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0C50A1"/>
          <w:spacing w:val="0"/>
          <w:w w:val="100"/>
          <w:position w:val="0"/>
          <w:sz w:val="56"/>
          <w:szCs w:val="56"/>
        </w:rPr>
        <w:t>9</w:t>
      </w:r>
      <w:r>
        <w:rPr>
          <w:rFonts w:ascii="SimSun" w:eastAsia="SimSun" w:hAnsi="SimSun" w:cs="SimSun"/>
          <w:b/>
          <w:bCs/>
          <w:color w:val="0C50A1"/>
          <w:spacing w:val="0"/>
          <w:w w:val="100"/>
          <w:position w:val="0"/>
          <w:sz w:val="36"/>
          <w:szCs w:val="36"/>
        </w:rPr>
        <w:t>思特奇</w:t>
      </w:r>
    </w:p>
    <w:p>
      <w:pPr>
        <w:pStyle w:val="Style2"/>
        <w:keepNext w:val="0"/>
        <w:keepLines w:val="0"/>
        <w:widowControl w:val="0"/>
        <w:pBdr>
          <w:top w:val="single" w:sz="4" w:space="0" w:color="auto"/>
        </w:pBdr>
        <w:shd w:val="clear" w:color="auto" w:fill="auto"/>
        <w:bidi w:val="0"/>
        <w:spacing w:before="0" w:after="260" w:line="240" w:lineRule="auto"/>
        <w:ind w:left="0" w:right="0" w:firstLine="0"/>
        <w:jc w:val="center"/>
        <w:rPr>
          <w:sz w:val="11"/>
          <w:szCs w:val="11"/>
        </w:rPr>
      </w:pPr>
      <w:r>
        <w:rPr>
          <w:rFonts w:ascii="SimHei" w:eastAsia="SimHei" w:hAnsi="SimHei" w:cs="SimHei"/>
          <w:color w:val="82AECD"/>
          <w:spacing w:val="0"/>
          <w:w w:val="100"/>
          <w:position w:val="0"/>
          <w:sz w:val="11"/>
          <w:szCs w:val="11"/>
        </w:rPr>
        <w:t>云：技术・眼务</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北京思特奇信息技术股份有限公司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34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35" w:right="970" w:bottom="2535" w:left="1104"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4"/>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公司负责人吴飞舟、主管会计工作负责人咸海丰及会计机构负责人（会计主 管人员）杜微声明：保证本年度报告中财务报告的真实、准确、完整。</w:t>
      </w:r>
    </w:p>
    <w:p>
      <w:pPr>
        <w:pStyle w:val="Style16"/>
        <w:keepNext w:val="0"/>
        <w:keepLines w:val="0"/>
        <w:widowControl w:val="0"/>
        <w:shd w:val="clear" w:color="auto" w:fill="auto"/>
        <w:bidi w:val="0"/>
        <w:spacing w:before="0" w:after="0" w:line="619" w:lineRule="exact"/>
        <w:ind w:left="0" w:right="0"/>
        <w:jc w:val="both"/>
      </w:pPr>
      <w:r>
        <w:rPr>
          <w:color w:val="000000"/>
          <w:spacing w:val="0"/>
          <w:w w:val="100"/>
          <w:position w:val="0"/>
        </w:rPr>
        <w:t>所有董事均已出席了审议本报告的董事会会议。本年度报告涉及未来计划 等前瞻性陈述，不构成公司对投资者的实质承诺，投资者及相关人士均应当对 此保持足够的风险认识，并且应当理解计划、预测与承诺之间的差异。</w:t>
      </w:r>
    </w:p>
    <w:p>
      <w:pPr>
        <w:pStyle w:val="Style16"/>
        <w:keepNext w:val="0"/>
        <w:keepLines w:val="0"/>
        <w:widowControl w:val="0"/>
        <w:shd w:val="clear" w:color="auto" w:fill="auto"/>
        <w:bidi w:val="0"/>
        <w:spacing w:before="0" w:line="638" w:lineRule="exact"/>
        <w:ind w:left="0" w:right="0"/>
        <w:jc w:val="both"/>
      </w:pPr>
      <w:r>
        <w:rPr>
          <w:color w:val="000000"/>
          <w:spacing w:val="0"/>
          <w:w w:val="100"/>
          <w:position w:val="0"/>
        </w:rPr>
        <w:t>公司存在客户相对集中和业绩季节性波动风险、技术升级与市场需求不能 匹配的风险、税收优惠政策变化的风险、技术人才流失风险、募集资金投资项 目风险、疫情等不可抗力因素影响的风险等风险，敬请广大投资者注意投资风 险。详细内容见本报告“第四节经营情况讨论与分析九、公司未来发展的展望 （四）面临的风险及应对措施”。</w:t>
      </w:r>
    </w:p>
    <w:p>
      <w:pPr>
        <w:pStyle w:val="Style16"/>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公司经本次董事会审议通过的利润分配预案为：以157,430,570为基数，向 全体股东每10股派发现金红利</w:t>
      </w:r>
      <w:r>
        <w:rPr>
          <w:color w:val="000000"/>
          <w:spacing w:val="0"/>
          <w:w w:val="100"/>
          <w:position w:val="0"/>
        </w:rPr>
        <w:t>0.8</w:t>
      </w:r>
      <w:r>
        <w:rPr>
          <w:color w:val="000000"/>
          <w:spacing w:val="0"/>
          <w:w w:val="100"/>
          <w:position w:val="0"/>
        </w:rPr>
        <w:t>元（含税），送红股0股（含税），以资本公 积金向全体股东每10股转增3股。若在权益分派实施公告确定的股权登记日前, 公司总股本发生变化，将按照分配比例不变的原则相应调整。</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22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47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65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1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1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4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78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88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88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p>
    <w:p>
      <w:pPr>
        <w:pStyle w:val="Style18"/>
        <w:keepNext w:val="0"/>
        <w:keepLines w:val="0"/>
        <w:widowControl w:val="0"/>
        <w:shd w:val="clear" w:color="auto" w:fill="auto"/>
        <w:tabs>
          <w:tab w:leader="dot" w:pos="9609" w:val="right"/>
        </w:tabs>
        <w:bidi w:val="0"/>
        <w:spacing w:before="0" w:line="240" w:lineRule="auto"/>
        <w:ind w:left="0" w:right="0" w:firstLine="0"/>
        <w:jc w:val="left"/>
      </w:pPr>
      <w:hyperlink w:anchor="bookmark197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212</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4" w:name="bookmark4"/>
      <w:bookmarkStart w:id="5" w:name="bookmark5"/>
      <w:bookmarkStart w:id="6" w:name="bookmark6"/>
      <w:r>
        <w:rPr>
          <w:color w:val="000000"/>
          <w:spacing w:val="0"/>
          <w:w w:val="100"/>
          <w:position w:val="0"/>
        </w:rPr>
        <w:t>释义</w:t>
      </w:r>
      <w:bookmarkEnd w:id="4"/>
      <w:bookmarkEnd w:id="5"/>
      <w:bookmarkEnd w:id="6"/>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本公司、公司、思特奇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中投财富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中投财富辛卯（天津）创业投资合伙企业（有限合伙）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海恒投资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贵州海恒投资管理有限公司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山东五岳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山东五岳创业投资有限公司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中盛华宇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北京中盛华宇技术合伙企业（有限合伙）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天益瑞泰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北京天益瑞泰技术合伙企业（有限合伙）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中盛鸿祥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北京中盛鸿祥技术合伙企业（有限合伙）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宇贺鸿祥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北京宇贺鸿祥技术合伙企业（有限合伙）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易信掌中云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易信掌中云信息技术有限公司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无限易信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北京无限易信科技有限公司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思创立方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北京思创立方科技有限公司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成都易信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成都易信科技有限公司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上海实均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上海实均信息技术有限公司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考拉悠然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成都考拉悠然科技有限公司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四川好爱家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四川好爱家电子商务股份有限公司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方信求真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北京方信求真投资管理中心（有限合伙）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第五代移动通讯技术规范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第五代移动通讯技术链接和融合各行业、产品，赋能增值。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核心网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5GSA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独立组网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Artificial Intelligence</w:t>
            </w:r>
            <w:r>
              <w:rPr>
                <w:rFonts w:ascii="SimSun" w:eastAsia="SimSun" w:hAnsi="SimSun" w:cs="SimSun"/>
                <w:color w:val="000000"/>
                <w:spacing w:val="0"/>
                <w:w w:val="100"/>
                <w:position w:val="0"/>
              </w:rPr>
              <w:t>，指人工智能。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 PaaS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人工智能</w:t>
            </w:r>
            <w:r>
              <w:rPr>
                <w:color w:val="000000"/>
                <w:spacing w:val="0"/>
                <w:w w:val="100"/>
                <w:position w:val="0"/>
              </w:rPr>
              <w:t>PaaS</w:t>
            </w:r>
            <w:r>
              <w:rPr>
                <w:rFonts w:ascii="SimSun" w:eastAsia="SimSun" w:hAnsi="SimSun" w:cs="SimSun"/>
                <w:color w:val="000000"/>
                <w:spacing w:val="0"/>
                <w:w w:val="100"/>
                <w:position w:val="0"/>
              </w:rPr>
              <w:t>平台。</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AIOps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AIOps（Artificial Intelligence for IT Operations）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即智能运维，是将人 工智能的能力与运维相结合，通过机器学习的方法来提升运维效 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AIoT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人工智能物联网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BILLING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电信企业计费系统，是电信支撑系统</w:t>
            </w:r>
            <w:r>
              <w:rPr>
                <w:color w:val="000000"/>
                <w:spacing w:val="0"/>
                <w:w w:val="100"/>
                <w:position w:val="0"/>
              </w:rPr>
              <w:t>BSS/OSS</w:t>
            </w:r>
            <w:r>
              <w:rPr>
                <w:rFonts w:ascii="SimSun" w:eastAsia="SimSun" w:hAnsi="SimSun" w:cs="SimSun"/>
                <w:color w:val="000000"/>
                <w:spacing w:val="0"/>
                <w:w w:val="100"/>
                <w:position w:val="0"/>
              </w:rPr>
              <w:t>的核心。</w:t>
            </w:r>
          </w:p>
        </w:tc>
      </w:tr>
      <w:tr>
        <w:trPr>
          <w:trHeight w:val="13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BOSS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Business </w:t>
            </w:r>
            <w:r>
              <w:rPr>
                <w:color w:val="000000"/>
                <w:spacing w:val="0"/>
                <w:w w:val="100"/>
                <w:position w:val="0"/>
              </w:rPr>
              <w:t xml:space="preserve">&amp; </w:t>
            </w:r>
            <w:r>
              <w:rPr>
                <w:color w:val="000000"/>
                <w:spacing w:val="0"/>
                <w:w w:val="100"/>
                <w:position w:val="0"/>
              </w:rPr>
              <w:t>Operation Support System</w:t>
            </w:r>
            <w:r>
              <w:rPr>
                <w:rFonts w:ascii="SimSun" w:eastAsia="SimSun" w:hAnsi="SimSun" w:cs="SimSun"/>
                <w:color w:val="000000"/>
                <w:spacing w:val="0"/>
                <w:w w:val="100"/>
                <w:position w:val="0"/>
              </w:rPr>
              <w:t>，业务运营支撑系统的英文缩 写。</w:t>
            </w:r>
            <w:r>
              <w:rPr>
                <w:color w:val="000000"/>
                <w:spacing w:val="0"/>
                <w:w w:val="100"/>
                <w:position w:val="0"/>
              </w:rPr>
              <w:t>BOSS</w:t>
            </w:r>
            <w:r>
              <w:rPr>
                <w:rFonts w:ascii="SimSun" w:eastAsia="SimSun" w:hAnsi="SimSun" w:cs="SimSun"/>
                <w:color w:val="000000"/>
                <w:spacing w:val="0"/>
                <w:w w:val="100"/>
                <w:position w:val="0"/>
              </w:rPr>
              <w:t>系统以客户服务、业务运营和管理为核心，以关键性事 务操作（客户服务和计费为重点）作为系统的主要功能，为电信运 营商提供一个综合的业务运营和管理平台。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Business Support System</w:t>
            </w:r>
            <w:r>
              <w:rPr>
                <w:rFonts w:ascii="SimSun" w:eastAsia="SimSun" w:hAnsi="SimSun" w:cs="SimSun"/>
                <w:color w:val="000000"/>
                <w:spacing w:val="0"/>
                <w:w w:val="100"/>
                <w:position w:val="0"/>
              </w:rPr>
              <w:t>，业务支撑系统的英文缩写。</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CBSS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指中国联通集中业务支撑系统，</w:t>
            </w:r>
            <w:r>
              <w:rPr>
                <w:color w:val="000000"/>
                <w:spacing w:val="0"/>
                <w:w w:val="100"/>
                <w:position w:val="0"/>
              </w:rPr>
              <w:t>CBSS</w:t>
            </w:r>
            <w:r>
              <w:rPr>
                <w:rFonts w:ascii="SimSun" w:eastAsia="SimSun" w:hAnsi="SimSun" w:cs="SimSun"/>
                <w:color w:val="000000"/>
                <w:spacing w:val="0"/>
                <w:w w:val="100"/>
                <w:position w:val="0"/>
              </w:rPr>
              <w:t xml:space="preserve">实现了 </w:t>
            </w:r>
            <w:r>
              <w:rPr>
                <w:color w:val="000000"/>
                <w:spacing w:val="0"/>
                <w:w w:val="100"/>
                <w:position w:val="0"/>
              </w:rPr>
              <w:t>BSS</w:t>
            </w:r>
            <w:r>
              <w:rPr>
                <w:rFonts w:ascii="SimSun" w:eastAsia="SimSun" w:hAnsi="SimSun" w:cs="SimSun"/>
                <w:color w:val="000000"/>
                <w:spacing w:val="0"/>
                <w:w w:val="100"/>
                <w:position w:val="0"/>
              </w:rPr>
              <w:t>域核心系统和数 据的集中。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CHBN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 </w:t>
            </w:r>
            <w:r>
              <w:rPr>
                <w:rFonts w:ascii="SimSun" w:eastAsia="SimSun" w:hAnsi="SimSun" w:cs="SimSun"/>
                <w:color w:val="000000"/>
                <w:spacing w:val="0"/>
                <w:w w:val="100"/>
                <w:position w:val="0"/>
              </w:rPr>
              <w:t>（移动市场）、</w:t>
            </w:r>
            <w:r>
              <w:rPr>
                <w:color w:val="000000"/>
                <w:spacing w:val="0"/>
                <w:w w:val="100"/>
                <w:position w:val="0"/>
              </w:rPr>
              <w:t xml:space="preserve">H </w:t>
            </w:r>
            <w:r>
              <w:rPr>
                <w:rFonts w:ascii="SimSun" w:eastAsia="SimSun" w:hAnsi="SimSun" w:cs="SimSun"/>
                <w:color w:val="000000"/>
                <w:spacing w:val="0"/>
                <w:w w:val="100"/>
                <w:position w:val="0"/>
              </w:rPr>
              <w:t>（家庭市场）、</w:t>
            </w:r>
            <w:r>
              <w:rPr>
                <w:color w:val="000000"/>
                <w:spacing w:val="0"/>
                <w:w w:val="100"/>
                <w:position w:val="0"/>
              </w:rPr>
              <w:t xml:space="preserve">B </w:t>
            </w:r>
            <w:r>
              <w:rPr>
                <w:rFonts w:ascii="SimSun" w:eastAsia="SimSun" w:hAnsi="SimSun" w:cs="SimSun"/>
                <w:color w:val="000000"/>
                <w:spacing w:val="0"/>
                <w:w w:val="100"/>
                <w:position w:val="0"/>
              </w:rPr>
              <w:t>（政企市场）、</w:t>
            </w:r>
            <w:r>
              <w:rPr>
                <w:color w:val="000000"/>
                <w:spacing w:val="0"/>
                <w:w w:val="100"/>
                <w:position w:val="0"/>
              </w:rPr>
              <w:t xml:space="preserve">N </w:t>
            </w:r>
            <w:r>
              <w:rPr>
                <w:rFonts w:ascii="SimSun" w:eastAsia="SimSun" w:hAnsi="SimSun" w:cs="SimSun"/>
                <w:color w:val="000000"/>
                <w:spacing w:val="0"/>
                <w:w w:val="100"/>
                <w:position w:val="0"/>
              </w:rPr>
              <w:t>（新兴市场）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Customer Relationship Management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客户关系管理的英文缩写。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Cost Per Click</w:t>
            </w:r>
            <w:r>
              <w:rPr>
                <w:rFonts w:ascii="SimSun" w:eastAsia="SimSun" w:hAnsi="SimSun" w:cs="SimSun"/>
                <w:color w:val="000000"/>
                <w:spacing w:val="0"/>
                <w:w w:val="100"/>
                <w:position w:val="0"/>
              </w:rPr>
              <w:t>，这是按照点击量来进行收费</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DevOps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DevOps </w:t>
            </w:r>
            <w:r>
              <w:rPr>
                <w:rFonts w:ascii="SimSun" w:eastAsia="SimSun" w:hAnsi="SimSun" w:cs="SimSun"/>
                <w:color w:val="000000"/>
                <w:spacing w:val="0"/>
                <w:w w:val="100"/>
                <w:position w:val="0"/>
              </w:rPr>
              <w:t>（</w:t>
            </w:r>
            <w:r>
              <w:rPr>
                <w:color w:val="000000"/>
                <w:spacing w:val="0"/>
                <w:w w:val="100"/>
                <w:position w:val="0"/>
              </w:rPr>
              <w:t>Development</w:t>
            </w:r>
            <w:r>
              <w:rPr>
                <w:rFonts w:ascii="SimSun" w:eastAsia="SimSun" w:hAnsi="SimSun" w:cs="SimSun"/>
                <w:color w:val="000000"/>
                <w:spacing w:val="0"/>
                <w:w w:val="100"/>
                <w:position w:val="0"/>
              </w:rPr>
              <w:t>和</w:t>
            </w:r>
            <w:r>
              <w:rPr>
                <w:color w:val="000000"/>
                <w:spacing w:val="0"/>
                <w:w w:val="100"/>
                <w:position w:val="0"/>
              </w:rPr>
              <w:t>Operations</w:t>
            </w:r>
            <w:r>
              <w:rPr>
                <w:rFonts w:ascii="SimSun" w:eastAsia="SimSun" w:hAnsi="SimSun" w:cs="SimSun"/>
                <w:color w:val="000000"/>
                <w:spacing w:val="0"/>
                <w:w w:val="100"/>
                <w:position w:val="0"/>
              </w:rPr>
              <w:t>的组合词）是一组过程、方法 与系统的统称，用于促进开发（应用程序</w:t>
            </w:r>
            <w:r>
              <w:rPr>
                <w:color w:val="000000"/>
                <w:spacing w:val="0"/>
                <w:w w:val="100"/>
                <w:position w:val="0"/>
              </w:rPr>
              <w:t>/</w:t>
            </w:r>
            <w:r>
              <w:rPr>
                <w:rFonts w:ascii="SimSun" w:eastAsia="SimSun" w:hAnsi="SimSun" w:cs="SimSun"/>
                <w:color w:val="000000"/>
                <w:spacing w:val="0"/>
                <w:w w:val="100"/>
                <w:position w:val="0"/>
              </w:rPr>
              <w:t>软件工程）、技术运营和 质量保障</w:t>
            </w:r>
            <w:r>
              <w:rPr>
                <w:rFonts w:ascii="SimSun" w:eastAsia="SimSun" w:hAnsi="SimSun" w:cs="SimSun"/>
                <w:color w:val="000000"/>
                <w:spacing w:val="0"/>
                <w:w w:val="100"/>
                <w:position w:val="0"/>
              </w:rPr>
              <w:t>（</w:t>
            </w:r>
            <w:r>
              <w:rPr>
                <w:color w:val="000000"/>
                <w:spacing w:val="0"/>
                <w:w w:val="100"/>
                <w:position w:val="0"/>
              </w:rPr>
              <w:t>QA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部门之间的沟通、协作与整合。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DCC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Document Control Center </w:t>
            </w:r>
            <w:r>
              <w:rPr>
                <w:rFonts w:ascii="SimSun" w:eastAsia="SimSun" w:hAnsi="SimSun" w:cs="SimSun"/>
                <w:color w:val="000000"/>
                <w:spacing w:val="0"/>
                <w:w w:val="100"/>
                <w:position w:val="0"/>
              </w:rPr>
              <w:t>文控中心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DOU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discharge of usage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是每个客户月均流量消费额</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eMBB</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增强移动宽带</w:t>
            </w:r>
            <w:r>
              <w:rPr>
                <w:rFonts w:ascii="SimSun" w:eastAsia="SimSun" w:hAnsi="SimSun" w:cs="SimSun"/>
                <w:color w:val="000000"/>
                <w:spacing w:val="0"/>
                <w:w w:val="100"/>
                <w:position w:val="0"/>
              </w:rPr>
              <w:t>（</w:t>
            </w:r>
            <w:r>
              <w:rPr>
                <w:color w:val="000000"/>
                <w:spacing w:val="0"/>
                <w:w w:val="100"/>
                <w:position w:val="0"/>
              </w:rPr>
              <w:t>Enhance Mobile Broadband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是国际电信联盟</w:t>
            </w:r>
            <w:r>
              <w:rPr>
                <w:rFonts w:ascii="SimSun" w:eastAsia="SimSun" w:hAnsi="SimSun" w:cs="SimSun"/>
                <w:color w:val="000000"/>
                <w:spacing w:val="0"/>
                <w:w w:val="100"/>
                <w:position w:val="0"/>
              </w:rPr>
              <w:t>（</w:t>
            </w:r>
            <w:r>
              <w:rPr>
                <w:color w:val="000000"/>
                <w:spacing w:val="0"/>
                <w:w w:val="100"/>
                <w:position w:val="0"/>
              </w:rPr>
              <w:t>ITU</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定义的</w:t>
            </w:r>
            <w:r>
              <w:rPr>
                <w:color w:val="000000"/>
                <w:spacing w:val="0"/>
                <w:w w:val="100"/>
                <w:position w:val="0"/>
              </w:rPr>
              <w:t>5G</w:t>
            </w:r>
            <w:r>
              <w:rPr>
                <w:rFonts w:ascii="SimSun" w:eastAsia="SimSun" w:hAnsi="SimSun" w:cs="SimSun"/>
                <w:color w:val="000000"/>
                <w:spacing w:val="0"/>
                <w:w w:val="100"/>
                <w:position w:val="0"/>
              </w:rPr>
              <w:t>三大主要应用场景之一。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EmobilePaaS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思特奇公司</w:t>
            </w:r>
            <w:r>
              <w:rPr>
                <w:color w:val="000000"/>
                <w:spacing w:val="0"/>
                <w:w w:val="100"/>
                <w:position w:val="0"/>
              </w:rPr>
              <w:t>paas</w:t>
            </w:r>
            <w:r>
              <w:rPr>
                <w:rFonts w:ascii="SimSun" w:eastAsia="SimSun" w:hAnsi="SimSun" w:cs="SimSun"/>
                <w:color w:val="000000"/>
                <w:spacing w:val="0"/>
                <w:w w:val="100"/>
                <w:position w:val="0"/>
              </w:rPr>
              <w:t>产品名称</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EP</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Enterprise Platform</w:t>
            </w:r>
            <w:r>
              <w:rPr>
                <w:rFonts w:ascii="SimSun" w:eastAsia="SimSun" w:hAnsi="SimSun" w:cs="SimSun"/>
                <w:color w:val="000000"/>
                <w:spacing w:val="0"/>
                <w:w w:val="100"/>
                <w:position w:val="0"/>
              </w:rPr>
              <w:t>，指企业平台框架。本文特指思特奇独创的自主 知识产权的</w:t>
            </w:r>
            <w:r>
              <w:rPr>
                <w:color w:val="000000"/>
                <w:spacing w:val="0"/>
                <w:w w:val="100"/>
                <w:position w:val="0"/>
              </w:rPr>
              <w:t>EP</w:t>
            </w:r>
            <w:r>
              <w:rPr>
                <w:rFonts w:ascii="SimSun" w:eastAsia="SimSun" w:hAnsi="SimSun" w:cs="SimSun"/>
                <w:color w:val="000000"/>
                <w:spacing w:val="0"/>
                <w:w w:val="100"/>
                <w:position w:val="0"/>
              </w:rPr>
              <w:t>架构体系。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GPT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GUID Partition Table</w:t>
            </w:r>
            <w:r>
              <w:rPr>
                <w:rFonts w:ascii="SimSun" w:eastAsia="SimSun" w:hAnsi="SimSun" w:cs="SimSun"/>
                <w:color w:val="000000"/>
                <w:spacing w:val="0"/>
                <w:w w:val="100"/>
                <w:position w:val="0"/>
              </w:rPr>
              <w:t>缩写是指磁碟分割表</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IaaS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Infrastructure-as-a-Service</w:t>
            </w:r>
            <w:r>
              <w:rPr>
                <w:rFonts w:ascii="SimSun" w:eastAsia="SimSun" w:hAnsi="SimSun" w:cs="SimSun"/>
                <w:color w:val="000000"/>
                <w:spacing w:val="0"/>
                <w:w w:val="100"/>
                <w:position w:val="0"/>
              </w:rPr>
              <w:t>，基础设施即服务的英文缩写。以服务的 方式提供应用所需的主机、存储、网络等基础设施资源。</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ICT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ICT</w:t>
            </w:r>
            <w:r>
              <w:rPr>
                <w:rFonts w:ascii="SimSun" w:eastAsia="SimSun" w:hAnsi="SimSun" w:cs="SimSun"/>
                <w:color w:val="000000"/>
                <w:spacing w:val="0"/>
                <w:w w:val="100"/>
                <w:position w:val="0"/>
              </w:rPr>
              <w:t>是信息、通信和技术三个英文单词的词头组合</w:t>
            </w:r>
            <w:r>
              <w:rPr>
                <w:color w:val="000000"/>
                <w:spacing w:val="0"/>
                <w:w w:val="100"/>
                <w:position w:val="0"/>
              </w:rPr>
              <w:t>（Information Communications Technology</w:t>
            </w:r>
            <w:r>
              <w:rPr>
                <w:rFonts w:ascii="SimSun" w:eastAsia="SimSun" w:hAnsi="SimSun" w:cs="SimSun"/>
                <w:color w:val="000000"/>
                <w:spacing w:val="0"/>
                <w:w w:val="100"/>
                <w:position w:val="0"/>
              </w:rPr>
              <w:t>，简称</w:t>
            </w:r>
            <w:r>
              <w:rPr>
                <w:color w:val="000000"/>
                <w:spacing w:val="0"/>
                <w:w w:val="100"/>
                <w:position w:val="0"/>
              </w:rPr>
              <w:t>ICT）</w:t>
            </w:r>
            <w:r>
              <w:rPr>
                <w:rFonts w:ascii="SimSun" w:eastAsia="SimSun" w:hAnsi="SimSun" w:cs="SimSun"/>
                <w:color w:val="000000"/>
                <w:spacing w:val="0"/>
                <w:w w:val="100"/>
                <w:position w:val="0"/>
              </w:rPr>
              <w:t>。它是信息技术与通信技 术相融合而形成的一个新的概念和新的技术领域。</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IoT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即物联网</w:t>
            </w:r>
            <w:r>
              <w:rPr>
                <w:rFonts w:ascii="SimSun" w:eastAsia="SimSun" w:hAnsi="SimSun" w:cs="SimSun"/>
                <w:color w:val="000000"/>
                <w:spacing w:val="0"/>
                <w:w w:val="100"/>
                <w:position w:val="0"/>
              </w:rPr>
              <w:t>（</w:t>
            </w:r>
            <w:r>
              <w:rPr>
                <w:color w:val="000000"/>
                <w:spacing w:val="0"/>
                <w:w w:val="100"/>
                <w:position w:val="0"/>
              </w:rPr>
              <w:t>Internet of Things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缩写</w:t>
            </w:r>
            <w:r>
              <w:rPr>
                <w:color w:val="000000"/>
                <w:spacing w:val="0"/>
                <w:w w:val="100"/>
                <w:position w:val="0"/>
              </w:rPr>
              <w:t>IoT</w:t>
            </w:r>
            <w:r>
              <w:rPr>
                <w:rFonts w:ascii="SimSun" w:eastAsia="SimSun" w:hAnsi="SimSun" w:cs="SimSun"/>
                <w:color w:val="000000"/>
                <w:spacing w:val="0"/>
                <w:w w:val="100"/>
                <w:position w:val="0"/>
              </w:rPr>
              <w:t>）是互联网、传统电信网等 信息承载体，让所有能行使独立功能的普通物体实现互联互通的网 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ipran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w:t>
            </w:r>
            <w:r>
              <w:rPr>
                <w:color w:val="000000"/>
                <w:spacing w:val="0"/>
                <w:w w:val="100"/>
                <w:position w:val="0"/>
              </w:rPr>
              <w:t>IP</w:t>
            </w:r>
            <w:r>
              <w:rPr>
                <w:rFonts w:ascii="SimSun" w:eastAsia="SimSun" w:hAnsi="SimSun" w:cs="SimSun"/>
                <w:color w:val="000000"/>
                <w:spacing w:val="0"/>
                <w:w w:val="100"/>
                <w:position w:val="0"/>
              </w:rPr>
              <w:t>的传送网的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网络电视</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IT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互联网技术（</w:t>
            </w:r>
            <w:r>
              <w:rPr>
                <w:color w:val="000000"/>
                <w:spacing w:val="0"/>
                <w:w w:val="100"/>
                <w:position w:val="0"/>
              </w:rPr>
              <w:t>Internet Technology</w:t>
            </w:r>
            <w:r>
              <w:rPr>
                <w:rFonts w:ascii="SimSun" w:eastAsia="SimSun" w:hAnsi="SimSun" w:cs="SimSun"/>
                <w:color w:val="000000"/>
                <w:spacing w:val="0"/>
                <w:w w:val="100"/>
                <w:position w:val="0"/>
              </w:rPr>
              <w:t>），是指在计算机技术的基础上开 发建立的一种信息技术。</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Network Function Virtualization</w:t>
            </w:r>
            <w:r>
              <w:rPr>
                <w:rFonts w:ascii="SimSun" w:eastAsia="SimSun" w:hAnsi="SimSun" w:cs="SimSun"/>
                <w:color w:val="000000"/>
                <w:spacing w:val="0"/>
                <w:w w:val="100"/>
                <w:position w:val="0"/>
              </w:rPr>
              <w:t>，指网络功能虚拟化。</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mMTC</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海量机器类通信(</w:t>
            </w:r>
            <w:r>
              <w:rPr>
                <w:color w:val="000000"/>
                <w:spacing w:val="0"/>
                <w:w w:val="100"/>
                <w:position w:val="0"/>
              </w:rPr>
              <w:t xml:space="preserve">Massive Machine Type Communication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，是国际 电信联盟</w:t>
            </w:r>
            <w:r>
              <w:rPr>
                <w:rFonts w:ascii="SimSun" w:eastAsia="SimSun" w:hAnsi="SimSun" w:cs="SimSun"/>
                <w:color w:val="000000"/>
                <w:spacing w:val="0"/>
                <w:w w:val="100"/>
                <w:position w:val="0"/>
              </w:rPr>
              <w:t>(</w:t>
            </w:r>
            <w:r>
              <w:rPr>
                <w:color w:val="000000"/>
                <w:spacing w:val="0"/>
                <w:w w:val="100"/>
                <w:position w:val="0"/>
              </w:rPr>
              <w:t>ITU</w:t>
            </w:r>
            <w:r>
              <w:rPr>
                <w:rFonts w:ascii="SimSun" w:eastAsia="SimSun" w:hAnsi="SimSun" w:cs="SimSun"/>
                <w:color w:val="000000"/>
                <w:spacing w:val="0"/>
                <w:w w:val="100"/>
                <w:position w:val="0"/>
              </w:rPr>
              <w:t>)定义的</w:t>
            </w:r>
            <w:r>
              <w:rPr>
                <w:color w:val="000000"/>
                <w:spacing w:val="0"/>
                <w:w w:val="100"/>
                <w:position w:val="0"/>
              </w:rPr>
              <w:t>5G</w:t>
            </w:r>
            <w:r>
              <w:rPr>
                <w:rFonts w:ascii="SimSun" w:eastAsia="SimSun" w:hAnsi="SimSun" w:cs="SimSun"/>
                <w:color w:val="000000"/>
                <w:spacing w:val="0"/>
                <w:w w:val="100"/>
                <w:position w:val="0"/>
              </w:rPr>
              <w:t>三大主要应用场景之一。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特指运营商的网络域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即</w:t>
            </w:r>
            <w:r>
              <w:rPr>
                <w:color w:val="000000"/>
                <w:spacing w:val="0"/>
                <w:w w:val="100"/>
                <w:position w:val="0"/>
              </w:rPr>
              <w:t>Operation Support System</w:t>
            </w:r>
            <w:r>
              <w:rPr>
                <w:rFonts w:ascii="SimSun" w:eastAsia="SimSun" w:hAnsi="SimSun" w:cs="SimSun"/>
                <w:color w:val="000000"/>
                <w:spacing w:val="0"/>
                <w:w w:val="100"/>
                <w:position w:val="0"/>
              </w:rPr>
              <w:t>，运营支撑系统的英文缩写。</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PaaS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Plartform-as-a-Service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平台即服务的英文缩写，以服务的方式提供 应用软件所需的开发和运行平台。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无源光纤网络</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SaaS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Software-as-a-Service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软件即服务的英文缩写；以服务的方式提供 使用者所需的软件。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SDN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Software Defined Network</w:t>
            </w:r>
            <w:r>
              <w:rPr>
                <w:rFonts w:ascii="SimSun" w:eastAsia="SimSun" w:hAnsi="SimSun" w:cs="SimSun"/>
                <w:color w:val="000000"/>
                <w:spacing w:val="0"/>
                <w:w w:val="100"/>
                <w:position w:val="0"/>
              </w:rPr>
              <w:t>，软件定义网络。</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Service Mesh </w:t>
            </w:r>
            <w:r>
              <w:rPr>
                <w:rFonts w:ascii="SimSun" w:eastAsia="SimSun" w:hAnsi="SimSun" w:cs="SimSun"/>
                <w:color w:val="000000"/>
                <w:spacing w:val="0"/>
                <w:w w:val="100"/>
                <w:position w:val="0"/>
              </w:rPr>
              <w:t>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服务网格，专用基础设施层，独立的运行单元；包括数据平面和控 制平面；轻量级透明代理；处理服务间的通信；可靠地交付请求； 与服务一起部署。</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Teamshub </w:t>
            </w:r>
            <w:r>
              <w:rPr>
                <w:rFonts w:ascii="SimSun" w:eastAsia="SimSun" w:hAnsi="SimSun" w:cs="SimSun"/>
                <w:color w:val="000000"/>
                <w:spacing w:val="0"/>
                <w:w w:val="100"/>
                <w:position w:val="0"/>
              </w:rPr>
              <w:t>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指易信企业云服务平台，提供内部管理、移动办公、外部营销、销 售服务，支持企业应用商店</w:t>
            </w:r>
            <w:r>
              <w:rPr>
                <w:rFonts w:ascii="SimSun" w:eastAsia="SimSun" w:hAnsi="SimSun" w:cs="SimSun"/>
                <w:color w:val="000000"/>
                <w:spacing w:val="0"/>
                <w:w w:val="100"/>
                <w:position w:val="0"/>
              </w:rPr>
              <w:t>(</w:t>
            </w:r>
            <w:r>
              <w:rPr>
                <w:color w:val="000000"/>
                <w:spacing w:val="0"/>
                <w:w w:val="100"/>
                <w:position w:val="0"/>
              </w:rPr>
              <w:t>APP</w:t>
            </w:r>
            <w:r>
              <w:rPr>
                <w:rFonts w:ascii="SimSun" w:eastAsia="SimSun" w:hAnsi="SimSun" w:cs="SimSun"/>
                <w:color w:val="000000"/>
                <w:spacing w:val="0"/>
                <w:w w:val="100"/>
                <w:position w:val="0"/>
              </w:rPr>
              <w:t>商店)功能及第三方的开放和合 作，为企业提供安全、可靠、有保障的生态圈公有云服务。</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TMF</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TMF</w:t>
            </w:r>
            <w:r>
              <w:rPr>
                <w:rFonts w:ascii="SimSun" w:eastAsia="SimSun" w:hAnsi="SimSun" w:cs="SimSun"/>
                <w:color w:val="000000"/>
                <w:spacing w:val="0"/>
                <w:w w:val="100"/>
                <w:position w:val="0"/>
              </w:rPr>
              <w:t>是电信管理论坛(</w:t>
            </w:r>
            <w:r>
              <w:rPr>
                <w:color w:val="000000"/>
                <w:spacing w:val="0"/>
                <w:w w:val="100"/>
                <w:position w:val="0"/>
              </w:rPr>
              <w:t>TeleManagement Forum</w:t>
            </w:r>
            <w:r>
              <w:rPr>
                <w:rFonts w:ascii="SimSun" w:eastAsia="SimSun" w:hAnsi="SimSun" w:cs="SimSun"/>
                <w:color w:val="000000"/>
                <w:spacing w:val="0"/>
                <w:w w:val="100"/>
                <w:position w:val="0"/>
              </w:rPr>
              <w:t>)的简称，</w:t>
            </w:r>
            <w:r>
              <w:rPr>
                <w:color w:val="000000"/>
                <w:spacing w:val="0"/>
                <w:w w:val="100"/>
                <w:position w:val="0"/>
              </w:rPr>
              <w:t>TMF</w:t>
            </w:r>
            <w:r>
              <w:rPr>
                <w:rFonts w:ascii="SimSun" w:eastAsia="SimSun" w:hAnsi="SimSun" w:cs="SimSun"/>
                <w:color w:val="000000"/>
                <w:spacing w:val="0"/>
                <w:w w:val="100"/>
                <w:position w:val="0"/>
              </w:rPr>
              <w:t>是 一个非营利的通信信息领域的国际行业协会。</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TMF-eTom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TMF</w:t>
            </w:r>
            <w:r>
              <w:rPr>
                <w:rFonts w:ascii="SimSun" w:eastAsia="SimSun" w:hAnsi="SimSun" w:cs="SimSun"/>
                <w:color w:val="000000"/>
                <w:spacing w:val="0"/>
                <w:w w:val="100"/>
                <w:position w:val="0"/>
              </w:rPr>
              <w:t>是电信管理论坛(</w:t>
            </w:r>
            <w:r>
              <w:rPr>
                <w:color w:val="000000"/>
                <w:spacing w:val="0"/>
                <w:w w:val="100"/>
                <w:position w:val="0"/>
              </w:rPr>
              <w:t>TeleManagement Forum</w:t>
            </w:r>
            <w:r>
              <w:rPr>
                <w:rFonts w:ascii="SimSun" w:eastAsia="SimSun" w:hAnsi="SimSun" w:cs="SimSun"/>
                <w:color w:val="000000"/>
                <w:spacing w:val="0"/>
                <w:w w:val="100"/>
                <w:position w:val="0"/>
              </w:rPr>
              <w:t>)的简称，</w:t>
            </w:r>
            <w:r>
              <w:rPr>
                <w:color w:val="000000"/>
                <w:spacing w:val="0"/>
                <w:w w:val="100"/>
                <w:position w:val="0"/>
              </w:rPr>
              <w:t>TMF</w:t>
            </w:r>
            <w:r>
              <w:rPr>
                <w:rFonts w:ascii="SimSun" w:eastAsia="SimSun" w:hAnsi="SimSun" w:cs="SimSun"/>
                <w:color w:val="000000"/>
                <w:spacing w:val="0"/>
                <w:w w:val="100"/>
                <w:position w:val="0"/>
              </w:rPr>
              <w:t>是 一个非营利的通信信息领域的国际行业协会。</w:t>
            </w:r>
            <w:r>
              <w:rPr>
                <w:color w:val="000000"/>
                <w:spacing w:val="0"/>
                <w:w w:val="100"/>
                <w:position w:val="0"/>
              </w:rPr>
              <w:t>eTOM</w:t>
            </w:r>
            <w:r>
              <w:rPr>
                <w:rFonts w:ascii="SimSun" w:eastAsia="SimSun" w:hAnsi="SimSun" w:cs="SimSun"/>
                <w:color w:val="000000"/>
                <w:spacing w:val="0"/>
                <w:w w:val="100"/>
                <w:position w:val="0"/>
              </w:rPr>
              <w:t>，是</w:t>
            </w:r>
            <w:r>
              <w:rPr>
                <w:color w:val="000000"/>
                <w:spacing w:val="0"/>
                <w:w w:val="100"/>
                <w:position w:val="0"/>
              </w:rPr>
              <w:t>enhanced Telecom Operations Map</w:t>
            </w:r>
            <w:r>
              <w:rPr>
                <w:rFonts w:ascii="SimSun" w:eastAsia="SimSun" w:hAnsi="SimSun" w:cs="SimSun"/>
                <w:color w:val="000000"/>
                <w:spacing w:val="0"/>
                <w:w w:val="100"/>
                <w:position w:val="0"/>
              </w:rPr>
              <w:t>的英文首字母缩写，英文全称为</w:t>
            </w:r>
            <w:r>
              <w:rPr>
                <w:color w:val="000000"/>
                <w:spacing w:val="0"/>
                <w:w w:val="100"/>
                <w:position w:val="0"/>
              </w:rPr>
              <w:t>enhanced Telecom Operations MapTM(eTOM)</w:t>
            </w:r>
            <w:r>
              <w:rPr>
                <w:rFonts w:ascii="SimSun" w:eastAsia="SimSun" w:hAnsi="SimSun" w:cs="SimSun"/>
                <w:color w:val="000000"/>
                <w:spacing w:val="0"/>
                <w:w w:val="100"/>
                <w:position w:val="0"/>
              </w:rPr>
              <w:t>，即增强的电信运营图</w:t>
            </w:r>
            <w:r>
              <w:rPr>
                <w:color w:val="000000"/>
                <w:spacing w:val="0"/>
                <w:w w:val="100"/>
                <w:position w:val="0"/>
              </w:rPr>
              <w:t>(eTOM)</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是信息和通信服务行业的业务流程框架。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TPS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Transaction processing systems </w:t>
            </w:r>
            <w:r>
              <w:rPr>
                <w:rFonts w:ascii="SimSun" w:eastAsia="SimSun" w:hAnsi="SimSun" w:cs="SimSun"/>
                <w:color w:val="000000"/>
                <w:spacing w:val="0"/>
                <w:w w:val="100"/>
                <w:position w:val="0"/>
              </w:rPr>
              <w:t>事务处理系统</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uRRLC</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高可靠低时延通信</w:t>
            </w:r>
            <w:r>
              <w:rPr>
                <w:rFonts w:ascii="SimSun" w:eastAsia="SimSun" w:hAnsi="SimSun" w:cs="SimSun"/>
                <w:color w:val="000000"/>
                <w:spacing w:val="0"/>
                <w:w w:val="100"/>
                <w:position w:val="0"/>
              </w:rPr>
              <w:t>(</w:t>
            </w:r>
            <w:r>
              <w:rPr>
                <w:color w:val="000000"/>
                <w:spacing w:val="0"/>
                <w:w w:val="100"/>
                <w:position w:val="0"/>
              </w:rPr>
              <w:t>U1 tra-Reliable and Low Latency</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Communication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是国际电信联盟</w:t>
            </w:r>
            <w:r>
              <w:rPr>
                <w:rFonts w:ascii="SimSun" w:eastAsia="SimSun" w:hAnsi="SimSun" w:cs="SimSun"/>
                <w:color w:val="000000"/>
                <w:spacing w:val="0"/>
                <w:w w:val="100"/>
                <w:position w:val="0"/>
              </w:rPr>
              <w:t>(</w:t>
            </w:r>
            <w:r>
              <w:rPr>
                <w:color w:val="000000"/>
                <w:spacing w:val="0"/>
                <w:w w:val="100"/>
                <w:position w:val="0"/>
              </w:rPr>
              <w:t>ITU</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定义的</w:t>
            </w:r>
            <w:r>
              <w:rPr>
                <w:color w:val="000000"/>
                <w:spacing w:val="0"/>
                <w:w w:val="100"/>
                <w:position w:val="0"/>
              </w:rPr>
              <w:t>5G</w:t>
            </w:r>
            <w:r>
              <w:rPr>
                <w:rFonts w:ascii="SimSun" w:eastAsia="SimSun" w:hAnsi="SimSun" w:cs="SimSun"/>
                <w:color w:val="000000"/>
                <w:spacing w:val="0"/>
                <w:w w:val="100"/>
                <w:position w:val="0"/>
              </w:rPr>
              <w:t>三大主要应用 场景之一。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Web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一类互联网应用的统称。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华创证券、保荐机构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立信、立信会计师事务所、审计机构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兀、万兀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华创证券、保荐机构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立信、立信会计师事务所、审计机构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兀、万兀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人民币元、万元</w:t>
            </w:r>
          </w:p>
        </w:tc>
      </w:tr>
    </w:tbl>
    <w:p>
      <w:pPr>
        <w:sectPr>
          <w:headerReference w:type="default" r:id="rId7"/>
          <w:footerReference w:type="default" r:id="rId8"/>
          <w:footnotePr>
            <w:pos w:val="pageBottom"/>
            <w:numFmt w:val="decimal"/>
            <w:numRestart w:val="continuous"/>
          </w:footnotePr>
          <w:pgSz w:w="11900" w:h="16840"/>
          <w:pgMar w:top="1441" w:right="1028" w:bottom="1484" w:left="1046"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SI-TECH Information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SI-TECH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t>
            </w:r>
            <w:r>
              <w:rPr>
                <w:color w:val="000000"/>
                <w:spacing w:val="0"/>
                <w:w w:val="100"/>
                <w:position w:val="0"/>
              </w:rPr>
              <w:t>:</w:t>
            </w:r>
            <w:r>
              <w:rPr>
                <w:color w:val="000000"/>
                <w:spacing w:val="0"/>
                <w:w w:val="100"/>
                <w:position w:val="0"/>
              </w:rPr>
              <w:t>//www. si-tech.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securities@si-tech. com. cn</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"mailto:securities@si-tech.com.cn" </w:instrText>
            </w:r>
            <w:r>
              <w:fldChar w:fldCharType="separate"/>
            </w:r>
            <w:r>
              <w:rPr>
                <w:color w:val="000000"/>
                <w:spacing w:val="0"/>
                <w:w w:val="100"/>
                <w:position w:val="0"/>
              </w:rPr>
              <w:t>securities@si-tech.com.cn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securities@si-tech. com. cn</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李萌、李星</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华创证券有限责任公司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深圳市福田区香梅路</w:t>
            </w:r>
            <w:r>
              <w:rPr>
                <w:color w:val="000000"/>
                <w:spacing w:val="0"/>
                <w:w w:val="100"/>
                <w:position w:val="0"/>
              </w:rPr>
              <w:t>1061</w:t>
            </w:r>
            <w:r>
              <w:rPr>
                <w:rFonts w:ascii="SimSun" w:eastAsia="SimSun" w:hAnsi="SimSun" w:cs="SimSun"/>
                <w:color w:val="000000"/>
                <w:spacing w:val="0"/>
                <w:w w:val="100"/>
                <w:position w:val="0"/>
              </w:rPr>
              <w:t>号 中投国际商务中心</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19</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王立柱、朱明举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737,235,963.36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859,779,941.79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787,696,203.48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70,685,954.39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91,020,478.07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85,315,661.84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64,230,756.45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86,604,853.90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81,256,833.72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103,269,980.39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86,146,329.63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88,415,838.08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1,733,667,415.19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1,610,537,830.52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1,195,999,022.24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848,980,611.20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778,045,626.01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714,743,610.84</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26"/>
        <w:gridCol w:w="50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157,653,651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金额</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0.4484</w:t>
            </w:r>
          </w:p>
        </w:tc>
      </w:tr>
    </w:tbl>
    <w:p>
      <w:pPr>
        <w:widowControl w:val="0"/>
        <w:spacing w:after="659" w:line="1" w:lineRule="exact"/>
      </w:pPr>
    </w:p>
    <w:p>
      <w:pPr>
        <w:pStyle w:val="Style23"/>
        <w:keepNext/>
        <w:keepLines/>
        <w:widowControl w:val="0"/>
        <w:shd w:val="clear" w:color="auto" w:fill="auto"/>
        <w:bidi w:val="0"/>
        <w:spacing w:before="0" w:after="36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59,203,781.08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178,965,608.70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90,193,679.01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408,872,894.57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-36,450,452.97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29,512,064.31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-15,480,243.44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93,104,586.49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-37,103,265.09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28,935,065.43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-16,817,061.78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89,216,017.89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-125,542,741.06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93,218,206.13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60,846,679.37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74,747,835.95</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1"/>
        <w:keepNext/>
        <w:keepLines/>
        <w:widowControl w:val="0"/>
        <w:shd w:val="clear" w:color="auto" w:fill="auto"/>
        <w:tabs>
          <w:tab w:pos="403"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-347,617.63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1,430,040.12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2,432,098.15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3,400,338.59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441,452.89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1,847,597.20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国债逆回购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1,559,625.02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155,701.71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-857,268.65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4,229,530.13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1,875,215.96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进项税额加计抵减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441,697.47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499,815.23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6,455,197.94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4,415,624.17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4,058,828.12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9" w:bottom="1475"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bidi w:val="0"/>
        <w:spacing w:before="0" w:after="24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5"/>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keepLines/>
        <w:widowControl w:val="0"/>
        <w:shd w:val="clear" w:color="auto" w:fill="auto"/>
        <w:tabs>
          <w:tab w:pos="1038" w:val="left"/>
        </w:tabs>
        <w:bidi w:val="0"/>
        <w:spacing w:before="0" w:line="240" w:lineRule="auto"/>
        <w:ind w:left="0" w:right="0"/>
        <w:jc w:val="both"/>
      </w:pPr>
      <w:bookmarkStart w:id="59" w:name="bookmark59"/>
      <w:bookmarkStart w:id="60" w:name="bookmark60"/>
      <w:bookmarkStart w:id="61" w:name="bookmark61"/>
      <w:bookmarkStart w:id="62" w:name="bookmark62"/>
      <w:r>
        <w:rPr>
          <w:color w:val="000000"/>
          <w:spacing w:val="0"/>
          <w:w w:val="100"/>
          <w:position w:val="0"/>
        </w:rPr>
        <w:t>（</w:t>
      </w:r>
      <w:bookmarkEnd w:id="61"/>
      <w:r>
        <w:rPr>
          <w:color w:val="000000"/>
          <w:spacing w:val="0"/>
          <w:w w:val="100"/>
          <w:position w:val="0"/>
        </w:rPr>
        <w:t>一）</w:t>
        <w:tab/>
        <w:t>业务概述</w:t>
      </w:r>
      <w:bookmarkEnd w:id="59"/>
      <w:bookmarkEnd w:id="60"/>
      <w:bookmarkEnd w:id="62"/>
    </w:p>
    <w:p>
      <w:pPr>
        <w:pStyle w:val="Style25"/>
        <w:keepNext w:val="0"/>
        <w:keepLines w:val="0"/>
        <w:widowControl w:val="0"/>
        <w:shd w:val="clear" w:color="auto" w:fill="auto"/>
        <w:bidi w:val="0"/>
        <w:spacing w:before="0" w:after="180" w:line="317" w:lineRule="exact"/>
        <w:ind w:left="0" w:right="0" w:firstLine="360"/>
        <w:jc w:val="left"/>
      </w:pPr>
      <w:r>
        <w:rPr>
          <w:b/>
          <w:bCs/>
          <w:color w:val="000000"/>
          <w:spacing w:val="0"/>
          <w:w w:val="100"/>
          <w:position w:val="0"/>
        </w:rPr>
        <w:t>公司的主营业务系为客户提供数字化转型的基础技术平台、云和大数据的智能产品和运营服务。</w:t>
      </w:r>
    </w:p>
    <w:p>
      <w:pPr>
        <w:pStyle w:val="Style25"/>
        <w:keepNext w:val="0"/>
        <w:keepLines w:val="0"/>
        <w:widowControl w:val="0"/>
        <w:shd w:val="clear" w:color="auto" w:fill="auto"/>
        <w:tabs>
          <w:tab w:pos="699" w:val="left"/>
        </w:tabs>
        <w:bidi w:val="0"/>
        <w:spacing w:before="0" w:after="0"/>
        <w:ind w:left="0" w:right="0" w:firstLine="36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tab/>
        <w:t>客户市场方面</w:t>
      </w:r>
    </w:p>
    <w:p>
      <w:pPr>
        <w:pStyle w:val="Style25"/>
        <w:keepNext w:val="0"/>
        <w:keepLines w:val="0"/>
        <w:widowControl w:val="0"/>
        <w:numPr>
          <w:ilvl w:val="0"/>
          <w:numId w:val="1"/>
        </w:numPr>
        <w:shd w:val="clear" w:color="auto" w:fill="auto"/>
        <w:tabs>
          <w:tab w:pos="852" w:val="left"/>
        </w:tabs>
        <w:bidi w:val="0"/>
        <w:spacing w:before="0" w:after="0" w:line="314" w:lineRule="exact"/>
        <w:ind w:left="0" w:right="0" w:firstLine="360"/>
        <w:jc w:val="both"/>
      </w:pPr>
      <w:bookmarkStart w:id="64" w:name="bookmark64"/>
      <w:bookmarkEnd w:id="64"/>
      <w:r>
        <w:rPr>
          <w:color w:val="000000"/>
          <w:spacing w:val="0"/>
          <w:w w:val="100"/>
          <w:position w:val="0"/>
        </w:rPr>
        <w:t>在电信运营商市场，为中国移动、中国联通、中国电信和广电网络等电信运营商提供数字化转型和原生云系列产 品和服务，包括客户关系管理、</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大数据和业务保障、稽核、智能计费、移动互联网、代理商管理和运营、</w:t>
      </w:r>
      <w:r>
        <w:rPr>
          <w:rFonts w:ascii="Times New Roman" w:eastAsia="Times New Roman" w:hAnsi="Times New Roman" w:cs="Times New Roman"/>
          <w:color w:val="000000"/>
          <w:spacing w:val="0"/>
          <w:w w:val="100"/>
          <w:position w:val="0"/>
        </w:rPr>
        <w:t>5G</w:t>
      </w:r>
      <w:r>
        <w:rPr>
          <w:color w:val="000000"/>
          <w:spacing w:val="0"/>
          <w:w w:val="100"/>
          <w:position w:val="0"/>
        </w:rPr>
        <w:t>业务创新 和支撑、政企运营支撑、区块链基础平台等核心业务系统的全面解决方案。</w:t>
      </w:r>
    </w:p>
    <w:p>
      <w:pPr>
        <w:pStyle w:val="Style25"/>
        <w:keepNext w:val="0"/>
        <w:keepLines w:val="0"/>
        <w:widowControl w:val="0"/>
        <w:numPr>
          <w:ilvl w:val="0"/>
          <w:numId w:val="1"/>
        </w:numPr>
        <w:shd w:val="clear" w:color="auto" w:fill="auto"/>
        <w:tabs>
          <w:tab w:pos="852" w:val="left"/>
        </w:tabs>
        <w:bidi w:val="0"/>
        <w:spacing w:before="0" w:after="0" w:line="317" w:lineRule="exact"/>
        <w:ind w:left="0" w:right="0" w:firstLine="360"/>
        <w:jc w:val="both"/>
      </w:pPr>
      <w:bookmarkStart w:id="65" w:name="bookmark65"/>
      <w:bookmarkEnd w:id="65"/>
      <w:r>
        <w:rPr>
          <w:color w:val="000000"/>
          <w:spacing w:val="0"/>
          <w:w w:val="100"/>
          <w:position w:val="0"/>
        </w:rPr>
        <w:t>在虚拟运营商市场，提供云原生的</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计费、代理商和移动互联网的服务支持、业务创新转型为合作运营分成。</w:t>
      </w:r>
    </w:p>
    <w:p>
      <w:pPr>
        <w:pStyle w:val="Style25"/>
        <w:keepNext w:val="0"/>
        <w:keepLines w:val="0"/>
        <w:widowControl w:val="0"/>
        <w:numPr>
          <w:ilvl w:val="0"/>
          <w:numId w:val="1"/>
        </w:numPr>
        <w:shd w:val="clear" w:color="auto" w:fill="auto"/>
        <w:tabs>
          <w:tab w:pos="852" w:val="left"/>
        </w:tabs>
        <w:bidi w:val="0"/>
        <w:spacing w:before="0" w:after="0" w:line="322" w:lineRule="exact"/>
        <w:ind w:left="0" w:right="0" w:firstLine="360"/>
        <w:jc w:val="both"/>
      </w:pPr>
      <w:bookmarkStart w:id="66" w:name="bookmark66"/>
      <w:bookmarkEnd w:id="66"/>
      <w:r>
        <w:rPr>
          <w:color w:val="000000"/>
          <w:spacing w:val="0"/>
          <w:w w:val="100"/>
          <w:position w:val="0"/>
        </w:rPr>
        <w:t>在智慧城市市场，提供包括</w:t>
      </w:r>
      <w:r>
        <w:rPr>
          <w:rFonts w:ascii="Times New Roman" w:eastAsia="Times New Roman" w:hAnsi="Times New Roman" w:cs="Times New Roman"/>
          <w:color w:val="000000"/>
          <w:spacing w:val="0"/>
          <w:w w:val="100"/>
          <w:position w:val="0"/>
        </w:rPr>
        <w:t>PaaS</w:t>
      </w:r>
      <w:r>
        <w:rPr>
          <w:color w:val="000000"/>
          <w:spacing w:val="0"/>
          <w:w w:val="100"/>
          <w:position w:val="0"/>
        </w:rPr>
        <w:t>、</w:t>
      </w:r>
      <w:r>
        <w:rPr>
          <w:color w:val="000000"/>
          <w:spacing w:val="0"/>
          <w:w w:val="100"/>
          <w:position w:val="0"/>
        </w:rPr>
        <w:t>中台、云和大数据、智能云服务和运营的核心业务系统建设、运营及维护等全 面解决方案。其中在智慧城市建设和运营方面，提供业界领先的城市中台、数字经济运营中台、人工智能公共服务中台，在 智慧旅游方面，我们通过运营平台，将业务创新为运营分成模式</w:t>
      </w:r>
      <w:r>
        <w:rPr>
          <w:color w:val="000000"/>
          <w:spacing w:val="0"/>
          <w:w w:val="100"/>
          <w:position w:val="0"/>
        </w:rPr>
        <w:t>；</w:t>
      </w:r>
      <w:r>
        <w:rPr>
          <w:color w:val="000000"/>
          <w:spacing w:val="0"/>
          <w:w w:val="100"/>
          <w:position w:val="0"/>
        </w:rPr>
        <w:t>在智慧园区方面提供公有云、混合云为主的运营服务。</w:t>
      </w:r>
    </w:p>
    <w:p>
      <w:pPr>
        <w:pStyle w:val="Style25"/>
        <w:keepNext w:val="0"/>
        <w:keepLines w:val="0"/>
        <w:widowControl w:val="0"/>
        <w:numPr>
          <w:ilvl w:val="0"/>
          <w:numId w:val="1"/>
        </w:numPr>
        <w:shd w:val="clear" w:color="auto" w:fill="auto"/>
        <w:tabs>
          <w:tab w:pos="852" w:val="left"/>
        </w:tabs>
        <w:bidi w:val="0"/>
        <w:spacing w:before="0" w:after="0" w:line="322" w:lineRule="exact"/>
        <w:ind w:left="0" w:right="0" w:firstLine="360"/>
        <w:jc w:val="both"/>
      </w:pPr>
      <w:bookmarkStart w:id="67" w:name="bookmark67"/>
      <w:bookmarkEnd w:id="67"/>
      <w:r>
        <w:rPr>
          <w:color w:val="000000"/>
          <w:spacing w:val="0"/>
          <w:w w:val="100"/>
          <w:position w:val="0"/>
        </w:rPr>
        <w:t>在企业市场，提供以中小企业为重点的云和智能服务；涵盖企业的内部管理、客户拓展和服务、产品设计和制造 等各个环节的企业原生云服务，成为企业的云和智能服务管家。</w:t>
      </w:r>
    </w:p>
    <w:p>
      <w:pPr>
        <w:pStyle w:val="Style25"/>
        <w:keepNext w:val="0"/>
        <w:keepLines w:val="0"/>
        <w:widowControl w:val="0"/>
        <w:shd w:val="clear" w:color="auto" w:fill="auto"/>
        <w:bidi w:val="0"/>
        <w:spacing w:before="0" w:after="180" w:line="307" w:lineRule="exact"/>
        <w:ind w:left="0" w:right="0" w:firstLine="360"/>
        <w:jc w:val="both"/>
      </w:pPr>
      <w:r>
        <w:rPr>
          <w:color w:val="000000"/>
          <w:spacing w:val="0"/>
          <w:w w:val="100"/>
          <w:position w:val="0"/>
        </w:rPr>
        <w:t>二十五年来，公司持续加大对于技术创新的投入，通过自主创新、场景应用、价值运营的融合发展，为包括电信运营商， 智慧城市，企业云和智能服务等行业及其合作伙伴提供创新产品和高质量服务，致力于打造开放共赢的和谐生态。</w:t>
      </w:r>
    </w:p>
    <w:p>
      <w:pPr>
        <w:pStyle w:val="Style25"/>
        <w:keepNext w:val="0"/>
        <w:keepLines w:val="0"/>
        <w:widowControl w:val="0"/>
        <w:shd w:val="clear" w:color="auto" w:fill="auto"/>
        <w:tabs>
          <w:tab w:pos="714" w:val="left"/>
        </w:tabs>
        <w:bidi w:val="0"/>
        <w:spacing w:before="0" w:after="0"/>
        <w:ind w:left="0" w:right="0" w:firstLine="360"/>
        <w:jc w:val="left"/>
      </w:pPr>
      <w:bookmarkStart w:id="68" w:name="bookmark68"/>
      <w:r>
        <w:rPr>
          <w:rFonts w:ascii="Times New Roman" w:eastAsia="Times New Roman" w:hAnsi="Times New Roman" w:cs="Times New Roman"/>
          <w:b/>
          <w:bCs/>
          <w:color w:val="000000"/>
          <w:spacing w:val="0"/>
          <w:w w:val="100"/>
          <w:position w:val="0"/>
        </w:rPr>
        <w:t>2</w:t>
      </w:r>
      <w:bookmarkEnd w:id="68"/>
      <w:r>
        <w:rPr>
          <w:b/>
          <w:bCs/>
          <w:color w:val="000000"/>
          <w:spacing w:val="0"/>
          <w:w w:val="100"/>
          <w:position w:val="0"/>
        </w:rPr>
        <w:t>、</w:t>
        <w:tab/>
        <w:t>产品方面</w:t>
      </w:r>
    </w:p>
    <w:p>
      <w:pPr>
        <w:pStyle w:val="Style25"/>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在中国产业升级，国家不断加强科技支持力度背景下，思特奇持续加大研发投入，形成了一系列具有竞争力、原创和有 市场的产品。</w:t>
      </w:r>
      <w:r>
        <w:rPr>
          <w:b/>
          <w:bCs/>
          <w:color w:val="000000"/>
          <w:spacing w:val="0"/>
          <w:w w:val="100"/>
          <w:position w:val="0"/>
        </w:rPr>
        <w:t>包括以下方向的产品：</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69" w:name="bookmark69"/>
      <w:bookmarkEnd w:id="69"/>
      <w:r>
        <w:rPr>
          <w:rFonts w:ascii="Times New Roman" w:eastAsia="Times New Roman" w:hAnsi="Times New Roman" w:cs="Times New Roman"/>
          <w:color w:val="000000"/>
          <w:spacing w:val="0"/>
          <w:w w:val="100"/>
          <w:position w:val="0"/>
        </w:rPr>
        <w:t>5G</w:t>
      </w:r>
      <w:r>
        <w:rPr>
          <w:color w:val="000000"/>
          <w:spacing w:val="0"/>
          <w:w w:val="100"/>
          <w:position w:val="0"/>
        </w:rPr>
        <w:t>为核心的业务价值重构和业务支撑运营服务；</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0" w:name="bookmark70"/>
      <w:bookmarkEnd w:id="70"/>
      <w:r>
        <w:rPr>
          <w:color w:val="000000"/>
          <w:spacing w:val="0"/>
          <w:w w:val="100"/>
          <w:position w:val="0"/>
        </w:rPr>
        <w:t>人工智能</w:t>
      </w:r>
      <w:r>
        <w:rPr>
          <w:rFonts w:ascii="Times New Roman" w:eastAsia="Times New Roman" w:hAnsi="Times New Roman" w:cs="Times New Roman"/>
          <w:color w:val="000000"/>
          <w:spacing w:val="0"/>
          <w:w w:val="100"/>
          <w:position w:val="0"/>
        </w:rPr>
        <w:t>AI</w:t>
      </w:r>
      <w:r>
        <w:rPr>
          <w:color w:val="000000"/>
          <w:spacing w:val="0"/>
          <w:w w:val="100"/>
          <w:position w:val="0"/>
        </w:rPr>
        <w:t>算法开放平台和运营；</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1" w:name="bookmark71"/>
      <w:bookmarkEnd w:id="71"/>
      <w:r>
        <w:rPr>
          <w:color w:val="000000"/>
          <w:spacing w:val="0"/>
          <w:w w:val="100"/>
          <w:position w:val="0"/>
        </w:rPr>
        <w:t>区块链底层技术及应用；</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2" w:name="bookmark72"/>
      <w:bookmarkEnd w:id="72"/>
      <w:r>
        <w:rPr>
          <w:color w:val="000000"/>
          <w:spacing w:val="0"/>
          <w:w w:val="100"/>
          <w:position w:val="0"/>
        </w:rPr>
        <w:t>物联网运营和服务支撑平台，包括，针对智能制造和工业互联网；</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3" w:name="bookmark73"/>
      <w:bookmarkEnd w:id="73"/>
      <w:r>
        <w:rPr>
          <w:color w:val="000000"/>
          <w:spacing w:val="0"/>
          <w:w w:val="100"/>
          <w:position w:val="0"/>
        </w:rPr>
        <w:t>符合信创的容器云，原生云；</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4" w:name="bookmark74"/>
      <w:bookmarkEnd w:id="74"/>
      <w:r>
        <w:rPr>
          <w:color w:val="000000"/>
          <w:spacing w:val="0"/>
          <w:w w:val="100"/>
          <w:position w:val="0"/>
        </w:rPr>
        <w:t>大数据生命周期管理和分布式存储（文件存储、块存储、对象存储）；</w:t>
      </w:r>
    </w:p>
    <w:p>
      <w:pPr>
        <w:pStyle w:val="Style25"/>
        <w:keepNext w:val="0"/>
        <w:keepLines w:val="0"/>
        <w:widowControl w:val="0"/>
        <w:numPr>
          <w:ilvl w:val="0"/>
          <w:numId w:val="3"/>
        </w:numPr>
        <w:shd w:val="clear" w:color="auto" w:fill="auto"/>
        <w:tabs>
          <w:tab w:pos="852" w:val="left"/>
        </w:tabs>
        <w:bidi w:val="0"/>
        <w:spacing w:before="0" w:after="0" w:line="317" w:lineRule="exact"/>
        <w:ind w:left="0" w:right="0" w:firstLine="360"/>
        <w:jc w:val="both"/>
      </w:pPr>
      <w:bookmarkStart w:id="75" w:name="bookmark75"/>
      <w:bookmarkEnd w:id="75"/>
      <w:r>
        <w:rPr>
          <w:rFonts w:ascii="Times New Roman" w:eastAsia="Times New Roman" w:hAnsi="Times New Roman" w:cs="Times New Roman"/>
          <w:color w:val="000000"/>
          <w:spacing w:val="0"/>
          <w:w w:val="100"/>
          <w:position w:val="0"/>
        </w:rPr>
        <w:t>PaaS</w:t>
      </w:r>
      <w:r>
        <w:rPr>
          <w:color w:val="000000"/>
          <w:spacing w:val="0"/>
          <w:w w:val="100"/>
          <w:position w:val="0"/>
        </w:rPr>
        <w:t>系列产品构件和生态运营；</w:t>
      </w:r>
    </w:p>
    <w:p>
      <w:pPr>
        <w:pStyle w:val="Style25"/>
        <w:keepNext w:val="0"/>
        <w:keepLines w:val="0"/>
        <w:widowControl w:val="0"/>
        <w:numPr>
          <w:ilvl w:val="0"/>
          <w:numId w:val="3"/>
        </w:numPr>
        <w:shd w:val="clear" w:color="auto" w:fill="auto"/>
        <w:tabs>
          <w:tab w:pos="852" w:val="left"/>
        </w:tabs>
        <w:bidi w:val="0"/>
        <w:spacing w:before="0" w:after="0" w:line="158" w:lineRule="auto"/>
        <w:ind w:left="0" w:right="0" w:firstLine="360"/>
        <w:jc w:val="both"/>
      </w:pPr>
      <w:bookmarkStart w:id="76" w:name="bookmark76"/>
      <w:bookmarkEnd w:id="76"/>
      <w:r>
        <w:rPr>
          <w:color w:val="000000"/>
          <w:spacing w:val="0"/>
          <w:w w:val="100"/>
          <w:position w:val="0"/>
        </w:rPr>
        <w:t>开发和</w:t>
      </w:r>
      <w:r>
        <w:rPr>
          <w:rFonts w:ascii="Times New Roman" w:eastAsia="Times New Roman" w:hAnsi="Times New Roman" w:cs="Times New Roman"/>
          <w:color w:val="000000"/>
          <w:spacing w:val="0"/>
          <w:w w:val="100"/>
          <w:position w:val="0"/>
        </w:rPr>
        <w:t>devop s</w:t>
      </w:r>
      <w:r>
        <w:rPr>
          <w:color w:val="000000"/>
          <w:spacing w:val="0"/>
          <w:w w:val="100"/>
          <w:position w:val="0"/>
        </w:rPr>
        <w:t>云和生态服务。</w:t>
      </w:r>
    </w:p>
    <w:p>
      <w:pPr>
        <w:pStyle w:val="Style25"/>
        <w:keepNext w:val="0"/>
        <w:keepLines w:val="0"/>
        <w:widowControl w:val="0"/>
        <w:shd w:val="clear" w:color="auto" w:fill="auto"/>
        <w:bidi w:val="0"/>
        <w:spacing w:before="0" w:after="180" w:line="322" w:lineRule="exact"/>
        <w:ind w:left="0" w:right="0" w:firstLine="360"/>
        <w:jc w:val="both"/>
      </w:pPr>
      <w:r>
        <w:rPr>
          <w:color w:val="000000"/>
          <w:spacing w:val="0"/>
          <w:w w:val="100"/>
          <w:position w:val="0"/>
        </w:rPr>
        <w:t>公司还在智慧气象服务、智慧农业，契合支持乡村振兴的农业互联网等方面拥有了自有知识产权的产品和服务，在同行 业中处于优势地位。</w:t>
      </w:r>
    </w:p>
    <w:p>
      <w:pPr>
        <w:pStyle w:val="Style31"/>
        <w:keepNext/>
        <w:keepLines/>
        <w:widowControl w:val="0"/>
        <w:shd w:val="clear" w:color="auto" w:fill="auto"/>
        <w:tabs>
          <w:tab w:pos="1038" w:val="left"/>
        </w:tabs>
        <w:bidi w:val="0"/>
        <w:spacing w:before="0" w:after="180" w:line="240" w:lineRule="auto"/>
        <w:ind w:left="0" w:right="0"/>
        <w:jc w:val="both"/>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二）</w:t>
        <w:tab/>
        <w:t>公司主要市场业务内容</w:t>
      </w:r>
      <w:bookmarkEnd w:id="77"/>
      <w:bookmarkEnd w:id="78"/>
      <w:bookmarkEnd w:id="80"/>
    </w:p>
    <w:p>
      <w:pPr>
        <w:pStyle w:val="Style31"/>
        <w:keepNext/>
        <w:keepLines/>
        <w:widowControl w:val="0"/>
        <w:shd w:val="clear" w:color="auto" w:fill="auto"/>
        <w:bidi w:val="0"/>
        <w:spacing w:before="0" w:line="240" w:lineRule="auto"/>
        <w:ind w:left="0" w:right="0"/>
        <w:jc w:val="both"/>
      </w:pPr>
      <w:bookmarkStart w:id="77" w:name="bookmark77"/>
      <w:bookmarkStart w:id="78" w:name="bookmark78"/>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、支持运营商数字化转型的核心业务</w:t>
      </w:r>
      <w:bookmarkEnd w:id="77"/>
      <w:bookmarkEnd w:id="78"/>
      <w:bookmarkEnd w:id="82"/>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作为中国移动、中国联通、中国电信、广电网络等行业的业务支撑域的核心厂商，公司继续保持以往的竞争优势，扩大 市场占有率，进一步巩固核心厂商的地位。公司提供核心业务系统的全面解决方案，包括系统咨询、规划及产品的开发、升 级、服务。</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经过多年的发展，公司产品和服务包括支持运营商转型的新一代智慧中台、容器云、云网融合、原生云以及</w:t>
      </w:r>
      <w:r>
        <w:rPr>
          <w:rFonts w:ascii="Times New Roman" w:eastAsia="Times New Roman" w:hAnsi="Times New Roman" w:cs="Times New Roman"/>
          <w:color w:val="000000"/>
          <w:spacing w:val="0"/>
          <w:w w:val="100"/>
          <w:position w:val="0"/>
        </w:rPr>
        <w:t>5G</w:t>
      </w:r>
      <w:r>
        <w:rPr>
          <w:color w:val="000000"/>
          <w:spacing w:val="0"/>
          <w:w w:val="100"/>
          <w:position w:val="0"/>
        </w:rPr>
        <w:t xml:space="preserve">的计费、 </w:t>
      </w:r>
      <w:r>
        <w:rPr>
          <w:color w:val="000000"/>
          <w:spacing w:val="0"/>
          <w:w w:val="100"/>
          <w:position w:val="0"/>
        </w:rPr>
        <w:t>客户关系管理、渠道支撑与运营、业务保障、移动互联网、云计算、大数据等业务，涵盖电信运营商业务支撑服务域和网络 支撑运营服务域的全面关键核心。</w:t>
      </w:r>
    </w:p>
    <w:p>
      <w:pPr>
        <w:pStyle w:val="Style25"/>
        <w:keepNext w:val="0"/>
        <w:keepLines w:val="0"/>
        <w:widowControl w:val="0"/>
        <w:numPr>
          <w:ilvl w:val="0"/>
          <w:numId w:val="5"/>
        </w:numPr>
        <w:shd w:val="clear" w:color="auto" w:fill="auto"/>
        <w:tabs>
          <w:tab w:pos="821" w:val="left"/>
        </w:tabs>
        <w:bidi w:val="0"/>
        <w:spacing w:before="0" w:after="0" w:line="319" w:lineRule="exact"/>
        <w:ind w:left="0" w:right="0"/>
        <w:jc w:val="both"/>
      </w:pPr>
      <w:bookmarkStart w:id="83" w:name="bookmark83"/>
      <w:bookmarkEnd w:id="83"/>
      <w:r>
        <w:rPr>
          <w:rFonts w:ascii="Times New Roman" w:eastAsia="Times New Roman" w:hAnsi="Times New Roman" w:cs="Times New Roman"/>
          <w:color w:val="000000"/>
          <w:spacing w:val="0"/>
          <w:w w:val="100"/>
          <w:position w:val="0"/>
        </w:rPr>
        <w:t>2020</w:t>
      </w:r>
      <w:r>
        <w:rPr>
          <w:color w:val="000000"/>
          <w:spacing w:val="0"/>
          <w:w w:val="100"/>
          <w:position w:val="0"/>
        </w:rPr>
        <w:t>年，公司为中国移动提供：智慧中台的业务梳理、架构设计及产品规划，主要包括面向</w:t>
      </w:r>
      <w:r>
        <w:rPr>
          <w:rFonts w:ascii="Times New Roman" w:eastAsia="Times New Roman" w:hAnsi="Times New Roman" w:cs="Times New Roman"/>
          <w:color w:val="000000"/>
          <w:spacing w:val="0"/>
          <w:w w:val="100"/>
          <w:position w:val="0"/>
        </w:rPr>
        <w:t>CHBN</w:t>
      </w:r>
      <w:r>
        <w:rPr>
          <w:color w:val="000000"/>
          <w:spacing w:val="0"/>
          <w:w w:val="100"/>
          <w:position w:val="0"/>
        </w:rPr>
        <w:t>的业务场景梳 理，面向技术中台的架构设计，以及面向业务中台的产品规划。</w:t>
      </w:r>
    </w:p>
    <w:p>
      <w:pPr>
        <w:pStyle w:val="Style25"/>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年，随着</w:t>
      </w:r>
      <w:r>
        <w:rPr>
          <w:rFonts w:ascii="Times New Roman" w:eastAsia="Times New Roman" w:hAnsi="Times New Roman" w:cs="Times New Roman"/>
          <w:color w:val="000000"/>
          <w:spacing w:val="0"/>
          <w:w w:val="100"/>
          <w:position w:val="0"/>
        </w:rPr>
        <w:t>5G</w:t>
      </w:r>
      <w:r>
        <w:rPr>
          <w:color w:val="000000"/>
          <w:spacing w:val="0"/>
          <w:w w:val="100"/>
          <w:position w:val="0"/>
        </w:rPr>
        <w:t>业务推广，多样性流量业务的推进，互联网场景下流量话单的持续爆发式增长给支撑系统的支撑能力、 运维能力、系统性能和存储资源都带来巨大的挑战和压力。在线计费系统和网元之间的</w:t>
      </w:r>
      <w:r>
        <w:rPr>
          <w:rFonts w:ascii="Times New Roman" w:eastAsia="Times New Roman" w:hAnsi="Times New Roman" w:cs="Times New Roman"/>
          <w:color w:val="000000"/>
          <w:spacing w:val="0"/>
          <w:w w:val="100"/>
          <w:position w:val="0"/>
        </w:rPr>
        <w:t>DCC</w:t>
      </w:r>
      <w:r>
        <w:rPr>
          <w:color w:val="000000"/>
          <w:spacing w:val="0"/>
          <w:w w:val="100"/>
          <w:position w:val="0"/>
        </w:rPr>
        <w:t>消息交互量逐年增长，用户量 也在不断扩充。基于人工智能的智能配额系统，在多个省份落地，该系统通过机器学习实现动态计费策略，有效缓解了计费 系统、网元、大数据平台支撑压力，提高系统处理效率，提升用户体验，减少投诉率，实现了客户业务的持续增长。</w:t>
      </w:r>
    </w:p>
    <w:p>
      <w:pPr>
        <w:pStyle w:val="Style25"/>
        <w:keepNext w:val="0"/>
        <w:keepLines w:val="0"/>
        <w:widowControl w:val="0"/>
        <w:numPr>
          <w:ilvl w:val="0"/>
          <w:numId w:val="5"/>
        </w:numPr>
        <w:shd w:val="clear" w:color="auto" w:fill="auto"/>
        <w:tabs>
          <w:tab w:pos="821" w:val="left"/>
        </w:tabs>
        <w:bidi w:val="0"/>
        <w:spacing w:before="0" w:after="0" w:line="312" w:lineRule="exact"/>
        <w:ind w:left="0" w:right="0"/>
        <w:jc w:val="both"/>
      </w:pPr>
      <w:bookmarkStart w:id="84" w:name="bookmark84"/>
      <w:bookmarkEnd w:id="84"/>
      <w:r>
        <w:rPr>
          <w:rFonts w:ascii="Times New Roman" w:eastAsia="Times New Roman" w:hAnsi="Times New Roman" w:cs="Times New Roman"/>
          <w:color w:val="000000"/>
          <w:spacing w:val="0"/>
          <w:w w:val="100"/>
          <w:position w:val="0"/>
        </w:rPr>
        <w:t>2020</w:t>
      </w:r>
      <w:r>
        <w:rPr>
          <w:color w:val="000000"/>
          <w:spacing w:val="0"/>
          <w:w w:val="100"/>
          <w:position w:val="0"/>
        </w:rPr>
        <w:t>年，公司持续加强对联通客户的支撑服务，为中国联通提供：平台</w:t>
      </w:r>
      <w:r>
        <w:rPr>
          <w:rFonts w:ascii="Times New Roman" w:eastAsia="Times New Roman" w:hAnsi="Times New Roman" w:cs="Times New Roman"/>
          <w:color w:val="000000"/>
          <w:spacing w:val="0"/>
          <w:w w:val="100"/>
          <w:position w:val="0"/>
        </w:rPr>
        <w:t>+</w:t>
      </w:r>
      <w:r>
        <w:rPr>
          <w:color w:val="000000"/>
          <w:spacing w:val="0"/>
          <w:w w:val="100"/>
          <w:position w:val="0"/>
        </w:rPr>
        <w:t>应用模式相关架构和产品规划，包括联 通总部基于天宫基座的中台能力，以及满足省公司个性化需求的创新应用支撑，助力联通实现</w:t>
      </w:r>
      <w:r>
        <w:rPr>
          <w:rFonts w:ascii="Times New Roman" w:eastAsia="Times New Roman" w:hAnsi="Times New Roman" w:cs="Times New Roman"/>
          <w:color w:val="000000"/>
          <w:spacing w:val="0"/>
          <w:w w:val="100"/>
          <w:position w:val="0"/>
        </w:rPr>
        <w:t>5G</w:t>
      </w:r>
      <w:r>
        <w:rPr>
          <w:color w:val="000000"/>
          <w:spacing w:val="0"/>
          <w:w w:val="100"/>
          <w:position w:val="0"/>
        </w:rPr>
        <w:t>业务创新。</w:t>
      </w:r>
    </w:p>
    <w:p>
      <w:pPr>
        <w:pStyle w:val="Style25"/>
        <w:keepNext w:val="0"/>
        <w:keepLines w:val="0"/>
        <w:widowControl w:val="0"/>
        <w:numPr>
          <w:ilvl w:val="0"/>
          <w:numId w:val="5"/>
        </w:numPr>
        <w:shd w:val="clear" w:color="auto" w:fill="auto"/>
        <w:tabs>
          <w:tab w:pos="821" w:val="left"/>
        </w:tabs>
        <w:bidi w:val="0"/>
        <w:spacing w:before="0" w:after="0" w:line="319" w:lineRule="exact"/>
        <w:ind w:left="0" w:right="0"/>
        <w:jc w:val="both"/>
      </w:pPr>
      <w:bookmarkStart w:id="85" w:name="bookmark85"/>
      <w:bookmarkEnd w:id="85"/>
      <w:r>
        <w:rPr>
          <w:rFonts w:ascii="Times New Roman" w:eastAsia="Times New Roman" w:hAnsi="Times New Roman" w:cs="Times New Roman"/>
          <w:color w:val="000000"/>
          <w:spacing w:val="0"/>
          <w:w w:val="100"/>
          <w:position w:val="0"/>
        </w:rPr>
        <w:t>2020</w:t>
      </w:r>
      <w:r>
        <w:rPr>
          <w:color w:val="000000"/>
          <w:spacing w:val="0"/>
          <w:w w:val="100"/>
          <w:position w:val="0"/>
        </w:rPr>
        <w:t>年，公司结合中国电信“云改数转”战略要求，为电信多个省公司规划数字化产品，涉及</w:t>
      </w:r>
      <w:r>
        <w:rPr>
          <w:rFonts w:ascii="Times New Roman" w:eastAsia="Times New Roman" w:hAnsi="Times New Roman" w:cs="Times New Roman"/>
          <w:color w:val="000000"/>
          <w:spacing w:val="0"/>
          <w:w w:val="100"/>
          <w:position w:val="0"/>
        </w:rPr>
        <w:t>BSS</w:t>
      </w:r>
      <w:r>
        <w:rPr>
          <w:color w:val="000000"/>
          <w:spacing w:val="0"/>
          <w:w w:val="100"/>
          <w:position w:val="0"/>
        </w:rPr>
        <w:t>、</w:t>
      </w:r>
      <w:r>
        <w:rPr>
          <w:rFonts w:ascii="Times New Roman" w:eastAsia="Times New Roman" w:hAnsi="Times New Roman" w:cs="Times New Roman"/>
          <w:color w:val="000000"/>
          <w:spacing w:val="0"/>
          <w:w w:val="100"/>
          <w:position w:val="0"/>
        </w:rPr>
        <w:t>OSS</w:t>
      </w:r>
      <w:r>
        <w:rPr>
          <w:color w:val="000000"/>
          <w:spacing w:val="0"/>
          <w:w w:val="100"/>
          <w:position w:val="0"/>
        </w:rPr>
        <w:t>、</w:t>
      </w:r>
      <w:r>
        <w:rPr>
          <w:color w:val="000000"/>
          <w:spacing w:val="0"/>
          <w:w w:val="100"/>
          <w:position w:val="0"/>
        </w:rPr>
        <w:t>大数 据平台、电子渠道、智慧营销等方面，并为省公司客户提供全面的上云方案。</w:t>
      </w:r>
    </w:p>
    <w:p>
      <w:pPr>
        <w:pStyle w:val="Style25"/>
        <w:keepNext w:val="0"/>
        <w:keepLines w:val="0"/>
        <w:widowControl w:val="0"/>
        <w:shd w:val="clear" w:color="auto" w:fill="auto"/>
        <w:bidi w:val="0"/>
        <w:spacing w:before="0" w:after="0" w:line="319" w:lineRule="exact"/>
        <w:ind w:left="0" w:right="0"/>
        <w:jc w:val="both"/>
      </w:pPr>
      <w:r>
        <w:rPr>
          <w:color w:val="000000"/>
          <w:spacing w:val="0"/>
          <w:w w:val="100"/>
          <w:position w:val="0"/>
        </w:rPr>
        <w:t>在电信省公司</w:t>
      </w:r>
      <w:r>
        <w:rPr>
          <w:rFonts w:ascii="Times New Roman" w:eastAsia="Times New Roman" w:hAnsi="Times New Roman" w:cs="Times New Roman"/>
          <w:color w:val="000000"/>
          <w:spacing w:val="0"/>
          <w:w w:val="100"/>
          <w:position w:val="0"/>
        </w:rPr>
        <w:t>5G</w:t>
      </w:r>
      <w:r>
        <w:rPr>
          <w:color w:val="000000"/>
          <w:spacing w:val="0"/>
          <w:w w:val="100"/>
          <w:position w:val="0"/>
        </w:rPr>
        <w:t>项目中，实现了计费数据采集分析的支撑能力建设工作，</w:t>
      </w:r>
      <w:r>
        <w:rPr>
          <w:rFonts w:ascii="Times New Roman" w:eastAsia="Times New Roman" w:hAnsi="Times New Roman" w:cs="Times New Roman"/>
          <w:color w:val="000000"/>
          <w:spacing w:val="0"/>
          <w:w w:val="100"/>
          <w:position w:val="0"/>
        </w:rPr>
        <w:t>5G SA</w:t>
      </w:r>
      <w:r>
        <w:rPr>
          <w:color w:val="000000"/>
          <w:spacing w:val="0"/>
          <w:w w:val="100"/>
          <w:position w:val="0"/>
        </w:rPr>
        <w:t>业务支撑能力，与</w:t>
      </w:r>
      <w:r>
        <w:rPr>
          <w:rFonts w:ascii="Times New Roman" w:eastAsia="Times New Roman" w:hAnsi="Times New Roman" w:cs="Times New Roman"/>
          <w:color w:val="000000"/>
          <w:spacing w:val="0"/>
          <w:w w:val="100"/>
          <w:position w:val="0"/>
        </w:rPr>
        <w:t>5G</w:t>
      </w:r>
      <w:r>
        <w:rPr>
          <w:color w:val="000000"/>
          <w:spacing w:val="0"/>
          <w:w w:val="100"/>
          <w:position w:val="0"/>
        </w:rPr>
        <w:t>网络建设同步具 备</w:t>
      </w:r>
      <w:r>
        <w:rPr>
          <w:rFonts w:ascii="Times New Roman" w:eastAsia="Times New Roman" w:hAnsi="Times New Roman" w:cs="Times New Roman"/>
          <w:color w:val="000000"/>
          <w:spacing w:val="0"/>
          <w:w w:val="100"/>
          <w:position w:val="0"/>
        </w:rPr>
        <w:t>IT</w:t>
      </w:r>
      <w:r>
        <w:rPr>
          <w:color w:val="000000"/>
          <w:spacing w:val="0"/>
          <w:w w:val="100"/>
          <w:position w:val="0"/>
        </w:rPr>
        <w:t>支撑能力。</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对接</w:t>
      </w:r>
      <w:r>
        <w:rPr>
          <w:rFonts w:ascii="Times New Roman" w:eastAsia="Times New Roman" w:hAnsi="Times New Roman" w:cs="Times New Roman"/>
          <w:color w:val="000000"/>
          <w:spacing w:val="0"/>
          <w:w w:val="100"/>
          <w:position w:val="0"/>
        </w:rPr>
        <w:t>5GC</w:t>
      </w:r>
      <w:r>
        <w:rPr>
          <w:color w:val="000000"/>
          <w:spacing w:val="0"/>
          <w:w w:val="100"/>
          <w:position w:val="0"/>
        </w:rPr>
        <w:t>网元，建立全消息交互的预后融合计费体系，打造灵活的消息管控和通信管道的智能控制能力，实现</w:t>
      </w:r>
      <w:r>
        <w:rPr>
          <w:rFonts w:ascii="Times New Roman" w:eastAsia="Times New Roman" w:hAnsi="Times New Roman" w:cs="Times New Roman"/>
          <w:color w:val="000000"/>
          <w:spacing w:val="0"/>
          <w:w w:val="100"/>
          <w:position w:val="0"/>
        </w:rPr>
        <w:t>5G</w:t>
      </w:r>
      <w:r>
        <w:rPr>
          <w:color w:val="000000"/>
          <w:spacing w:val="0"/>
          <w:w w:val="100"/>
          <w:position w:val="0"/>
        </w:rPr>
        <w:t>移动 新兴业务的计费能力支撑，实现</w:t>
      </w:r>
      <w:r>
        <w:rPr>
          <w:rFonts w:ascii="Times New Roman" w:eastAsia="Times New Roman" w:hAnsi="Times New Roman" w:cs="Times New Roman"/>
          <w:color w:val="000000"/>
          <w:spacing w:val="0"/>
          <w:w w:val="100"/>
          <w:position w:val="0"/>
        </w:rPr>
        <w:t>CPC</w:t>
      </w:r>
      <w:r>
        <w:rPr>
          <w:color w:val="000000"/>
          <w:spacing w:val="0"/>
          <w:w w:val="100"/>
          <w:position w:val="0"/>
        </w:rPr>
        <w:t>系统云化、营服系统满足集团去</w:t>
      </w:r>
      <w:r>
        <w:rPr>
          <w:rFonts w:ascii="Times New Roman" w:eastAsia="Times New Roman" w:hAnsi="Times New Roman" w:cs="Times New Roman"/>
          <w:color w:val="000000"/>
          <w:spacing w:val="0"/>
          <w:w w:val="100"/>
          <w:position w:val="0"/>
        </w:rPr>
        <w:t>O</w:t>
      </w:r>
      <w:r>
        <w:rPr>
          <w:color w:val="000000"/>
          <w:spacing w:val="0"/>
          <w:w w:val="100"/>
          <w:position w:val="0"/>
        </w:rPr>
        <w:t>的要求。</w:t>
      </w:r>
    </w:p>
    <w:p>
      <w:pPr>
        <w:pStyle w:val="Style25"/>
        <w:keepNext w:val="0"/>
        <w:keepLines w:val="0"/>
        <w:widowControl w:val="0"/>
        <w:numPr>
          <w:ilvl w:val="0"/>
          <w:numId w:val="5"/>
        </w:numPr>
        <w:shd w:val="clear" w:color="auto" w:fill="auto"/>
        <w:tabs>
          <w:tab w:pos="821" w:val="left"/>
        </w:tabs>
        <w:bidi w:val="0"/>
        <w:spacing w:before="0" w:after="0" w:line="312" w:lineRule="exact"/>
        <w:ind w:left="0" w:right="0"/>
        <w:jc w:val="both"/>
      </w:pPr>
      <w:bookmarkStart w:id="86" w:name="bookmark86"/>
      <w:bookmarkEnd w:id="86"/>
      <w:r>
        <w:rPr>
          <w:rFonts w:ascii="Times New Roman" w:eastAsia="Times New Roman" w:hAnsi="Times New Roman" w:cs="Times New Roman"/>
          <w:color w:val="000000"/>
          <w:spacing w:val="0"/>
          <w:w w:val="100"/>
          <w:position w:val="0"/>
        </w:rPr>
        <w:t>2020</w:t>
      </w:r>
      <w:r>
        <w:rPr>
          <w:color w:val="000000"/>
          <w:spacing w:val="0"/>
          <w:w w:val="100"/>
          <w:position w:val="0"/>
        </w:rPr>
        <w:t>年，公司为中国广电客户提供</w:t>
      </w:r>
      <w:r>
        <w:rPr>
          <w:rFonts w:ascii="Times New Roman" w:eastAsia="Times New Roman" w:hAnsi="Times New Roman" w:cs="Times New Roman"/>
          <w:color w:val="000000"/>
          <w:spacing w:val="0"/>
          <w:w w:val="100"/>
          <w:position w:val="0"/>
        </w:rPr>
        <w:t>BOSS</w:t>
      </w:r>
      <w:r>
        <w:rPr>
          <w:color w:val="000000"/>
          <w:spacing w:val="0"/>
          <w:w w:val="100"/>
          <w:position w:val="0"/>
        </w:rPr>
        <w:t>支撑领域的解决方案，产品规划和</w:t>
      </w:r>
      <w:r>
        <w:rPr>
          <w:rFonts w:ascii="Times New Roman" w:eastAsia="Times New Roman" w:hAnsi="Times New Roman" w:cs="Times New Roman"/>
          <w:color w:val="000000"/>
          <w:spacing w:val="0"/>
          <w:w w:val="100"/>
          <w:position w:val="0"/>
        </w:rPr>
        <w:t>IT</w:t>
      </w:r>
      <w:r>
        <w:rPr>
          <w:color w:val="000000"/>
          <w:spacing w:val="0"/>
          <w:w w:val="100"/>
          <w:position w:val="0"/>
        </w:rPr>
        <w:t>支撑投资立项等工作，协助已有的 广电客户完成</w:t>
      </w:r>
      <w:r>
        <w:rPr>
          <w:rFonts w:ascii="Times New Roman" w:eastAsia="Times New Roman" w:hAnsi="Times New Roman" w:cs="Times New Roman"/>
          <w:color w:val="000000"/>
          <w:spacing w:val="0"/>
          <w:w w:val="100"/>
          <w:position w:val="0"/>
        </w:rPr>
        <w:t>IT</w:t>
      </w:r>
      <w:r>
        <w:rPr>
          <w:color w:val="000000"/>
          <w:spacing w:val="0"/>
          <w:w w:val="100"/>
          <w:position w:val="0"/>
        </w:rPr>
        <w:t>系统建设，制定广电</w:t>
      </w:r>
      <w:r>
        <w:rPr>
          <w:rFonts w:ascii="Times New Roman" w:eastAsia="Times New Roman" w:hAnsi="Times New Roman" w:cs="Times New Roman"/>
          <w:color w:val="000000"/>
          <w:spacing w:val="0"/>
          <w:w w:val="100"/>
          <w:position w:val="0"/>
        </w:rPr>
        <w:t>5G</w:t>
      </w:r>
      <w:r>
        <w:rPr>
          <w:color w:val="000000"/>
          <w:spacing w:val="0"/>
          <w:w w:val="100"/>
          <w:position w:val="0"/>
        </w:rPr>
        <w:t>业务运营支撑产品以及内容运营一揽子解决方案。</w:t>
      </w:r>
    </w:p>
    <w:p>
      <w:pPr>
        <w:pStyle w:val="Style25"/>
        <w:keepNext w:val="0"/>
        <w:keepLines w:val="0"/>
        <w:widowControl w:val="0"/>
        <w:shd w:val="clear" w:color="auto" w:fill="auto"/>
        <w:bidi w:val="0"/>
        <w:spacing w:before="0" w:after="140" w:line="326" w:lineRule="exact"/>
        <w:ind w:left="0" w:right="0"/>
        <w:jc w:val="both"/>
      </w:pPr>
      <w:r>
        <w:rPr>
          <w:color w:val="000000"/>
          <w:spacing w:val="0"/>
          <w:w w:val="100"/>
          <w:position w:val="0"/>
        </w:rPr>
        <w:t>持续进行</w:t>
      </w:r>
      <w:r>
        <w:rPr>
          <w:rFonts w:ascii="Times New Roman" w:eastAsia="Times New Roman" w:hAnsi="Times New Roman" w:cs="Times New Roman"/>
          <w:color w:val="000000"/>
          <w:spacing w:val="0"/>
          <w:w w:val="100"/>
          <w:position w:val="0"/>
        </w:rPr>
        <w:t>BOSS</w:t>
      </w:r>
      <w:r>
        <w:rPr>
          <w:color w:val="000000"/>
          <w:spacing w:val="0"/>
          <w:w w:val="100"/>
          <w:position w:val="0"/>
        </w:rPr>
        <w:t>升级工作，为业务支撑系统插上翅膀，致力于提升客户感知，实现前台受理极简化，后台调度监控管理 化协助广电以互联网加移动方式共创未来。</w:t>
      </w:r>
    </w:p>
    <w:p>
      <w:pPr>
        <w:pStyle w:val="Style31"/>
        <w:keepNext/>
        <w:keepLines/>
        <w:widowControl w:val="0"/>
        <w:shd w:val="clear" w:color="auto" w:fill="auto"/>
        <w:tabs>
          <w:tab w:pos="821" w:val="left"/>
        </w:tabs>
        <w:bidi w:val="0"/>
        <w:spacing w:before="0" w:after="0" w:line="240" w:lineRule="auto"/>
        <w:ind w:left="0" w:right="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虚拟运营商的云和大数据服务</w:t>
      </w:r>
      <w:bookmarkEnd w:id="87"/>
      <w:bookmarkEnd w:id="88"/>
      <w:bookmarkEnd w:id="90"/>
    </w:p>
    <w:p>
      <w:pPr>
        <w:pStyle w:val="Style25"/>
        <w:keepNext w:val="0"/>
        <w:keepLines w:val="0"/>
        <w:widowControl w:val="0"/>
        <w:shd w:val="clear" w:color="auto" w:fill="auto"/>
        <w:bidi w:val="0"/>
        <w:spacing w:before="0" w:after="200" w:line="317" w:lineRule="exact"/>
        <w:ind w:left="0" w:right="0" w:firstLine="220"/>
        <w:jc w:val="both"/>
      </w:pPr>
      <w:r>
        <w:rPr>
          <w:color w:val="000000"/>
          <w:spacing w:val="0"/>
          <w:w w:val="100"/>
          <w:position w:val="0"/>
        </w:rPr>
        <w:t>公司以领先的云原生，</w:t>
      </w:r>
      <w:r>
        <w:rPr>
          <w:rFonts w:ascii="Times New Roman" w:eastAsia="Times New Roman" w:hAnsi="Times New Roman" w:cs="Times New Roman"/>
          <w:color w:val="000000"/>
          <w:spacing w:val="0"/>
          <w:w w:val="100"/>
          <w:position w:val="0"/>
        </w:rPr>
        <w:t>laaS</w:t>
      </w:r>
      <w:r>
        <w:rPr>
          <w:color w:val="000000"/>
          <w:spacing w:val="0"/>
          <w:w w:val="100"/>
          <w:position w:val="0"/>
        </w:rPr>
        <w:t xml:space="preserve">, </w:t>
      </w:r>
      <w:r>
        <w:rPr>
          <w:rFonts w:ascii="Times New Roman" w:eastAsia="Times New Roman" w:hAnsi="Times New Roman" w:cs="Times New Roman"/>
          <w:color w:val="000000"/>
          <w:spacing w:val="0"/>
          <w:w w:val="100"/>
          <w:position w:val="0"/>
        </w:rPr>
        <w:t>PaaS</w:t>
      </w:r>
      <w:r>
        <w:rPr>
          <w:color w:val="000000"/>
          <w:spacing w:val="0"/>
          <w:w w:val="100"/>
          <w:position w:val="0"/>
        </w:rPr>
        <w:t>和业务支撑系统的核心</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计费、代理商管理、移动互联网为基础，提供创新的公 有云、混合云和大数据服务，并与合作伙伴达成战略合作，以业务收入为基础的创新收入分成模式，持续稳步扩展市场。</w:t>
      </w:r>
    </w:p>
    <w:p>
      <w:pPr>
        <w:pStyle w:val="Style31"/>
        <w:keepNext/>
        <w:keepLines/>
        <w:widowControl w:val="0"/>
        <w:shd w:val="clear" w:color="auto" w:fill="auto"/>
        <w:tabs>
          <w:tab w:pos="821" w:val="left"/>
        </w:tabs>
        <w:bidi w:val="0"/>
        <w:spacing w:before="0" w:after="0" w:line="240" w:lineRule="auto"/>
        <w:ind w:left="0" w:right="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3</w:t>
      </w:r>
      <w:bookmarkEnd w:id="93"/>
      <w:r>
        <w:rPr>
          <w:color w:val="000000"/>
          <w:spacing w:val="0"/>
          <w:w w:val="100"/>
          <w:position w:val="0"/>
        </w:rPr>
        <w:t>、</w:t>
        <w:tab/>
        <w:t>城市经济中台，解决城市长期存在地痛点和难点</w:t>
      </w:r>
      <w:bookmarkEnd w:id="91"/>
      <w:bookmarkEnd w:id="92"/>
      <w:bookmarkEnd w:id="94"/>
    </w:p>
    <w:p>
      <w:pPr>
        <w:pStyle w:val="Style25"/>
        <w:keepNext w:val="0"/>
        <w:keepLines w:val="0"/>
        <w:widowControl w:val="0"/>
        <w:shd w:val="clear" w:color="auto" w:fill="auto"/>
        <w:bidi w:val="0"/>
        <w:spacing w:before="0" w:after="140" w:line="319" w:lineRule="exact"/>
        <w:ind w:left="0" w:right="0"/>
        <w:jc w:val="both"/>
      </w:pPr>
      <w:r>
        <w:rPr>
          <w:color w:val="000000"/>
          <w:spacing w:val="0"/>
          <w:w w:val="100"/>
          <w:position w:val="0"/>
        </w:rPr>
        <w:t>依托思特奇公司长期的技术和人才积累，思特奇智慧城市专注、专攻解决智慧城市建设中的痛点和难点：</w:t>
      </w:r>
    </w:p>
    <w:p>
      <w:pPr>
        <w:pStyle w:val="Style25"/>
        <w:keepNext w:val="0"/>
        <w:keepLines w:val="0"/>
        <w:widowControl w:val="0"/>
        <w:numPr>
          <w:ilvl w:val="0"/>
          <w:numId w:val="7"/>
        </w:numPr>
        <w:shd w:val="clear" w:color="auto" w:fill="auto"/>
        <w:tabs>
          <w:tab w:pos="821" w:val="left"/>
        </w:tabs>
        <w:bidi w:val="0"/>
        <w:spacing w:before="0" w:after="0"/>
        <w:ind w:left="0" w:right="0"/>
        <w:jc w:val="both"/>
      </w:pPr>
      <w:bookmarkStart w:id="95" w:name="bookmark95"/>
      <w:bookmarkEnd w:id="95"/>
      <w:r>
        <w:rPr>
          <w:color w:val="000000"/>
          <w:spacing w:val="0"/>
          <w:w w:val="100"/>
          <w:position w:val="0"/>
        </w:rPr>
        <w:t>数据不规范，数据不共享，数据不安全，跨部门协作，等老大难问题。</w:t>
      </w:r>
    </w:p>
    <w:p>
      <w:pPr>
        <w:pStyle w:val="Style25"/>
        <w:keepNext w:val="0"/>
        <w:keepLines w:val="0"/>
        <w:widowControl w:val="0"/>
        <w:numPr>
          <w:ilvl w:val="0"/>
          <w:numId w:val="7"/>
        </w:numPr>
        <w:shd w:val="clear" w:color="auto" w:fill="auto"/>
        <w:tabs>
          <w:tab w:pos="821" w:val="left"/>
        </w:tabs>
        <w:bidi w:val="0"/>
        <w:spacing w:before="0" w:after="0" w:line="322" w:lineRule="exact"/>
        <w:ind w:left="0" w:right="0"/>
        <w:jc w:val="both"/>
      </w:pPr>
      <w:bookmarkStart w:id="96" w:name="bookmark96"/>
      <w:bookmarkEnd w:id="96"/>
      <w:r>
        <w:rPr>
          <w:color w:val="000000"/>
          <w:spacing w:val="0"/>
          <w:w w:val="100"/>
          <w:position w:val="0"/>
        </w:rPr>
        <w:t>本地经济和产业，无有效的平台和金融，产业互联网支持，收入无保障，利润外漏，从业成本越来越高，等普遍 问题。</w:t>
      </w:r>
    </w:p>
    <w:p>
      <w:pPr>
        <w:pStyle w:val="Style25"/>
        <w:keepNext w:val="0"/>
        <w:keepLines w:val="0"/>
        <w:widowControl w:val="0"/>
        <w:numPr>
          <w:ilvl w:val="0"/>
          <w:numId w:val="7"/>
        </w:numPr>
        <w:shd w:val="clear" w:color="auto" w:fill="auto"/>
        <w:tabs>
          <w:tab w:pos="821" w:val="left"/>
        </w:tabs>
        <w:bidi w:val="0"/>
        <w:spacing w:before="0" w:after="0" w:line="322" w:lineRule="exact"/>
        <w:ind w:left="0" w:right="0"/>
        <w:jc w:val="both"/>
      </w:pPr>
      <w:bookmarkStart w:id="97" w:name="bookmark97"/>
      <w:bookmarkEnd w:id="97"/>
      <w:r>
        <w:rPr>
          <w:color w:val="000000"/>
          <w:spacing w:val="0"/>
          <w:w w:val="100"/>
          <w:position w:val="0"/>
        </w:rPr>
        <w:t>致力于构建以中台体系（城市中台、数字经济中台、产业中台）为核心的智慧城市生态，聚焦数字政府、数字经 济、数字社会建设和可持续运营。</w:t>
      </w:r>
    </w:p>
    <w:p>
      <w:pPr>
        <w:pStyle w:val="Style25"/>
        <w:keepNext w:val="0"/>
        <w:keepLines w:val="0"/>
        <w:widowControl w:val="0"/>
        <w:shd w:val="clear" w:color="auto" w:fill="auto"/>
        <w:bidi w:val="0"/>
        <w:spacing w:before="0" w:after="140" w:line="319" w:lineRule="exact"/>
        <w:ind w:left="0" w:right="0"/>
        <w:jc w:val="both"/>
      </w:pPr>
      <w:r>
        <w:rPr>
          <w:color w:val="000000"/>
          <w:spacing w:val="0"/>
          <w:w w:val="100"/>
          <w:position w:val="0"/>
        </w:rPr>
        <w:t>基于</w:t>
      </w:r>
      <w:r>
        <w:rPr>
          <w:rFonts w:ascii="Times New Roman" w:eastAsia="Times New Roman" w:hAnsi="Times New Roman" w:cs="Times New Roman"/>
          <w:color w:val="000000"/>
          <w:spacing w:val="0"/>
          <w:w w:val="100"/>
          <w:position w:val="0"/>
        </w:rPr>
        <w:t>TMF-eTom</w:t>
      </w:r>
      <w:r>
        <w:rPr>
          <w:color w:val="000000"/>
          <w:spacing w:val="0"/>
          <w:w w:val="100"/>
          <w:position w:val="0"/>
        </w:rPr>
        <w:t>模型设计智慧城市新体系，全面支持城市公共服务生态建设和发展；以人为本，通过建设统一的公共运 营和服务体系，实现基础设施资源、数据资源、</w:t>
      </w:r>
      <w:r>
        <w:rPr>
          <w:rFonts w:ascii="Times New Roman" w:eastAsia="Times New Roman" w:hAnsi="Times New Roman" w:cs="Times New Roman"/>
          <w:color w:val="000000"/>
          <w:spacing w:val="0"/>
          <w:w w:val="100"/>
          <w:position w:val="0"/>
        </w:rPr>
        <w:t>IT</w:t>
      </w:r>
      <w:r>
        <w:rPr>
          <w:color w:val="000000"/>
          <w:spacing w:val="0"/>
          <w:w w:val="100"/>
          <w:position w:val="0"/>
        </w:rPr>
        <w:t>能力、产业链、生态链、应用服务的统一运营，实现信息化一盘棋的新型 运营模式；聚力建设创新智慧运营能力，协助政府构筑公共信息化发展引擎，助力提升城市公共服务水平。</w:t>
      </w:r>
    </w:p>
    <w:p>
      <w:pPr>
        <w:pStyle w:val="Style25"/>
        <w:keepNext w:val="0"/>
        <w:keepLines w:val="0"/>
        <w:widowControl w:val="0"/>
        <w:numPr>
          <w:ilvl w:val="0"/>
          <w:numId w:val="7"/>
        </w:numPr>
        <w:shd w:val="clear" w:color="auto" w:fill="auto"/>
        <w:tabs>
          <w:tab w:pos="821" w:val="left"/>
        </w:tabs>
        <w:bidi w:val="0"/>
        <w:spacing w:before="0" w:after="0"/>
        <w:ind w:left="0" w:right="0"/>
        <w:jc w:val="both"/>
      </w:pPr>
      <w:bookmarkStart w:id="98" w:name="bookmark98"/>
      <w:bookmarkEnd w:id="98"/>
      <w:r>
        <w:rPr>
          <w:rFonts w:ascii="Times New Roman" w:eastAsia="Times New Roman" w:hAnsi="Times New Roman" w:cs="Times New Roman"/>
          <w:color w:val="000000"/>
          <w:spacing w:val="0"/>
          <w:w w:val="100"/>
          <w:position w:val="0"/>
        </w:rPr>
        <w:t>2019</w:t>
      </w:r>
      <w:r>
        <w:rPr>
          <w:color w:val="000000"/>
          <w:spacing w:val="0"/>
          <w:w w:val="100"/>
          <w:position w:val="0"/>
        </w:rPr>
        <w:t>年初，思特奇与合肥大数据资源局合作，成功建设国内领先的第一个城市中台，并发挥了有价值的作用。</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该产品包含数据中台、业务中台、技术中台、</w:t>
      </w:r>
      <w:r>
        <w:rPr>
          <w:rFonts w:ascii="Times New Roman" w:eastAsia="Times New Roman" w:hAnsi="Times New Roman" w:cs="Times New Roman"/>
          <w:color w:val="000000"/>
          <w:spacing w:val="0"/>
          <w:w w:val="100"/>
          <w:position w:val="0"/>
        </w:rPr>
        <w:t>AI</w:t>
      </w:r>
      <w:r>
        <w:rPr>
          <w:color w:val="000000"/>
          <w:spacing w:val="0"/>
          <w:w w:val="100"/>
          <w:position w:val="0"/>
        </w:rPr>
        <w:t>中台、运营中台</w:t>
      </w:r>
      <w:r>
        <w:rPr>
          <w:rFonts w:ascii="Times New Roman" w:eastAsia="Times New Roman" w:hAnsi="Times New Roman" w:cs="Times New Roman"/>
          <w:color w:val="000000"/>
          <w:spacing w:val="0"/>
          <w:w w:val="100"/>
          <w:position w:val="0"/>
        </w:rPr>
        <w:t>5</w:t>
      </w:r>
      <w:r>
        <w:rPr>
          <w:color w:val="000000"/>
          <w:spacing w:val="0"/>
          <w:w w:val="100"/>
          <w:position w:val="0"/>
        </w:rPr>
        <w:t>大子中台，是从城市数字化转型痛点出发，构筑了城 市级的聚合数据、共享技术、协同业务、赋能应用的数字城市运营中枢平台；以数字技术为工具、以数据为生产资源、以标 准数字服务为产出物，实现对城市级信息基础设施和数据资源、数字技术的统筹管理，为上层应用提供统一标准化服务的中 间平台。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年底，该城市中台累计汇入数据</w:t>
      </w:r>
      <w:r>
        <w:rPr>
          <w:rFonts w:ascii="Times New Roman" w:eastAsia="Times New Roman" w:hAnsi="Times New Roman" w:cs="Times New Roman"/>
          <w:color w:val="000000"/>
          <w:spacing w:val="0"/>
          <w:w w:val="100"/>
          <w:position w:val="0"/>
        </w:rPr>
        <w:t>311</w:t>
      </w:r>
      <w:r>
        <w:rPr>
          <w:color w:val="000000"/>
          <w:spacing w:val="0"/>
          <w:w w:val="100"/>
          <w:position w:val="0"/>
        </w:rPr>
        <w:t>多亿条、深度治理了</w:t>
      </w:r>
      <w:r>
        <w:rPr>
          <w:rFonts w:ascii="Times New Roman" w:eastAsia="Times New Roman" w:hAnsi="Times New Roman" w:cs="Times New Roman"/>
          <w:color w:val="000000"/>
          <w:spacing w:val="0"/>
          <w:w w:val="100"/>
          <w:position w:val="0"/>
        </w:rPr>
        <w:t>21</w:t>
      </w:r>
      <w:r>
        <w:rPr>
          <w:color w:val="000000"/>
          <w:spacing w:val="0"/>
          <w:w w:val="100"/>
          <w:position w:val="0"/>
        </w:rPr>
        <w:t>亿条，已生产上线</w:t>
      </w:r>
      <w:r>
        <w:rPr>
          <w:rFonts w:ascii="Times New Roman" w:eastAsia="Times New Roman" w:hAnsi="Times New Roman" w:cs="Times New Roman"/>
          <w:color w:val="000000"/>
          <w:spacing w:val="0"/>
          <w:w w:val="100"/>
          <w:position w:val="0"/>
        </w:rPr>
        <w:t>1870</w:t>
      </w:r>
      <w:r>
        <w:rPr>
          <w:color w:val="000000"/>
          <w:spacing w:val="0"/>
          <w:w w:val="100"/>
          <w:position w:val="0"/>
        </w:rPr>
        <w:t>个信息能力，</w:t>
      </w:r>
      <w:r>
        <w:rPr>
          <w:rFonts w:ascii="Times New Roman" w:eastAsia="Times New Roman" w:hAnsi="Times New Roman" w:cs="Times New Roman"/>
          <w:color w:val="000000"/>
          <w:spacing w:val="0"/>
          <w:w w:val="100"/>
          <w:position w:val="0"/>
        </w:rPr>
        <w:t>13</w:t>
      </w:r>
      <w:r>
        <w:rPr>
          <w:color w:val="000000"/>
          <w:spacing w:val="0"/>
          <w:w w:val="100"/>
          <w:position w:val="0"/>
        </w:rPr>
        <w:t xml:space="preserve">个业务能力， </w:t>
      </w:r>
      <w:r>
        <w:rPr>
          <w:rFonts w:ascii="Times New Roman" w:eastAsia="Times New Roman" w:hAnsi="Times New Roman" w:cs="Times New Roman"/>
          <w:color w:val="000000"/>
          <w:spacing w:val="0"/>
          <w:w w:val="100"/>
          <w:position w:val="0"/>
        </w:rPr>
        <w:t>10</w:t>
      </w:r>
      <w:r>
        <w:rPr>
          <w:color w:val="000000"/>
          <w:spacing w:val="0"/>
          <w:w w:val="100"/>
          <w:position w:val="0"/>
        </w:rPr>
        <w:t>个技术能力，服务于</w:t>
      </w:r>
      <w:r>
        <w:rPr>
          <w:rFonts w:ascii="Times New Roman" w:eastAsia="Times New Roman" w:hAnsi="Times New Roman" w:cs="Times New Roman"/>
          <w:color w:val="000000"/>
          <w:spacing w:val="0"/>
          <w:w w:val="100"/>
          <w:position w:val="0"/>
        </w:rPr>
        <w:t>31</w:t>
      </w:r>
      <w:r>
        <w:rPr>
          <w:color w:val="000000"/>
          <w:spacing w:val="0"/>
          <w:w w:val="100"/>
          <w:position w:val="0"/>
        </w:rPr>
        <w:t>家市直、区县委办局及企事业单位的</w:t>
      </w:r>
      <w:r>
        <w:rPr>
          <w:rFonts w:ascii="Times New Roman" w:eastAsia="Times New Roman" w:hAnsi="Times New Roman" w:cs="Times New Roman"/>
          <w:color w:val="000000"/>
          <w:spacing w:val="0"/>
          <w:w w:val="100"/>
          <w:position w:val="0"/>
        </w:rPr>
        <w:t>64</w:t>
      </w:r>
      <w:r>
        <w:rPr>
          <w:color w:val="000000"/>
          <w:spacing w:val="0"/>
          <w:w w:val="100"/>
          <w:position w:val="0"/>
        </w:rPr>
        <w:t>个应用系统。</w:t>
      </w:r>
    </w:p>
    <w:p>
      <w:pPr>
        <w:pStyle w:val="Style25"/>
        <w:keepNext w:val="0"/>
        <w:keepLines w:val="0"/>
        <w:widowControl w:val="0"/>
        <w:shd w:val="clear" w:color="auto" w:fill="auto"/>
        <w:bidi w:val="0"/>
        <w:spacing w:before="0" w:line="319" w:lineRule="exact"/>
        <w:ind w:left="0" w:right="0"/>
        <w:jc w:val="both"/>
      </w:pPr>
      <w:r>
        <w:rPr>
          <w:color w:val="000000"/>
          <w:spacing w:val="0"/>
          <w:w w:val="100"/>
          <w:position w:val="0"/>
        </w:rPr>
        <w:t xml:space="preserve">应用覆盖不动产登记、住房保障审核、中小学报名、公证员办理、合肥通社会综合服务、智慧人才、智慧工会等数十项 </w:t>
      </w:r>
      <w:r>
        <w:rPr>
          <w:color w:val="000000"/>
          <w:spacing w:val="0"/>
          <w:w w:val="100"/>
          <w:position w:val="0"/>
        </w:rPr>
        <w:t>应用的快速实现，并在疫情防控上发挥了显著成效。</w:t>
      </w:r>
      <w:r>
        <w:rPr>
          <w:rFonts w:ascii="Times New Roman" w:eastAsia="Times New Roman" w:hAnsi="Times New Roman" w:cs="Times New Roman"/>
          <w:color w:val="000000"/>
          <w:spacing w:val="0"/>
          <w:w w:val="100"/>
          <w:position w:val="0"/>
        </w:rPr>
        <w:t>349</w:t>
      </w:r>
      <w:r>
        <w:rPr>
          <w:color w:val="000000"/>
          <w:spacing w:val="0"/>
          <w:w w:val="100"/>
          <w:position w:val="0"/>
        </w:rPr>
        <w:t>余个业务应用场景，共减少居民和企业</w:t>
      </w:r>
      <w:r>
        <w:rPr>
          <w:rFonts w:ascii="Times New Roman" w:eastAsia="Times New Roman" w:hAnsi="Times New Roman" w:cs="Times New Roman"/>
          <w:color w:val="000000"/>
          <w:spacing w:val="0"/>
          <w:w w:val="100"/>
          <w:position w:val="0"/>
        </w:rPr>
        <w:t>1007</w:t>
      </w:r>
      <w:r>
        <w:rPr>
          <w:color w:val="000000"/>
          <w:spacing w:val="0"/>
          <w:w w:val="100"/>
          <w:position w:val="0"/>
        </w:rPr>
        <w:t>万余次跑腿及材料提交， 使业务办理更方便、快捷、高效。</w:t>
      </w:r>
    </w:p>
    <w:p>
      <w:pPr>
        <w:pStyle w:val="Style25"/>
        <w:keepNext w:val="0"/>
        <w:keepLines w:val="0"/>
        <w:widowControl w:val="0"/>
        <w:numPr>
          <w:ilvl w:val="0"/>
          <w:numId w:val="7"/>
        </w:numPr>
        <w:shd w:val="clear" w:color="auto" w:fill="auto"/>
        <w:tabs>
          <w:tab w:pos="819" w:val="left"/>
        </w:tabs>
        <w:bidi w:val="0"/>
        <w:spacing w:before="0" w:line="322" w:lineRule="exact"/>
        <w:ind w:left="0" w:right="0"/>
        <w:jc w:val="left"/>
      </w:pPr>
      <w:bookmarkStart w:id="99" w:name="bookmark99"/>
      <w:bookmarkEnd w:id="99"/>
      <w:r>
        <w:rPr>
          <w:rFonts w:ascii="Times New Roman" w:eastAsia="Times New Roman" w:hAnsi="Times New Roman" w:cs="Times New Roman"/>
          <w:color w:val="000000"/>
          <w:spacing w:val="0"/>
          <w:w w:val="100"/>
          <w:position w:val="0"/>
        </w:rPr>
        <w:t>2020</w:t>
      </w:r>
      <w:r>
        <w:rPr>
          <w:color w:val="000000"/>
          <w:spacing w:val="0"/>
          <w:w w:val="100"/>
          <w:position w:val="0"/>
        </w:rPr>
        <w:t>年，思特奇成功上线数字经济运营中台。</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数字经济中台是思特奇依托云计算、大数据、人工智能、区块链及创新金融科技技术构建形成的面向产业互联网的平台 产品，核心价值是聚合本地产业资源要素，以交易组织为驱动，将税、资金和数据归于当地，重构生产关系，再造业务流程， 产生新的生产要素，协助政府建设服务于本地的数字经济基础设施，助力地方政府形成有地方特色的数字经济创新体系。</w:t>
      </w:r>
    </w:p>
    <w:p>
      <w:pPr>
        <w:pStyle w:val="Style25"/>
        <w:keepNext w:val="0"/>
        <w:keepLines w:val="0"/>
        <w:widowControl w:val="0"/>
        <w:numPr>
          <w:ilvl w:val="0"/>
          <w:numId w:val="7"/>
        </w:numPr>
        <w:shd w:val="clear" w:color="auto" w:fill="auto"/>
        <w:tabs>
          <w:tab w:pos="819" w:val="left"/>
        </w:tabs>
        <w:bidi w:val="0"/>
        <w:spacing w:before="0" w:line="312" w:lineRule="exact"/>
        <w:ind w:left="0" w:right="0"/>
        <w:jc w:val="left"/>
      </w:pPr>
      <w:bookmarkStart w:id="100" w:name="bookmark100"/>
      <w:bookmarkEnd w:id="100"/>
      <w:r>
        <w:rPr>
          <w:color w:val="000000"/>
          <w:spacing w:val="0"/>
          <w:w w:val="100"/>
          <w:position w:val="0"/>
        </w:rPr>
        <w:t>思特奇智慧城市生态体系也获得稳步发展，逐步涵盖数字经济、数字政务、智慧文旅、智慧党建、智慧气象、社 会治理、智慧园区、等</w:t>
      </w:r>
      <w:r>
        <w:rPr>
          <w:rFonts w:ascii="Times New Roman" w:eastAsia="Times New Roman" w:hAnsi="Times New Roman" w:cs="Times New Roman"/>
          <w:color w:val="000000"/>
          <w:spacing w:val="0"/>
          <w:w w:val="100"/>
          <w:position w:val="0"/>
        </w:rPr>
        <w:t>10+</w:t>
      </w:r>
      <w:r>
        <w:rPr>
          <w:color w:val="000000"/>
          <w:spacing w:val="0"/>
          <w:w w:val="100"/>
          <w:position w:val="0"/>
        </w:rPr>
        <w:t>业务领域，并在数字政务、智慧党建、社会治理网格化等领域取得优异成果。</w:t>
      </w:r>
    </w:p>
    <w:p>
      <w:pPr>
        <w:pStyle w:val="Style25"/>
        <w:keepNext w:val="0"/>
        <w:keepLines w:val="0"/>
        <w:widowControl w:val="0"/>
        <w:shd w:val="clear" w:color="auto" w:fill="auto"/>
        <w:bidi w:val="0"/>
        <w:spacing w:before="0" w:after="180" w:line="312" w:lineRule="exact"/>
        <w:ind w:left="0" w:right="0"/>
        <w:jc w:val="left"/>
      </w:pPr>
      <w:r>
        <w:rPr>
          <w:color w:val="000000"/>
          <w:spacing w:val="0"/>
          <w:w w:val="100"/>
          <w:position w:val="0"/>
        </w:rPr>
        <w:t>思特奇智慧城市在</w:t>
      </w:r>
      <w:r>
        <w:rPr>
          <w:rFonts w:ascii="Times New Roman" w:eastAsia="Times New Roman" w:hAnsi="Times New Roman" w:cs="Times New Roman"/>
          <w:color w:val="000000"/>
          <w:spacing w:val="0"/>
          <w:w w:val="100"/>
          <w:position w:val="0"/>
        </w:rPr>
        <w:t>2020</w:t>
      </w:r>
      <w:r>
        <w:rPr>
          <w:color w:val="000000"/>
          <w:spacing w:val="0"/>
          <w:w w:val="100"/>
          <w:position w:val="0"/>
        </w:rPr>
        <w:t>年荣获多项奖项，获得行业内高度认可,荣获了“年度新一代信息基础设施建设优秀解决方案奖”、 “新基建明星企业”等荣誉称号，并成功入围“</w:t>
      </w:r>
      <w:r>
        <w:rPr>
          <w:rFonts w:ascii="Times New Roman" w:eastAsia="Times New Roman" w:hAnsi="Times New Roman" w:cs="Times New Roman"/>
          <w:color w:val="000000"/>
          <w:spacing w:val="0"/>
          <w:w w:val="100"/>
          <w:position w:val="0"/>
        </w:rPr>
        <w:t>2020</w:t>
      </w:r>
      <w:r>
        <w:rPr>
          <w:color w:val="000000"/>
          <w:spacing w:val="0"/>
          <w:w w:val="100"/>
          <w:position w:val="0"/>
        </w:rPr>
        <w:t>中国数字化转型生态建设百佳案例”。</w:t>
      </w:r>
    </w:p>
    <w:p>
      <w:pPr>
        <w:pStyle w:val="Style31"/>
        <w:keepNext/>
        <w:keepLines/>
        <w:widowControl w:val="0"/>
        <w:shd w:val="clear" w:color="auto" w:fill="auto"/>
        <w:tabs>
          <w:tab w:pos="819" w:val="left"/>
        </w:tabs>
        <w:bidi w:val="0"/>
        <w:spacing w:before="0" w:line="240" w:lineRule="auto"/>
        <w:ind w:left="0" w:right="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4</w:t>
      </w:r>
      <w:bookmarkEnd w:id="103"/>
      <w:r>
        <w:rPr>
          <w:color w:val="000000"/>
          <w:spacing w:val="0"/>
          <w:w w:val="100"/>
          <w:position w:val="0"/>
        </w:rPr>
        <w:t>、</w:t>
        <w:tab/>
        <w:t>中小企业云和智能管家服务</w:t>
      </w:r>
      <w:bookmarkEnd w:id="101"/>
      <w:bookmarkEnd w:id="102"/>
      <w:bookmarkEnd w:id="104"/>
    </w:p>
    <w:p>
      <w:pPr>
        <w:pStyle w:val="Style25"/>
        <w:keepNext w:val="0"/>
        <w:keepLines w:val="0"/>
        <w:widowControl w:val="0"/>
        <w:shd w:val="clear" w:color="auto" w:fill="auto"/>
        <w:bidi w:val="0"/>
        <w:spacing w:before="0" w:line="307" w:lineRule="exact"/>
        <w:ind w:left="0" w:right="0"/>
        <w:jc w:val="both"/>
      </w:pPr>
      <w:r>
        <w:rPr>
          <w:color w:val="000000"/>
          <w:spacing w:val="0"/>
          <w:w w:val="100"/>
          <w:position w:val="0"/>
        </w:rPr>
        <w:t>思特奇坚持十几年如一日，不断研发和迭代面向中小企业客户的云和智能服务。其品牌“易信”，英文</w:t>
      </w:r>
      <w:r>
        <w:rPr>
          <w:color w:val="000000"/>
          <w:spacing w:val="0"/>
          <w:w w:val="100"/>
          <w:position w:val="0"/>
        </w:rPr>
        <w:t>“</w:t>
      </w:r>
      <w:r>
        <w:rPr>
          <w:rFonts w:ascii="Times New Roman" w:eastAsia="Times New Roman" w:hAnsi="Times New Roman" w:cs="Times New Roman"/>
          <w:color w:val="000000"/>
          <w:spacing w:val="0"/>
          <w:w w:val="100"/>
          <w:position w:val="0"/>
        </w:rPr>
        <w:t>Teamshub</w:t>
      </w:r>
      <w:r>
        <w:rPr>
          <w:color w:val="000000"/>
          <w:spacing w:val="0"/>
          <w:w w:val="100"/>
          <w:position w:val="0"/>
        </w:rPr>
        <w:t>”</w:t>
      </w:r>
      <w:r>
        <w:rPr>
          <w:color w:val="000000"/>
          <w:spacing w:val="0"/>
          <w:w w:val="100"/>
          <w:position w:val="0"/>
        </w:rPr>
        <w:t>， 是企业客户的“智能云服务管家”。</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基于云和智能的服务，创新的采用</w:t>
      </w:r>
      <w:r>
        <w:rPr>
          <w:rFonts w:ascii="Times New Roman" w:eastAsia="Times New Roman" w:hAnsi="Times New Roman" w:cs="Times New Roman"/>
          <w:color w:val="000000"/>
          <w:spacing w:val="0"/>
          <w:w w:val="100"/>
          <w:position w:val="0"/>
        </w:rPr>
        <w:t>SaaS</w:t>
      </w:r>
      <w:r>
        <w:rPr>
          <w:color w:val="000000"/>
          <w:spacing w:val="0"/>
          <w:w w:val="100"/>
          <w:position w:val="0"/>
        </w:rPr>
        <w:t>模式，其收入也是运营和服务收入，随客户的成长而成长。</w:t>
      </w:r>
    </w:p>
    <w:p>
      <w:pPr>
        <w:pStyle w:val="Style25"/>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Teamshub</w:t>
      </w:r>
      <w:r>
        <w:rPr>
          <w:color w:val="000000"/>
          <w:spacing w:val="0"/>
          <w:w w:val="100"/>
          <w:position w:val="0"/>
        </w:rPr>
        <w:t>基于思特奇企业数字化转型平台架构，运用最新云计算、</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大数据、智慧物联技术，为企业构建强大、先 进、安全、可靠的信息服务体系。并深入挖掘国内企业行业特征及业务特点，精准匹配提供一站式管家服务，实现企业在员 工管理、生产管理、客户管理等主要业务场景的专业服务全覆盖。</w:t>
      </w:r>
    </w:p>
    <w:p>
      <w:pPr>
        <w:pStyle w:val="Style25"/>
        <w:keepNext w:val="0"/>
        <w:keepLines w:val="0"/>
        <w:widowControl w:val="0"/>
        <w:shd w:val="clear" w:color="auto" w:fill="auto"/>
        <w:bidi w:val="0"/>
        <w:spacing w:before="0" w:line="322" w:lineRule="exact"/>
        <w:ind w:left="0" w:right="0"/>
        <w:jc w:val="both"/>
      </w:pPr>
      <w:r>
        <w:rPr>
          <w:color w:val="000000"/>
          <w:spacing w:val="0"/>
          <w:w w:val="100"/>
          <w:position w:val="0"/>
        </w:rPr>
        <w:t>易信</w:t>
      </w:r>
      <w:r>
        <w:rPr>
          <w:rFonts w:ascii="Times New Roman" w:eastAsia="Times New Roman" w:hAnsi="Times New Roman" w:cs="Times New Roman"/>
          <w:color w:val="000000"/>
          <w:spacing w:val="0"/>
          <w:w w:val="100"/>
          <w:position w:val="0"/>
        </w:rPr>
        <w:t>Teamshub</w:t>
      </w:r>
      <w:r>
        <w:rPr>
          <w:color w:val="000000"/>
          <w:spacing w:val="0"/>
          <w:w w:val="100"/>
          <w:position w:val="0"/>
        </w:rPr>
        <w:t>通过</w:t>
      </w:r>
      <w:r>
        <w:rPr>
          <w:rFonts w:ascii="Times New Roman" w:eastAsia="Times New Roman" w:hAnsi="Times New Roman" w:cs="Times New Roman"/>
          <w:color w:val="000000"/>
          <w:spacing w:val="0"/>
          <w:w w:val="100"/>
          <w:position w:val="0"/>
        </w:rPr>
        <w:t>EP</w:t>
      </w:r>
      <w:r>
        <w:rPr>
          <w:color w:val="000000"/>
          <w:spacing w:val="0"/>
          <w:w w:val="100"/>
          <w:position w:val="0"/>
        </w:rPr>
        <w:t>架构强大的开放性和可拓展性，全面支持企业应用的开发及运营，通过数百项开放能力，集成各 专业厂商的产品服务资源，已为近万家企业客户提供长期、持续的管家服务。</w:t>
      </w:r>
    </w:p>
    <w:p>
      <w:pPr>
        <w:pStyle w:val="Style25"/>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年，基于易信</w:t>
      </w:r>
      <w:r>
        <w:rPr>
          <w:rFonts w:ascii="Times New Roman" w:eastAsia="Times New Roman" w:hAnsi="Times New Roman" w:cs="Times New Roman"/>
          <w:color w:val="000000"/>
          <w:spacing w:val="0"/>
          <w:w w:val="100"/>
          <w:position w:val="0"/>
        </w:rPr>
        <w:t>Teamshub</w:t>
      </w:r>
      <w:r>
        <w:rPr>
          <w:color w:val="000000"/>
          <w:spacing w:val="0"/>
          <w:w w:val="100"/>
          <w:position w:val="0"/>
        </w:rPr>
        <w:t>平台，我们服务的主要客户市场为：制造业、物流运输、信息技术、公共服务和生活服务 等多个行业领域</w:t>
      </w:r>
      <w:r>
        <w:rPr>
          <w:rFonts w:ascii="Times New Roman" w:eastAsia="Times New Roman" w:hAnsi="Times New Roman" w:cs="Times New Roman"/>
          <w:color w:val="000000"/>
          <w:spacing w:val="0"/>
          <w:w w:val="100"/>
          <w:position w:val="0"/>
        </w:rPr>
        <w:t>2000</w:t>
      </w:r>
      <w:r>
        <w:rPr>
          <w:color w:val="000000"/>
          <w:spacing w:val="0"/>
          <w:w w:val="100"/>
          <w:position w:val="0"/>
        </w:rPr>
        <w:t>多家中小企业用户。并还在持续稳健地增长。</w:t>
      </w:r>
    </w:p>
    <w:p>
      <w:pPr>
        <w:pStyle w:val="Style25"/>
        <w:keepNext w:val="0"/>
        <w:keepLines w:val="0"/>
        <w:widowControl w:val="0"/>
        <w:shd w:val="clear" w:color="auto" w:fill="auto"/>
        <w:bidi w:val="0"/>
        <w:spacing w:before="0" w:line="358" w:lineRule="exact"/>
        <w:ind w:left="740" w:right="0" w:hanging="36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在制造业领域，为超过</w:t>
      </w:r>
      <w:r>
        <w:rPr>
          <w:rFonts w:ascii="Times New Roman" w:eastAsia="Times New Roman" w:hAnsi="Times New Roman" w:cs="Times New Roman"/>
          <w:color w:val="000000"/>
          <w:spacing w:val="0"/>
          <w:w w:val="100"/>
          <w:position w:val="0"/>
        </w:rPr>
        <w:t>1000</w:t>
      </w:r>
      <w:r>
        <w:rPr>
          <w:color w:val="000000"/>
          <w:spacing w:val="0"/>
          <w:w w:val="100"/>
          <w:position w:val="0"/>
        </w:rPr>
        <w:t>家企业，以人员定位为核心，提供了销售人员管理，售后管理为主的服务； 在物流运输行业，为超过</w:t>
      </w:r>
      <w:r>
        <w:rPr>
          <w:rFonts w:ascii="Times New Roman" w:eastAsia="Times New Roman" w:hAnsi="Times New Roman" w:cs="Times New Roman"/>
          <w:color w:val="000000"/>
          <w:spacing w:val="0"/>
          <w:w w:val="100"/>
          <w:position w:val="0"/>
        </w:rPr>
        <w:t>200</w:t>
      </w:r>
      <w:r>
        <w:rPr>
          <w:color w:val="000000"/>
          <w:spacing w:val="0"/>
          <w:w w:val="100"/>
          <w:position w:val="0"/>
        </w:rPr>
        <w:t>家企业提供车辆的精准定位，安全驾驶管理等服务； 在生活服务方面，公司业务已经拓展到美国，为餐馆，保洁等行业提供服务。</w:t>
      </w:r>
    </w:p>
    <w:p>
      <w:pPr>
        <w:pStyle w:val="Style25"/>
        <w:keepNext w:val="0"/>
        <w:keepLines w:val="0"/>
        <w:widowControl w:val="0"/>
        <w:shd w:val="clear" w:color="auto" w:fill="auto"/>
        <w:bidi w:val="0"/>
        <w:spacing w:before="0" w:line="307" w:lineRule="exact"/>
        <w:ind w:left="0" w:right="0"/>
        <w:jc w:val="both"/>
      </w:pPr>
      <w:r>
        <w:rPr>
          <w:color w:val="000000"/>
          <w:spacing w:val="0"/>
          <w:w w:val="100"/>
          <w:position w:val="0"/>
        </w:rPr>
        <w:t>今年疫情期间，公司积极联合生态合作伙伴，充分发挥科技和生态优势，助力疫情防控工作开展和管理。为多个信息技 术类企业免费提供了易信为基础的主要功能：在线沟通、文档协同、视频会议等功能在内的全套远程办公解决方案。</w:t>
      </w:r>
    </w:p>
    <w:p>
      <w:pPr>
        <w:pStyle w:val="Style25"/>
        <w:keepNext w:val="0"/>
        <w:keepLines w:val="0"/>
        <w:widowControl w:val="0"/>
        <w:shd w:val="clear" w:color="auto" w:fill="auto"/>
        <w:bidi w:val="0"/>
        <w:spacing w:before="0" w:after="180" w:line="312" w:lineRule="exact"/>
        <w:ind w:left="0" w:right="0"/>
        <w:jc w:val="both"/>
      </w:pPr>
      <w:r>
        <w:rPr>
          <w:color w:val="000000"/>
          <w:spacing w:val="0"/>
          <w:w w:val="100"/>
          <w:position w:val="0"/>
        </w:rPr>
        <w:t>其中公司易信在线办公系统、疫情</w:t>
      </w:r>
      <w:r>
        <w:rPr>
          <w:rFonts w:ascii="Times New Roman" w:eastAsia="Times New Roman" w:hAnsi="Times New Roman" w:cs="Times New Roman"/>
          <w:color w:val="000000"/>
          <w:spacing w:val="0"/>
          <w:w w:val="100"/>
          <w:position w:val="0"/>
        </w:rPr>
        <w:t>+</w:t>
      </w:r>
      <w:r>
        <w:rPr>
          <w:color w:val="000000"/>
          <w:spacing w:val="0"/>
          <w:w w:val="100"/>
          <w:position w:val="0"/>
        </w:rPr>
        <w:t>社会治理平台、疫情监管应急平台、疫情人流监控分析产品、智能防疫贴身护卫产 品、公众预警信息发布与服务系统等多项产品服务和技术能力入选北京、四川、广东等多地政府关于疫情期间的优秀产品资 源推荐目录，部分产品已交付在武汉等地区使用。</w:t>
      </w:r>
    </w:p>
    <w:p>
      <w:pPr>
        <w:pStyle w:val="Style31"/>
        <w:keepNext/>
        <w:keepLines/>
        <w:widowControl w:val="0"/>
        <w:shd w:val="clear" w:color="auto" w:fill="auto"/>
        <w:tabs>
          <w:tab w:pos="819" w:val="left"/>
        </w:tabs>
        <w:bidi w:val="0"/>
        <w:spacing w:before="0" w:line="240" w:lineRule="auto"/>
        <w:ind w:left="0" w:right="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5</w:t>
      </w:r>
      <w:bookmarkEnd w:id="107"/>
      <w:r>
        <w:rPr>
          <w:color w:val="000000"/>
          <w:spacing w:val="0"/>
          <w:w w:val="100"/>
          <w:position w:val="0"/>
        </w:rPr>
        <w:t>、</w:t>
        <w:tab/>
        <w:t>物联网端到端场景化赋能运营服务业</w:t>
      </w:r>
      <w:bookmarkEnd w:id="105"/>
      <w:bookmarkEnd w:id="106"/>
      <w:bookmarkEnd w:id="108"/>
    </w:p>
    <w:p>
      <w:pPr>
        <w:pStyle w:val="Style25"/>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年，物联网运营服务和管理平台正式上线。</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基于云和智能的服务支撑，创新采用</w:t>
      </w:r>
      <w:r>
        <w:rPr>
          <w:rFonts w:ascii="Times New Roman" w:eastAsia="Times New Roman" w:hAnsi="Times New Roman" w:cs="Times New Roman"/>
          <w:color w:val="000000"/>
          <w:spacing w:val="0"/>
          <w:w w:val="100"/>
          <w:position w:val="0"/>
        </w:rPr>
        <w:t>SaaS</w:t>
      </w:r>
      <w:r>
        <w:rPr>
          <w:color w:val="000000"/>
          <w:spacing w:val="0"/>
          <w:w w:val="100"/>
          <w:position w:val="0"/>
        </w:rPr>
        <w:t>模式，业务收入分成，同合作伙伴和客户共成长。</w:t>
      </w:r>
    </w:p>
    <w:p>
      <w:pPr>
        <w:pStyle w:val="Style25"/>
        <w:keepNext w:val="0"/>
        <w:keepLines w:val="0"/>
        <w:widowControl w:val="0"/>
        <w:numPr>
          <w:ilvl w:val="0"/>
          <w:numId w:val="9"/>
        </w:numPr>
        <w:shd w:val="clear" w:color="auto" w:fill="auto"/>
        <w:tabs>
          <w:tab w:pos="819" w:val="left"/>
        </w:tabs>
        <w:bidi w:val="0"/>
        <w:spacing w:before="0" w:line="312" w:lineRule="exact"/>
        <w:ind w:left="0" w:right="0"/>
        <w:jc w:val="left"/>
      </w:pPr>
      <w:bookmarkStart w:id="109" w:name="bookmark109"/>
      <w:bookmarkEnd w:id="109"/>
      <w:r>
        <w:rPr>
          <w:color w:val="000000"/>
          <w:spacing w:val="0"/>
          <w:w w:val="100"/>
          <w:position w:val="0"/>
        </w:rPr>
        <w:t>集思特奇十几年来在通信协议、数据采集、数据分析、云原生、</w:t>
      </w:r>
      <w:r>
        <w:rPr>
          <w:rFonts w:ascii="Times New Roman" w:eastAsia="Times New Roman" w:hAnsi="Times New Roman" w:cs="Times New Roman"/>
          <w:color w:val="000000"/>
          <w:spacing w:val="0"/>
          <w:w w:val="100"/>
          <w:position w:val="0"/>
        </w:rPr>
        <w:t>PaaS</w:t>
      </w:r>
      <w:r>
        <w:rPr>
          <w:color w:val="000000"/>
          <w:spacing w:val="0"/>
          <w:w w:val="100"/>
          <w:position w:val="0"/>
        </w:rPr>
        <w:t>等领域的研发领先，在顶层设计，规划、设 计、开发、运营领域积累的先进技术和丰富经验。为产业链中所有合作伙伴的产品服务、硬件、软件的广泛物的感知、接入、 智能和融合提供支持与服务，实现技术、产品和服务运营的端到端打通，真正实现了</w:t>
      </w:r>
      <w:r>
        <w:rPr>
          <w:rFonts w:ascii="Times New Roman" w:eastAsia="Times New Roman" w:hAnsi="Times New Roman" w:cs="Times New Roman"/>
          <w:color w:val="000000"/>
          <w:spacing w:val="0"/>
          <w:w w:val="100"/>
          <w:position w:val="0"/>
        </w:rPr>
        <w:t xml:space="preserve">IOT </w:t>
      </w:r>
      <w:r>
        <w:rPr>
          <w:color w:val="000000"/>
          <w:spacing w:val="0"/>
          <w:w w:val="100"/>
          <w:position w:val="0"/>
        </w:rPr>
        <w:t>（物联网）</w:t>
      </w:r>
      <w:r>
        <w:rPr>
          <w:rFonts w:ascii="Times New Roman" w:eastAsia="Times New Roman" w:hAnsi="Times New Roman" w:cs="Times New Roman"/>
          <w:color w:val="000000"/>
          <w:spacing w:val="0"/>
          <w:w w:val="100"/>
          <w:position w:val="0"/>
        </w:rPr>
        <w:t>+AI</w:t>
      </w:r>
      <w:r>
        <w:rPr>
          <w:color w:val="000000"/>
          <w:spacing w:val="0"/>
          <w:w w:val="100"/>
          <w:position w:val="0"/>
        </w:rPr>
        <w:t>的系统化和端到端。</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不仅为合作伙伴提供全面、系统和丰富成熟的技术实现和接入，节省开发投入，免除许多设备测试和接入壁垒，提供服 务的时效性，也为合作伙伴的持续运营和经营保驾护航，实现物联网业务和大数据价值的深度挖掘、综合运用、智慧运营， 更为智慧城市、产业、行业、企业、个人消费者等客户提供整合物联网智慧运营服务，让物联网业务和技术真正贡献于监管、 赋能于生产、造福于人民。</w:t>
      </w:r>
    </w:p>
    <w:p>
      <w:pPr>
        <w:pStyle w:val="Style25"/>
        <w:keepNext w:val="0"/>
        <w:keepLines w:val="0"/>
        <w:widowControl w:val="0"/>
        <w:numPr>
          <w:ilvl w:val="0"/>
          <w:numId w:val="9"/>
        </w:numPr>
        <w:shd w:val="clear" w:color="auto" w:fill="auto"/>
        <w:tabs>
          <w:tab w:pos="819" w:val="left"/>
        </w:tabs>
        <w:bidi w:val="0"/>
        <w:spacing w:before="0" w:line="326" w:lineRule="exact"/>
        <w:ind w:left="0" w:right="0"/>
        <w:jc w:val="left"/>
      </w:pPr>
      <w:bookmarkStart w:id="110" w:name="bookmark110"/>
      <w:bookmarkEnd w:id="110"/>
      <w:r>
        <w:rPr>
          <w:color w:val="000000"/>
          <w:spacing w:val="0"/>
          <w:w w:val="100"/>
          <w:position w:val="0"/>
        </w:rPr>
        <w:t>思特奇物联网运营平台目前已实现面向：智能制造、智慧办公、智慧气象、智慧旅游、智慧车联、智慧农业和智 慧城市六大领域提供云和智能的运营服务和解决方案。</w:t>
      </w:r>
    </w:p>
    <w:p>
      <w:pPr>
        <w:pStyle w:val="Style25"/>
        <w:keepNext w:val="0"/>
        <w:keepLines w:val="0"/>
        <w:widowControl w:val="0"/>
        <w:shd w:val="clear" w:color="auto" w:fill="auto"/>
        <w:bidi w:val="0"/>
        <w:spacing w:before="0" w:after="180" w:line="32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年，多个相关场景案例落地，为企业客户提供基于数字化场景的一站式云和智能服务支撑。通过运营门户客户可在 线上完成方案浏览、方案选购、线上支付、场景搭建到最终场景使用。</w:t>
      </w:r>
    </w:p>
    <w:p>
      <w:pPr>
        <w:pStyle w:val="Style25"/>
        <w:keepNext w:val="0"/>
        <w:keepLines w:val="0"/>
        <w:widowControl w:val="0"/>
        <w:numPr>
          <w:ilvl w:val="0"/>
          <w:numId w:val="9"/>
        </w:numPr>
        <w:shd w:val="clear" w:color="auto" w:fill="auto"/>
        <w:tabs>
          <w:tab w:pos="831" w:val="left"/>
        </w:tabs>
        <w:bidi w:val="0"/>
        <w:spacing w:before="0" w:after="0"/>
        <w:ind w:left="0" w:right="0"/>
        <w:jc w:val="both"/>
      </w:pPr>
      <w:bookmarkStart w:id="111" w:name="bookmark111"/>
      <w:bookmarkEnd w:id="111"/>
      <w:r>
        <w:rPr>
          <w:rFonts w:ascii="Times New Roman" w:eastAsia="Times New Roman" w:hAnsi="Times New Roman" w:cs="Times New Roman"/>
          <w:color w:val="000000"/>
          <w:spacing w:val="0"/>
          <w:w w:val="100"/>
          <w:position w:val="0"/>
        </w:rPr>
        <w:t>2020</w:t>
      </w:r>
      <w:r>
        <w:rPr>
          <w:color w:val="000000"/>
          <w:spacing w:val="0"/>
          <w:w w:val="100"/>
          <w:position w:val="0"/>
        </w:rPr>
        <w:t>年，完成了思特奇工业互联网边缘计算网关的研发，主要实现异构工业控制协议、标准互联协议转换的嵌入</w:t>
      </w:r>
    </w:p>
    <w:p>
      <w:pPr>
        <w:pStyle w:val="Style25"/>
        <w:keepNext w:val="0"/>
        <w:keepLines w:val="0"/>
        <w:widowControl w:val="0"/>
        <w:shd w:val="clear" w:color="auto" w:fill="auto"/>
        <w:bidi w:val="0"/>
        <w:spacing w:before="0" w:after="180" w:line="315" w:lineRule="exact"/>
        <w:ind w:left="0" w:right="0" w:firstLine="0"/>
        <w:jc w:val="left"/>
      </w:pPr>
      <w:r>
        <w:rPr>
          <w:color w:val="000000"/>
          <w:spacing w:val="0"/>
          <w:w w:val="100"/>
          <w:position w:val="0"/>
        </w:rPr>
        <w:t>式网关，支持复杂智能运算存储和安全管控的工业边缘计算网关。</w:t>
      </w:r>
    </w:p>
    <w:p>
      <w:pPr>
        <w:pStyle w:val="Style31"/>
        <w:keepNext/>
        <w:keepLines/>
        <w:widowControl w:val="0"/>
        <w:shd w:val="clear" w:color="auto" w:fill="auto"/>
        <w:bidi w:val="0"/>
        <w:spacing w:before="0" w:after="180" w:line="240" w:lineRule="auto"/>
        <w:ind w:left="0" w:right="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三）公司的核心产品和技术</w:t>
      </w:r>
      <w:bookmarkEnd w:id="112"/>
      <w:bookmarkEnd w:id="113"/>
      <w:bookmarkEnd w:id="115"/>
    </w:p>
    <w:p>
      <w:pPr>
        <w:pStyle w:val="Style31"/>
        <w:keepNext/>
        <w:keepLines/>
        <w:widowControl w:val="0"/>
        <w:shd w:val="clear" w:color="auto" w:fill="auto"/>
        <w:tabs>
          <w:tab w:pos="831" w:val="left"/>
        </w:tabs>
        <w:bidi w:val="0"/>
        <w:spacing w:before="0" w:line="240" w:lineRule="auto"/>
        <w:ind w:left="0" w:right="0"/>
        <w:jc w:val="both"/>
      </w:pPr>
      <w:bookmarkStart w:id="112" w:name="bookmark112"/>
      <w:bookmarkStart w:id="113" w:name="bookmark113"/>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w:t>
        <w:tab/>
        <w:t>大数据产品</w:t>
      </w:r>
      <w:bookmarkEnd w:id="112"/>
      <w:bookmarkEnd w:id="113"/>
      <w:bookmarkEnd w:id="117"/>
    </w:p>
    <w:p>
      <w:pPr>
        <w:pStyle w:val="Style2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年公司大数据产品在帮助客户践行数字化转型战略过程中，不断提升</w:t>
      </w:r>
      <w:r>
        <w:rPr>
          <w:rFonts w:ascii="Times New Roman" w:eastAsia="Times New Roman" w:hAnsi="Times New Roman" w:cs="Times New Roman"/>
          <w:color w:val="000000"/>
          <w:spacing w:val="0"/>
          <w:w w:val="100"/>
          <w:position w:val="0"/>
        </w:rPr>
        <w:t>“</w:t>
      </w:r>
      <w:r>
        <w:rPr>
          <w:color w:val="000000"/>
          <w:spacing w:val="0"/>
          <w:w w:val="100"/>
          <w:position w:val="0"/>
        </w:rPr>
        <w:t>汇、聚、治、智</w:t>
      </w:r>
      <w:r>
        <w:rPr>
          <w:rFonts w:ascii="Times New Roman" w:eastAsia="Times New Roman" w:hAnsi="Times New Roman" w:cs="Times New Roman"/>
          <w:color w:val="000000"/>
          <w:spacing w:val="0"/>
          <w:w w:val="100"/>
          <w:position w:val="0"/>
        </w:rPr>
        <w:t>”</w:t>
      </w:r>
      <w:r>
        <w:rPr>
          <w:color w:val="000000"/>
          <w:spacing w:val="0"/>
          <w:w w:val="100"/>
          <w:position w:val="0"/>
        </w:rPr>
        <w:t>四个方面能力。优化了多源 数据汇聚的大数据集中平台，打造离线与实战的两类数据中心产品，研发了数据治理与数据安全感知产品以及为企业各类业 务注智的数据挖掘与可视化自助产品，并整合四方面能力研发出综合性数据能力中心：数据中台，成功落地山西、浙江、香 港等区域的运营商客户。</w:t>
      </w:r>
    </w:p>
    <w:p>
      <w:pPr>
        <w:pStyle w:val="Style2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年大数据产品团队与头部高校在数据挖掘、数据孪生、数据安全等方向上展开研发合作。</w:t>
      </w:r>
    </w:p>
    <w:p>
      <w:pPr>
        <w:pStyle w:val="Style25"/>
        <w:keepNext w:val="0"/>
        <w:keepLines w:val="0"/>
        <w:widowControl w:val="0"/>
        <w:shd w:val="clear" w:color="auto" w:fill="auto"/>
        <w:bidi w:val="0"/>
        <w:spacing w:before="0" w:after="0" w:line="324" w:lineRule="exact"/>
        <w:ind w:left="0" w:right="0"/>
        <w:jc w:val="both"/>
      </w:pPr>
      <w:r>
        <w:rPr>
          <w:color w:val="000000"/>
          <w:spacing w:val="0"/>
          <w:w w:val="100"/>
          <w:position w:val="0"/>
        </w:rPr>
        <w:t>数据挖掘方面利用企业的业务数据与高校技术融合互补，在抗击疫情工作中帮助多省客户取得显著效果。</w:t>
      </w:r>
    </w:p>
    <w:p>
      <w:pPr>
        <w:pStyle w:val="Style25"/>
        <w:keepNext w:val="0"/>
        <w:keepLines w:val="0"/>
        <w:widowControl w:val="0"/>
        <w:shd w:val="clear" w:color="auto" w:fill="auto"/>
        <w:bidi w:val="0"/>
        <w:spacing w:before="0" w:after="0" w:line="324" w:lineRule="exact"/>
        <w:ind w:left="0" w:right="0"/>
        <w:jc w:val="both"/>
      </w:pPr>
      <w:r>
        <w:rPr>
          <w:color w:val="000000"/>
          <w:spacing w:val="0"/>
          <w:w w:val="100"/>
          <w:position w:val="0"/>
        </w:rPr>
        <w:t>数据孪生方面通过</w:t>
      </w:r>
      <w:r>
        <w:rPr>
          <w:rFonts w:ascii="Times New Roman" w:eastAsia="Times New Roman" w:hAnsi="Times New Roman" w:cs="Times New Roman"/>
          <w:color w:val="000000"/>
          <w:spacing w:val="0"/>
          <w:w w:val="100"/>
          <w:position w:val="0"/>
        </w:rPr>
        <w:t>3D</w:t>
      </w:r>
      <w:r>
        <w:rPr>
          <w:color w:val="000000"/>
          <w:spacing w:val="0"/>
          <w:w w:val="100"/>
          <w:position w:val="0"/>
        </w:rPr>
        <w:t>仿真模拟技术预研，实现</w:t>
      </w:r>
      <w:r>
        <w:rPr>
          <w:rFonts w:ascii="Times New Roman" w:eastAsia="Times New Roman" w:hAnsi="Times New Roman" w:cs="Times New Roman"/>
          <w:color w:val="000000"/>
          <w:spacing w:val="0"/>
          <w:w w:val="100"/>
          <w:position w:val="0"/>
        </w:rPr>
        <w:t>2D</w:t>
      </w:r>
      <w:r>
        <w:rPr>
          <w:color w:val="000000"/>
          <w:spacing w:val="0"/>
          <w:w w:val="100"/>
          <w:position w:val="0"/>
        </w:rPr>
        <w:t>及部分</w:t>
      </w:r>
      <w:r>
        <w:rPr>
          <w:rFonts w:ascii="Times New Roman" w:eastAsia="Times New Roman" w:hAnsi="Times New Roman" w:cs="Times New Roman"/>
          <w:color w:val="000000"/>
          <w:spacing w:val="0"/>
          <w:w w:val="100"/>
          <w:position w:val="0"/>
        </w:rPr>
        <w:t>3D</w:t>
      </w:r>
      <w:r>
        <w:rPr>
          <w:color w:val="000000"/>
          <w:spacing w:val="0"/>
          <w:w w:val="100"/>
          <w:position w:val="0"/>
        </w:rPr>
        <w:t>场景可视化，已经具备在智慧城市、物联网实验室等虚拟 与现实结合场景落地的能力。</w:t>
      </w:r>
    </w:p>
    <w:p>
      <w:pPr>
        <w:pStyle w:val="Style25"/>
        <w:keepNext w:val="0"/>
        <w:keepLines w:val="0"/>
        <w:widowControl w:val="0"/>
        <w:shd w:val="clear" w:color="auto" w:fill="auto"/>
        <w:bidi w:val="0"/>
        <w:spacing w:before="0" w:after="180" w:line="32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年公司荣获多项大数据奖项，荣获了</w:t>
      </w:r>
      <w:r>
        <w:rPr>
          <w:rFonts w:ascii="Times New Roman" w:eastAsia="Times New Roman" w:hAnsi="Times New Roman" w:cs="Times New Roman"/>
          <w:color w:val="000000"/>
          <w:spacing w:val="0"/>
          <w:w w:val="100"/>
          <w:position w:val="0"/>
        </w:rPr>
        <w:t>“</w:t>
      </w:r>
      <w:r>
        <w:rPr>
          <w:color w:val="000000"/>
          <w:spacing w:val="0"/>
          <w:w w:val="100"/>
          <w:position w:val="0"/>
        </w:rPr>
        <w:t>中国大数据金沙奖</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中国大数据企业</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中国大数据创新企 业</w:t>
      </w:r>
      <w:r>
        <w:rPr>
          <w:rFonts w:ascii="Times New Roman" w:eastAsia="Times New Roman" w:hAnsi="Times New Roman" w:cs="Times New Roman"/>
          <w:color w:val="000000"/>
          <w:spacing w:val="0"/>
          <w:w w:val="100"/>
          <w:position w:val="0"/>
        </w:rPr>
        <w:t>”</w:t>
      </w:r>
      <w:r>
        <w:rPr>
          <w:color w:val="000000"/>
          <w:spacing w:val="0"/>
          <w:w w:val="100"/>
          <w:position w:val="0"/>
        </w:rPr>
        <w:t>等荣誉称号，得到行业认可。</w:t>
      </w:r>
    </w:p>
    <w:p>
      <w:pPr>
        <w:pStyle w:val="Style31"/>
        <w:keepNext/>
        <w:keepLines/>
        <w:widowControl w:val="0"/>
        <w:shd w:val="clear" w:color="auto" w:fill="auto"/>
        <w:tabs>
          <w:tab w:pos="831" w:val="left"/>
        </w:tabs>
        <w:bidi w:val="0"/>
        <w:spacing w:before="0" w:line="240" w:lineRule="auto"/>
        <w:ind w:left="0" w:right="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云原生和容器云，云管理系列产品</w:t>
      </w:r>
      <w:bookmarkEnd w:id="118"/>
      <w:bookmarkEnd w:id="119"/>
      <w:bookmarkEnd w:id="121"/>
    </w:p>
    <w:p>
      <w:pPr>
        <w:pStyle w:val="Style2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b/>
          <w:bCs/>
          <w:color w:val="000000"/>
          <w:spacing w:val="0"/>
          <w:w w:val="100"/>
          <w:position w:val="0"/>
        </w:rPr>
        <w:t>2.1</w:t>
      </w:r>
      <w:r>
        <w:rPr>
          <w:color w:val="000000"/>
          <w:spacing w:val="0"/>
          <w:w w:val="100"/>
          <w:position w:val="0"/>
        </w:rPr>
        <w:t>思特奇云计算，采用微服务技术架构，支持灵活扩展、快速部署升级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系统架构模型支持将任何</w:t>
      </w:r>
      <w:r>
        <w:rPr>
          <w:rFonts w:ascii="Times New Roman" w:eastAsia="Times New Roman" w:hAnsi="Times New Roman" w:cs="Times New Roman"/>
          <w:color w:val="000000"/>
          <w:spacing w:val="0"/>
          <w:w w:val="100"/>
          <w:position w:val="0"/>
        </w:rPr>
        <w:t>IT</w:t>
      </w:r>
      <w:r>
        <w:rPr>
          <w:color w:val="000000"/>
          <w:spacing w:val="0"/>
          <w:w w:val="100"/>
          <w:position w:val="0"/>
        </w:rPr>
        <w:t>资源进行封装定义，并以服务方式对外交付，提供端到端的服务管控流程；配套完善的资源 全生命周期管理、资源监控告警及运营分析等工具，可以实现多云、跨域管理。是思特奇云服务团队经过多年迭代优化打磨 的云平台产品，是思特奇在企业级云计算市场的扛鼎之作。</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平台可实现多云统一管理、混合云管理，对外提供丰富的</w:t>
      </w:r>
      <w:r>
        <w:rPr>
          <w:rFonts w:ascii="Times New Roman" w:eastAsia="Times New Roman" w:hAnsi="Times New Roman" w:cs="Times New Roman"/>
          <w:color w:val="000000"/>
          <w:spacing w:val="0"/>
          <w:w w:val="100"/>
          <w:position w:val="0"/>
        </w:rPr>
        <w:t>IaaS/PaaS/SaaS</w:t>
      </w:r>
      <w:r>
        <w:rPr>
          <w:color w:val="000000"/>
          <w:spacing w:val="0"/>
          <w:w w:val="100"/>
          <w:position w:val="0"/>
        </w:rPr>
        <w:t>等资源服务，结合思特奇容器云平台、微服务 运营治理平台、敏捷开发平台、智慧运维平台</w:t>
      </w:r>
      <w:r>
        <w:rPr>
          <w:color w:val="000000"/>
          <w:spacing w:val="0"/>
          <w:w w:val="100"/>
          <w:position w:val="0"/>
        </w:rPr>
        <w:t>（</w:t>
      </w:r>
      <w:r>
        <w:rPr>
          <w:rFonts w:ascii="Times New Roman" w:eastAsia="Times New Roman" w:hAnsi="Times New Roman" w:cs="Times New Roman"/>
          <w:color w:val="000000"/>
          <w:spacing w:val="0"/>
          <w:w w:val="100"/>
          <w:position w:val="0"/>
        </w:rPr>
        <w:t>AIOPS</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算法平台、</w:t>
      </w:r>
      <w:r>
        <w:rPr>
          <w:rFonts w:ascii="Times New Roman" w:eastAsia="Times New Roman" w:hAnsi="Times New Roman" w:cs="Times New Roman"/>
          <w:color w:val="000000"/>
          <w:spacing w:val="0"/>
          <w:w w:val="100"/>
          <w:position w:val="0"/>
        </w:rPr>
        <w:t>EmobilePaaS</w:t>
      </w:r>
      <w:r>
        <w:rPr>
          <w:color w:val="000000"/>
          <w:spacing w:val="0"/>
          <w:w w:val="100"/>
          <w:position w:val="0"/>
        </w:rPr>
        <w:t>等产品，为电信运营商、智慧城市、 智慧旅游、工业互联网、中小企业等众多客户提供成熟的行业解决方案，为客户在云原生时代数字化转型的全面支撑。</w:t>
      </w:r>
    </w:p>
    <w:p>
      <w:pPr>
        <w:pStyle w:val="Style25"/>
        <w:keepNext w:val="0"/>
        <w:keepLines w:val="0"/>
        <w:widowControl w:val="0"/>
        <w:numPr>
          <w:ilvl w:val="0"/>
          <w:numId w:val="11"/>
        </w:numPr>
        <w:shd w:val="clear" w:color="auto" w:fill="auto"/>
        <w:tabs>
          <w:tab w:pos="831" w:val="left"/>
        </w:tabs>
        <w:bidi w:val="0"/>
        <w:spacing w:before="0" w:after="0" w:line="315" w:lineRule="exact"/>
        <w:ind w:left="0" w:right="0"/>
        <w:jc w:val="both"/>
      </w:pPr>
      <w:bookmarkStart w:id="122" w:name="bookmark122"/>
      <w:bookmarkEnd w:id="122"/>
      <w:r>
        <w:rPr>
          <w:color w:val="000000"/>
          <w:spacing w:val="0"/>
          <w:w w:val="100"/>
          <w:position w:val="0"/>
        </w:rPr>
        <w:t>思特奇云网融合运营支撑平台</w:t>
      </w:r>
    </w:p>
    <w:p>
      <w:pPr>
        <w:pStyle w:val="Style25"/>
        <w:keepNext w:val="0"/>
        <w:keepLines w:val="0"/>
        <w:widowControl w:val="0"/>
        <w:shd w:val="clear" w:color="auto" w:fill="auto"/>
        <w:bidi w:val="0"/>
        <w:spacing w:before="0" w:after="0" w:line="312" w:lineRule="exact"/>
        <w:ind w:left="0" w:right="0"/>
        <w:jc w:val="both"/>
      </w:pPr>
      <w:bookmarkStart w:id="123" w:name="bookmark123"/>
      <w:r>
        <w:rPr>
          <w:color w:val="000000"/>
          <w:spacing w:val="0"/>
          <w:w w:val="100"/>
          <w:position w:val="0"/>
        </w:rPr>
        <w:t>在</w:t>
      </w:r>
      <w:bookmarkEnd w:id="123"/>
      <w:r>
        <w:rPr>
          <w:rFonts w:ascii="Times New Roman" w:eastAsia="Times New Roman" w:hAnsi="Times New Roman" w:cs="Times New Roman"/>
          <w:color w:val="000000"/>
          <w:spacing w:val="0"/>
          <w:w w:val="100"/>
          <w:position w:val="0"/>
        </w:rPr>
        <w:t>2020</w:t>
      </w:r>
      <w:r>
        <w:rPr>
          <w:color w:val="000000"/>
          <w:spacing w:val="0"/>
          <w:w w:val="100"/>
          <w:position w:val="0"/>
        </w:rPr>
        <w:t>年对标电信云网融合运营系统相关的规范进行产品能力的研发，目前可以采用统一的</w:t>
      </w:r>
      <w:r>
        <w:rPr>
          <w:rFonts w:ascii="Times New Roman" w:eastAsia="Times New Roman" w:hAnsi="Times New Roman" w:cs="Times New Roman"/>
          <w:color w:val="000000"/>
          <w:spacing w:val="0"/>
          <w:w w:val="100"/>
          <w:position w:val="0"/>
        </w:rPr>
        <w:t>PSR</w:t>
      </w:r>
      <w:r>
        <w:rPr>
          <w:color w:val="000000"/>
          <w:spacing w:val="0"/>
          <w:w w:val="100"/>
          <w:position w:val="0"/>
        </w:rPr>
        <w:t>数据模型对云网专线服 务的基础设计以及编排包的解析编排，云网资源能力中心完成了云网专线服务设计所需的原子能力的封装和提供，云网采集 和控制中心可以以标准微服务的方式提供网元的能力。</w:t>
      </w:r>
    </w:p>
    <w:p>
      <w:pPr>
        <w:pStyle w:val="Style25"/>
        <w:keepNext w:val="0"/>
        <w:keepLines w:val="0"/>
        <w:widowControl w:val="0"/>
        <w:shd w:val="clear" w:color="auto" w:fill="auto"/>
        <w:bidi w:val="0"/>
        <w:spacing w:before="0" w:after="0" w:line="315" w:lineRule="exact"/>
        <w:ind w:left="0" w:right="0"/>
        <w:jc w:val="left"/>
      </w:pPr>
      <w:bookmarkStart w:id="124" w:name="bookmark124"/>
      <w:r>
        <w:rPr>
          <w:color w:val="000000"/>
          <w:spacing w:val="0"/>
          <w:w w:val="100"/>
          <w:position w:val="0"/>
        </w:rPr>
        <w:t>基</w:t>
      </w:r>
      <w:bookmarkEnd w:id="124"/>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年研发的产品能力可以实现</w:t>
      </w:r>
      <w:r>
        <w:rPr>
          <w:rFonts w:ascii="Times New Roman" w:eastAsia="Times New Roman" w:hAnsi="Times New Roman" w:cs="Times New Roman"/>
          <w:color w:val="000000"/>
          <w:spacing w:val="0"/>
          <w:w w:val="100"/>
          <w:position w:val="0"/>
        </w:rPr>
        <w:t>pon</w:t>
      </w:r>
      <w:r>
        <w:rPr>
          <w:color w:val="000000"/>
          <w:spacing w:val="0"/>
          <w:w w:val="100"/>
          <w:position w:val="0"/>
        </w:rPr>
        <w:t>专线、</w:t>
      </w:r>
      <w:r>
        <w:rPr>
          <w:rFonts w:ascii="Times New Roman" w:eastAsia="Times New Roman" w:hAnsi="Times New Roman" w:cs="Times New Roman"/>
          <w:color w:val="000000"/>
          <w:spacing w:val="0"/>
          <w:w w:val="100"/>
          <w:position w:val="0"/>
        </w:rPr>
        <w:t>ipran</w:t>
      </w:r>
      <w:r>
        <w:rPr>
          <w:color w:val="000000"/>
          <w:spacing w:val="0"/>
          <w:w w:val="100"/>
          <w:position w:val="0"/>
        </w:rPr>
        <w:t>专线的产商品设计以及业务受理能力的支撑。</w:t>
      </w:r>
    </w:p>
    <w:p>
      <w:pPr>
        <w:pStyle w:val="Style2"/>
        <w:keepNext w:val="0"/>
        <w:keepLines w:val="0"/>
        <w:widowControl w:val="0"/>
        <w:numPr>
          <w:ilvl w:val="0"/>
          <w:numId w:val="11"/>
        </w:numPr>
        <w:shd w:val="clear" w:color="auto" w:fill="auto"/>
        <w:tabs>
          <w:tab w:pos="831" w:val="left"/>
        </w:tabs>
        <w:bidi w:val="0"/>
        <w:spacing w:before="0" w:after="0" w:line="315" w:lineRule="exact"/>
        <w:ind w:left="0" w:right="0" w:firstLine="380"/>
        <w:jc w:val="both"/>
      </w:pPr>
      <w:bookmarkStart w:id="125" w:name="bookmark125"/>
      <w:bookmarkEnd w:id="125"/>
      <w:r>
        <w:rPr>
          <w:rFonts w:ascii="SimSun" w:eastAsia="SimSun" w:hAnsi="SimSun" w:cs="SimSun"/>
          <w:color w:val="000000"/>
          <w:spacing w:val="0"/>
          <w:w w:val="100"/>
          <w:position w:val="0"/>
        </w:rPr>
        <w:t>思特奇</w:t>
      </w:r>
      <w:r>
        <w:rPr>
          <w:color w:val="000000"/>
          <w:spacing w:val="0"/>
          <w:w w:val="100"/>
          <w:position w:val="0"/>
        </w:rPr>
        <w:t>AIOps</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在企业现有</w:t>
      </w:r>
      <w:r>
        <w:rPr>
          <w:rFonts w:ascii="Times New Roman" w:eastAsia="Times New Roman" w:hAnsi="Times New Roman" w:cs="Times New Roman"/>
          <w:color w:val="000000"/>
          <w:spacing w:val="0"/>
          <w:w w:val="100"/>
          <w:position w:val="0"/>
        </w:rPr>
        <w:t>IT</w:t>
      </w:r>
      <w:r>
        <w:rPr>
          <w:color w:val="000000"/>
          <w:spacing w:val="0"/>
          <w:w w:val="100"/>
          <w:position w:val="0"/>
        </w:rPr>
        <w:t>系统环境和运维管理工具之上的智能化解决方案。</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建立针对监控运维数据的智能化学习模型，从质量提升、效率改进、成本降低等场景视角，帮助企业快速洞察人力难以 企及的故障和问题，提前发现、提前预警、提前自愈。</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AIOPS</w:t>
      </w:r>
      <w:r>
        <w:rPr>
          <w:color w:val="000000"/>
          <w:spacing w:val="0"/>
          <w:w w:val="100"/>
          <w:position w:val="0"/>
        </w:rPr>
        <w:t>产品聚焦于故障智能定位，围绕系统故障问题发现不及时、问题定位耗时长、问题处理质量无保障的痛点， 通过智能异常检测、智能根因分析、智能故障预测、智能故障自愈能力联动实现生产故障的快速定位，保障</w:t>
      </w:r>
      <w:r>
        <w:rPr>
          <w:rFonts w:ascii="Times New Roman" w:eastAsia="Times New Roman" w:hAnsi="Times New Roman" w:cs="Times New Roman"/>
          <w:color w:val="000000"/>
          <w:spacing w:val="0"/>
          <w:w w:val="100"/>
          <w:position w:val="0"/>
        </w:rPr>
        <w:t>IT</w:t>
      </w:r>
      <w:r>
        <w:rPr>
          <w:color w:val="000000"/>
          <w:spacing w:val="0"/>
          <w:w w:val="100"/>
          <w:position w:val="0"/>
        </w:rPr>
        <w:t>系统稳定运行。 同时通过将算法模型服务标准化，实现多个智能化场景的能力复用和</w:t>
      </w:r>
      <w:r>
        <w:rPr>
          <w:rFonts w:ascii="Times New Roman" w:eastAsia="Times New Roman" w:hAnsi="Times New Roman" w:cs="Times New Roman"/>
          <w:color w:val="000000"/>
          <w:spacing w:val="0"/>
          <w:w w:val="100"/>
          <w:position w:val="0"/>
        </w:rPr>
        <w:t>AI</w:t>
      </w:r>
      <w:r>
        <w:rPr>
          <w:color w:val="000000"/>
          <w:spacing w:val="0"/>
          <w:w w:val="100"/>
          <w:position w:val="0"/>
        </w:rPr>
        <w:t>赋能。</w:t>
      </w:r>
    </w:p>
    <w:p>
      <w:pPr>
        <w:pStyle w:val="Style25"/>
        <w:keepNext w:val="0"/>
        <w:keepLines w:val="0"/>
        <w:widowControl w:val="0"/>
        <w:numPr>
          <w:ilvl w:val="0"/>
          <w:numId w:val="11"/>
        </w:numPr>
        <w:shd w:val="clear" w:color="auto" w:fill="auto"/>
        <w:tabs>
          <w:tab w:pos="831" w:val="left"/>
        </w:tabs>
        <w:bidi w:val="0"/>
        <w:spacing w:before="0" w:after="0" w:line="315" w:lineRule="exact"/>
        <w:ind w:left="0" w:right="0"/>
        <w:jc w:val="both"/>
      </w:pPr>
      <w:bookmarkStart w:id="126" w:name="bookmark126"/>
      <w:bookmarkEnd w:id="126"/>
      <w:r>
        <w:rPr>
          <w:color w:val="000000"/>
          <w:spacing w:val="0"/>
          <w:w w:val="100"/>
          <w:position w:val="0"/>
        </w:rPr>
        <w:t>布容器云平台产品正式发布</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提供开箱即用的容器云服务，容器云平台可以实现资源按需分配，按需灵活调度，并为客户在</w:t>
      </w:r>
      <w:r>
        <w:rPr>
          <w:rFonts w:ascii="Times New Roman" w:eastAsia="Times New Roman" w:hAnsi="Times New Roman" w:cs="Times New Roman"/>
          <w:color w:val="000000"/>
          <w:spacing w:val="0"/>
          <w:w w:val="100"/>
          <w:position w:val="0"/>
        </w:rPr>
        <w:t>IT</w:t>
      </w:r>
      <w:r>
        <w:rPr>
          <w:color w:val="000000"/>
          <w:spacing w:val="0"/>
          <w:w w:val="100"/>
          <w:position w:val="0"/>
        </w:rPr>
        <w:t>敏捷和数字化转型中切 实创造价值，带来价值，以最少的成本、最便捷的速度真正助力用户快速步入云原生时代。</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容器云平台承载的是思特奇在云计算技术研发层面的深厚积累，将思特奇容器、数据库、缓存、中间件、大数据等基础 </w:t>
      </w:r>
      <w:r>
        <w:rPr>
          <w:rFonts w:ascii="Times New Roman" w:eastAsia="Times New Roman" w:hAnsi="Times New Roman" w:cs="Times New Roman"/>
          <w:color w:val="000000"/>
          <w:spacing w:val="0"/>
          <w:w w:val="100"/>
          <w:position w:val="0"/>
        </w:rPr>
        <w:t>PaaS</w:t>
      </w:r>
      <w:r>
        <w:rPr>
          <w:color w:val="000000"/>
          <w:spacing w:val="0"/>
          <w:w w:val="100"/>
          <w:position w:val="0"/>
        </w:rPr>
        <w:t>服务、自然语言处理、机器学习算法等</w:t>
      </w:r>
      <w:r>
        <w:rPr>
          <w:rFonts w:ascii="Times New Roman" w:eastAsia="Times New Roman" w:hAnsi="Times New Roman" w:cs="Times New Roman"/>
          <w:color w:val="000000"/>
          <w:spacing w:val="0"/>
          <w:w w:val="100"/>
          <w:position w:val="0"/>
        </w:rPr>
        <w:t>AI-PaaS</w:t>
      </w:r>
      <w:r>
        <w:rPr>
          <w:color w:val="000000"/>
          <w:spacing w:val="0"/>
          <w:w w:val="100"/>
          <w:position w:val="0"/>
        </w:rPr>
        <w:t xml:space="preserve">服务都可以面向上层应用进行开放，并为用户提供快速上云的通道，打 </w:t>
      </w:r>
      <w:r>
        <w:rPr>
          <w:color w:val="000000"/>
          <w:spacing w:val="0"/>
          <w:w w:val="100"/>
          <w:position w:val="0"/>
        </w:rPr>
        <w:t>通从需求、开发、集成、测试、发布的全流程，同时提供完备的工具为业务运营保驾护航。</w:t>
      </w:r>
    </w:p>
    <w:p>
      <w:pPr>
        <w:pStyle w:val="Style25"/>
        <w:keepNext w:val="0"/>
        <w:keepLines w:val="0"/>
        <w:widowControl w:val="0"/>
        <w:numPr>
          <w:ilvl w:val="0"/>
          <w:numId w:val="11"/>
        </w:numPr>
        <w:shd w:val="clear" w:color="auto" w:fill="auto"/>
        <w:tabs>
          <w:tab w:pos="837" w:val="left"/>
        </w:tabs>
        <w:bidi w:val="0"/>
        <w:spacing w:before="0" w:after="0" w:line="326" w:lineRule="exact"/>
        <w:ind w:left="0" w:right="0"/>
        <w:jc w:val="both"/>
      </w:pPr>
      <w:bookmarkStart w:id="127" w:name="bookmark127"/>
      <w:bookmarkEnd w:id="127"/>
      <w:r>
        <w:rPr>
          <w:color w:val="000000"/>
          <w:spacing w:val="0"/>
          <w:w w:val="100"/>
          <w:position w:val="0"/>
        </w:rPr>
        <w:t>思特奇云计算管理平台，具备成熟、稳定、安全、易用、架构先进等特点，具备较强的市场竞争力，多次获得行</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业客户标杆产品荣誉。</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在政企、运营商、中小企业等客户群有</w:t>
      </w:r>
      <w:r>
        <w:rPr>
          <w:rFonts w:ascii="Times New Roman" w:eastAsia="Times New Roman" w:hAnsi="Times New Roman" w:cs="Times New Roman"/>
          <w:color w:val="000000"/>
          <w:spacing w:val="0"/>
          <w:w w:val="100"/>
          <w:position w:val="0"/>
        </w:rPr>
        <w:t>100+</w:t>
      </w:r>
      <w:r>
        <w:rPr>
          <w:color w:val="000000"/>
          <w:spacing w:val="0"/>
          <w:w w:val="100"/>
          <w:position w:val="0"/>
        </w:rPr>
        <w:t>个成功案例落地。</w:t>
      </w:r>
    </w:p>
    <w:p>
      <w:pPr>
        <w:pStyle w:val="Style25"/>
        <w:keepNext w:val="0"/>
        <w:keepLines w:val="0"/>
        <w:widowControl w:val="0"/>
        <w:shd w:val="clear" w:color="auto" w:fill="auto"/>
        <w:bidi w:val="0"/>
        <w:spacing w:before="0" w:after="0" w:line="326" w:lineRule="exact"/>
        <w:ind w:left="0" w:right="0"/>
        <w:jc w:val="both"/>
      </w:pPr>
      <w:r>
        <w:rPr>
          <w:color w:val="000000"/>
          <w:spacing w:val="0"/>
          <w:w w:val="100"/>
          <w:position w:val="0"/>
        </w:rPr>
        <w:t>思特奇公司自主研发的云计算管理平台荣获</w:t>
      </w:r>
      <w:r>
        <w:rPr>
          <w:rFonts w:ascii="Times New Roman" w:eastAsia="Times New Roman" w:hAnsi="Times New Roman" w:cs="Times New Roman"/>
          <w:color w:val="000000"/>
          <w:spacing w:val="0"/>
          <w:w w:val="100"/>
          <w:position w:val="0"/>
        </w:rPr>
        <w:t>2020</w:t>
      </w:r>
      <w:r>
        <w:rPr>
          <w:color w:val="000000"/>
          <w:spacing w:val="0"/>
          <w:w w:val="100"/>
          <w:position w:val="0"/>
        </w:rPr>
        <w:t>年第十届中国云计算标准和应用大会</w:t>
      </w:r>
      <w:r>
        <w:rPr>
          <w:rFonts w:ascii="Times New Roman" w:eastAsia="Times New Roman" w:hAnsi="Times New Roman" w:cs="Times New Roman"/>
          <w:color w:val="000000"/>
          <w:spacing w:val="0"/>
          <w:w w:val="100"/>
          <w:position w:val="0"/>
        </w:rPr>
        <w:t>“</w:t>
      </w:r>
      <w:r>
        <w:rPr>
          <w:color w:val="000000"/>
          <w:spacing w:val="0"/>
          <w:w w:val="100"/>
          <w:position w:val="0"/>
        </w:rPr>
        <w:t>云计算最佳实践奖</w:t>
      </w:r>
      <w:r>
        <w:rPr>
          <w:rFonts w:ascii="Times New Roman" w:eastAsia="Times New Roman" w:hAnsi="Times New Roman" w:cs="Times New Roman"/>
          <w:color w:val="000000"/>
          <w:spacing w:val="0"/>
          <w:w w:val="100"/>
          <w:position w:val="0"/>
        </w:rPr>
        <w:t>”</w:t>
      </w:r>
      <w:r>
        <w:rPr>
          <w:color w:val="000000"/>
          <w:spacing w:val="0"/>
          <w:w w:val="100"/>
          <w:position w:val="0"/>
        </w:rPr>
        <w:t>，彰显思特奇 云计算领域科研实力。</w:t>
      </w:r>
    </w:p>
    <w:p>
      <w:pPr>
        <w:pStyle w:val="Style25"/>
        <w:keepNext w:val="0"/>
        <w:keepLines w:val="0"/>
        <w:widowControl w:val="0"/>
        <w:shd w:val="clear" w:color="auto" w:fill="auto"/>
        <w:bidi w:val="0"/>
        <w:spacing w:before="0" w:after="180" w:line="326" w:lineRule="exact"/>
        <w:ind w:left="0" w:right="0"/>
        <w:jc w:val="both"/>
      </w:pPr>
      <w:r>
        <w:rPr>
          <w:color w:val="000000"/>
          <w:spacing w:val="0"/>
          <w:w w:val="100"/>
          <w:position w:val="0"/>
        </w:rPr>
        <w:t>未来，思特奇将持续以</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云原生</w:t>
      </w:r>
      <w:r>
        <w:rPr>
          <w:rFonts w:ascii="Times New Roman" w:eastAsia="Times New Roman" w:hAnsi="Times New Roman" w:cs="Times New Roman"/>
          <w:color w:val="000000"/>
          <w:spacing w:val="0"/>
          <w:w w:val="100"/>
          <w:position w:val="0"/>
        </w:rPr>
        <w:t>”</w:t>
      </w:r>
      <w:r>
        <w:rPr>
          <w:color w:val="000000"/>
          <w:spacing w:val="0"/>
          <w:w w:val="100"/>
          <w:position w:val="0"/>
        </w:rPr>
        <w:t>为核心，以</w:t>
      </w:r>
      <w:r>
        <w:rPr>
          <w:rFonts w:ascii="Times New Roman" w:eastAsia="Times New Roman" w:hAnsi="Times New Roman" w:cs="Times New Roman"/>
          <w:color w:val="000000"/>
          <w:spacing w:val="0"/>
          <w:w w:val="100"/>
          <w:position w:val="0"/>
        </w:rPr>
        <w:t>“</w:t>
      </w:r>
      <w:r>
        <w:rPr>
          <w:color w:val="000000"/>
          <w:spacing w:val="0"/>
          <w:w w:val="100"/>
          <w:position w:val="0"/>
        </w:rPr>
        <w:t>智慧运维</w:t>
      </w:r>
      <w:r>
        <w:rPr>
          <w:rFonts w:ascii="Times New Roman" w:eastAsia="Times New Roman" w:hAnsi="Times New Roman" w:cs="Times New Roman"/>
          <w:color w:val="000000"/>
          <w:spacing w:val="0"/>
          <w:w w:val="100"/>
          <w:position w:val="0"/>
        </w:rPr>
        <w:t>+</w:t>
      </w:r>
      <w:r>
        <w:rPr>
          <w:color w:val="000000"/>
          <w:spacing w:val="0"/>
          <w:w w:val="100"/>
          <w:position w:val="0"/>
        </w:rPr>
        <w:t>安全驾驶</w:t>
      </w:r>
      <w:r>
        <w:rPr>
          <w:rFonts w:ascii="Times New Roman" w:eastAsia="Times New Roman" w:hAnsi="Times New Roman" w:cs="Times New Roman"/>
          <w:color w:val="000000"/>
          <w:spacing w:val="0"/>
          <w:w w:val="100"/>
          <w:position w:val="0"/>
        </w:rPr>
        <w:t>”</w:t>
      </w:r>
      <w:r>
        <w:rPr>
          <w:color w:val="000000"/>
          <w:spacing w:val="0"/>
          <w:w w:val="100"/>
          <w:position w:val="0"/>
        </w:rPr>
        <w:t>为两翼，打造通用</w:t>
      </w:r>
      <w:r>
        <w:rPr>
          <w:rFonts w:ascii="Times New Roman" w:eastAsia="Times New Roman" w:hAnsi="Times New Roman" w:cs="Times New Roman"/>
          <w:color w:val="000000"/>
          <w:spacing w:val="0"/>
          <w:w w:val="100"/>
          <w:position w:val="0"/>
        </w:rPr>
        <w:t>IT</w:t>
      </w:r>
      <w:r>
        <w:rPr>
          <w:color w:val="000000"/>
          <w:spacing w:val="0"/>
          <w:w w:val="100"/>
          <w:position w:val="0"/>
        </w:rPr>
        <w:t>新基建能力，为全行业企 业数字化转型进行赋能，并通过运营</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本地持续迭代的模式，为客户打造精品平台，创造卓越价值。</w:t>
      </w:r>
    </w:p>
    <w:p>
      <w:pPr>
        <w:pStyle w:val="Style31"/>
        <w:keepNext/>
        <w:keepLines/>
        <w:widowControl w:val="0"/>
        <w:shd w:val="clear" w:color="auto" w:fill="auto"/>
        <w:tabs>
          <w:tab w:pos="837" w:val="left"/>
        </w:tabs>
        <w:bidi w:val="0"/>
        <w:spacing w:before="0" w:after="60" w:line="240" w:lineRule="auto"/>
        <w:ind w:left="0" w:right="0"/>
        <w:jc w:val="both"/>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r>
      <w:r>
        <w:rPr>
          <w:rFonts w:ascii="Times New Roman" w:eastAsia="Times New Roman" w:hAnsi="Times New Roman" w:cs="Times New Roman"/>
          <w:color w:val="000000"/>
          <w:spacing w:val="0"/>
          <w:w w:val="100"/>
          <w:position w:val="0"/>
        </w:rPr>
        <w:t>PaaS</w:t>
      </w:r>
      <w:r>
        <w:rPr>
          <w:color w:val="000000"/>
          <w:spacing w:val="0"/>
          <w:w w:val="100"/>
          <w:position w:val="0"/>
        </w:rPr>
        <w:t>产品系列</w:t>
      </w:r>
      <w:bookmarkEnd w:id="128"/>
      <w:bookmarkEnd w:id="129"/>
      <w:bookmarkEnd w:id="131"/>
    </w:p>
    <w:p>
      <w:pPr>
        <w:pStyle w:val="Style25"/>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年，公司的</w:t>
      </w:r>
      <w:r>
        <w:rPr>
          <w:rFonts w:ascii="Times New Roman" w:eastAsia="Times New Roman" w:hAnsi="Times New Roman" w:cs="Times New Roman"/>
          <w:color w:val="000000"/>
          <w:spacing w:val="0"/>
          <w:w w:val="100"/>
          <w:position w:val="0"/>
        </w:rPr>
        <w:t>PaaS</w:t>
      </w:r>
      <w:r>
        <w:rPr>
          <w:color w:val="000000"/>
          <w:spacing w:val="0"/>
          <w:w w:val="100"/>
          <w:position w:val="0"/>
        </w:rPr>
        <w:t>产品持续飞速发展</w:t>
      </w:r>
      <w:r>
        <w:rPr>
          <w:rFonts w:ascii="Times New Roman" w:eastAsia="Times New Roman" w:hAnsi="Times New Roman" w:cs="Times New Roman"/>
          <w:color w:val="000000"/>
          <w:spacing w:val="0"/>
          <w:w w:val="100"/>
          <w:position w:val="0"/>
        </w:rPr>
        <w:t>,</w:t>
      </w:r>
      <w:r>
        <w:rPr>
          <w:color w:val="000000"/>
          <w:spacing w:val="0"/>
          <w:w w:val="100"/>
          <w:position w:val="0"/>
        </w:rPr>
        <w:t>思特奇逐渐的在通用</w:t>
      </w:r>
      <w:r>
        <w:rPr>
          <w:rFonts w:ascii="Times New Roman" w:eastAsia="Times New Roman" w:hAnsi="Times New Roman" w:cs="Times New Roman"/>
          <w:color w:val="000000"/>
          <w:spacing w:val="0"/>
          <w:w w:val="100"/>
          <w:position w:val="0"/>
        </w:rPr>
        <w:t>PaaS</w:t>
      </w:r>
      <w:r>
        <w:rPr>
          <w:color w:val="000000"/>
          <w:spacing w:val="0"/>
          <w:w w:val="100"/>
          <w:position w:val="0"/>
        </w:rPr>
        <w:t>基础上，发展出来行业</w:t>
      </w:r>
      <w:r>
        <w:rPr>
          <w:rFonts w:ascii="Times New Roman" w:eastAsia="Times New Roman" w:hAnsi="Times New Roman" w:cs="Times New Roman"/>
          <w:color w:val="000000"/>
          <w:spacing w:val="0"/>
          <w:w w:val="100"/>
          <w:position w:val="0"/>
        </w:rPr>
        <w:t>PaaS</w:t>
      </w:r>
      <w:r>
        <w:rPr>
          <w:color w:val="000000"/>
          <w:spacing w:val="0"/>
          <w:w w:val="100"/>
          <w:position w:val="0"/>
        </w:rPr>
        <w:t>。</w:t>
      </w:r>
    </w:p>
    <w:p>
      <w:pPr>
        <w:pStyle w:val="Style25"/>
        <w:keepNext w:val="0"/>
        <w:keepLines w:val="0"/>
        <w:widowControl w:val="0"/>
        <w:numPr>
          <w:ilvl w:val="0"/>
          <w:numId w:val="13"/>
        </w:numPr>
        <w:shd w:val="clear" w:color="auto" w:fill="auto"/>
        <w:tabs>
          <w:tab w:pos="837" w:val="left"/>
        </w:tabs>
        <w:bidi w:val="0"/>
        <w:spacing w:before="0" w:after="140" w:line="307" w:lineRule="exact"/>
        <w:ind w:left="0" w:right="0"/>
        <w:jc w:val="both"/>
      </w:pPr>
      <w:bookmarkStart w:id="132" w:name="bookmark132"/>
      <w:bookmarkEnd w:id="132"/>
      <w:r>
        <w:rPr>
          <w:color w:val="000000"/>
          <w:spacing w:val="0"/>
          <w:w w:val="100"/>
          <w:position w:val="0"/>
        </w:rPr>
        <w:t>思特奇的行业</w:t>
      </w:r>
      <w:r>
        <w:rPr>
          <w:rFonts w:ascii="Times New Roman" w:eastAsia="Times New Roman" w:hAnsi="Times New Roman" w:cs="Times New Roman"/>
          <w:color w:val="000000"/>
          <w:spacing w:val="0"/>
          <w:w w:val="100"/>
          <w:position w:val="0"/>
        </w:rPr>
        <w:t>PaaS</w:t>
      </w:r>
      <w:r>
        <w:rPr>
          <w:color w:val="000000"/>
          <w:spacing w:val="0"/>
          <w:w w:val="100"/>
          <w:position w:val="0"/>
        </w:rPr>
        <w:t xml:space="preserve">在智慧城市领域、智慧旅游领域，智能制造等方面得到了应用和普及，进一步的开拓了思特奇 </w:t>
      </w:r>
      <w:r>
        <w:rPr>
          <w:rFonts w:ascii="Times New Roman" w:eastAsia="Times New Roman" w:hAnsi="Times New Roman" w:cs="Times New Roman"/>
          <w:color w:val="000000"/>
          <w:spacing w:val="0"/>
          <w:w w:val="100"/>
          <w:position w:val="0"/>
        </w:rPr>
        <w:t>PaaS</w:t>
      </w:r>
      <w:r>
        <w:rPr>
          <w:color w:val="000000"/>
          <w:spacing w:val="0"/>
          <w:w w:val="100"/>
          <w:position w:val="0"/>
        </w:rPr>
        <w:t>的市场空间。</w:t>
      </w:r>
    </w:p>
    <w:p>
      <w:pPr>
        <w:pStyle w:val="Style25"/>
        <w:keepNext w:val="0"/>
        <w:keepLines w:val="0"/>
        <w:widowControl w:val="0"/>
        <w:numPr>
          <w:ilvl w:val="0"/>
          <w:numId w:val="13"/>
        </w:numPr>
        <w:shd w:val="clear" w:color="auto" w:fill="auto"/>
        <w:tabs>
          <w:tab w:pos="837" w:val="left"/>
        </w:tabs>
        <w:bidi w:val="0"/>
        <w:spacing w:before="0" w:after="0" w:line="374" w:lineRule="auto"/>
        <w:ind w:left="0" w:right="0"/>
        <w:jc w:val="both"/>
      </w:pPr>
      <w:bookmarkStart w:id="133" w:name="bookmark133"/>
      <w:bookmarkEnd w:id="133"/>
      <w:r>
        <w:rPr>
          <w:color w:val="000000"/>
          <w:spacing w:val="0"/>
          <w:w w:val="100"/>
          <w:position w:val="0"/>
        </w:rPr>
        <w:t>思特奇的行业</w:t>
      </w:r>
      <w:r>
        <w:rPr>
          <w:rFonts w:ascii="Times New Roman" w:eastAsia="Times New Roman" w:hAnsi="Times New Roman" w:cs="Times New Roman"/>
          <w:color w:val="000000"/>
          <w:spacing w:val="0"/>
          <w:w w:val="100"/>
          <w:position w:val="0"/>
        </w:rPr>
        <w:t>PaaS</w:t>
      </w:r>
      <w:r>
        <w:rPr>
          <w:color w:val="000000"/>
          <w:spacing w:val="0"/>
          <w:w w:val="100"/>
          <w:position w:val="0"/>
        </w:rPr>
        <w:t>向行业客户提供基于人工智能赋能平台的。</w:t>
      </w:r>
    </w:p>
    <w:p>
      <w:pPr>
        <w:pStyle w:val="Style25"/>
        <w:keepNext w:val="0"/>
        <w:keepLines w:val="0"/>
        <w:widowControl w:val="0"/>
        <w:numPr>
          <w:ilvl w:val="0"/>
          <w:numId w:val="13"/>
        </w:numPr>
        <w:shd w:val="clear" w:color="auto" w:fill="auto"/>
        <w:tabs>
          <w:tab w:pos="837" w:val="left"/>
        </w:tabs>
        <w:bidi w:val="0"/>
        <w:spacing w:before="0" w:after="0" w:line="322" w:lineRule="exact"/>
        <w:ind w:left="0" w:right="0"/>
        <w:jc w:val="both"/>
      </w:pPr>
      <w:bookmarkStart w:id="134" w:name="bookmark134"/>
      <w:bookmarkEnd w:id="134"/>
      <w:r>
        <w:rPr>
          <w:color w:val="000000"/>
          <w:spacing w:val="0"/>
          <w:w w:val="100"/>
          <w:position w:val="0"/>
        </w:rPr>
        <w:t>面向数据存储管理提供分布式数据库、分布式缓存、分布式内存数据库、分布式文件系统。</w:t>
      </w:r>
    </w:p>
    <w:p>
      <w:pPr>
        <w:pStyle w:val="Style25"/>
        <w:keepNext w:val="0"/>
        <w:keepLines w:val="0"/>
        <w:widowControl w:val="0"/>
        <w:numPr>
          <w:ilvl w:val="0"/>
          <w:numId w:val="13"/>
        </w:numPr>
        <w:shd w:val="clear" w:color="auto" w:fill="auto"/>
        <w:tabs>
          <w:tab w:pos="837" w:val="left"/>
        </w:tabs>
        <w:bidi w:val="0"/>
        <w:spacing w:before="0" w:after="0" w:line="312" w:lineRule="exact"/>
        <w:ind w:left="0" w:right="0"/>
        <w:jc w:val="both"/>
      </w:pPr>
      <w:bookmarkStart w:id="135" w:name="bookmark135"/>
      <w:bookmarkEnd w:id="135"/>
      <w:r>
        <w:rPr>
          <w:color w:val="000000"/>
          <w:spacing w:val="0"/>
          <w:w w:val="100"/>
          <w:position w:val="0"/>
        </w:rPr>
        <w:t>面向应用能力平台提供消息中间件、分布式调度引擎、工作流引擎、服务框架、能力开放平台等。从咨询建设到 运维，专业全面，轻松上云、便捷运维、秒级部署，全面满足行业客户的云和大数据系统建设和运营需求。</w:t>
      </w:r>
    </w:p>
    <w:p>
      <w:pPr>
        <w:pStyle w:val="Style25"/>
        <w:keepNext w:val="0"/>
        <w:keepLines w:val="0"/>
        <w:widowControl w:val="0"/>
        <w:numPr>
          <w:ilvl w:val="0"/>
          <w:numId w:val="13"/>
        </w:numPr>
        <w:shd w:val="clear" w:color="auto" w:fill="auto"/>
        <w:tabs>
          <w:tab w:pos="837" w:val="left"/>
        </w:tabs>
        <w:bidi w:val="0"/>
        <w:spacing w:before="0" w:after="0" w:line="322" w:lineRule="exact"/>
        <w:ind w:left="0" w:right="0"/>
        <w:jc w:val="both"/>
      </w:pPr>
      <w:bookmarkStart w:id="136" w:name="bookmark136"/>
      <w:bookmarkEnd w:id="136"/>
      <w:r>
        <w:rPr>
          <w:color w:val="000000"/>
          <w:spacing w:val="0"/>
          <w:w w:val="100"/>
          <w:position w:val="0"/>
        </w:rPr>
        <w:t>开发云产品在</w:t>
      </w:r>
      <w:r>
        <w:rPr>
          <w:rFonts w:ascii="Times New Roman" w:eastAsia="Times New Roman" w:hAnsi="Times New Roman" w:cs="Times New Roman"/>
          <w:color w:val="000000"/>
          <w:spacing w:val="0"/>
          <w:w w:val="100"/>
          <w:position w:val="0"/>
        </w:rPr>
        <w:t>2020</w:t>
      </w:r>
      <w:r>
        <w:rPr>
          <w:color w:val="000000"/>
          <w:spacing w:val="0"/>
          <w:w w:val="100"/>
          <w:position w:val="0"/>
        </w:rPr>
        <w:t>年正式投入服务；它将敏捷开发工具易体验，</w:t>
      </w:r>
      <w:r>
        <w:rPr>
          <w:rFonts w:ascii="Times New Roman" w:eastAsia="Times New Roman" w:hAnsi="Times New Roman" w:cs="Times New Roman"/>
          <w:color w:val="000000"/>
          <w:spacing w:val="0"/>
          <w:w w:val="100"/>
          <w:position w:val="0"/>
        </w:rPr>
        <w:t>APP</w:t>
      </w:r>
      <w:r>
        <w:rPr>
          <w:color w:val="000000"/>
          <w:spacing w:val="0"/>
          <w:w w:val="100"/>
          <w:position w:val="0"/>
        </w:rPr>
        <w:t>工厂，移动应用开发平台进行整合，面向开 发者在云端提供端到端全技术栈的开发工具及服务。</w:t>
      </w:r>
    </w:p>
    <w:p>
      <w:pPr>
        <w:pStyle w:val="Style25"/>
        <w:keepNext w:val="0"/>
        <w:keepLines w:val="0"/>
        <w:widowControl w:val="0"/>
        <w:numPr>
          <w:ilvl w:val="0"/>
          <w:numId w:val="13"/>
        </w:numPr>
        <w:shd w:val="clear" w:color="auto" w:fill="auto"/>
        <w:tabs>
          <w:tab w:pos="837" w:val="left"/>
        </w:tabs>
        <w:bidi w:val="0"/>
        <w:spacing w:before="0" w:after="0" w:line="322" w:lineRule="exact"/>
        <w:ind w:left="0" w:right="0"/>
        <w:jc w:val="both"/>
      </w:pPr>
      <w:bookmarkStart w:id="137" w:name="bookmark137"/>
      <w:bookmarkEnd w:id="137"/>
      <w:r>
        <w:rPr>
          <w:color w:val="000000"/>
          <w:spacing w:val="0"/>
          <w:w w:val="100"/>
          <w:position w:val="0"/>
        </w:rPr>
        <w:t>容器云，聚焦云原生时代下的</w:t>
      </w:r>
      <w:r>
        <w:rPr>
          <w:rFonts w:ascii="Times New Roman" w:eastAsia="Times New Roman" w:hAnsi="Times New Roman" w:cs="Times New Roman"/>
          <w:color w:val="000000"/>
          <w:spacing w:val="0"/>
          <w:w w:val="100"/>
          <w:position w:val="0"/>
        </w:rPr>
        <w:t>IT</w:t>
      </w:r>
      <w:r>
        <w:rPr>
          <w:color w:val="000000"/>
          <w:spacing w:val="0"/>
          <w:w w:val="100"/>
          <w:position w:val="0"/>
        </w:rPr>
        <w:t>支撑需求，以简单、弹性、效能为目标，实现弹性资源按需供给、组件能力按需 扩展、业务能力按需调用，统一开发全流程支撑、端到端统一运营运维。</w:t>
      </w:r>
    </w:p>
    <w:p>
      <w:pPr>
        <w:pStyle w:val="Style25"/>
        <w:keepNext w:val="0"/>
        <w:keepLines w:val="0"/>
        <w:widowControl w:val="0"/>
        <w:numPr>
          <w:ilvl w:val="0"/>
          <w:numId w:val="13"/>
        </w:numPr>
        <w:shd w:val="clear" w:color="auto" w:fill="auto"/>
        <w:tabs>
          <w:tab w:pos="837" w:val="left"/>
        </w:tabs>
        <w:bidi w:val="0"/>
        <w:spacing w:before="0" w:after="0" w:line="322" w:lineRule="exact"/>
        <w:ind w:left="0" w:right="0"/>
        <w:jc w:val="both"/>
      </w:pPr>
      <w:bookmarkStart w:id="138" w:name="bookmark138"/>
      <w:bookmarkEnd w:id="138"/>
      <w:r>
        <w:rPr>
          <w:color w:val="000000"/>
          <w:spacing w:val="0"/>
          <w:w w:val="100"/>
          <w:position w:val="0"/>
        </w:rPr>
        <w:t>智慧中台业务能力运营，以业务数字化、应用场景化、跨域融合化、支撑敏捷化，稳中心、活应用、轻门户为目 标，为业务管理人员、开发人员、运维人员、运营人员提供能力。</w:t>
      </w:r>
    </w:p>
    <w:p>
      <w:pPr>
        <w:pStyle w:val="Style25"/>
        <w:keepNext w:val="0"/>
        <w:keepLines w:val="0"/>
        <w:widowControl w:val="0"/>
        <w:numPr>
          <w:ilvl w:val="0"/>
          <w:numId w:val="13"/>
        </w:numPr>
        <w:shd w:val="clear" w:color="auto" w:fill="auto"/>
        <w:tabs>
          <w:tab w:pos="837" w:val="left"/>
        </w:tabs>
        <w:bidi w:val="0"/>
        <w:spacing w:before="0" w:after="180" w:line="322" w:lineRule="exact"/>
        <w:ind w:left="0" w:right="0"/>
        <w:jc w:val="both"/>
      </w:pPr>
      <w:bookmarkStart w:id="139" w:name="bookmark139"/>
      <w:bookmarkEnd w:id="139"/>
      <w:r>
        <w:rPr>
          <w:rFonts w:ascii="Times New Roman" w:eastAsia="Times New Roman" w:hAnsi="Times New Roman" w:cs="Times New Roman"/>
          <w:color w:val="000000"/>
          <w:spacing w:val="0"/>
          <w:w w:val="100"/>
          <w:position w:val="0"/>
        </w:rPr>
        <w:t>PaaS</w:t>
      </w:r>
      <w:r>
        <w:rPr>
          <w:color w:val="000000"/>
          <w:spacing w:val="0"/>
          <w:w w:val="100"/>
          <w:position w:val="0"/>
        </w:rPr>
        <w:t>统一服务平台</w:t>
      </w:r>
      <w:r>
        <w:rPr>
          <w:color w:val="000000"/>
          <w:spacing w:val="0"/>
          <w:w w:val="100"/>
          <w:position w:val="0"/>
        </w:rPr>
        <w:t>，</w:t>
      </w:r>
      <w:r>
        <w:rPr>
          <w:color w:val="000000"/>
          <w:spacing w:val="0"/>
          <w:w w:val="100"/>
          <w:position w:val="0"/>
        </w:rPr>
        <w:t>依托云原生架构，打造</w:t>
      </w:r>
      <w:r>
        <w:rPr>
          <w:rFonts w:ascii="Times New Roman" w:eastAsia="Times New Roman" w:hAnsi="Times New Roman" w:cs="Times New Roman"/>
          <w:color w:val="000000"/>
          <w:spacing w:val="0"/>
          <w:w w:val="100"/>
          <w:position w:val="0"/>
        </w:rPr>
        <w:t>PaaS</w:t>
      </w:r>
      <w:r>
        <w:rPr>
          <w:color w:val="000000"/>
          <w:spacing w:val="0"/>
          <w:w w:val="100"/>
          <w:position w:val="0"/>
        </w:rPr>
        <w:t>技术底座，推进虚拟化、容器化、微服务化的</w:t>
      </w:r>
      <w:r>
        <w:rPr>
          <w:rFonts w:ascii="Times New Roman" w:eastAsia="Times New Roman" w:hAnsi="Times New Roman" w:cs="Times New Roman"/>
          <w:color w:val="000000"/>
          <w:spacing w:val="0"/>
          <w:w w:val="100"/>
          <w:position w:val="0"/>
        </w:rPr>
        <w:t>IT</w:t>
      </w:r>
      <w:r>
        <w:rPr>
          <w:color w:val="000000"/>
          <w:spacing w:val="0"/>
          <w:w w:val="100"/>
          <w:position w:val="0"/>
        </w:rPr>
        <w:t>架构落地，为企业 提供开源</w:t>
      </w:r>
      <w:r>
        <w:rPr>
          <w:rFonts w:ascii="Times New Roman" w:eastAsia="Times New Roman" w:hAnsi="Times New Roman" w:cs="Times New Roman"/>
          <w:color w:val="000000"/>
          <w:spacing w:val="0"/>
          <w:w w:val="100"/>
          <w:position w:val="0"/>
        </w:rPr>
        <w:t>/</w:t>
      </w:r>
      <w:r>
        <w:rPr>
          <w:color w:val="000000"/>
          <w:spacing w:val="0"/>
          <w:w w:val="100"/>
          <w:position w:val="0"/>
        </w:rPr>
        <w:t>商业化</w:t>
      </w:r>
      <w:r>
        <w:rPr>
          <w:rFonts w:ascii="Times New Roman" w:eastAsia="Times New Roman" w:hAnsi="Times New Roman" w:cs="Times New Roman"/>
          <w:color w:val="000000"/>
          <w:spacing w:val="0"/>
          <w:w w:val="100"/>
          <w:position w:val="0"/>
        </w:rPr>
        <w:t>PaaS</w:t>
      </w:r>
      <w:r>
        <w:rPr>
          <w:color w:val="000000"/>
          <w:spacing w:val="0"/>
          <w:w w:val="100"/>
          <w:position w:val="0"/>
        </w:rPr>
        <w:t>组件产品的统一管控，有效解决企业技术选型不合理、维护困难的问题，提供成熟、稳定、标准化的 公共服务能力。</w:t>
      </w:r>
    </w:p>
    <w:p>
      <w:pPr>
        <w:pStyle w:val="Style31"/>
        <w:keepNext/>
        <w:keepLines/>
        <w:widowControl w:val="0"/>
        <w:shd w:val="clear" w:color="auto" w:fill="auto"/>
        <w:tabs>
          <w:tab w:pos="837" w:val="left"/>
        </w:tabs>
        <w:bidi w:val="0"/>
        <w:spacing w:before="0" w:after="60" w:line="240" w:lineRule="auto"/>
        <w:ind w:left="0" w:right="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w:t>
        <w:tab/>
        <w:t>人工智能公共服务平台</w:t>
      </w:r>
      <w:r>
        <w:rPr>
          <w:color w:val="000000"/>
          <w:spacing w:val="0"/>
          <w:w w:val="100"/>
          <w:position w:val="0"/>
        </w:rPr>
        <w:t>（</w:t>
      </w:r>
      <w:r>
        <w:rPr>
          <w:rFonts w:ascii="Times New Roman" w:eastAsia="Times New Roman" w:hAnsi="Times New Roman" w:cs="Times New Roman"/>
          <w:color w:val="000000"/>
          <w:spacing w:val="0"/>
          <w:w w:val="100"/>
          <w:position w:val="0"/>
        </w:rPr>
        <w:t>AI-PaaS</w:t>
      </w:r>
      <w:r>
        <w:rPr>
          <w:color w:val="000000"/>
          <w:spacing w:val="0"/>
          <w:w w:val="100"/>
          <w:position w:val="0"/>
        </w:rPr>
        <w:t>）</w:t>
      </w:r>
      <w:bookmarkEnd w:id="140"/>
      <w:bookmarkEnd w:id="141"/>
      <w:bookmarkEnd w:id="143"/>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在人工智能方面，公司全力推进感知智能和认知智能方面的研发和推广力度。</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报告期内，思特奇中标运营商总部基于人工智能的天眼研发项目、知识运营标段项目，负责建设天眼平台的知识基础功 能、智能化功能，实现与一体化运营平台打通，与沃工单、沃运营及新客服、天眼等平台对接，助力运营商</w:t>
      </w:r>
      <w:r>
        <w:rPr>
          <w:rFonts w:ascii="Times New Roman" w:eastAsia="Times New Roman" w:hAnsi="Times New Roman" w:cs="Times New Roman"/>
          <w:color w:val="000000"/>
          <w:spacing w:val="0"/>
          <w:w w:val="100"/>
          <w:position w:val="0"/>
        </w:rPr>
        <w:t>CBSS</w:t>
      </w:r>
      <w:r>
        <w:rPr>
          <w:color w:val="000000"/>
          <w:spacing w:val="0"/>
          <w:w w:val="100"/>
          <w:position w:val="0"/>
        </w:rPr>
        <w:t>系统运营 保障能力的提升。</w:t>
      </w:r>
    </w:p>
    <w:p>
      <w:pPr>
        <w:pStyle w:val="Style25"/>
        <w:keepNext w:val="0"/>
        <w:keepLines w:val="0"/>
        <w:widowControl w:val="0"/>
        <w:numPr>
          <w:ilvl w:val="0"/>
          <w:numId w:val="15"/>
        </w:numPr>
        <w:shd w:val="clear" w:color="auto" w:fill="auto"/>
        <w:tabs>
          <w:tab w:pos="837" w:val="left"/>
        </w:tabs>
        <w:bidi w:val="0"/>
        <w:spacing w:before="0" w:after="0" w:line="314" w:lineRule="exact"/>
        <w:ind w:left="0" w:right="0"/>
        <w:jc w:val="both"/>
      </w:pPr>
      <w:bookmarkStart w:id="144" w:name="bookmark144"/>
      <w:bookmarkEnd w:id="144"/>
      <w:r>
        <w:rPr>
          <w:color w:val="000000"/>
          <w:spacing w:val="0"/>
          <w:w w:val="100"/>
          <w:position w:val="0"/>
        </w:rPr>
        <w:t>思特奇</w:t>
      </w:r>
      <w:r>
        <w:rPr>
          <w:rFonts w:ascii="Times New Roman" w:eastAsia="Times New Roman" w:hAnsi="Times New Roman" w:cs="Times New Roman"/>
          <w:color w:val="000000"/>
          <w:spacing w:val="0"/>
          <w:w w:val="100"/>
          <w:position w:val="0"/>
        </w:rPr>
        <w:t>AI-PAA S</w:t>
      </w:r>
      <w:r>
        <w:rPr>
          <w:color w:val="000000"/>
          <w:spacing w:val="0"/>
          <w:w w:val="100"/>
          <w:position w:val="0"/>
        </w:rPr>
        <w:t>产品将</w:t>
      </w:r>
      <w:r>
        <w:rPr>
          <w:rFonts w:ascii="Times New Roman" w:eastAsia="Times New Roman" w:hAnsi="Times New Roman" w:cs="Times New Roman"/>
          <w:color w:val="000000"/>
          <w:spacing w:val="0"/>
          <w:w w:val="100"/>
          <w:position w:val="0"/>
        </w:rPr>
        <w:t>AI</w:t>
      </w:r>
      <w:r>
        <w:rPr>
          <w:color w:val="000000"/>
          <w:spacing w:val="0"/>
          <w:w w:val="100"/>
          <w:position w:val="0"/>
        </w:rPr>
        <w:t>能力统一纳管，统一开放，在</w:t>
      </w:r>
      <w:r>
        <w:rPr>
          <w:rFonts w:ascii="Times New Roman" w:eastAsia="Times New Roman" w:hAnsi="Times New Roman" w:cs="Times New Roman"/>
          <w:color w:val="000000"/>
          <w:spacing w:val="0"/>
          <w:w w:val="100"/>
          <w:position w:val="0"/>
        </w:rPr>
        <w:t>AI</w:t>
      </w:r>
      <w:r>
        <w:rPr>
          <w:color w:val="000000"/>
          <w:spacing w:val="0"/>
          <w:w w:val="100"/>
          <w:position w:val="0"/>
        </w:rPr>
        <w:t>智能化成本居高不下的当下，能够为客户降本增效。</w:t>
      </w:r>
    </w:p>
    <w:p>
      <w:pPr>
        <w:pStyle w:val="Style25"/>
        <w:keepNext w:val="0"/>
        <w:keepLines w:val="0"/>
        <w:widowControl w:val="0"/>
        <w:numPr>
          <w:ilvl w:val="0"/>
          <w:numId w:val="15"/>
        </w:numPr>
        <w:shd w:val="clear" w:color="auto" w:fill="auto"/>
        <w:tabs>
          <w:tab w:pos="837" w:val="left"/>
        </w:tabs>
        <w:bidi w:val="0"/>
        <w:spacing w:before="0" w:after="0" w:line="319" w:lineRule="exact"/>
        <w:ind w:left="0" w:right="0"/>
        <w:jc w:val="both"/>
      </w:pPr>
      <w:bookmarkStart w:id="145" w:name="bookmark145"/>
      <w:bookmarkEnd w:id="145"/>
      <w:r>
        <w:rPr>
          <w:rFonts w:ascii="Times New Roman" w:eastAsia="Times New Roman" w:hAnsi="Times New Roman" w:cs="Times New Roman"/>
          <w:color w:val="000000"/>
          <w:spacing w:val="0"/>
          <w:w w:val="100"/>
          <w:position w:val="0"/>
        </w:rPr>
        <w:t>AI-PAAS</w:t>
      </w:r>
      <w:r>
        <w:rPr>
          <w:color w:val="000000"/>
          <w:spacing w:val="0"/>
          <w:w w:val="100"/>
          <w:position w:val="0"/>
        </w:rPr>
        <w:t>又是一个开放的平台，致力于构建</w:t>
      </w:r>
      <w:r>
        <w:rPr>
          <w:rFonts w:ascii="Times New Roman" w:eastAsia="Times New Roman" w:hAnsi="Times New Roman" w:cs="Times New Roman"/>
          <w:color w:val="000000"/>
          <w:spacing w:val="0"/>
          <w:w w:val="100"/>
          <w:position w:val="0"/>
        </w:rPr>
        <w:t>AI</w:t>
      </w:r>
      <w:r>
        <w:rPr>
          <w:color w:val="000000"/>
          <w:spacing w:val="0"/>
          <w:w w:val="100"/>
          <w:position w:val="0"/>
        </w:rPr>
        <w:t>生态，</w:t>
      </w:r>
      <w:r>
        <w:rPr>
          <w:rFonts w:ascii="Times New Roman" w:eastAsia="Times New Roman" w:hAnsi="Times New Roman" w:cs="Times New Roman"/>
          <w:color w:val="000000"/>
          <w:spacing w:val="0"/>
          <w:w w:val="100"/>
          <w:position w:val="0"/>
        </w:rPr>
        <w:t>AI</w:t>
      </w:r>
      <w:r>
        <w:rPr>
          <w:color w:val="000000"/>
          <w:spacing w:val="0"/>
          <w:w w:val="100"/>
          <w:position w:val="0"/>
        </w:rPr>
        <w:t>能力供应商可以将</w:t>
      </w:r>
      <w:r>
        <w:rPr>
          <w:rFonts w:ascii="Times New Roman" w:eastAsia="Times New Roman" w:hAnsi="Times New Roman" w:cs="Times New Roman"/>
          <w:color w:val="000000"/>
          <w:spacing w:val="0"/>
          <w:w w:val="100"/>
          <w:position w:val="0"/>
        </w:rPr>
        <w:t>AI</w:t>
      </w:r>
      <w:r>
        <w:rPr>
          <w:color w:val="000000"/>
          <w:spacing w:val="0"/>
          <w:w w:val="100"/>
          <w:position w:val="0"/>
        </w:rPr>
        <w:t xml:space="preserve">能力集成到这个平台进行变现，对于 </w:t>
      </w:r>
      <w:r>
        <w:rPr>
          <w:rFonts w:ascii="Times New Roman" w:eastAsia="Times New Roman" w:hAnsi="Times New Roman" w:cs="Times New Roman"/>
          <w:color w:val="000000"/>
          <w:spacing w:val="0"/>
          <w:w w:val="100"/>
          <w:position w:val="0"/>
        </w:rPr>
        <w:t>AI</w:t>
      </w:r>
      <w:r>
        <w:rPr>
          <w:color w:val="000000"/>
          <w:spacing w:val="0"/>
          <w:w w:val="100"/>
          <w:position w:val="0"/>
        </w:rPr>
        <w:t>算法模型爱好者提供模型算法开发工具，进行一体化的模型算法开发，并支持自动化成果发布，通过</w:t>
      </w:r>
      <w:r>
        <w:rPr>
          <w:rFonts w:ascii="Times New Roman" w:eastAsia="Times New Roman" w:hAnsi="Times New Roman" w:cs="Times New Roman"/>
          <w:color w:val="000000"/>
          <w:spacing w:val="0"/>
          <w:w w:val="100"/>
          <w:position w:val="0"/>
        </w:rPr>
        <w:t>AI</w:t>
      </w:r>
      <w:r>
        <w:rPr>
          <w:color w:val="000000"/>
          <w:spacing w:val="0"/>
          <w:w w:val="100"/>
          <w:position w:val="0"/>
        </w:rPr>
        <w:t>能力商店进行变 现。</w:t>
      </w:r>
    </w:p>
    <w:p>
      <w:pPr>
        <w:pStyle w:val="Style25"/>
        <w:keepNext w:val="0"/>
        <w:keepLines w:val="0"/>
        <w:widowControl w:val="0"/>
        <w:numPr>
          <w:ilvl w:val="0"/>
          <w:numId w:val="15"/>
        </w:numPr>
        <w:shd w:val="clear" w:color="auto" w:fill="auto"/>
        <w:tabs>
          <w:tab w:pos="837" w:val="left"/>
        </w:tabs>
        <w:bidi w:val="0"/>
        <w:spacing w:before="0" w:after="0" w:line="319" w:lineRule="exact"/>
        <w:ind w:left="0" w:right="0"/>
        <w:jc w:val="both"/>
      </w:pPr>
      <w:bookmarkStart w:id="146" w:name="bookmark146"/>
      <w:bookmarkEnd w:id="146"/>
      <w:r>
        <w:rPr>
          <w:color w:val="000000"/>
          <w:spacing w:val="0"/>
          <w:w w:val="100"/>
          <w:position w:val="0"/>
        </w:rPr>
        <w:t>同时为</w:t>
      </w:r>
      <w:r>
        <w:rPr>
          <w:rFonts w:ascii="Times New Roman" w:eastAsia="Times New Roman" w:hAnsi="Times New Roman" w:cs="Times New Roman"/>
          <w:color w:val="000000"/>
          <w:spacing w:val="0"/>
          <w:w w:val="100"/>
          <w:position w:val="0"/>
        </w:rPr>
        <w:t>AI</w:t>
      </w:r>
      <w:r>
        <w:rPr>
          <w:color w:val="000000"/>
          <w:spacing w:val="0"/>
          <w:w w:val="100"/>
          <w:position w:val="0"/>
        </w:rPr>
        <w:t>应用开发者提供开发云服务，使得</w:t>
      </w:r>
      <w:r>
        <w:rPr>
          <w:rFonts w:ascii="Times New Roman" w:eastAsia="Times New Roman" w:hAnsi="Times New Roman" w:cs="Times New Roman"/>
          <w:color w:val="000000"/>
          <w:spacing w:val="0"/>
          <w:w w:val="100"/>
          <w:position w:val="0"/>
        </w:rPr>
        <w:t>AI</w:t>
      </w:r>
      <w:r>
        <w:rPr>
          <w:color w:val="000000"/>
          <w:spacing w:val="0"/>
          <w:w w:val="100"/>
          <w:position w:val="0"/>
        </w:rPr>
        <w:t>应用开发者能够很容易、很便利、很便宜的进行</w:t>
      </w:r>
      <w:r>
        <w:rPr>
          <w:rFonts w:ascii="Times New Roman" w:eastAsia="Times New Roman" w:hAnsi="Times New Roman" w:cs="Times New Roman"/>
          <w:color w:val="000000"/>
          <w:spacing w:val="0"/>
          <w:w w:val="100"/>
          <w:position w:val="0"/>
        </w:rPr>
        <w:t>AI</w:t>
      </w:r>
      <w:r>
        <w:rPr>
          <w:color w:val="000000"/>
          <w:spacing w:val="0"/>
          <w:w w:val="100"/>
          <w:position w:val="0"/>
        </w:rPr>
        <w:t>应用开发；对非 专业人士，</w:t>
      </w:r>
      <w:r>
        <w:rPr>
          <w:rFonts w:ascii="Times New Roman" w:eastAsia="Times New Roman" w:hAnsi="Times New Roman" w:cs="Times New Roman"/>
          <w:color w:val="000000"/>
          <w:spacing w:val="0"/>
          <w:w w:val="100"/>
          <w:position w:val="0"/>
        </w:rPr>
        <w:t>AI-PAAS</w:t>
      </w:r>
      <w:r>
        <w:rPr>
          <w:color w:val="000000"/>
          <w:spacing w:val="0"/>
          <w:w w:val="100"/>
          <w:position w:val="0"/>
        </w:rPr>
        <w:t>提供零门槛服务，不需要自己构建模型算法，只需要根据场景需求，通过托拉拽的可视化操作，便能轻 松进行推理。</w:t>
      </w:r>
    </w:p>
    <w:p>
      <w:pPr>
        <w:pStyle w:val="Style25"/>
        <w:keepNext w:val="0"/>
        <w:keepLines w:val="0"/>
        <w:widowControl w:val="0"/>
        <w:numPr>
          <w:ilvl w:val="0"/>
          <w:numId w:val="15"/>
        </w:numPr>
        <w:shd w:val="clear" w:color="auto" w:fill="auto"/>
        <w:tabs>
          <w:tab w:pos="837" w:val="left"/>
        </w:tabs>
        <w:bidi w:val="0"/>
        <w:spacing w:before="0" w:after="0" w:line="322" w:lineRule="exact"/>
        <w:ind w:left="0" w:right="0"/>
        <w:jc w:val="both"/>
      </w:pPr>
      <w:bookmarkStart w:id="147" w:name="bookmark147"/>
      <w:bookmarkEnd w:id="147"/>
      <w:r>
        <w:rPr>
          <w:rFonts w:ascii="Times New Roman" w:eastAsia="Times New Roman" w:hAnsi="Times New Roman" w:cs="Times New Roman"/>
          <w:color w:val="000000"/>
          <w:spacing w:val="0"/>
          <w:w w:val="100"/>
          <w:position w:val="0"/>
        </w:rPr>
        <w:t>AI-PAAS</w:t>
      </w:r>
      <w:r>
        <w:rPr>
          <w:color w:val="000000"/>
          <w:spacing w:val="0"/>
          <w:w w:val="100"/>
          <w:position w:val="0"/>
        </w:rPr>
        <w:t>已成功应用于智能客服、智能计费、智能运维、智能质检、智能稽核、智慧营业厅、智能营销、智慧旅 游、一线服务中台等方面。</w:t>
      </w:r>
    </w:p>
    <w:p>
      <w:pPr>
        <w:pStyle w:val="Style25"/>
        <w:keepNext w:val="0"/>
        <w:keepLines w:val="0"/>
        <w:widowControl w:val="0"/>
        <w:numPr>
          <w:ilvl w:val="0"/>
          <w:numId w:val="15"/>
        </w:numPr>
        <w:shd w:val="clear" w:color="auto" w:fill="auto"/>
        <w:tabs>
          <w:tab w:pos="837" w:val="left"/>
        </w:tabs>
        <w:bidi w:val="0"/>
        <w:spacing w:before="0" w:after="0" w:line="322" w:lineRule="exact"/>
        <w:ind w:left="0" w:right="0"/>
        <w:jc w:val="both"/>
      </w:pPr>
      <w:bookmarkStart w:id="148" w:name="bookmark148"/>
      <w:bookmarkEnd w:id="148"/>
      <w:r>
        <w:rPr>
          <w:color w:val="000000"/>
          <w:spacing w:val="0"/>
          <w:w w:val="100"/>
          <w:position w:val="0"/>
        </w:rPr>
        <w:t>智慧图谱成为竞争力亮点，推出了认知智能平台与国内第一款认知搜索应用构建的认知智能产品，在全国</w:t>
      </w:r>
      <w:r>
        <w:rPr>
          <w:rFonts w:ascii="Times New Roman" w:eastAsia="Times New Roman" w:hAnsi="Times New Roman" w:cs="Times New Roman"/>
          <w:color w:val="000000"/>
          <w:spacing w:val="0"/>
          <w:w w:val="100"/>
          <w:position w:val="0"/>
        </w:rPr>
        <w:t>30</w:t>
      </w:r>
      <w:r>
        <w:rPr>
          <w:color w:val="000000"/>
          <w:spacing w:val="0"/>
          <w:w w:val="100"/>
          <w:position w:val="0"/>
        </w:rPr>
        <w:t>多个 省份落地。</w:t>
      </w:r>
    </w:p>
    <w:p>
      <w:pPr>
        <w:pStyle w:val="Style25"/>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该产品根据客户的需求，构架聚焦于业务人员获取数据价值和知识的痛点，通过整合知识图谱、知识推理与图计算技术， 为电信等行业客户量身打造了智能化知识平台，将知识使用渗透到业务流程中，覆盖了客服、营业厅、装维、人力等多个业 务场景，包含搜索、问答、推送和培训考试等多种形态，周均知识获取总量超过百万次。</w:t>
      </w:r>
    </w:p>
    <w:p>
      <w:pPr>
        <w:pStyle w:val="Style31"/>
        <w:keepNext/>
        <w:keepLines/>
        <w:widowControl w:val="0"/>
        <w:shd w:val="clear" w:color="auto" w:fill="auto"/>
        <w:bidi w:val="0"/>
        <w:spacing w:before="0" w:after="40" w:line="240" w:lineRule="auto"/>
        <w:ind w:left="0" w:right="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、区块链平台</w:t>
      </w:r>
      <w:r>
        <w:rPr>
          <w:rFonts w:ascii="Times New Roman" w:eastAsia="Times New Roman" w:hAnsi="Times New Roman" w:cs="Times New Roman"/>
          <w:color w:val="000000"/>
          <w:spacing w:val="0"/>
          <w:w w:val="100"/>
          <w:position w:val="0"/>
        </w:rPr>
        <w:t>BaaS</w:t>
      </w:r>
      <w:bookmarkEnd w:id="149"/>
      <w:bookmarkEnd w:id="150"/>
      <w:bookmarkEnd w:id="152"/>
    </w:p>
    <w:p>
      <w:pPr>
        <w:pStyle w:val="Style25"/>
        <w:keepNext w:val="0"/>
        <w:keepLines w:val="0"/>
        <w:widowControl w:val="0"/>
        <w:shd w:val="clear" w:color="auto" w:fill="auto"/>
        <w:bidi w:val="0"/>
        <w:spacing w:before="0" w:after="140" w:line="315" w:lineRule="exact"/>
        <w:ind w:left="0" w:right="0" w:firstLine="360"/>
        <w:jc w:val="both"/>
      </w:pPr>
      <w:r>
        <w:rPr>
          <w:color w:val="000000"/>
          <w:spacing w:val="0"/>
          <w:w w:val="100"/>
          <w:position w:val="0"/>
        </w:rPr>
        <w:t>公司掌握全套区块链技术，利用自身研发投入建立自有区块链产品和服务，定位于平台服务</w:t>
      </w:r>
      <w:r>
        <w:rPr>
          <w:color w:val="000000"/>
          <w:spacing w:val="0"/>
          <w:w w:val="100"/>
          <w:position w:val="0"/>
        </w:rPr>
        <w:t>（</w:t>
      </w:r>
      <w:r>
        <w:rPr>
          <w:rFonts w:ascii="Times New Roman" w:eastAsia="Times New Roman" w:hAnsi="Times New Roman" w:cs="Times New Roman"/>
          <w:color w:val="000000"/>
          <w:spacing w:val="0"/>
          <w:w w:val="100"/>
          <w:position w:val="0"/>
        </w:rPr>
        <w:t>BaaS</w:t>
      </w:r>
      <w:r>
        <w:rPr>
          <w:color w:val="000000"/>
          <w:spacing w:val="0"/>
          <w:w w:val="100"/>
          <w:position w:val="0"/>
        </w:rPr>
        <w:t>即</w:t>
      </w:r>
      <w:r>
        <w:rPr>
          <w:rFonts w:ascii="Times New Roman" w:eastAsia="Times New Roman" w:hAnsi="Times New Roman" w:cs="Times New Roman"/>
          <w:color w:val="333333"/>
          <w:spacing w:val="0"/>
          <w:w w:val="100"/>
          <w:position w:val="0"/>
        </w:rPr>
        <w:t>Blockchain as a Service</w:t>
      </w:r>
      <w:r>
        <w:rPr>
          <w:color w:val="000000"/>
          <w:spacing w:val="0"/>
          <w:w w:val="100"/>
          <w:position w:val="0"/>
        </w:rPr>
        <w:t>）</w:t>
      </w:r>
      <w:r>
        <w:rPr>
          <w:color w:val="000000"/>
          <w:spacing w:val="0"/>
          <w:w w:val="100"/>
          <w:position w:val="0"/>
        </w:rPr>
        <w:t>主要面对</w:t>
      </w:r>
      <w:r>
        <w:rPr>
          <w:rFonts w:ascii="Times New Roman" w:eastAsia="Times New Roman" w:hAnsi="Times New Roman" w:cs="Times New Roman"/>
          <w:color w:val="000000"/>
          <w:spacing w:val="0"/>
          <w:w w:val="100"/>
          <w:position w:val="0"/>
        </w:rPr>
        <w:t>2B</w:t>
      </w:r>
      <w:r>
        <w:rPr>
          <w:color w:val="000000"/>
          <w:spacing w:val="0"/>
          <w:w w:val="100"/>
          <w:position w:val="0"/>
        </w:rPr>
        <w:t>的市场建设，提供创建、管理和维护企业级区块链网络及应用的服务，帮助企业用户降低开发成本和 使用成本；通过区块链服务平台提供简单易用、成熟可扩展、安全可靠、可视化运维等设计，实现快速部署，提供高可用、 高安全的区块链服务，为传统系统赋能、降本增效，提升业务价值，面向全行业区块链</w:t>
      </w:r>
      <w:r>
        <w:rPr>
          <w:rFonts w:ascii="Times New Roman" w:eastAsia="Times New Roman" w:hAnsi="Times New Roman" w:cs="Times New Roman"/>
          <w:color w:val="000000"/>
          <w:spacing w:val="0"/>
          <w:w w:val="100"/>
          <w:position w:val="0"/>
        </w:rPr>
        <w:t>+</w:t>
      </w:r>
      <w:r>
        <w:rPr>
          <w:color w:val="000000"/>
          <w:spacing w:val="0"/>
          <w:w w:val="100"/>
          <w:position w:val="0"/>
        </w:rPr>
        <w:t>应用生态体系，为客户带来价值。</w:t>
      </w:r>
    </w:p>
    <w:p>
      <w:pPr>
        <w:pStyle w:val="Style25"/>
        <w:keepNext w:val="0"/>
        <w:keepLines w:val="0"/>
        <w:widowControl w:val="0"/>
        <w:shd w:val="clear" w:color="auto" w:fill="auto"/>
        <w:bidi w:val="0"/>
        <w:spacing w:before="0"/>
        <w:ind w:left="0" w:right="0" w:firstLine="360"/>
        <w:jc w:val="both"/>
      </w:pPr>
      <w:r>
        <w:rPr>
          <w:rFonts w:ascii="Times New Roman" w:eastAsia="Times New Roman" w:hAnsi="Times New Roman" w:cs="Times New Roman"/>
          <w:color w:val="000000"/>
          <w:spacing w:val="0"/>
          <w:w w:val="100"/>
          <w:position w:val="0"/>
        </w:rPr>
        <w:t>5.1</w:t>
      </w:r>
      <w:r>
        <w:rPr>
          <w:color w:val="000000"/>
          <w:spacing w:val="0"/>
          <w:w w:val="100"/>
          <w:position w:val="0"/>
        </w:rPr>
        <w:t>区块链已在</w:t>
      </w:r>
      <w:r>
        <w:rPr>
          <w:color w:val="000000"/>
          <w:spacing w:val="0"/>
          <w:w w:val="100"/>
          <w:position w:val="0"/>
        </w:rPr>
        <w:t>，</w:t>
      </w:r>
      <w:r>
        <w:rPr>
          <w:color w:val="000000"/>
          <w:spacing w:val="0"/>
          <w:w w:val="100"/>
          <w:position w:val="0"/>
        </w:rPr>
        <w:t>数据共享、存证、溯源三类业务解决方案。并实现区块链服务能力开发。</w:t>
      </w:r>
    </w:p>
    <w:p>
      <w:pPr>
        <w:pStyle w:val="Style25"/>
        <w:keepNext w:val="0"/>
        <w:keepLines w:val="0"/>
        <w:widowControl w:val="0"/>
        <w:shd w:val="clear" w:color="auto" w:fill="auto"/>
        <w:tabs>
          <w:tab w:pos="768" w:val="left"/>
        </w:tabs>
        <w:bidi w:val="0"/>
        <w:spacing w:before="0" w:after="0"/>
        <w:ind w:left="0" w:right="0" w:firstLine="360"/>
        <w:jc w:val="both"/>
      </w:pPr>
      <w:r>
        <w:rPr>
          <w:rFonts w:ascii="Times New Roman" w:eastAsia="Times New Roman" w:hAnsi="Times New Roman" w:cs="Times New Roman"/>
          <w:color w:val="000000"/>
          <w:spacing w:val="0"/>
          <w:w w:val="100"/>
          <w:position w:val="0"/>
        </w:rPr>
        <w:t>5.2</w:t>
        <w:tab/>
      </w:r>
      <w:r>
        <w:rPr>
          <w:color w:val="000000"/>
          <w:spacing w:val="0"/>
          <w:w w:val="100"/>
          <w:position w:val="0"/>
        </w:rPr>
        <w:t>区块链在性能方面的提升，平均每秒的处理交易数</w:t>
      </w:r>
      <w:r>
        <w:rPr>
          <w:rFonts w:ascii="Times New Roman" w:eastAsia="Times New Roman" w:hAnsi="Times New Roman" w:cs="Times New Roman"/>
          <w:color w:val="000000"/>
          <w:spacing w:val="0"/>
          <w:w w:val="100"/>
          <w:position w:val="0"/>
        </w:rPr>
        <w:t>TPS</w:t>
      </w:r>
      <w:r>
        <w:rPr>
          <w:color w:val="000000"/>
          <w:spacing w:val="0"/>
          <w:w w:val="100"/>
          <w:position w:val="0"/>
        </w:rPr>
        <w:t>值从</w:t>
      </w:r>
      <w:r>
        <w:rPr>
          <w:rFonts w:ascii="Times New Roman" w:eastAsia="Times New Roman" w:hAnsi="Times New Roman" w:cs="Times New Roman"/>
          <w:color w:val="000000"/>
          <w:spacing w:val="0"/>
          <w:w w:val="100"/>
          <w:position w:val="0"/>
        </w:rPr>
        <w:t>2000</w:t>
      </w:r>
      <w:r>
        <w:rPr>
          <w:color w:val="000000"/>
          <w:spacing w:val="0"/>
          <w:w w:val="100"/>
          <w:position w:val="0"/>
        </w:rPr>
        <w:t>笔提升到</w:t>
      </w:r>
      <w:r>
        <w:rPr>
          <w:rFonts w:ascii="Times New Roman" w:eastAsia="Times New Roman" w:hAnsi="Times New Roman" w:cs="Times New Roman"/>
          <w:color w:val="000000"/>
          <w:spacing w:val="0"/>
          <w:w w:val="100"/>
          <w:position w:val="0"/>
        </w:rPr>
        <w:t>5000</w:t>
      </w:r>
      <w:r>
        <w:rPr>
          <w:color w:val="000000"/>
          <w:spacing w:val="0"/>
          <w:w w:val="100"/>
          <w:position w:val="0"/>
        </w:rPr>
        <w:t>笔，可以支撑绝大部分私有链和联</w:t>
      </w:r>
    </w:p>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盟链的应用场景，单节点存储扩展方面，可以将节点数据存储到公司自主研发的分布式文件系统上，解决节点存储资源瓶颈 问题。</w:t>
      </w:r>
    </w:p>
    <w:p>
      <w:pPr>
        <w:pStyle w:val="Style25"/>
        <w:keepNext w:val="0"/>
        <w:keepLines w:val="0"/>
        <w:widowControl w:val="0"/>
        <w:shd w:val="clear" w:color="auto" w:fill="auto"/>
        <w:bidi w:val="0"/>
        <w:spacing w:before="0"/>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年，公司在运营商落地应用场景：</w:t>
      </w:r>
    </w:p>
    <w:p>
      <w:pPr>
        <w:pStyle w:val="Style25"/>
        <w:keepNext w:val="0"/>
        <w:keepLines w:val="0"/>
        <w:widowControl w:val="0"/>
        <w:shd w:val="clear" w:color="auto" w:fill="auto"/>
        <w:tabs>
          <w:tab w:pos="702" w:val="left"/>
        </w:tabs>
        <w:bidi w:val="0"/>
        <w:spacing w:before="0" w:after="0"/>
        <w:ind w:left="0" w:right="0" w:firstLine="360"/>
        <w:jc w:val="left"/>
      </w:pPr>
      <w:bookmarkStart w:id="153" w:name="bookmark153"/>
      <w:r>
        <w:rPr>
          <w:rFonts w:ascii="Times New Roman" w:eastAsia="Times New Roman" w:hAnsi="Times New Roman" w:cs="Times New Roman"/>
          <w:color w:val="000000"/>
          <w:spacing w:val="0"/>
          <w:w w:val="100"/>
          <w:position w:val="0"/>
        </w:rPr>
        <w:t>1</w:t>
      </w:r>
      <w:bookmarkEnd w:id="153"/>
      <w:r>
        <w:rPr>
          <w:color w:val="000000"/>
          <w:spacing w:val="0"/>
          <w:w w:val="100"/>
          <w:position w:val="0"/>
        </w:rPr>
        <w:t>）</w:t>
        <w:tab/>
        <w:t>产商品数据管控平台</w:t>
      </w:r>
      <w:r>
        <w:rPr>
          <w:color w:val="000000"/>
          <w:spacing w:val="0"/>
          <w:w w:val="100"/>
          <w:position w:val="0"/>
        </w:rPr>
        <w:t>；</w:t>
      </w:r>
    </w:p>
    <w:p>
      <w:pPr>
        <w:pStyle w:val="Style25"/>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利用区块链的分布式账本和可追溯的特性，保障了产商品这类核心数据资产的安全存储，可精准追溯产商品数据变化轨 迹，及时发现产商品数据变更情况，对标线下生产活动进行风险管控，多系统间产商品数据共享及数据一致性监控预警，提 升核心数据资产安全、运维效率和系统质量。</w:t>
      </w:r>
    </w:p>
    <w:p>
      <w:pPr>
        <w:pStyle w:val="Style25"/>
        <w:keepNext w:val="0"/>
        <w:keepLines w:val="0"/>
        <w:widowControl w:val="0"/>
        <w:shd w:val="clear" w:color="auto" w:fill="auto"/>
        <w:tabs>
          <w:tab w:pos="720" w:val="left"/>
        </w:tabs>
        <w:bidi w:val="0"/>
        <w:spacing w:before="0" w:after="0"/>
        <w:ind w:left="0" w:right="0" w:firstLine="360"/>
        <w:jc w:val="both"/>
      </w:pPr>
      <w:bookmarkStart w:id="154" w:name="bookmark154"/>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数据一致性平台</w:t>
      </w:r>
      <w:r>
        <w:rPr>
          <w:color w:val="000000"/>
          <w:spacing w:val="0"/>
          <w:w w:val="100"/>
          <w:position w:val="0"/>
        </w:rPr>
        <w:t>；</w:t>
      </w:r>
    </w:p>
    <w:p>
      <w:pPr>
        <w:pStyle w:val="Style25"/>
        <w:keepNext w:val="0"/>
        <w:keepLines w:val="0"/>
        <w:widowControl w:val="0"/>
        <w:shd w:val="clear" w:color="auto" w:fill="auto"/>
        <w:bidi w:val="0"/>
        <w:spacing w:before="0" w:line="312" w:lineRule="exact"/>
        <w:ind w:left="0" w:right="0" w:firstLine="360"/>
        <w:jc w:val="both"/>
      </w:pPr>
      <w:r>
        <w:rPr>
          <w:color w:val="000000"/>
          <w:spacing w:val="0"/>
          <w:w w:val="100"/>
          <w:position w:val="0"/>
        </w:rPr>
        <w:t>公司区块链应用区块链的分布式账本、智能合约等技术赋能。从增量和存量数据两个方面，实现多方系统间数据共享、 数据差异及时发现、并精准定位差异原因，保障数据质量，减少收入流失和运维成本。</w:t>
      </w:r>
    </w:p>
    <w:p>
      <w:pPr>
        <w:pStyle w:val="Style25"/>
        <w:keepNext w:val="0"/>
        <w:keepLines w:val="0"/>
        <w:widowControl w:val="0"/>
        <w:shd w:val="clear" w:color="auto" w:fill="auto"/>
        <w:bidi w:val="0"/>
        <w:spacing w:before="0" w:line="317"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年公司继续加强在区块链方面的研发力度及应用的场景落地，在研发方面致力于区块链应用开发标准化，降低开发 者的门槛，大幅提高区块链应用的开发效率。</w:t>
      </w:r>
    </w:p>
    <w:p>
      <w:pPr>
        <w:pStyle w:val="Style25"/>
        <w:keepNext w:val="0"/>
        <w:keepLines w:val="0"/>
        <w:widowControl w:val="0"/>
        <w:shd w:val="clear" w:color="auto" w:fill="auto"/>
        <w:bidi w:val="0"/>
        <w:spacing w:before="0" w:line="314" w:lineRule="exact"/>
        <w:ind w:left="0" w:right="0" w:firstLine="360"/>
        <w:jc w:val="both"/>
      </w:pPr>
      <w:r>
        <w:rPr>
          <w:color w:val="000000"/>
          <w:spacing w:val="0"/>
          <w:w w:val="100"/>
          <w:position w:val="0"/>
        </w:rPr>
        <w:t>区块链能力服务化，减少应用接入难度，让企业业务快速入链并赋能，扩大应用范围和商用落地。</w:t>
      </w:r>
    </w:p>
    <w:p>
      <w:pPr>
        <w:pStyle w:val="Style25"/>
        <w:keepNext w:val="0"/>
        <w:keepLines w:val="0"/>
        <w:widowControl w:val="0"/>
        <w:shd w:val="clear" w:color="auto" w:fill="auto"/>
        <w:bidi w:val="0"/>
        <w:spacing w:before="0" w:after="540" w:line="317" w:lineRule="exact"/>
        <w:ind w:left="0" w:right="0" w:firstLine="360"/>
        <w:jc w:val="both"/>
      </w:pPr>
      <w:r>
        <w:rPr>
          <w:color w:val="000000"/>
          <w:spacing w:val="0"/>
          <w:w w:val="100"/>
          <w:position w:val="0"/>
        </w:rPr>
        <w:t>继智慧城市政务数据共享、数据稽核场景之后，新增落地数据溯源场景，快速定位问题。同时规划和推广落地版权存证、 酬金结算、安全管理场景。</w:t>
      </w:r>
    </w:p>
    <w:p>
      <w:pPr>
        <w:pStyle w:val="Style31"/>
        <w:keepNext/>
        <w:keepLines/>
        <w:widowControl w:val="0"/>
        <w:shd w:val="clear" w:color="auto" w:fill="auto"/>
        <w:bidi w:val="0"/>
        <w:spacing w:before="0" w:after="40" w:line="240" w:lineRule="auto"/>
        <w:ind w:left="0" w:right="0" w:firstLine="22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color w:val="000000"/>
          <w:spacing w:val="0"/>
          <w:w w:val="100"/>
          <w:position w:val="0"/>
        </w:rPr>
        <w:t>四）公司主要经营模式</w:t>
      </w:r>
      <w:bookmarkEnd w:id="155"/>
      <w:bookmarkEnd w:id="156"/>
      <w:bookmarkEnd w:id="158"/>
    </w:p>
    <w:p>
      <w:pPr>
        <w:pStyle w:val="Style25"/>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公司以员工为主体进行自主研发和生产运营。</w:t>
      </w:r>
    </w:p>
    <w:p>
      <w:pPr>
        <w:pStyle w:val="Style31"/>
        <w:keepNext/>
        <w:keepLines/>
        <w:widowControl w:val="0"/>
        <w:numPr>
          <w:ilvl w:val="0"/>
          <w:numId w:val="17"/>
        </w:numPr>
        <w:shd w:val="clear" w:color="auto" w:fill="auto"/>
        <w:bidi w:val="0"/>
        <w:spacing w:before="0" w:after="40" w:line="240" w:lineRule="auto"/>
        <w:ind w:left="0" w:right="0"/>
        <w:jc w:val="left"/>
      </w:pPr>
      <w:bookmarkStart w:id="159" w:name="bookmark159"/>
      <w:bookmarkStart w:id="160" w:name="bookmark160"/>
      <w:bookmarkStart w:id="161" w:name="bookmark161"/>
      <w:bookmarkStart w:id="162" w:name="bookmark162"/>
      <w:bookmarkEnd w:id="161"/>
      <w:r>
        <w:rPr>
          <w:color w:val="000000"/>
          <w:spacing w:val="0"/>
          <w:w w:val="100"/>
          <w:position w:val="0"/>
        </w:rPr>
        <w:t>采购模式</w:t>
      </w:r>
      <w:bookmarkEnd w:id="159"/>
      <w:bookmarkEnd w:id="160"/>
      <w:bookmarkEnd w:id="162"/>
    </w:p>
    <w:p>
      <w:pPr>
        <w:pStyle w:val="Style25"/>
        <w:keepNext w:val="0"/>
        <w:keepLines w:val="0"/>
        <w:widowControl w:val="0"/>
        <w:shd w:val="clear" w:color="auto" w:fill="auto"/>
        <w:bidi w:val="0"/>
        <w:spacing w:before="0" w:line="317" w:lineRule="exact"/>
        <w:ind w:left="0" w:right="0" w:firstLine="360"/>
        <w:jc w:val="both"/>
      </w:pPr>
      <w:r>
        <w:rPr>
          <w:color w:val="000000"/>
          <w:spacing w:val="0"/>
          <w:w w:val="100"/>
          <w:position w:val="0"/>
        </w:rPr>
        <w:t>公司在业务开展过程中的对外采购主要包括软件外包服务采购和部分计算机、服务器等系统集成硬件设备采购。公司的 采购均严格按照相关采购制度执行，具体情况如下：</w:t>
      </w:r>
    </w:p>
    <w:p>
      <w:pPr>
        <w:pStyle w:val="Style25"/>
        <w:keepNext w:val="0"/>
        <w:keepLines w:val="0"/>
        <w:widowControl w:val="0"/>
        <w:shd w:val="clear" w:color="auto" w:fill="auto"/>
        <w:tabs>
          <w:tab w:pos="796" w:val="left"/>
        </w:tabs>
        <w:bidi w:val="0"/>
        <w:spacing w:before="0" w:line="314" w:lineRule="exact"/>
        <w:ind w:left="0" w:right="0" w:firstLine="36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w:t>
        <w:tab/>
        <w:t>软件服务采购</w:t>
      </w:r>
    </w:p>
    <w:p>
      <w:pPr>
        <w:pStyle w:val="Style25"/>
        <w:keepNext w:val="0"/>
        <w:keepLines w:val="0"/>
        <w:widowControl w:val="0"/>
        <w:shd w:val="clear" w:color="auto" w:fill="auto"/>
        <w:bidi w:val="0"/>
        <w:spacing w:before="0" w:line="312" w:lineRule="exact"/>
        <w:ind w:left="0" w:right="0" w:firstLine="360"/>
        <w:jc w:val="both"/>
      </w:pPr>
      <w:r>
        <w:rPr>
          <w:color w:val="000000"/>
          <w:spacing w:val="0"/>
          <w:w w:val="100"/>
          <w:position w:val="0"/>
        </w:rPr>
        <w:t>出于降低自身人力成本，提高项目执行效率角度考虑，公司通常在两种情况下进行软件外包服务采购：一是为弥补软件 开发项目的暂时性人手不足，将项目中部分非核心模块外包给第三方进行开发；二是将项目外围模块，如用户界面设计等部 分外包给专业第三方进行开发。</w:t>
      </w:r>
    </w:p>
    <w:p>
      <w:pPr>
        <w:pStyle w:val="Style25"/>
        <w:keepNext w:val="0"/>
        <w:keepLines w:val="0"/>
        <w:widowControl w:val="0"/>
        <w:shd w:val="clear" w:color="auto" w:fill="auto"/>
        <w:bidi w:val="0"/>
        <w:spacing w:before="0" w:line="314" w:lineRule="exact"/>
        <w:ind w:left="0" w:right="0" w:firstLine="360"/>
        <w:jc w:val="both"/>
      </w:pPr>
      <w:r>
        <w:rPr>
          <w:color w:val="000000"/>
          <w:spacing w:val="0"/>
          <w:w w:val="100"/>
          <w:position w:val="0"/>
        </w:rPr>
        <w:t>公司在报价、口碑、技术实力等多方面对软件外包供应商进行筛选，经过多年发展，公司已经建立了比较完善的供应商 管理体系，与主要供应商之间形成了良好稳定的合作关系。选定供应商后公司与其签订外包服务合同。外包工程实施完毕后， 公司组织产品部门和技术部门对项目进行验收。验收通过后，以对应的主合同通过公司客户阶段性验收为前提，在收到客户 的阶段性付款后向供应商支付合同款项。</w:t>
      </w:r>
    </w:p>
    <w:p>
      <w:pPr>
        <w:pStyle w:val="Style25"/>
        <w:keepNext w:val="0"/>
        <w:keepLines w:val="0"/>
        <w:widowControl w:val="0"/>
        <w:shd w:val="clear" w:color="auto" w:fill="auto"/>
        <w:tabs>
          <w:tab w:pos="796" w:val="left"/>
        </w:tabs>
        <w:bidi w:val="0"/>
        <w:spacing w:before="0" w:line="314" w:lineRule="exact"/>
        <w:ind w:left="0" w:right="0" w:firstLine="36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2</w:t>
      </w:r>
      <w:r>
        <w:rPr>
          <w:color w:val="000000"/>
          <w:spacing w:val="0"/>
          <w:w w:val="100"/>
          <w:position w:val="0"/>
        </w:rPr>
        <w:t>）</w:t>
        <w:tab/>
        <w:t>计算机、服务器等系统集成硬件设备采购</w:t>
      </w:r>
    </w:p>
    <w:p>
      <w:pPr>
        <w:pStyle w:val="Style25"/>
        <w:keepNext w:val="0"/>
        <w:keepLines w:val="0"/>
        <w:widowControl w:val="0"/>
        <w:shd w:val="clear" w:color="auto" w:fill="auto"/>
        <w:bidi w:val="0"/>
        <w:spacing w:before="0" w:after="200" w:line="312" w:lineRule="exact"/>
        <w:ind w:left="0" w:right="0"/>
        <w:jc w:val="both"/>
      </w:pPr>
      <w:r>
        <w:rPr>
          <w:color w:val="000000"/>
          <w:spacing w:val="0"/>
          <w:w w:val="100"/>
          <w:position w:val="0"/>
        </w:rPr>
        <w:t>销售人员首先根据合同约定发出设备采购申请，由商务部门通过比价确定供应商，技术部门负责设备配置。项目运营部 负责验收设备。验收通过后，公司按照合同约定向供应商支付货款。</w:t>
      </w:r>
    </w:p>
    <w:p>
      <w:pPr>
        <w:pStyle w:val="Style31"/>
        <w:keepNext/>
        <w:keepLines/>
        <w:widowControl w:val="0"/>
        <w:numPr>
          <w:ilvl w:val="0"/>
          <w:numId w:val="17"/>
        </w:numPr>
        <w:shd w:val="clear" w:color="auto" w:fill="auto"/>
        <w:tabs>
          <w:tab w:pos="770" w:val="left"/>
        </w:tabs>
        <w:bidi w:val="0"/>
        <w:spacing w:before="0" w:line="240" w:lineRule="auto"/>
        <w:ind w:left="0" w:right="0"/>
        <w:jc w:val="both"/>
      </w:pPr>
      <w:bookmarkStart w:id="165" w:name="bookmark165"/>
      <w:bookmarkStart w:id="166" w:name="bookmark166"/>
      <w:bookmarkStart w:id="167" w:name="bookmark167"/>
      <w:bookmarkStart w:id="168" w:name="bookmark168"/>
      <w:bookmarkEnd w:id="167"/>
      <w:r>
        <w:rPr>
          <w:color w:val="000000"/>
          <w:spacing w:val="0"/>
          <w:w w:val="100"/>
          <w:position w:val="0"/>
        </w:rPr>
        <w:t>产品开发及服务模式</w:t>
      </w:r>
      <w:bookmarkEnd w:id="165"/>
      <w:bookmarkEnd w:id="166"/>
      <w:bookmarkEnd w:id="168"/>
    </w:p>
    <w:p>
      <w:pPr>
        <w:pStyle w:val="Style25"/>
        <w:keepNext w:val="0"/>
        <w:keepLines w:val="0"/>
        <w:widowControl w:val="0"/>
        <w:shd w:val="clear" w:color="auto" w:fill="auto"/>
        <w:tabs>
          <w:tab w:pos="810" w:val="left"/>
        </w:tabs>
        <w:bidi w:val="0"/>
        <w:spacing w:before="0" w:line="314" w:lineRule="exact"/>
        <w:ind w:left="0" w:right="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w:t>
        <w:tab/>
        <w:t>软件开发模式</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公司软件开发包括预研产品开发和定制开发。前者是公司基于技术发展趋势及市场需求，并结合过往项目经验总结预先 研发的产品，是定制软件的基础，并不产生收入；后者则是公司根据客户的个性化需求，基于前期预研产品进行的应用系统 开发。</w:t>
      </w:r>
    </w:p>
    <w:p>
      <w:pPr>
        <w:pStyle w:val="Style25"/>
        <w:keepNext w:val="0"/>
        <w:keepLines w:val="0"/>
        <w:widowControl w:val="0"/>
        <w:shd w:val="clear" w:color="auto" w:fill="auto"/>
        <w:tabs>
          <w:tab w:pos="810" w:val="left"/>
        </w:tabs>
        <w:bidi w:val="0"/>
        <w:spacing w:before="0" w:line="314" w:lineRule="exact"/>
        <w:ind w:left="0" w:right="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2</w:t>
      </w:r>
      <w:r>
        <w:rPr>
          <w:color w:val="000000"/>
          <w:spacing w:val="0"/>
          <w:w w:val="100"/>
          <w:position w:val="0"/>
        </w:rPr>
        <w:t>）</w:t>
        <w:tab/>
        <w:t>技术服务</w:t>
      </w:r>
    </w:p>
    <w:p>
      <w:pPr>
        <w:pStyle w:val="Style25"/>
        <w:keepNext w:val="0"/>
        <w:keepLines w:val="0"/>
        <w:widowControl w:val="0"/>
        <w:shd w:val="clear" w:color="auto" w:fill="auto"/>
        <w:bidi w:val="0"/>
        <w:spacing w:before="0" w:after="200" w:line="331" w:lineRule="exact"/>
        <w:ind w:left="0" w:right="0"/>
        <w:jc w:val="both"/>
      </w:pPr>
      <w:r>
        <w:rPr>
          <w:color w:val="000000"/>
          <w:spacing w:val="0"/>
          <w:w w:val="100"/>
          <w:position w:val="0"/>
        </w:rPr>
        <w:t>公司完成客户的软件开发后，将继续为客户提供维护服务,包括将客户需要实现的新功能嵌入原有系统和系统运营维护。 公司的运维能力建立在已有的技术基础上，通过常驻外派、现场支持、远程诊断等手段保证客户系统新需求的实现和系 统稳定运行。</w:t>
      </w:r>
    </w:p>
    <w:p>
      <w:pPr>
        <w:pStyle w:val="Style31"/>
        <w:keepNext/>
        <w:keepLines/>
        <w:widowControl w:val="0"/>
        <w:numPr>
          <w:ilvl w:val="0"/>
          <w:numId w:val="17"/>
        </w:numPr>
        <w:shd w:val="clear" w:color="auto" w:fill="auto"/>
        <w:tabs>
          <w:tab w:pos="770" w:val="left"/>
        </w:tabs>
        <w:bidi w:val="0"/>
        <w:spacing w:before="0" w:line="240" w:lineRule="auto"/>
        <w:ind w:left="0" w:right="0"/>
        <w:jc w:val="both"/>
      </w:pPr>
      <w:bookmarkStart w:id="171" w:name="bookmark171"/>
      <w:bookmarkStart w:id="172" w:name="bookmark172"/>
      <w:bookmarkStart w:id="173" w:name="bookmark173"/>
      <w:bookmarkStart w:id="174" w:name="bookmark174"/>
      <w:bookmarkEnd w:id="173"/>
      <w:r>
        <w:rPr>
          <w:color w:val="000000"/>
          <w:spacing w:val="0"/>
          <w:w w:val="100"/>
          <w:position w:val="0"/>
        </w:rPr>
        <w:t>销售模式</w:t>
      </w:r>
      <w:bookmarkEnd w:id="171"/>
      <w:bookmarkEnd w:id="172"/>
      <w:bookmarkEnd w:id="174"/>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）软件开发、技术服务类</w:t>
      </w:r>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公司针对不同客户，组织产品部门人员深度挖掘其个性化需求，并结合自身丰富的行业应用经验，提出最适合用户的解 决方案。在双方充分沟通的基础上，最后以合同文本的方式确认用户的需求。</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公司软件开发业务的拓展通常有两类，一类是新增业务，另一类是老客户原有系统的升级改造、或者是系统技术服务业 务。对于新增业务，公司首先由销售部门负责与客户相应的业务管理部门建立沟通关系，了解客户的潜在需求，其后由销售 部门引导产品、技术部门与客户沟通具体业务需求，确定和落实解决方案。然后由销售部门、产品部门和商务部门基于过往 项目经验和本次项目目标，共同制定竞标或定价方案，与客户协商价格、工期、收款等合同条款，最后由公司商务部门负责 与客户签订合同。</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对于老客户原有系统的升级改造、或者是系统技术服务业务，通常由客户提出要求，派驻现场的工程师直接与客户沟通, 在销售部门和商务部门的辅助下根据投入的人力和工作总量报价，最后由商务部门负责商讨合同条款，签订合同。目前，软 件开发和技术服务类是公司主要的生产经营方式。</w:t>
      </w:r>
    </w:p>
    <w:p>
      <w:pPr>
        <w:pStyle w:val="Style25"/>
        <w:keepNext w:val="0"/>
        <w:keepLines w:val="0"/>
        <w:widowControl w:val="0"/>
        <w:shd w:val="clear" w:color="auto" w:fill="auto"/>
        <w:bidi w:val="0"/>
        <w:spacing w:before="0" w:line="314" w:lineRule="exact"/>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）运营类</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运营类业务是指基于自主产品研发为客户提供持续的服务，通过与客户共同成长获得收益的商业模式。公司在原有软件 开发和技术服务的基础上，将加大该类模式的投入，基于公司愿景和发展规划，公司对业务架构和组织进行调整，并在智慧 城市、大数据、物联网、电子商务产品的加强研发、运营推广，形成标准化、行业通用的服务，使其具备行业客户规模复制 推广能力。</w:t>
      </w:r>
    </w:p>
    <w:p>
      <w:pPr>
        <w:pStyle w:val="Style25"/>
        <w:keepNext w:val="0"/>
        <w:keepLines w:val="0"/>
        <w:widowControl w:val="0"/>
        <w:shd w:val="clear" w:color="auto" w:fill="auto"/>
        <w:bidi w:val="0"/>
        <w:spacing w:before="0" w:after="140" w:line="314" w:lineRule="exact"/>
        <w:ind w:left="0" w:right="0"/>
        <w:jc w:val="both"/>
      </w:pPr>
      <w:r>
        <w:rPr>
          <w:color w:val="000000"/>
          <w:spacing w:val="0"/>
          <w:w w:val="100"/>
          <w:position w:val="0"/>
        </w:rPr>
        <w:t>在具体的销售结算模式上，包括以下几种模式</w:t>
      </w:r>
      <w:r>
        <w:rPr>
          <w:color w:val="000000"/>
          <w:spacing w:val="0"/>
          <w:w w:val="100"/>
          <w:position w:val="0"/>
        </w:rPr>
        <w:t>：</w:t>
      </w:r>
    </w:p>
    <w:p>
      <w:pPr>
        <w:pStyle w:val="Style25"/>
        <w:keepNext w:val="0"/>
        <w:keepLines w:val="0"/>
        <w:widowControl w:val="0"/>
        <w:shd w:val="clear" w:color="auto" w:fill="auto"/>
        <w:tabs>
          <w:tab w:pos="714" w:val="left"/>
        </w:tabs>
        <w:bidi w:val="0"/>
        <w:spacing w:before="0"/>
        <w:ind w:left="0" w:right="0"/>
        <w:jc w:val="both"/>
      </w:pPr>
      <w:bookmarkStart w:id="175" w:name="bookmark175"/>
      <w:r>
        <w:rPr>
          <w:rFonts w:ascii="Times New Roman" w:eastAsia="Times New Roman" w:hAnsi="Times New Roman" w:cs="Times New Roman"/>
          <w:color w:val="000000"/>
          <w:spacing w:val="0"/>
          <w:w w:val="100"/>
          <w:position w:val="0"/>
        </w:rPr>
        <w:t>1</w:t>
      </w:r>
      <w:bookmarkEnd w:id="175"/>
      <w:r>
        <w:rPr>
          <w:color w:val="000000"/>
          <w:spacing w:val="0"/>
          <w:w w:val="100"/>
          <w:position w:val="0"/>
        </w:rPr>
        <w:t>）</w:t>
        <w:tab/>
        <w:t>按资源占用量收费，包括</w:t>
      </w:r>
      <w:r>
        <w:rPr>
          <w:rFonts w:ascii="Times New Roman" w:eastAsia="Times New Roman" w:hAnsi="Times New Roman" w:cs="Times New Roman"/>
          <w:color w:val="000000"/>
          <w:spacing w:val="0"/>
          <w:w w:val="100"/>
          <w:position w:val="0"/>
        </w:rPr>
        <w:t>SaaS</w:t>
      </w:r>
      <w:r>
        <w:rPr>
          <w:color w:val="000000"/>
          <w:spacing w:val="0"/>
          <w:w w:val="100"/>
          <w:position w:val="0"/>
        </w:rPr>
        <w:t>/</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Iaa S</w:t>
      </w:r>
      <w:r>
        <w:rPr>
          <w:color w:val="000000"/>
          <w:spacing w:val="0"/>
          <w:w w:val="100"/>
          <w:position w:val="0"/>
        </w:rPr>
        <w:t>所使用的业务能力及占用资源</w:t>
      </w:r>
      <w:r>
        <w:rPr>
          <w:color w:val="000000"/>
          <w:spacing w:val="0"/>
          <w:w w:val="100"/>
          <w:position w:val="0"/>
        </w:rPr>
        <w:t>；</w:t>
      </w:r>
    </w:p>
    <w:p>
      <w:pPr>
        <w:pStyle w:val="Style25"/>
        <w:keepNext w:val="0"/>
        <w:keepLines w:val="0"/>
        <w:widowControl w:val="0"/>
        <w:shd w:val="clear" w:color="auto" w:fill="auto"/>
        <w:tabs>
          <w:tab w:pos="734" w:val="left"/>
        </w:tabs>
        <w:bidi w:val="0"/>
        <w:spacing w:before="0"/>
        <w:ind w:left="0" w:right="0"/>
        <w:jc w:val="both"/>
      </w:pPr>
      <w:bookmarkStart w:id="176" w:name="bookmark176"/>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按收入或者利润分成</w:t>
      </w:r>
      <w:r>
        <w:rPr>
          <w:color w:val="000000"/>
          <w:spacing w:val="0"/>
          <w:w w:val="100"/>
          <w:position w:val="0"/>
        </w:rPr>
        <w:t>；</w:t>
      </w:r>
    </w:p>
    <w:p>
      <w:pPr>
        <w:pStyle w:val="Style25"/>
        <w:keepNext w:val="0"/>
        <w:keepLines w:val="0"/>
        <w:widowControl w:val="0"/>
        <w:shd w:val="clear" w:color="auto" w:fill="auto"/>
        <w:tabs>
          <w:tab w:pos="724" w:val="left"/>
        </w:tabs>
        <w:bidi w:val="0"/>
        <w:spacing w:before="0"/>
        <w:ind w:left="0" w:right="0"/>
        <w:jc w:val="both"/>
      </w:pPr>
      <w:bookmarkStart w:id="177" w:name="bookmark177"/>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按一定阶段</w:t>
      </w:r>
      <w:r>
        <w:rPr>
          <w:rFonts w:ascii="Times New Roman" w:eastAsia="Times New Roman" w:hAnsi="Times New Roman" w:cs="Times New Roman"/>
          <w:color w:val="000000"/>
          <w:spacing w:val="0"/>
          <w:w w:val="100"/>
          <w:position w:val="0"/>
        </w:rPr>
        <w:t>Hcens e</w:t>
      </w:r>
      <w:r>
        <w:rPr>
          <w:color w:val="000000"/>
          <w:spacing w:val="0"/>
          <w:w w:val="100"/>
          <w:position w:val="0"/>
        </w:rPr>
        <w:t>授权、开通数，使用数等市场情况分成；</w:t>
      </w:r>
    </w:p>
    <w:p>
      <w:pPr>
        <w:pStyle w:val="Style25"/>
        <w:keepNext w:val="0"/>
        <w:keepLines w:val="0"/>
        <w:widowControl w:val="0"/>
        <w:shd w:val="clear" w:color="auto" w:fill="auto"/>
        <w:tabs>
          <w:tab w:pos="734" w:val="left"/>
        </w:tabs>
        <w:bidi w:val="0"/>
        <w:spacing w:before="0" w:after="0"/>
        <w:ind w:left="0" w:right="0"/>
        <w:jc w:val="both"/>
      </w:pPr>
      <w:bookmarkStart w:id="178" w:name="bookmark178"/>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按需定制化服务单独计费。</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运营类业务与公司传统模式不同，是公司在万物互联网时代转型、规模发展的重要探索。</w:t>
      </w:r>
    </w:p>
    <w:p>
      <w:pPr>
        <w:pStyle w:val="Style25"/>
        <w:keepNext w:val="0"/>
        <w:keepLines w:val="0"/>
        <w:widowControl w:val="0"/>
        <w:shd w:val="clear" w:color="auto" w:fill="auto"/>
        <w:bidi w:val="0"/>
        <w:spacing w:before="0" w:after="200" w:line="314" w:lineRule="exact"/>
        <w:ind w:left="0" w:right="0"/>
        <w:jc w:val="both"/>
      </w:pPr>
      <w:r>
        <w:rPr>
          <w:color w:val="000000"/>
          <w:spacing w:val="0"/>
          <w:w w:val="100"/>
          <w:position w:val="0"/>
        </w:rPr>
        <w:t>报告期内公司的主要经营模式未发生重大变化。</w:t>
      </w:r>
    </w:p>
    <w:p>
      <w:pPr>
        <w:pStyle w:val="Style31"/>
        <w:keepNext/>
        <w:keepLines/>
        <w:widowControl w:val="0"/>
        <w:shd w:val="clear" w:color="auto" w:fill="auto"/>
        <w:bidi w:val="0"/>
        <w:spacing w:before="0" w:line="240" w:lineRule="auto"/>
        <w:ind w:left="0" w:right="0"/>
        <w:jc w:val="both"/>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五）报告期内主要的业绩驱动因素</w:t>
      </w:r>
      <w:bookmarkEnd w:id="179"/>
      <w:bookmarkEnd w:id="180"/>
      <w:bookmarkEnd w:id="182"/>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报告期内，公司依托行业核心厂商地位，不断强化主营业务市场领域，进一步强化</w:t>
      </w:r>
      <w:r>
        <w:rPr>
          <w:rFonts w:ascii="Times New Roman" w:eastAsia="Times New Roman" w:hAnsi="Times New Roman" w:cs="Times New Roman"/>
          <w:color w:val="000000"/>
          <w:spacing w:val="0"/>
          <w:w w:val="100"/>
          <w:position w:val="0"/>
        </w:rPr>
        <w:t>5G</w:t>
      </w:r>
      <w:r>
        <w:rPr>
          <w:color w:val="000000"/>
          <w:spacing w:val="0"/>
          <w:w w:val="100"/>
          <w:position w:val="0"/>
        </w:rPr>
        <w:t>电信运营商市场的核心地位；积 极拓展</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人工智能、云和大数据、物联网等为基础的行业应用，并持续推进智能制造工业云、智慧城市、大数据运营、 易信、智慧旅游、智慧园区等市场，构建主业和辅业竞相促进，互为依托的产业布局。通过辅业，进一步强化主业的竞争优 势，又可以通过主业扩大辅业发展的双轮驱动模式。公司业绩驱动主要有以下几个因素：</w:t>
      </w:r>
    </w:p>
    <w:p>
      <w:pPr>
        <w:pStyle w:val="Style25"/>
        <w:keepNext w:val="0"/>
        <w:keepLines w:val="0"/>
        <w:widowControl w:val="0"/>
        <w:numPr>
          <w:ilvl w:val="0"/>
          <w:numId w:val="19"/>
        </w:numPr>
        <w:shd w:val="clear" w:color="auto" w:fill="auto"/>
        <w:tabs>
          <w:tab w:pos="836" w:val="left"/>
        </w:tabs>
        <w:bidi w:val="0"/>
        <w:spacing w:before="0" w:line="312" w:lineRule="exact"/>
        <w:ind w:left="0" w:right="0"/>
        <w:jc w:val="both"/>
      </w:pPr>
      <w:bookmarkStart w:id="183" w:name="bookmark183"/>
      <w:bookmarkEnd w:id="183"/>
      <w:r>
        <w:rPr>
          <w:color w:val="000000"/>
          <w:spacing w:val="0"/>
          <w:w w:val="100"/>
          <w:position w:val="0"/>
        </w:rPr>
        <w:t>技术驱动：公司注重经营品质，以不断创新为导向，加大对研发的投入力度，加快对技术的研发进度，利用技术 创新优势，不断提高产品的质量和水平，完善产品功能，快速推出新技术、新产品，使公司在市场上具有持续核心竞争力。</w:t>
      </w:r>
    </w:p>
    <w:p>
      <w:pPr>
        <w:pStyle w:val="Style25"/>
        <w:keepNext w:val="0"/>
        <w:keepLines w:val="0"/>
        <w:widowControl w:val="0"/>
        <w:numPr>
          <w:ilvl w:val="0"/>
          <w:numId w:val="19"/>
        </w:numPr>
        <w:shd w:val="clear" w:color="auto" w:fill="auto"/>
        <w:tabs>
          <w:tab w:pos="841" w:val="left"/>
        </w:tabs>
        <w:bidi w:val="0"/>
        <w:spacing w:before="0" w:line="317" w:lineRule="exact"/>
        <w:ind w:left="0" w:right="0"/>
        <w:jc w:val="both"/>
      </w:pPr>
      <w:bookmarkStart w:id="184" w:name="bookmark184"/>
      <w:bookmarkEnd w:id="184"/>
      <w:r>
        <w:rPr>
          <w:color w:val="000000"/>
          <w:spacing w:val="0"/>
          <w:w w:val="100"/>
          <w:position w:val="0"/>
        </w:rPr>
        <w:t>市场驱动：公司以客户需求为核心，以为客户创造更大价值为责任，努力提升项目交付质量，采用迭代、循序渐 进等方式确保项目及时、准确交付。依托公司现有资源和业务，通过提高产品质量与服务水平，积极拓展客户扩大市场份额, 并由统一的团队开展统一需求分析和需求设计，缩短项目竣工周期，提高客户满意度，增强客户粘性。</w:t>
      </w:r>
    </w:p>
    <w:p>
      <w:pPr>
        <w:pStyle w:val="Style25"/>
        <w:keepNext w:val="0"/>
        <w:keepLines w:val="0"/>
        <w:widowControl w:val="0"/>
        <w:numPr>
          <w:ilvl w:val="0"/>
          <w:numId w:val="19"/>
        </w:numPr>
        <w:shd w:val="clear" w:color="auto" w:fill="auto"/>
        <w:tabs>
          <w:tab w:pos="841" w:val="left"/>
        </w:tabs>
        <w:bidi w:val="0"/>
        <w:spacing w:before="0" w:after="200" w:line="317" w:lineRule="exact"/>
        <w:ind w:left="0" w:right="0"/>
        <w:jc w:val="both"/>
      </w:pPr>
      <w:bookmarkStart w:id="185" w:name="bookmark185"/>
      <w:bookmarkEnd w:id="185"/>
      <w:r>
        <w:rPr>
          <w:color w:val="000000"/>
          <w:spacing w:val="0"/>
          <w:w w:val="100"/>
          <w:position w:val="0"/>
        </w:rPr>
        <w:t>管理驱动：公司进一步优化管理控制体系，持续加强高效高质的组织绩效管理。实践</w:t>
      </w:r>
      <w:r>
        <w:rPr>
          <w:rFonts w:ascii="Times New Roman" w:eastAsia="Times New Roman" w:hAnsi="Times New Roman" w:cs="Times New Roman"/>
          <w:color w:val="000000"/>
          <w:spacing w:val="0"/>
          <w:w w:val="100"/>
          <w:position w:val="0"/>
        </w:rPr>
        <w:t>VES</w:t>
      </w:r>
      <w:r>
        <w:rPr>
          <w:color w:val="000000"/>
          <w:spacing w:val="0"/>
          <w:w w:val="100"/>
          <w:position w:val="0"/>
        </w:rPr>
        <w:t>激励机制，大大增强员 工主观能动性，不断从社会和高校引进优秀人才并持续培养。团队的不断优化，管理模式的持续改进，不仅大幅度降低公司 管理费用，同时在生产经营过程中不断进行产能提升、成本优化、节能降耗，使用新方法、新工具，提高公司生产效率，降 低公司经营成本，提高公司毛利率。</w:t>
      </w:r>
    </w:p>
    <w:p>
      <w:pPr>
        <w:pStyle w:val="Style31"/>
        <w:keepNext/>
        <w:keepLines/>
        <w:widowControl w:val="0"/>
        <w:numPr>
          <w:ilvl w:val="0"/>
          <w:numId w:val="21"/>
        </w:numPr>
        <w:shd w:val="clear" w:color="auto" w:fill="auto"/>
        <w:bidi w:val="0"/>
        <w:spacing w:before="0" w:line="240" w:lineRule="auto"/>
        <w:ind w:left="0" w:right="0"/>
        <w:jc w:val="both"/>
      </w:pPr>
      <w:bookmarkStart w:id="186" w:name="bookmark186"/>
      <w:bookmarkStart w:id="187" w:name="bookmark187"/>
      <w:bookmarkStart w:id="188" w:name="bookmark188"/>
      <w:bookmarkStart w:id="189" w:name="bookmark189"/>
      <w:bookmarkEnd w:id="188"/>
      <w:r>
        <w:rPr>
          <w:color w:val="000000"/>
          <w:spacing w:val="0"/>
          <w:w w:val="100"/>
          <w:position w:val="0"/>
        </w:rPr>
        <w:t>报告期内公司所属行业的发展阶段、周期性特点以及公司所处的行业地位</w:t>
      </w:r>
      <w:bookmarkEnd w:id="186"/>
      <w:bookmarkEnd w:id="187"/>
      <w:bookmarkEnd w:id="189"/>
    </w:p>
    <w:p>
      <w:pPr>
        <w:pStyle w:val="Style25"/>
        <w:keepNext w:val="0"/>
        <w:keepLines w:val="0"/>
        <w:widowControl w:val="0"/>
        <w:shd w:val="clear" w:color="auto" w:fill="auto"/>
        <w:bidi w:val="0"/>
        <w:spacing w:before="0" w:line="307" w:lineRule="exact"/>
        <w:ind w:left="0" w:right="0"/>
        <w:jc w:val="both"/>
      </w:pPr>
      <w:r>
        <w:rPr>
          <w:color w:val="000000"/>
          <w:spacing w:val="0"/>
          <w:w w:val="100"/>
          <w:position w:val="0"/>
        </w:rPr>
        <w:t>公司归属于</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，国家工业和信息化部是软件行业的主管部门。软件产业是国家战略性新兴产业， 是国民经济和社会信息化的重要基础，对国民经济的发展和综合竞争实力的增强具有举足轻重的作用。</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近年来，国家及相关部委陆续发布了《国家信息化发展战略纲要》、《</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国家信息化规划》、《软件和信息技术 服务业发展规划</w:t>
      </w:r>
      <w:r>
        <w:rPr>
          <w:rFonts w:ascii="Times New Roman" w:eastAsia="Times New Roman" w:hAnsi="Times New Roman" w:cs="Times New Roman"/>
          <w:color w:val="000000"/>
          <w:spacing w:val="0"/>
          <w:w w:val="100"/>
          <w:position w:val="0"/>
        </w:rPr>
        <w:t>(2016-2020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》等鼓励信息技术发展的政策，支持企业加强自主技术创新、加快</w:t>
      </w:r>
      <w:r>
        <w:rPr>
          <w:rFonts w:ascii="Times New Roman" w:eastAsia="Times New Roman" w:hAnsi="Times New Roman" w:cs="Times New Roman"/>
          <w:color w:val="000000"/>
          <w:spacing w:val="0"/>
          <w:w w:val="100"/>
          <w:position w:val="0"/>
        </w:rPr>
        <w:t>5G</w:t>
      </w:r>
      <w:r>
        <w:rPr>
          <w:color w:val="000000"/>
          <w:spacing w:val="0"/>
          <w:w w:val="100"/>
          <w:position w:val="0"/>
        </w:rPr>
        <w:t>规模组网等新一代信息 基础设施建设。在国际环境发生重大变化的背景下，要在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期间持续经济平稳增长，必须充分释放前沿数字技术创新 对经济社会高质量高发展的基础和带动作用。在众多前沿数字技术中，</w:t>
      </w:r>
      <w:r>
        <w:rPr>
          <w:rFonts w:ascii="Times New Roman" w:eastAsia="Times New Roman" w:hAnsi="Times New Roman" w:cs="Times New Roman"/>
          <w:color w:val="000000"/>
          <w:spacing w:val="0"/>
          <w:w w:val="100"/>
          <w:position w:val="0"/>
        </w:rPr>
        <w:t>5G</w:t>
      </w:r>
      <w:r>
        <w:rPr>
          <w:color w:val="000000"/>
          <w:spacing w:val="0"/>
          <w:w w:val="100"/>
          <w:position w:val="0"/>
        </w:rPr>
        <w:t>以划时代的技术能力、广泛的应用前景以及对其 他技术的带动作用，有望成为启动新一轮技术革命的关键支点。</w:t>
      </w:r>
    </w:p>
    <w:p>
      <w:pPr>
        <w:pStyle w:val="Style25"/>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w:t>
      </w:r>
      <w:r>
        <w:rPr>
          <w:rFonts w:ascii="Times New Roman" w:eastAsia="Times New Roman" w:hAnsi="Times New Roman" w:cs="Times New Roman"/>
          <w:color w:val="000000"/>
          <w:spacing w:val="0"/>
          <w:w w:val="100"/>
          <w:position w:val="0"/>
        </w:rPr>
        <w:t>5G</w:t>
      </w:r>
      <w:r>
        <w:rPr>
          <w:color w:val="000000"/>
          <w:spacing w:val="0"/>
          <w:w w:val="100"/>
          <w:position w:val="0"/>
        </w:rPr>
        <w:t>正式进入规模商用时期。</w:t>
      </w:r>
      <w:r>
        <w:rPr>
          <w:rFonts w:ascii="Times New Roman" w:eastAsia="Times New Roman" w:hAnsi="Times New Roman" w:cs="Times New Roman"/>
          <w:color w:val="000000"/>
          <w:spacing w:val="0"/>
          <w:w w:val="100"/>
          <w:position w:val="0"/>
        </w:rPr>
        <w:t>2</w:t>
      </w:r>
      <w:r>
        <w:rPr>
          <w:color w:val="000000"/>
          <w:spacing w:val="0"/>
          <w:w w:val="100"/>
          <w:position w:val="0"/>
        </w:rPr>
        <w:t>月以来，中央政治局常委会会议、中共中央政治局会议、中央政治局常务委员 会会议等多个提议指出，要加快</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网络、数据中心等新型基础设施建设进度。各部委出台多项政策大力推动</w:t>
      </w:r>
      <w:r>
        <w:rPr>
          <w:rFonts w:ascii="Times New Roman" w:eastAsia="Times New Roman" w:hAnsi="Times New Roman" w:cs="Times New Roman"/>
          <w:color w:val="000000"/>
          <w:spacing w:val="0"/>
          <w:w w:val="100"/>
          <w:position w:val="0"/>
        </w:rPr>
        <w:t>5G</w:t>
      </w:r>
      <w:r>
        <w:rPr>
          <w:color w:val="000000"/>
          <w:spacing w:val="0"/>
          <w:w w:val="100"/>
          <w:position w:val="0"/>
        </w:rPr>
        <w:t>发展。工信 部出台《关于推动</w:t>
      </w:r>
      <w:r>
        <w:rPr>
          <w:rFonts w:ascii="Times New Roman" w:eastAsia="Times New Roman" w:hAnsi="Times New Roman" w:cs="Times New Roman"/>
          <w:color w:val="000000"/>
          <w:spacing w:val="0"/>
          <w:w w:val="100"/>
          <w:position w:val="0"/>
        </w:rPr>
        <w:t>5G</w:t>
      </w:r>
      <w:r>
        <w:rPr>
          <w:color w:val="000000"/>
          <w:spacing w:val="0"/>
          <w:w w:val="100"/>
          <w:position w:val="0"/>
        </w:rPr>
        <w:t>加快发展的通知》，发改委、工信部联合发布《关于组织实施</w:t>
      </w:r>
      <w:r>
        <w:rPr>
          <w:rFonts w:ascii="Times New Roman" w:eastAsia="Times New Roman" w:hAnsi="Times New Roman" w:cs="Times New Roman"/>
          <w:color w:val="000000"/>
          <w:spacing w:val="0"/>
          <w:w w:val="100"/>
          <w:position w:val="0"/>
        </w:rPr>
        <w:t>2020</w:t>
      </w:r>
      <w:r>
        <w:rPr>
          <w:color w:val="000000"/>
          <w:spacing w:val="0"/>
          <w:w w:val="100"/>
          <w:position w:val="0"/>
        </w:rPr>
        <w:t>年新型基础设施建设工程(宽带网 络和</w:t>
      </w:r>
      <w:r>
        <w:rPr>
          <w:rFonts w:ascii="Times New Roman" w:eastAsia="Times New Roman" w:hAnsi="Times New Roman" w:cs="Times New Roman"/>
          <w:color w:val="000000"/>
          <w:spacing w:val="0"/>
          <w:w w:val="100"/>
          <w:position w:val="0"/>
        </w:rPr>
        <w:t>5G</w:t>
      </w:r>
      <w:r>
        <w:rPr>
          <w:color w:val="000000"/>
          <w:spacing w:val="0"/>
          <w:w w:val="100"/>
          <w:position w:val="0"/>
        </w:rPr>
        <w:t>领域)的通知》，全力推进</w:t>
      </w:r>
      <w:r>
        <w:rPr>
          <w:rFonts w:ascii="Times New Roman" w:eastAsia="Times New Roman" w:hAnsi="Times New Roman" w:cs="Times New Roman"/>
          <w:color w:val="000000"/>
          <w:spacing w:val="0"/>
          <w:w w:val="100"/>
          <w:position w:val="0"/>
        </w:rPr>
        <w:t>5G</w:t>
      </w:r>
      <w:r>
        <w:rPr>
          <w:color w:val="000000"/>
          <w:spacing w:val="0"/>
          <w:w w:val="100"/>
          <w:position w:val="0"/>
        </w:rPr>
        <w:t>发展。</w:t>
      </w:r>
    </w:p>
    <w:p>
      <w:pPr>
        <w:pStyle w:val="Style25"/>
        <w:keepNext w:val="0"/>
        <w:keepLines w:val="0"/>
        <w:widowControl w:val="0"/>
        <w:shd w:val="clear" w:color="auto" w:fill="auto"/>
        <w:bidi w:val="0"/>
        <w:spacing w:before="0" w:after="200" w:line="316"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日，在致世界互联网大会</w:t>
      </w:r>
      <w:r>
        <w:rPr>
          <w:rFonts w:ascii="Times New Roman" w:eastAsia="Times New Roman" w:hAnsi="Times New Roman" w:cs="Times New Roman"/>
          <w:color w:val="000000"/>
          <w:spacing w:val="0"/>
          <w:w w:val="100"/>
          <w:position w:val="0"/>
        </w:rPr>
        <w:t>•</w:t>
      </w:r>
      <w:r>
        <w:rPr>
          <w:color w:val="000000"/>
          <w:spacing w:val="0"/>
          <w:w w:val="100"/>
          <w:position w:val="0"/>
        </w:rPr>
        <w:t>互联网发展论坛的贺信中，习近平总书记指出</w:t>
      </w:r>
      <w:r>
        <w:rPr>
          <w:rFonts w:ascii="Times New Roman" w:eastAsia="Times New Roman" w:hAnsi="Times New Roman" w:cs="Times New Roman"/>
          <w:color w:val="000000"/>
          <w:spacing w:val="0"/>
          <w:w w:val="100"/>
          <w:position w:val="0"/>
        </w:rPr>
        <w:t>“</w:t>
      </w:r>
      <w:r>
        <w:rPr>
          <w:color w:val="000000"/>
          <w:spacing w:val="0"/>
          <w:w w:val="100"/>
          <w:position w:val="0"/>
        </w:rPr>
        <w:t>当今世界，新一轮技术革命和产 业变革方兴未艾，带动数字技术快速发展。新冠肺炎疫情发生以来，远程医疗、在线教育、共享平台、协同办公等得到广泛 应用，互联网对促进各国经济复苏、保障社会运行、推动国际抗疫合作发挥了重要作用</w:t>
      </w:r>
      <w:r>
        <w:rPr>
          <w:rFonts w:ascii="Times New Roman" w:eastAsia="Times New Roman" w:hAnsi="Times New Roman" w:cs="Times New Roman"/>
          <w:color w:val="000000"/>
          <w:spacing w:val="0"/>
          <w:w w:val="100"/>
          <w:position w:val="0"/>
        </w:rPr>
        <w:t>”</w:t>
      </w:r>
      <w:r>
        <w:rPr>
          <w:color w:val="000000"/>
          <w:spacing w:val="0"/>
          <w:w w:val="100"/>
          <w:position w:val="0"/>
        </w:rPr>
        <w:t>。习近平总书记强调</w:t>
      </w:r>
      <w:r>
        <w:rPr>
          <w:rFonts w:ascii="Times New Roman" w:eastAsia="Times New Roman" w:hAnsi="Times New Roman" w:cs="Times New Roman"/>
          <w:color w:val="000000"/>
          <w:spacing w:val="0"/>
          <w:w w:val="100"/>
          <w:position w:val="0"/>
        </w:rPr>
        <w:t>“</w:t>
      </w:r>
      <w:r>
        <w:rPr>
          <w:color w:val="000000"/>
          <w:spacing w:val="0"/>
          <w:w w:val="100"/>
          <w:position w:val="0"/>
        </w:rPr>
        <w:t>中国愿同世界 各国一道，把握信息革命历史机遇，培育创新发展新动能，开创数字合作新局面，打造网络安全新格局，构建网络空间命运 共同体，携手创造人类更加美好的未来</w:t>
      </w:r>
      <w:r>
        <w:rPr>
          <w:rFonts w:ascii="Times New Roman" w:eastAsia="Times New Roman" w:hAnsi="Times New Roman" w:cs="Times New Roman"/>
          <w:color w:val="000000"/>
          <w:spacing w:val="0"/>
          <w:w w:val="100"/>
          <w:position w:val="0"/>
        </w:rPr>
        <w:t>”</w:t>
      </w:r>
      <w:r>
        <w:rPr>
          <w:color w:val="000000"/>
          <w:spacing w:val="0"/>
          <w:w w:val="100"/>
          <w:position w:val="0"/>
        </w:rPr>
        <w:t>。为行业持续发展创造出有利的外部条件。</w:t>
      </w:r>
    </w:p>
    <w:p>
      <w:pPr>
        <w:pStyle w:val="Style31"/>
        <w:keepNext/>
        <w:keepLines/>
        <w:widowControl w:val="0"/>
        <w:shd w:val="clear" w:color="auto" w:fill="auto"/>
        <w:bidi w:val="0"/>
        <w:spacing w:before="0" w:after="40" w:line="240" w:lineRule="auto"/>
        <w:ind w:left="0" w:right="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、市场情况</w:t>
      </w:r>
      <w:bookmarkEnd w:id="190"/>
      <w:bookmarkEnd w:id="191"/>
      <w:bookmarkEnd w:id="193"/>
    </w:p>
    <w:p>
      <w:pPr>
        <w:pStyle w:val="Style25"/>
        <w:keepNext w:val="0"/>
        <w:keepLines w:val="0"/>
        <w:widowControl w:val="0"/>
        <w:shd w:val="clear" w:color="auto" w:fill="auto"/>
        <w:bidi w:val="0"/>
        <w:spacing w:before="0" w:after="320" w:line="310" w:lineRule="exact"/>
        <w:ind w:left="0" w:right="0"/>
        <w:jc w:val="left"/>
      </w:pPr>
      <w:r>
        <w:rPr>
          <w:color w:val="000000"/>
          <w:spacing w:val="0"/>
          <w:w w:val="100"/>
          <w:position w:val="0"/>
        </w:rPr>
        <w:t>公司产品主要应用于电信领域，随着电信运营商网络技术从</w:t>
      </w:r>
      <w:r>
        <w:rPr>
          <w:rFonts w:ascii="Times New Roman" w:eastAsia="Times New Roman" w:hAnsi="Times New Roman" w:cs="Times New Roman"/>
          <w:color w:val="000000"/>
          <w:spacing w:val="0"/>
          <w:w w:val="100"/>
          <w:position w:val="0"/>
        </w:rPr>
        <w:t>1G-5G</w:t>
      </w:r>
      <w:r>
        <w:rPr>
          <w:color w:val="000000"/>
          <w:spacing w:val="0"/>
          <w:w w:val="100"/>
          <w:position w:val="0"/>
        </w:rPr>
        <w:t>的不断升级，电信业务种类持续丰富，叠加云计算、 大数据、人工智能等新技术的应用，运营商支撑及生态营系统升级扩容需求强烈，电信运营商软件产品与服务市场规模不断 扩大。根据</w:t>
      </w:r>
      <w:r>
        <w:rPr>
          <w:rFonts w:ascii="Times New Roman" w:eastAsia="Times New Roman" w:hAnsi="Times New Roman" w:cs="Times New Roman"/>
          <w:color w:val="000000"/>
          <w:spacing w:val="0"/>
          <w:w w:val="100"/>
          <w:position w:val="0"/>
        </w:rPr>
        <w:t>Frost&amp;Suliva</w:t>
      </w:r>
      <w:r>
        <w:rPr>
          <w:color w:val="000000"/>
          <w:spacing w:val="0"/>
          <w:w w:val="100"/>
          <w:position w:val="0"/>
        </w:rPr>
        <w:t>统计，中国电信软件产品及服务</w:t>
      </w:r>
      <w:r>
        <w:rPr>
          <w:rFonts w:ascii="Times New Roman" w:eastAsia="Times New Roman" w:hAnsi="Times New Roman" w:cs="Times New Roman"/>
          <w:color w:val="000000"/>
          <w:spacing w:val="0"/>
          <w:w w:val="100"/>
          <w:position w:val="0"/>
        </w:rPr>
        <w:t>2018</w:t>
      </w:r>
      <w:r>
        <w:rPr>
          <w:color w:val="000000"/>
          <w:spacing w:val="0"/>
          <w:w w:val="100"/>
          <w:position w:val="0"/>
        </w:rPr>
        <w:t>年市场规模达到</w:t>
      </w:r>
      <w:r>
        <w:rPr>
          <w:rFonts w:ascii="Times New Roman" w:eastAsia="Times New Roman" w:hAnsi="Times New Roman" w:cs="Times New Roman"/>
          <w:color w:val="000000"/>
          <w:spacing w:val="0"/>
          <w:w w:val="100"/>
          <w:position w:val="0"/>
        </w:rPr>
        <w:t>197</w:t>
      </w:r>
      <w:r>
        <w:rPr>
          <w:color w:val="000000"/>
          <w:spacing w:val="0"/>
          <w:w w:val="100"/>
          <w:position w:val="0"/>
        </w:rPr>
        <w:t>亿元，未来三年将持续保持</w:t>
      </w:r>
      <w:r>
        <w:rPr>
          <w:rFonts w:ascii="Times New Roman" w:eastAsia="Times New Roman" w:hAnsi="Times New Roman" w:cs="Times New Roman"/>
          <w:color w:val="000000"/>
          <w:spacing w:val="0"/>
          <w:w w:val="100"/>
          <w:position w:val="0"/>
        </w:rPr>
        <w:t>10%</w:t>
      </w:r>
      <w:r>
        <w:rPr>
          <w:color w:val="000000"/>
          <w:spacing w:val="0"/>
          <w:w w:val="100"/>
          <w:position w:val="0"/>
        </w:rPr>
        <w:t>左右的增速。</w:t>
      </w:r>
    </w:p>
    <w:p>
      <w:pPr>
        <w:widowControl w:val="0"/>
        <w:jc w:val="center"/>
        <w:rPr>
          <w:sz w:val="2"/>
          <w:szCs w:val="2"/>
        </w:rPr>
      </w:pPr>
      <w:r>
        <w:drawing>
          <wp:inline>
            <wp:extent cx="3627120" cy="18472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627120" cy="1847215"/>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bidi w:val="0"/>
        <w:spacing w:before="0" w:after="60" w:line="240" w:lineRule="auto"/>
        <w:ind w:left="1780" w:right="0" w:firstLine="0"/>
        <w:jc w:val="both"/>
        <w:rPr>
          <w:sz w:val="16"/>
          <w:szCs w:val="16"/>
        </w:rPr>
      </w:pPr>
      <w:r>
        <w:rPr>
          <w:rFonts w:ascii="SimSun" w:eastAsia="SimSun" w:hAnsi="SimSun" w:cs="SimSun"/>
          <w:color w:val="8E9193"/>
          <w:spacing w:val="0"/>
          <w:w w:val="100"/>
          <w:position w:val="0"/>
          <w:sz w:val="16"/>
          <w:szCs w:val="16"/>
        </w:rPr>
        <w:t>故</w:t>
      </w:r>
      <w:r>
        <w:rPr>
          <w:rFonts w:ascii="SimSun" w:eastAsia="SimSun" w:hAnsi="SimSun" w:cs="SimSun"/>
          <w:color w:val="767575"/>
          <w:spacing w:val="0"/>
          <w:w w:val="100"/>
          <w:position w:val="0"/>
          <w:sz w:val="16"/>
          <w:szCs w:val="16"/>
        </w:rPr>
        <w:t>据</w:t>
      </w:r>
      <w:r>
        <w:rPr>
          <w:rFonts w:ascii="SimSun" w:eastAsia="SimSun" w:hAnsi="SimSun" w:cs="SimSun"/>
          <w:color w:val="8E9193"/>
          <w:spacing w:val="0"/>
          <w:w w:val="100"/>
          <w:position w:val="0"/>
          <w:sz w:val="16"/>
          <w:szCs w:val="16"/>
        </w:rPr>
        <w:t>来源：</w:t>
      </w:r>
      <w:r>
        <w:rPr>
          <w:b/>
          <w:bCs/>
          <w:color w:val="767575"/>
          <w:spacing w:val="0"/>
          <w:w w:val="100"/>
          <w:position w:val="0"/>
          <w:sz w:val="18"/>
          <w:szCs w:val="18"/>
        </w:rPr>
        <w:t xml:space="preserve">Frosl </w:t>
      </w:r>
      <w:r>
        <w:rPr>
          <w:b/>
          <w:bCs/>
          <w:color w:val="767575"/>
          <w:spacing w:val="0"/>
          <w:w w:val="100"/>
          <w:position w:val="0"/>
          <w:sz w:val="18"/>
          <w:szCs w:val="18"/>
        </w:rPr>
        <w:t xml:space="preserve">&amp; </w:t>
      </w:r>
      <w:r>
        <w:rPr>
          <w:b/>
          <w:bCs/>
          <w:color w:val="767575"/>
          <w:spacing w:val="0"/>
          <w:w w:val="100"/>
          <w:position w:val="0"/>
          <w:sz w:val="18"/>
          <w:szCs w:val="18"/>
        </w:rPr>
        <w:t>SukvwK</w:t>
      </w:r>
      <w:r>
        <w:rPr>
          <w:rFonts w:ascii="SimSun" w:eastAsia="SimSun" w:hAnsi="SimSun" w:cs="SimSun"/>
          <w:color w:val="8E9193"/>
          <w:spacing w:val="0"/>
          <w:w w:val="100"/>
          <w:position w:val="0"/>
          <w:sz w:val="16"/>
          <w:szCs w:val="16"/>
        </w:rPr>
        <w:t>凤证并研究所</w:t>
      </w:r>
    </w:p>
    <w:p>
      <w:pPr>
        <w:pStyle w:val="Style25"/>
        <w:keepNext w:val="0"/>
        <w:keepLines w:val="0"/>
        <w:widowControl w:val="0"/>
        <w:shd w:val="clear" w:color="auto" w:fill="auto"/>
        <w:bidi w:val="0"/>
        <w:spacing w:before="0" w:after="180" w:line="326" w:lineRule="exact"/>
        <w:ind w:left="0" w:right="0"/>
        <w:jc w:val="both"/>
      </w:pPr>
      <w:r>
        <w:rPr>
          <w:color w:val="000000"/>
          <w:spacing w:val="0"/>
          <w:w w:val="100"/>
          <w:position w:val="0"/>
        </w:rPr>
        <w:t>未来</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5G</w:t>
      </w:r>
      <w:r>
        <w:rPr>
          <w:color w:val="000000"/>
          <w:spacing w:val="0"/>
          <w:w w:val="100"/>
          <w:position w:val="0"/>
        </w:rPr>
        <w:t>产业发展将进入关键期。既是</w:t>
      </w:r>
      <w:r>
        <w:rPr>
          <w:rFonts w:ascii="Times New Roman" w:eastAsia="Times New Roman" w:hAnsi="Times New Roman" w:cs="Times New Roman"/>
          <w:color w:val="000000"/>
          <w:spacing w:val="0"/>
          <w:w w:val="100"/>
          <w:position w:val="0"/>
        </w:rPr>
        <w:t>5G</w:t>
      </w:r>
      <w:r>
        <w:rPr>
          <w:color w:val="000000"/>
          <w:spacing w:val="0"/>
          <w:w w:val="100"/>
          <w:position w:val="0"/>
        </w:rPr>
        <w:t>应用生态的培育期，也是产业链上合作伙伴积蓄实力、加速转型成长的重 要窗口期。行业迎来万物互联、智能制造时代，行业进入增长轨道，产品市场空间广阔。</w:t>
      </w:r>
    </w:p>
    <w:p>
      <w:pPr>
        <w:pStyle w:val="Style31"/>
        <w:keepNext/>
        <w:keepLines/>
        <w:widowControl w:val="0"/>
        <w:shd w:val="clear" w:color="auto" w:fill="auto"/>
        <w:tabs>
          <w:tab w:pos="759" w:val="left"/>
        </w:tabs>
        <w:bidi w:val="0"/>
        <w:spacing w:before="0" w:after="40" w:line="240" w:lineRule="auto"/>
        <w:ind w:left="0" w:right="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业务情况</w:t>
      </w:r>
      <w:bookmarkEnd w:id="194"/>
      <w:bookmarkEnd w:id="195"/>
      <w:bookmarkEnd w:id="197"/>
    </w:p>
    <w:p>
      <w:pPr>
        <w:pStyle w:val="Style25"/>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月，中国颁发</w:t>
      </w:r>
      <w:r>
        <w:rPr>
          <w:rFonts w:ascii="Times New Roman" w:eastAsia="Times New Roman" w:hAnsi="Times New Roman" w:cs="Times New Roman"/>
          <w:color w:val="000000"/>
          <w:spacing w:val="0"/>
          <w:w w:val="100"/>
          <w:position w:val="0"/>
        </w:rPr>
        <w:t>5G</w:t>
      </w:r>
      <w:r>
        <w:rPr>
          <w:color w:val="000000"/>
          <w:spacing w:val="0"/>
          <w:w w:val="100"/>
          <w:position w:val="0"/>
        </w:rPr>
        <w:t>牌照，成为全球第一批进行</w:t>
      </w:r>
      <w:r>
        <w:rPr>
          <w:rFonts w:ascii="Times New Roman" w:eastAsia="Times New Roman" w:hAnsi="Times New Roman" w:cs="Times New Roman"/>
          <w:color w:val="000000"/>
          <w:spacing w:val="0"/>
          <w:w w:val="100"/>
          <w:position w:val="0"/>
        </w:rPr>
        <w:t>5G</w:t>
      </w:r>
      <w:r>
        <w:rPr>
          <w:color w:val="000000"/>
          <w:spacing w:val="0"/>
          <w:w w:val="100"/>
          <w:position w:val="0"/>
        </w:rPr>
        <w:t>商用的国家。</w:t>
      </w:r>
      <w:r>
        <w:rPr>
          <w:rFonts w:ascii="Times New Roman" w:eastAsia="Times New Roman" w:hAnsi="Times New Roman" w:cs="Times New Roman"/>
          <w:color w:val="000000"/>
          <w:spacing w:val="0"/>
          <w:w w:val="100"/>
          <w:position w:val="0"/>
        </w:rPr>
        <w:t>2020</w:t>
      </w:r>
      <w:r>
        <w:rPr>
          <w:color w:val="000000"/>
          <w:spacing w:val="0"/>
          <w:w w:val="100"/>
          <w:position w:val="0"/>
        </w:rPr>
        <w:t>年中国的</w:t>
      </w:r>
      <w:r>
        <w:rPr>
          <w:rFonts w:ascii="Times New Roman" w:eastAsia="Times New Roman" w:hAnsi="Times New Roman" w:cs="Times New Roman"/>
          <w:color w:val="000000"/>
          <w:spacing w:val="0"/>
          <w:w w:val="100"/>
          <w:position w:val="0"/>
        </w:rPr>
        <w:t>5G</w:t>
      </w:r>
      <w:r>
        <w:rPr>
          <w:color w:val="000000"/>
          <w:spacing w:val="0"/>
          <w:w w:val="100"/>
          <w:position w:val="0"/>
        </w:rPr>
        <w:t>网络建设和产业发展逆势上扬， 网络建设快速推进，手机终端加速渗透，融合应用开始落地，技术产业持续创新，初步展现其庞大的潜在市场空间和助力经 济社会创新发展的巨大潜能。</w:t>
      </w:r>
    </w:p>
    <w:p>
      <w:pPr>
        <w:pStyle w:val="Style25"/>
        <w:keepNext w:val="0"/>
        <w:keepLines w:val="0"/>
        <w:widowControl w:val="0"/>
        <w:shd w:val="clear" w:color="auto" w:fill="auto"/>
        <w:bidi w:val="0"/>
        <w:spacing w:before="0" w:line="307" w:lineRule="exact"/>
        <w:ind w:left="0" w:right="0"/>
        <w:jc w:val="both"/>
      </w:pPr>
      <w:r>
        <w:rPr>
          <w:color w:val="000000"/>
          <w:spacing w:val="0"/>
          <w:w w:val="100"/>
          <w:position w:val="0"/>
        </w:rPr>
        <w:t>随着消费互联网流量带来的移动数据及互联网业务收入增速放缓，对行业增长带动作用明下降，电信运营商大力推进</w:t>
      </w:r>
      <w:r>
        <w:rPr>
          <w:rFonts w:ascii="Times New Roman" w:eastAsia="Times New Roman" w:hAnsi="Times New Roman" w:cs="Times New Roman"/>
          <w:color w:val="000000"/>
          <w:spacing w:val="0"/>
          <w:w w:val="100"/>
          <w:position w:val="0"/>
        </w:rPr>
        <w:t>“</w:t>
      </w:r>
      <w:r>
        <w:rPr>
          <w:color w:val="000000"/>
          <w:spacing w:val="0"/>
          <w:w w:val="100"/>
          <w:position w:val="0"/>
        </w:rPr>
        <w:t>云 网融合</w:t>
      </w:r>
      <w:r>
        <w:rPr>
          <w:rFonts w:ascii="Times New Roman" w:eastAsia="Times New Roman" w:hAnsi="Times New Roman" w:cs="Times New Roman"/>
          <w:color w:val="000000"/>
          <w:spacing w:val="0"/>
          <w:w w:val="100"/>
          <w:position w:val="0"/>
        </w:rPr>
        <w:t>”</w:t>
      </w:r>
      <w:r>
        <w:rPr>
          <w:color w:val="000000"/>
          <w:spacing w:val="0"/>
          <w:w w:val="100"/>
          <w:position w:val="0"/>
        </w:rPr>
        <w:t>等战略，积极与系统集成商、设备制造商等各方合作，面向数字政企、智慧城市、智能制造提供各类应用解决方案， 服务于政企客户的云服务、数据中心等解决方案方面的收入显著增长。</w:t>
      </w:r>
      <w:r>
        <w:rPr>
          <w:rFonts w:ascii="Times New Roman" w:eastAsia="Times New Roman" w:hAnsi="Times New Roman" w:cs="Times New Roman"/>
          <w:color w:val="000000"/>
          <w:spacing w:val="0"/>
          <w:w w:val="100"/>
          <w:position w:val="0"/>
        </w:rPr>
        <w:t>2020</w:t>
      </w:r>
      <w:r>
        <w:rPr>
          <w:color w:val="000000"/>
          <w:spacing w:val="0"/>
          <w:w w:val="100"/>
          <w:position w:val="0"/>
        </w:rPr>
        <w:t>年，以</w:t>
      </w:r>
      <w:r>
        <w:rPr>
          <w:rFonts w:ascii="Times New Roman" w:eastAsia="Times New Roman" w:hAnsi="Times New Roman" w:cs="Times New Roman"/>
          <w:color w:val="000000"/>
          <w:spacing w:val="0"/>
          <w:w w:val="100"/>
          <w:position w:val="0"/>
        </w:rPr>
        <w:t>IPTV</w:t>
      </w:r>
      <w:r>
        <w:rPr>
          <w:color w:val="000000"/>
          <w:spacing w:val="0"/>
          <w:w w:val="100"/>
          <w:position w:val="0"/>
        </w:rPr>
        <w:t>、</w:t>
      </w:r>
      <w:r>
        <w:rPr>
          <w:color w:val="000000"/>
          <w:spacing w:val="0"/>
          <w:w w:val="100"/>
          <w:position w:val="0"/>
        </w:rPr>
        <w:t>云计算、大数据为主的固定增值 电信业务收入比上年增长</w:t>
      </w:r>
      <w:r>
        <w:rPr>
          <w:rFonts w:ascii="Times New Roman" w:eastAsia="Times New Roman" w:hAnsi="Times New Roman" w:cs="Times New Roman"/>
          <w:color w:val="000000"/>
          <w:spacing w:val="0"/>
          <w:w w:val="100"/>
          <w:position w:val="0"/>
        </w:rPr>
        <w:t>26.9%</w:t>
      </w:r>
      <w:r>
        <w:rPr>
          <w:color w:val="000000"/>
          <w:spacing w:val="0"/>
          <w:w w:val="100"/>
          <w:position w:val="0"/>
        </w:rPr>
        <w:t>，增速同比提高</w:t>
      </w:r>
      <w:r>
        <w:rPr>
          <w:rFonts w:ascii="Times New Roman" w:eastAsia="Times New Roman" w:hAnsi="Times New Roman" w:cs="Times New Roman"/>
          <w:color w:val="000000"/>
          <w:spacing w:val="0"/>
          <w:w w:val="100"/>
          <w:position w:val="0"/>
        </w:rPr>
        <w:t>5.7%</w:t>
      </w:r>
      <w:r>
        <w:rPr>
          <w:color w:val="000000"/>
          <w:spacing w:val="0"/>
          <w:w w:val="100"/>
          <w:position w:val="0"/>
        </w:rPr>
        <w:t>，对收入增长贡献率达</w:t>
      </w:r>
      <w:r>
        <w:rPr>
          <w:rFonts w:ascii="Times New Roman" w:eastAsia="Times New Roman" w:hAnsi="Times New Roman" w:cs="Times New Roman"/>
          <w:color w:val="000000"/>
          <w:spacing w:val="0"/>
          <w:w w:val="100"/>
          <w:position w:val="0"/>
        </w:rPr>
        <w:t>79.1%</w:t>
      </w:r>
      <w:r>
        <w:rPr>
          <w:color w:val="000000"/>
          <w:spacing w:val="0"/>
          <w:w w:val="100"/>
          <w:position w:val="0"/>
        </w:rPr>
        <w:t>，其中，云服务收入增长高达</w:t>
      </w:r>
      <w:r>
        <w:rPr>
          <w:rFonts w:ascii="Times New Roman" w:eastAsia="Times New Roman" w:hAnsi="Times New Roman" w:cs="Times New Roman"/>
          <w:color w:val="000000"/>
          <w:spacing w:val="0"/>
          <w:w w:val="100"/>
          <w:position w:val="0"/>
        </w:rPr>
        <w:t>85.8%</w:t>
      </w:r>
      <w:r>
        <w:rPr>
          <w:color w:val="000000"/>
          <w:spacing w:val="0"/>
          <w:w w:val="100"/>
          <w:position w:val="0"/>
        </w:rPr>
        <w:t>。</w:t>
      </w:r>
    </w:p>
    <w:p>
      <w:pPr>
        <w:pStyle w:val="Style25"/>
        <w:keepNext w:val="0"/>
        <w:keepLines w:val="0"/>
        <w:widowControl w:val="0"/>
        <w:shd w:val="clear" w:color="auto" w:fill="auto"/>
        <w:bidi w:val="0"/>
        <w:spacing w:before="0" w:after="180" w:line="319"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移动产业链逐渐成熟，</w:t>
      </w:r>
      <w:r>
        <w:rPr>
          <w:rFonts w:ascii="Times New Roman" w:eastAsia="Times New Roman" w:hAnsi="Times New Roman" w:cs="Times New Roman"/>
          <w:color w:val="000000"/>
          <w:spacing w:val="0"/>
          <w:w w:val="100"/>
          <w:position w:val="0"/>
        </w:rPr>
        <w:t>5G</w:t>
      </w:r>
      <w:r>
        <w:rPr>
          <w:color w:val="000000"/>
          <w:spacing w:val="0"/>
          <w:w w:val="100"/>
          <w:position w:val="0"/>
        </w:rPr>
        <w:t>应用发展进入导入期，各产业受</w:t>
      </w:r>
      <w:r>
        <w:rPr>
          <w:rFonts w:ascii="Times New Roman" w:eastAsia="Times New Roman" w:hAnsi="Times New Roman" w:cs="Times New Roman"/>
          <w:color w:val="000000"/>
          <w:spacing w:val="0"/>
          <w:w w:val="100"/>
          <w:position w:val="0"/>
        </w:rPr>
        <w:t>5G</w:t>
      </w:r>
      <w:r>
        <w:rPr>
          <w:color w:val="000000"/>
          <w:spacing w:val="0"/>
          <w:w w:val="100"/>
          <w:position w:val="0"/>
        </w:rPr>
        <w:t>商用引领，积极探索发展形态转变。未来</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5G </w:t>
      </w:r>
      <w:r>
        <w:rPr>
          <w:color w:val="000000"/>
          <w:spacing w:val="0"/>
          <w:w w:val="100"/>
          <w:position w:val="0"/>
        </w:rPr>
        <w:t>引领的行业应用对技术支持能力将提出更高的要求，为已具备一定市场规模和技术积累的厂商将带来更美好的发展契机和更 广阔的市场前景。</w:t>
      </w:r>
    </w:p>
    <w:p>
      <w:pPr>
        <w:pStyle w:val="Style31"/>
        <w:keepNext/>
        <w:keepLines/>
        <w:widowControl w:val="0"/>
        <w:shd w:val="clear" w:color="auto" w:fill="auto"/>
        <w:tabs>
          <w:tab w:pos="759" w:val="left"/>
        </w:tabs>
        <w:bidi w:val="0"/>
        <w:spacing w:before="0" w:after="40" w:line="240" w:lineRule="auto"/>
        <w:ind w:left="0" w:right="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行业地位</w:t>
      </w:r>
      <w:bookmarkEnd w:id="198"/>
      <w:bookmarkEnd w:id="199"/>
      <w:bookmarkEnd w:id="201"/>
    </w:p>
    <w:p>
      <w:pPr>
        <w:pStyle w:val="Style25"/>
        <w:keepNext w:val="0"/>
        <w:keepLines w:val="0"/>
        <w:widowControl w:val="0"/>
        <w:shd w:val="clear" w:color="auto" w:fill="auto"/>
        <w:bidi w:val="0"/>
        <w:spacing w:before="0" w:line="302" w:lineRule="exact"/>
        <w:ind w:left="0" w:right="0"/>
        <w:jc w:val="both"/>
      </w:pPr>
      <w:r>
        <w:rPr>
          <w:color w:val="000000"/>
          <w:spacing w:val="0"/>
          <w:w w:val="100"/>
          <w:position w:val="0"/>
        </w:rPr>
        <w:t>作为国内领先的电信运营商核心业务系统提供商，公司</w:t>
      </w:r>
      <w:r>
        <w:rPr>
          <w:rFonts w:ascii="Times New Roman" w:eastAsia="Times New Roman" w:hAnsi="Times New Roman" w:cs="Times New Roman"/>
          <w:color w:val="000000"/>
          <w:spacing w:val="0"/>
          <w:w w:val="100"/>
          <w:position w:val="0"/>
        </w:rPr>
        <w:t>25</w:t>
      </w:r>
      <w:r>
        <w:rPr>
          <w:color w:val="000000"/>
          <w:spacing w:val="0"/>
          <w:w w:val="100"/>
          <w:position w:val="0"/>
        </w:rPr>
        <w:t>年来一直专注于电信运营商核心系统，一贯准确把握市场方向， 研究开发适应客户需求的技术和产品，为客户提供的产品和服务贯穿于业务运营支撑软件开发的前端咨询、开发实施和持续 运营，降低客户经营决策与市场需求相背离的经营风险，成为电信行业的核心厂商。</w:t>
      </w:r>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同时，依托成熟完整的云原生和</w:t>
      </w:r>
      <w:r>
        <w:rPr>
          <w:rFonts w:ascii="Times New Roman" w:eastAsia="Times New Roman" w:hAnsi="Times New Roman" w:cs="Times New Roman"/>
          <w:color w:val="000000"/>
          <w:spacing w:val="0"/>
          <w:w w:val="100"/>
          <w:position w:val="0"/>
        </w:rPr>
        <w:t>laaS</w:t>
      </w:r>
      <w:r>
        <w:rPr>
          <w:color w:val="000000"/>
          <w:spacing w:val="0"/>
          <w:w w:val="100"/>
          <w:position w:val="0"/>
        </w:rPr>
        <w:t>产品和服务，公司以先进的技术结合良好的运营和服务机制，建立并完善了具有竞 争力的公有云和大数据服务，成为云和大数据行业的主力厂商。</w:t>
      </w:r>
    </w:p>
    <w:p>
      <w:pPr>
        <w:pStyle w:val="Style25"/>
        <w:keepNext w:val="0"/>
        <w:keepLines w:val="0"/>
        <w:widowControl w:val="0"/>
        <w:shd w:val="clear" w:color="auto" w:fill="auto"/>
        <w:bidi w:val="0"/>
        <w:spacing w:before="0" w:after="18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年，公司荣获</w:t>
      </w:r>
      <w:r>
        <w:rPr>
          <w:rFonts w:ascii="Times New Roman" w:eastAsia="Times New Roman" w:hAnsi="Times New Roman" w:cs="Times New Roman"/>
          <w:color w:val="000000"/>
          <w:spacing w:val="0"/>
          <w:w w:val="100"/>
          <w:position w:val="0"/>
        </w:rPr>
        <w:t>“2020</w:t>
      </w:r>
      <w:r>
        <w:rPr>
          <w:color w:val="000000"/>
          <w:spacing w:val="0"/>
          <w:w w:val="100"/>
          <w:position w:val="0"/>
        </w:rPr>
        <w:t>中国大数据企业</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称号，荣登</w:t>
      </w:r>
      <w:r>
        <w:rPr>
          <w:rFonts w:ascii="Times New Roman" w:eastAsia="Times New Roman" w:hAnsi="Times New Roman" w:cs="Times New Roman"/>
          <w:color w:val="000000"/>
          <w:spacing w:val="0"/>
          <w:w w:val="100"/>
          <w:position w:val="0"/>
        </w:rPr>
        <w:t>“2020</w:t>
      </w:r>
      <w:r>
        <w:rPr>
          <w:color w:val="000000"/>
          <w:spacing w:val="0"/>
          <w:w w:val="100"/>
          <w:position w:val="0"/>
        </w:rPr>
        <w:t>北京软件企业核心竞争力评价（规模型）</w:t>
      </w:r>
      <w:r>
        <w:rPr>
          <w:rFonts w:ascii="Times New Roman" w:eastAsia="Times New Roman" w:hAnsi="Times New Roman" w:cs="Times New Roman"/>
          <w:color w:val="000000"/>
          <w:spacing w:val="0"/>
          <w:w w:val="100"/>
          <w:position w:val="0"/>
        </w:rPr>
        <w:t>”</w:t>
      </w:r>
      <w:r>
        <w:rPr>
          <w:color w:val="000000"/>
          <w:spacing w:val="0"/>
          <w:w w:val="100"/>
          <w:position w:val="0"/>
        </w:rPr>
        <w:t>榜单，连续四 年荣登</w:t>
      </w:r>
      <w:r>
        <w:rPr>
          <w:rFonts w:ascii="Times New Roman" w:eastAsia="Times New Roman" w:hAnsi="Times New Roman" w:cs="Times New Roman"/>
          <w:color w:val="000000"/>
          <w:spacing w:val="0"/>
          <w:w w:val="100"/>
          <w:position w:val="0"/>
        </w:rPr>
        <w:t>“</w:t>
      </w:r>
      <w:r>
        <w:rPr>
          <w:color w:val="000000"/>
          <w:spacing w:val="0"/>
          <w:w w:val="100"/>
          <w:position w:val="0"/>
        </w:rPr>
        <w:t>北京软件和信息服务综合实力百强</w:t>
      </w:r>
      <w:r>
        <w:rPr>
          <w:rFonts w:ascii="Times New Roman" w:eastAsia="Times New Roman" w:hAnsi="Times New Roman" w:cs="Times New Roman"/>
          <w:color w:val="000000"/>
          <w:spacing w:val="0"/>
          <w:w w:val="100"/>
          <w:position w:val="0"/>
        </w:rPr>
        <w:t>”</w:t>
      </w:r>
      <w:r>
        <w:rPr>
          <w:color w:val="000000"/>
          <w:spacing w:val="0"/>
          <w:w w:val="100"/>
          <w:position w:val="0"/>
        </w:rPr>
        <w:t>榜单，荣获上海证券报</w:t>
      </w:r>
      <w:r>
        <w:rPr>
          <w:rFonts w:ascii="Times New Roman" w:eastAsia="Times New Roman" w:hAnsi="Times New Roman" w:cs="Times New Roman"/>
          <w:color w:val="000000"/>
          <w:spacing w:val="0"/>
          <w:w w:val="100"/>
          <w:position w:val="0"/>
        </w:rPr>
        <w:t>2020“</w:t>
      </w:r>
      <w:r>
        <w:rPr>
          <w:color w:val="000000"/>
          <w:spacing w:val="0"/>
          <w:w w:val="100"/>
          <w:position w:val="0"/>
        </w:rPr>
        <w:t>金质量</w:t>
      </w:r>
      <w:r>
        <w:rPr>
          <w:rFonts w:ascii="Times New Roman" w:eastAsia="Times New Roman" w:hAnsi="Times New Roman" w:cs="Times New Roman"/>
          <w:color w:val="000000"/>
          <w:spacing w:val="0"/>
          <w:w w:val="100"/>
          <w:position w:val="0"/>
        </w:rPr>
        <w:t>”</w:t>
      </w:r>
      <w:r>
        <w:rPr>
          <w:color w:val="000000"/>
          <w:spacing w:val="0"/>
          <w:w w:val="100"/>
          <w:position w:val="0"/>
        </w:rPr>
        <w:t>科技创新奖，彰显公司行业地位。</w:t>
      </w:r>
    </w:p>
    <w:p>
      <w:pPr>
        <w:pStyle w:val="Style31"/>
        <w:keepNext/>
        <w:keepLines/>
        <w:widowControl w:val="0"/>
        <w:shd w:val="clear" w:color="auto" w:fill="auto"/>
        <w:bidi w:val="0"/>
        <w:spacing w:before="0" w:after="40" w:line="240" w:lineRule="auto"/>
        <w:ind w:left="0" w:right="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七）客户所处行业的发展情况</w:t>
      </w:r>
      <w:bookmarkEnd w:id="202"/>
      <w:bookmarkEnd w:id="203"/>
      <w:bookmarkEnd w:id="205"/>
    </w:p>
    <w:p>
      <w:pPr>
        <w:pStyle w:val="Style25"/>
        <w:keepNext w:val="0"/>
        <w:keepLines w:val="0"/>
        <w:widowControl w:val="0"/>
        <w:shd w:val="clear" w:color="auto" w:fill="auto"/>
        <w:bidi w:val="0"/>
        <w:spacing w:before="0" w:line="322" w:lineRule="exact"/>
        <w:ind w:left="0" w:right="0"/>
        <w:jc w:val="left"/>
      </w:pPr>
      <w:r>
        <w:rPr>
          <w:color w:val="000000"/>
          <w:spacing w:val="0"/>
          <w:w w:val="100"/>
          <w:position w:val="0"/>
        </w:rPr>
        <w:t>报告期内，中国经济进入中速增长平台，经济增长好于预期。</w:t>
      </w:r>
      <w:r>
        <w:rPr>
          <w:rFonts w:ascii="Times New Roman" w:eastAsia="Times New Roman" w:hAnsi="Times New Roman" w:cs="Times New Roman"/>
          <w:color w:val="000000"/>
          <w:spacing w:val="0"/>
          <w:w w:val="100"/>
          <w:position w:val="0"/>
        </w:rPr>
        <w:t>2020</w:t>
      </w:r>
      <w:r>
        <w:rPr>
          <w:color w:val="000000"/>
          <w:spacing w:val="0"/>
          <w:w w:val="100"/>
          <w:position w:val="0"/>
        </w:rPr>
        <w:t>年，我国</w:t>
      </w:r>
      <w:r>
        <w:rPr>
          <w:rFonts w:ascii="Times New Roman" w:eastAsia="Times New Roman" w:hAnsi="Times New Roman" w:cs="Times New Roman"/>
          <w:color w:val="000000"/>
          <w:spacing w:val="0"/>
          <w:w w:val="100"/>
          <w:position w:val="0"/>
        </w:rPr>
        <w:t>GDP</w:t>
      </w:r>
      <w:r>
        <w:rPr>
          <w:color w:val="000000"/>
          <w:spacing w:val="0"/>
          <w:w w:val="100"/>
          <w:position w:val="0"/>
        </w:rPr>
        <w:t>同比增长</w:t>
      </w:r>
      <w:r>
        <w:rPr>
          <w:rFonts w:ascii="Times New Roman" w:eastAsia="Times New Roman" w:hAnsi="Times New Roman" w:cs="Times New Roman"/>
          <w:color w:val="000000"/>
          <w:spacing w:val="0"/>
          <w:w w:val="100"/>
          <w:position w:val="0"/>
        </w:rPr>
        <w:t>2.3%</w:t>
      </w:r>
      <w:r>
        <w:rPr>
          <w:color w:val="000000"/>
          <w:spacing w:val="0"/>
          <w:w w:val="100"/>
          <w:position w:val="0"/>
        </w:rPr>
        <w:t>,经济总量突破百万亿 元。成为全球唯一实现正增长的主要经济体。</w:t>
      </w:r>
    </w:p>
    <w:p>
      <w:pPr>
        <w:pStyle w:val="Style25"/>
        <w:keepNext w:val="0"/>
        <w:keepLines w:val="0"/>
        <w:widowControl w:val="0"/>
        <w:shd w:val="clear" w:color="auto" w:fill="auto"/>
        <w:bidi w:val="0"/>
        <w:spacing w:before="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年，电信业务收入累计完成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.36</w:t>
      </w:r>
      <w:r>
        <w:rPr>
          <w:color w:val="000000"/>
          <w:spacing w:val="0"/>
          <w:w w:val="100"/>
          <w:position w:val="0"/>
        </w:rPr>
        <w:t>万亿元，比上年增长</w:t>
      </w:r>
      <w:r>
        <w:rPr>
          <w:rFonts w:ascii="Times New Roman" w:eastAsia="Times New Roman" w:hAnsi="Times New Roman" w:cs="Times New Roman"/>
          <w:color w:val="000000"/>
          <w:spacing w:val="0"/>
          <w:w w:val="100"/>
          <w:position w:val="0"/>
        </w:rPr>
        <w:t>3.6%</w:t>
      </w:r>
      <w:r>
        <w:rPr>
          <w:color w:val="000000"/>
          <w:spacing w:val="0"/>
          <w:w w:val="100"/>
          <w:position w:val="0"/>
        </w:rPr>
        <w:t>，增速同比提高</w:t>
      </w:r>
      <w:r>
        <w:rPr>
          <w:rFonts w:ascii="Times New Roman" w:eastAsia="Times New Roman" w:hAnsi="Times New Roman" w:cs="Times New Roman"/>
          <w:color w:val="000000"/>
          <w:spacing w:val="0"/>
          <w:w w:val="100"/>
          <w:position w:val="0"/>
        </w:rPr>
        <w:t>2.9</w:t>
      </w:r>
      <w:r>
        <w:rPr>
          <w:color w:val="000000"/>
          <w:spacing w:val="0"/>
          <w:w w:val="100"/>
          <w:position w:val="0"/>
        </w:rPr>
        <w:t>个百分点，行业发展呈稳中向好局面。 报告期内移动互联网接入流量消费达</w:t>
      </w:r>
      <w:r>
        <w:rPr>
          <w:rFonts w:ascii="Times New Roman" w:eastAsia="Times New Roman" w:hAnsi="Times New Roman" w:cs="Times New Roman"/>
          <w:color w:val="000000"/>
          <w:spacing w:val="0"/>
          <w:w w:val="100"/>
          <w:position w:val="0"/>
        </w:rPr>
        <w:t>1656</w:t>
      </w:r>
      <w:r>
        <w:rPr>
          <w:color w:val="000000"/>
          <w:spacing w:val="0"/>
          <w:w w:val="100"/>
          <w:position w:val="0"/>
        </w:rPr>
        <w:t>亿</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比上年增长</w:t>
      </w:r>
      <w:r>
        <w:rPr>
          <w:rFonts w:ascii="Times New Roman" w:eastAsia="Times New Roman" w:hAnsi="Times New Roman" w:cs="Times New Roman"/>
          <w:color w:val="000000"/>
          <w:spacing w:val="0"/>
          <w:w w:val="100"/>
          <w:position w:val="0"/>
        </w:rPr>
        <w:t>35.7%</w:t>
      </w:r>
      <w:r>
        <w:rPr>
          <w:color w:val="000000"/>
          <w:spacing w:val="0"/>
          <w:w w:val="100"/>
          <w:position w:val="0"/>
        </w:rPr>
        <w:t>，分月增速持续稳定在</w:t>
      </w:r>
      <w:r>
        <w:rPr>
          <w:rFonts w:ascii="Times New Roman" w:eastAsia="Times New Roman" w:hAnsi="Times New Roman" w:cs="Times New Roman"/>
          <w:color w:val="000000"/>
          <w:spacing w:val="0"/>
          <w:w w:val="100"/>
          <w:position w:val="0"/>
        </w:rPr>
        <w:t>30%-45%</w:t>
      </w:r>
      <w:r>
        <w:rPr>
          <w:color w:val="000000"/>
          <w:spacing w:val="0"/>
          <w:w w:val="100"/>
          <w:position w:val="0"/>
        </w:rPr>
        <w:t>之间，仍是通信业平稳发 展的重要支撑力量。全年移动互联网月户均流量</w:t>
      </w:r>
      <w:r>
        <w:rPr>
          <w:color w:val="000000"/>
          <w:spacing w:val="0"/>
          <w:w w:val="100"/>
          <w:position w:val="0"/>
        </w:rPr>
        <w:t>（</w:t>
      </w:r>
      <w:r>
        <w:rPr>
          <w:rFonts w:ascii="Times New Roman" w:eastAsia="Times New Roman" w:hAnsi="Times New Roman" w:cs="Times New Roman"/>
          <w:color w:val="000000"/>
          <w:spacing w:val="0"/>
          <w:w w:val="100"/>
          <w:position w:val="0"/>
        </w:rPr>
        <w:t>DOU</w:t>
      </w:r>
      <w:r>
        <w:rPr>
          <w:color w:val="000000"/>
          <w:spacing w:val="0"/>
          <w:w w:val="100"/>
          <w:position w:val="0"/>
        </w:rPr>
        <w:t>）</w:t>
      </w:r>
      <w:r>
        <w:rPr>
          <w:color w:val="000000"/>
          <w:spacing w:val="0"/>
          <w:w w:val="100"/>
          <w:position w:val="0"/>
        </w:rPr>
        <w:t>达</w:t>
      </w:r>
      <w:r>
        <w:rPr>
          <w:rFonts w:ascii="Times New Roman" w:eastAsia="Times New Roman" w:hAnsi="Times New Roman" w:cs="Times New Roman"/>
          <w:color w:val="000000"/>
          <w:spacing w:val="0"/>
          <w:w w:val="100"/>
          <w:position w:val="0"/>
        </w:rPr>
        <w:t>10.35GB/</w:t>
      </w:r>
      <w:r>
        <w:rPr>
          <w:color w:val="000000"/>
          <w:spacing w:val="0"/>
          <w:w w:val="100"/>
          <w:position w:val="0"/>
          <w:sz w:val="22"/>
          <w:szCs w:val="22"/>
        </w:rPr>
        <w:t>F</w:t>
      </w:r>
      <w:r>
        <w:rPr>
          <w:color w:val="000000"/>
          <w:spacing w:val="0"/>
          <w:w w:val="100"/>
          <w:position w:val="0"/>
        </w:rPr>
        <w:t>・</w:t>
      </w:r>
      <w:r>
        <w:rPr>
          <w:color w:val="000000"/>
          <w:spacing w:val="0"/>
          <w:w w:val="100"/>
          <w:position w:val="0"/>
        </w:rPr>
        <w:t>月，比上年增长</w:t>
      </w:r>
      <w:r>
        <w:rPr>
          <w:rFonts w:ascii="Times New Roman" w:eastAsia="Times New Roman" w:hAnsi="Times New Roman" w:cs="Times New Roman"/>
          <w:color w:val="000000"/>
          <w:spacing w:val="0"/>
          <w:w w:val="100"/>
          <w:position w:val="0"/>
        </w:rPr>
        <w:t>32%</w:t>
      </w:r>
      <w:r>
        <w:rPr>
          <w:color w:val="000000"/>
          <w:spacing w:val="0"/>
          <w:w w:val="100"/>
          <w:position w:val="0"/>
        </w:rPr>
        <w:t>。同时，适度超前部署</w:t>
      </w:r>
      <w:r>
        <w:rPr>
          <w:rFonts w:ascii="Times New Roman" w:eastAsia="Times New Roman" w:hAnsi="Times New Roman" w:cs="Times New Roman"/>
          <w:color w:val="000000"/>
          <w:spacing w:val="0"/>
          <w:w w:val="100"/>
          <w:position w:val="0"/>
        </w:rPr>
        <w:t>5G</w:t>
      </w:r>
      <w:r>
        <w:rPr>
          <w:color w:val="000000"/>
          <w:spacing w:val="0"/>
          <w:w w:val="100"/>
          <w:position w:val="0"/>
        </w:rPr>
        <w:t>网络， 以共建共享大力推动</w:t>
      </w:r>
      <w:r>
        <w:rPr>
          <w:rFonts w:ascii="Times New Roman" w:eastAsia="Times New Roman" w:hAnsi="Times New Roman" w:cs="Times New Roman"/>
          <w:color w:val="000000"/>
          <w:spacing w:val="0"/>
          <w:w w:val="100"/>
          <w:position w:val="0"/>
        </w:rPr>
        <w:t>5G</w:t>
      </w:r>
      <w:r>
        <w:rPr>
          <w:color w:val="000000"/>
          <w:spacing w:val="0"/>
          <w:w w:val="100"/>
          <w:position w:val="0"/>
        </w:rPr>
        <w:t>网络建设，形成全国所有地级及重点县区的广泛覆盖。截至</w:t>
      </w:r>
      <w:r>
        <w:rPr>
          <w:rFonts w:ascii="Times New Roman" w:eastAsia="Times New Roman" w:hAnsi="Times New Roman" w:cs="Times New Roman"/>
          <w:color w:val="000000"/>
          <w:spacing w:val="0"/>
          <w:w w:val="100"/>
          <w:position w:val="0"/>
        </w:rPr>
        <w:t>2020</w:t>
      </w:r>
      <w:r>
        <w:rPr>
          <w:color w:val="000000"/>
          <w:spacing w:val="0"/>
          <w:w w:val="100"/>
          <w:position w:val="0"/>
        </w:rPr>
        <w:t>年底，我国新建</w:t>
      </w:r>
      <w:r>
        <w:rPr>
          <w:rFonts w:ascii="Times New Roman" w:eastAsia="Times New Roman" w:hAnsi="Times New Roman" w:cs="Times New Roman"/>
          <w:color w:val="000000"/>
          <w:spacing w:val="0"/>
          <w:w w:val="100"/>
          <w:position w:val="0"/>
        </w:rPr>
        <w:t>5G</w:t>
      </w:r>
      <w:r>
        <w:rPr>
          <w:color w:val="000000"/>
          <w:spacing w:val="0"/>
          <w:w w:val="100"/>
          <w:position w:val="0"/>
        </w:rPr>
        <w:t>基站数超过</w:t>
      </w:r>
      <w:r>
        <w:rPr>
          <w:rFonts w:ascii="Times New Roman" w:eastAsia="Times New Roman" w:hAnsi="Times New Roman" w:cs="Times New Roman"/>
          <w:color w:val="000000"/>
          <w:spacing w:val="0"/>
          <w:w w:val="100"/>
          <w:position w:val="0"/>
        </w:rPr>
        <w:t>60</w:t>
      </w:r>
      <w:r>
        <w:rPr>
          <w:color w:val="000000"/>
          <w:spacing w:val="0"/>
          <w:w w:val="100"/>
          <w:position w:val="0"/>
        </w:rPr>
        <w:t>万 个，基站总规模在全球遥遥领先。</w:t>
      </w:r>
    </w:p>
    <w:p>
      <w:pPr>
        <w:pStyle w:val="Style25"/>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开局之年。我国信息通信业将以习近平新时代中国特色社会主义思想为指导，深入贯彻党的十九大及 十九届二中、三中、四中、五中全会精神，坚持创新、协调、绿色、开放、共享五大发展理念，以网络强国建设为统领，以 </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规划为指引，推动</w:t>
      </w:r>
      <w:r>
        <w:rPr>
          <w:rFonts w:ascii="Times New Roman" w:eastAsia="Times New Roman" w:hAnsi="Times New Roman" w:cs="Times New Roman"/>
          <w:color w:val="000000"/>
          <w:spacing w:val="0"/>
          <w:w w:val="100"/>
          <w:position w:val="0"/>
        </w:rPr>
        <w:t>5G</w:t>
      </w:r>
      <w:r>
        <w:rPr>
          <w:color w:val="000000"/>
          <w:spacing w:val="0"/>
          <w:w w:val="100"/>
          <w:position w:val="0"/>
        </w:rPr>
        <w:t>网络深度覆盖，加快数据中心等新型基础设施建设，丰富</w:t>
      </w:r>
      <w:r>
        <w:rPr>
          <w:rFonts w:ascii="Times New Roman" w:eastAsia="Times New Roman" w:hAnsi="Times New Roman" w:cs="Times New Roman"/>
          <w:color w:val="000000"/>
          <w:spacing w:val="0"/>
          <w:w w:val="100"/>
          <w:position w:val="0"/>
        </w:rPr>
        <w:t>5G+VR/AR</w:t>
      </w:r>
      <w:r>
        <w:rPr>
          <w:color w:val="000000"/>
          <w:spacing w:val="0"/>
          <w:w w:val="100"/>
          <w:position w:val="0"/>
        </w:rPr>
        <w:t>等消费应用，推动数字政 企、智慧城市、智能制造、智慧旅游等应用与千兆宽带融合，创新发展多元化信息服务，努力实现信息通信业持续向高质量 发展。</w:t>
      </w:r>
    </w:p>
    <w:p>
      <w:pPr>
        <w:pStyle w:val="Style25"/>
        <w:keepNext w:val="0"/>
        <w:keepLines w:val="0"/>
        <w:widowControl w:val="0"/>
        <w:shd w:val="clear" w:color="auto" w:fill="auto"/>
        <w:bidi w:val="0"/>
        <w:spacing w:before="0" w:line="314" w:lineRule="exact"/>
        <w:ind w:left="0" w:right="0"/>
        <w:jc w:val="left"/>
      </w:pPr>
      <w:r>
        <w:rPr>
          <w:color w:val="000000"/>
          <w:spacing w:val="0"/>
          <w:w w:val="100"/>
          <w:position w:val="0"/>
        </w:rPr>
        <w:t>应对外部因素的变化情况，公司持续密切关注产业政策、市场变化，推进对行业发展的战略把握，持续投入产品和技术 研发，不断提升生产方式的敏捷和完善，并提高领导力和管理水平，通过生态链的建设和运营</w:t>
      </w:r>
      <w:r>
        <w:rPr>
          <w:color w:val="000000"/>
          <w:spacing w:val="0"/>
          <w:w w:val="100"/>
          <w:position w:val="0"/>
        </w:rPr>
        <w:t>，</w:t>
      </w:r>
      <w:r>
        <w:rPr>
          <w:color w:val="000000"/>
          <w:spacing w:val="0"/>
          <w:w w:val="100"/>
          <w:position w:val="0"/>
        </w:rPr>
        <w:t>着力发展生态链下的云和大 数据服务、万物互联、智慧城市、虚拟运营商等市场；创新营造以价值运营为核心的合作共赢的智慧运营和谐生态体系。</w:t>
      </w:r>
      <w:r>
        <w:br w:type="page"/>
      </w:r>
    </w:p>
    <w:p>
      <w:pPr>
        <w:pStyle w:val="Style23"/>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二</w:t>
      </w:r>
      <w:bookmarkEnd w:id="208"/>
      <w:r>
        <w:rPr>
          <w:color w:val="000000"/>
          <w:spacing w:val="0"/>
          <w:w w:val="100"/>
          <w:position w:val="0"/>
          <w:sz w:val="24"/>
          <w:szCs w:val="24"/>
        </w:rPr>
        <w:t>、主要资产重大变化情况</w:t>
      </w:r>
      <w:bookmarkEnd w:id="206"/>
      <w:bookmarkEnd w:id="207"/>
      <w:bookmarkEnd w:id="209"/>
    </w:p>
    <w:p>
      <w:pPr>
        <w:pStyle w:val="Style31"/>
        <w:keepNext/>
        <w:keepLines/>
        <w:widowControl w:val="0"/>
        <w:shd w:val="clear" w:color="auto" w:fill="auto"/>
        <w:bidi w:val="0"/>
        <w:spacing w:before="0" w:after="32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、主要资产重大变化情况</w:t>
      </w:r>
      <w:bookmarkEnd w:id="210"/>
      <w:bookmarkEnd w:id="211"/>
      <w:bookmarkEnd w:id="213"/>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股权资产</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4,763.27</w:t>
            </w:r>
            <w:r>
              <w:rPr>
                <w:rFonts w:ascii="SimSun" w:eastAsia="SimSun" w:hAnsi="SimSun" w:cs="SimSun"/>
                <w:color w:val="000000"/>
                <w:spacing w:val="0"/>
                <w:w w:val="100"/>
                <w:position w:val="0"/>
              </w:rPr>
              <w:t>万元，增长</w:t>
            </w:r>
            <w:r>
              <w:rPr>
                <w:color w:val="000000"/>
                <w:spacing w:val="0"/>
                <w:w w:val="100"/>
                <w:position w:val="0"/>
              </w:rPr>
              <w:t>141.74%</w:t>
            </w:r>
            <w:r>
              <w:rPr>
                <w:rFonts w:ascii="SimSun" w:eastAsia="SimSun" w:hAnsi="SimSun" w:cs="SimSun"/>
                <w:color w:val="000000"/>
                <w:spacing w:val="0"/>
                <w:w w:val="100"/>
                <w:position w:val="0"/>
              </w:rPr>
              <w:t>，主要原因是新增 对外投资云码通、增资考拉悠然所致。。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固定资产</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30,583.15</w:t>
            </w:r>
            <w:r>
              <w:rPr>
                <w:rFonts w:ascii="SimSun" w:eastAsia="SimSun" w:hAnsi="SimSun" w:cs="SimSun"/>
                <w:color w:val="000000"/>
                <w:spacing w:val="0"/>
                <w:w w:val="100"/>
                <w:position w:val="0"/>
              </w:rPr>
              <w:t>万元，增长</w:t>
            </w:r>
            <w:r>
              <w:rPr>
                <w:color w:val="000000"/>
                <w:spacing w:val="0"/>
                <w:w w:val="100"/>
                <w:position w:val="0"/>
              </w:rPr>
              <w:t>193.49%</w:t>
            </w:r>
            <w:r>
              <w:rPr>
                <w:rFonts w:ascii="SimSun" w:eastAsia="SimSun" w:hAnsi="SimSun" w:cs="SimSun"/>
                <w:color w:val="000000"/>
                <w:spacing w:val="0"/>
                <w:w w:val="100"/>
                <w:position w:val="0"/>
              </w:rPr>
              <w:t>，主要原因是北 京万毓地产办公楼转固所致。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无形资产</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869.82</w:t>
            </w:r>
            <w:r>
              <w:rPr>
                <w:rFonts w:ascii="SimSun" w:eastAsia="SimSun" w:hAnsi="SimSun" w:cs="SimSun"/>
                <w:color w:val="000000"/>
                <w:spacing w:val="0"/>
                <w:w w:val="100"/>
                <w:position w:val="0"/>
              </w:rPr>
              <w:t>万元，增长</w:t>
            </w:r>
            <w:r>
              <w:rPr>
                <w:color w:val="000000"/>
                <w:spacing w:val="0"/>
                <w:w w:val="100"/>
                <w:position w:val="0"/>
              </w:rPr>
              <w:t>49.94%</w:t>
            </w:r>
            <w:r>
              <w:rPr>
                <w:rFonts w:ascii="SimSun" w:eastAsia="SimSun" w:hAnsi="SimSun" w:cs="SimSun"/>
                <w:color w:val="000000"/>
                <w:spacing w:val="0"/>
                <w:w w:val="100"/>
                <w:position w:val="0"/>
              </w:rPr>
              <w:t>，主要原因是研发资 本化项目达到预定可使用状态转至无形资产所致。</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应收票据</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176.96</w:t>
            </w:r>
            <w:r>
              <w:rPr>
                <w:rFonts w:ascii="SimSun" w:eastAsia="SimSun" w:hAnsi="SimSun" w:cs="SimSun"/>
                <w:color w:val="000000"/>
                <w:spacing w:val="0"/>
                <w:w w:val="100"/>
                <w:position w:val="0"/>
              </w:rPr>
              <w:t>万元，增长</w:t>
            </w:r>
            <w:r>
              <w:rPr>
                <w:color w:val="000000"/>
                <w:spacing w:val="0"/>
                <w:w w:val="100"/>
                <w:position w:val="0"/>
              </w:rPr>
              <w:t>34.90%</w:t>
            </w:r>
            <w:r>
              <w:rPr>
                <w:rFonts w:ascii="SimSun" w:eastAsia="SimSun" w:hAnsi="SimSun" w:cs="SimSun"/>
                <w:color w:val="000000"/>
                <w:spacing w:val="0"/>
                <w:w w:val="100"/>
                <w:position w:val="0"/>
              </w:rPr>
              <w:t>，主要原因是本期 收到的票据增多所致。</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存货</w:t>
            </w:r>
            <w:r>
              <w:rPr>
                <w:color w:val="000000"/>
                <w:spacing w:val="0"/>
                <w:w w:val="100"/>
                <w:position w:val="0"/>
              </w:rPr>
              <w:t>2020</w:t>
            </w:r>
            <w:r>
              <w:rPr>
                <w:rFonts w:ascii="SimSun" w:eastAsia="SimSun" w:hAnsi="SimSun" w:cs="SimSun"/>
                <w:color w:val="000000"/>
                <w:spacing w:val="0"/>
                <w:w w:val="100"/>
                <w:position w:val="0"/>
              </w:rPr>
              <w:t>年末账面价值较年初增加</w:t>
            </w:r>
            <w:r>
              <w:rPr>
                <w:color w:val="000000"/>
                <w:spacing w:val="0"/>
                <w:w w:val="100"/>
                <w:position w:val="0"/>
              </w:rPr>
              <w:t>10,003.16</w:t>
            </w:r>
            <w:r>
              <w:rPr>
                <w:rFonts w:ascii="SimSun" w:eastAsia="SimSun" w:hAnsi="SimSun" w:cs="SimSun"/>
                <w:color w:val="000000"/>
                <w:spacing w:val="0"/>
                <w:w w:val="100"/>
                <w:position w:val="0"/>
              </w:rPr>
              <w:t>万元，增长</w:t>
            </w:r>
            <w:r>
              <w:rPr>
                <w:color w:val="000000"/>
                <w:spacing w:val="0"/>
                <w:w w:val="100"/>
                <w:position w:val="0"/>
              </w:rPr>
              <w:t>52.00%</w:t>
            </w:r>
            <w:r>
              <w:rPr>
                <w:rFonts w:ascii="SimSun" w:eastAsia="SimSun" w:hAnsi="SimSun" w:cs="SimSun"/>
                <w:color w:val="000000"/>
                <w:spacing w:val="0"/>
                <w:w w:val="100"/>
                <w:position w:val="0"/>
              </w:rPr>
              <w:t>，主要原因是受 疫情影响，验收推迟所致。</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其他流动资产</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935.94</w:t>
            </w:r>
            <w:r>
              <w:rPr>
                <w:rFonts w:ascii="SimSun" w:eastAsia="SimSun" w:hAnsi="SimSun" w:cs="SimSun"/>
                <w:color w:val="000000"/>
                <w:spacing w:val="0"/>
                <w:w w:val="100"/>
                <w:position w:val="0"/>
              </w:rPr>
              <w:t>万元，增长</w:t>
            </w:r>
            <w:r>
              <w:rPr>
                <w:color w:val="000000"/>
                <w:spacing w:val="0"/>
                <w:w w:val="100"/>
                <w:position w:val="0"/>
              </w:rPr>
              <w:t>148.53%</w:t>
            </w:r>
            <w:r>
              <w:rPr>
                <w:rFonts w:ascii="SimSun" w:eastAsia="SimSun" w:hAnsi="SimSun" w:cs="SimSun"/>
                <w:color w:val="000000"/>
                <w:spacing w:val="0"/>
                <w:w w:val="100"/>
                <w:position w:val="0"/>
              </w:rPr>
              <w:t>，主要原因 是待抵扣进项税重分类所致。</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开发支出</w:t>
            </w:r>
            <w:r>
              <w:rPr>
                <w:color w:val="000000"/>
                <w:spacing w:val="0"/>
                <w:w w:val="100"/>
                <w:position w:val="0"/>
              </w:rPr>
              <w:t>2020</w:t>
            </w:r>
            <w:r>
              <w:rPr>
                <w:rFonts w:ascii="SimSun" w:eastAsia="SimSun" w:hAnsi="SimSun" w:cs="SimSun"/>
                <w:color w:val="000000"/>
                <w:spacing w:val="0"/>
                <w:w w:val="100"/>
                <w:position w:val="0"/>
              </w:rPr>
              <w:t>年末余额较年初增加</w:t>
            </w:r>
            <w:r>
              <w:rPr>
                <w:color w:val="000000"/>
                <w:spacing w:val="0"/>
                <w:w w:val="100"/>
                <w:position w:val="0"/>
              </w:rPr>
              <w:t>3,370.84</w:t>
            </w:r>
            <w:r>
              <w:rPr>
                <w:rFonts w:ascii="SimSun" w:eastAsia="SimSun" w:hAnsi="SimSun" w:cs="SimSun"/>
                <w:color w:val="000000"/>
                <w:spacing w:val="0"/>
                <w:w w:val="100"/>
                <w:position w:val="0"/>
              </w:rPr>
              <w:t>万元，增长</w:t>
            </w:r>
            <w:r>
              <w:rPr>
                <w:color w:val="000000"/>
                <w:spacing w:val="0"/>
                <w:w w:val="100"/>
                <w:position w:val="0"/>
              </w:rPr>
              <w:t>231.03%</w:t>
            </w:r>
            <w:r>
              <w:rPr>
                <w:rFonts w:ascii="SimSun" w:eastAsia="SimSun" w:hAnsi="SimSun" w:cs="SimSun"/>
                <w:color w:val="000000"/>
                <w:spacing w:val="0"/>
                <w:w w:val="100"/>
                <w:position w:val="0"/>
              </w:rPr>
              <w:t>,主要原因是本 报告期募投项目投入增加所致。</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其他非流动资产</w:t>
            </w:r>
            <w:r>
              <w:rPr>
                <w:color w:val="000000"/>
                <w:spacing w:val="0"/>
                <w:w w:val="100"/>
                <w:position w:val="0"/>
              </w:rPr>
              <w:t>2020</w:t>
            </w:r>
            <w:r>
              <w:rPr>
                <w:rFonts w:ascii="SimSun" w:eastAsia="SimSun" w:hAnsi="SimSun" w:cs="SimSun"/>
                <w:color w:val="000000"/>
                <w:spacing w:val="0"/>
                <w:w w:val="100"/>
                <w:position w:val="0"/>
              </w:rPr>
              <w:t>年末余额较年初减少</w:t>
            </w:r>
            <w:r>
              <w:rPr>
                <w:color w:val="000000"/>
                <w:spacing w:val="0"/>
                <w:w w:val="100"/>
                <w:position w:val="0"/>
              </w:rPr>
              <w:t>31,059.74</w:t>
            </w:r>
            <w:r>
              <w:rPr>
                <w:rFonts w:ascii="SimSun" w:eastAsia="SimSun" w:hAnsi="SimSun" w:cs="SimSun"/>
                <w:color w:val="000000"/>
                <w:spacing w:val="0"/>
                <w:w w:val="100"/>
                <w:position w:val="0"/>
              </w:rPr>
              <w:t>万元，下降</w:t>
            </w:r>
            <w:r>
              <w:rPr>
                <w:color w:val="000000"/>
                <w:spacing w:val="0"/>
                <w:w w:val="100"/>
                <w:position w:val="0"/>
              </w:rPr>
              <w:t>99.92%</w:t>
            </w:r>
            <w:r>
              <w:rPr>
                <w:rFonts w:ascii="SimSun" w:eastAsia="SimSun" w:hAnsi="SimSun" w:cs="SimSun"/>
                <w:color w:val="000000"/>
                <w:spacing w:val="0"/>
                <w:w w:val="100"/>
                <w:position w:val="0"/>
              </w:rPr>
              <w:t>，主要原 因是北京万毓地产办公楼转固所致。</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、主要境外资产情况</w:t>
      </w:r>
      <w:bookmarkEnd w:id="214"/>
      <w:bookmarkEnd w:id="215"/>
      <w:bookmarkEnd w:id="21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大减值风险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易信掌中云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685,876.60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易信（美国）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三</w:t>
      </w:r>
      <w:bookmarkEnd w:id="220"/>
      <w:r>
        <w:rPr>
          <w:color w:val="000000"/>
          <w:spacing w:val="0"/>
          <w:w w:val="100"/>
          <w:position w:val="0"/>
          <w:sz w:val="24"/>
          <w:szCs w:val="24"/>
        </w:rPr>
        <w:t>、核心竞争力分析</w:t>
      </w:r>
      <w:bookmarkEnd w:id="218"/>
      <w:bookmarkEnd w:id="219"/>
      <w:bookmarkEnd w:id="221"/>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公司以技术为核心竞争力的发展战略贯穿于公司管理的整个的生命周期。</w:t>
      </w:r>
      <w:r>
        <w:rPr>
          <w:rFonts w:ascii="Times New Roman" w:eastAsia="Times New Roman" w:hAnsi="Times New Roman" w:cs="Times New Roman"/>
          <w:color w:val="000000"/>
          <w:spacing w:val="0"/>
          <w:w w:val="100"/>
          <w:position w:val="0"/>
        </w:rPr>
        <w:t>2020</w:t>
      </w:r>
      <w:r>
        <w:rPr>
          <w:color w:val="000000"/>
          <w:spacing w:val="0"/>
          <w:w w:val="100"/>
          <w:position w:val="0"/>
        </w:rPr>
        <w:t>年，公司积极拥抱新基建，致力于自主研 发、科技创新，将坚持创新驱动发展列于首位。</w:t>
      </w:r>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公司以研究院为引领，建立了专家级、业务水平精湛的研发团队，并通过内生性增长和外延式扩张不断吸收优秀技术团 队和领先技术经验，推动公司技术持续创新。一方面，公司围绕</w:t>
      </w:r>
      <w:r>
        <w:rPr>
          <w:rFonts w:ascii="Times New Roman" w:eastAsia="Times New Roman" w:hAnsi="Times New Roman" w:cs="Times New Roman"/>
          <w:color w:val="000000"/>
          <w:spacing w:val="0"/>
          <w:w w:val="100"/>
          <w:position w:val="0"/>
        </w:rPr>
        <w:t>“</w:t>
      </w:r>
      <w:r>
        <w:rPr>
          <w:color w:val="000000"/>
          <w:spacing w:val="0"/>
          <w:w w:val="100"/>
          <w:position w:val="0"/>
        </w:rPr>
        <w:t>以市场为导向，以产品为中心</w:t>
      </w:r>
      <w:r>
        <w:rPr>
          <w:color w:val="000000"/>
          <w:spacing w:val="0"/>
          <w:w w:val="100"/>
          <w:position w:val="0"/>
        </w:rPr>
        <w:t>''</w:t>
      </w:r>
      <w:r>
        <w:rPr>
          <w:color w:val="000000"/>
          <w:spacing w:val="0"/>
          <w:w w:val="100"/>
          <w:position w:val="0"/>
        </w:rPr>
        <w:t>的研发理念、</w:t>
      </w:r>
      <w:r>
        <w:rPr>
          <w:rFonts w:ascii="Times New Roman" w:eastAsia="Times New Roman" w:hAnsi="Times New Roman" w:cs="Times New Roman"/>
          <w:color w:val="000000"/>
          <w:spacing w:val="0"/>
          <w:w w:val="100"/>
          <w:position w:val="0"/>
        </w:rPr>
        <w:t>“</w:t>
      </w:r>
      <w:r>
        <w:rPr>
          <w:color w:val="000000"/>
          <w:spacing w:val="0"/>
          <w:w w:val="100"/>
          <w:position w:val="0"/>
        </w:rPr>
        <w:t>学习、思考、</w:t>
        <w:br w:type="page"/>
      </w:r>
      <w:r>
        <w:rPr>
          <w:color w:val="000000"/>
          <w:spacing w:val="0"/>
          <w:w w:val="100"/>
          <w:position w:val="0"/>
        </w:rPr>
        <w:t>创新、行动、改进、成功</w:t>
      </w:r>
      <w:r>
        <w:rPr>
          <w:rFonts w:ascii="Times New Roman" w:eastAsia="Times New Roman" w:hAnsi="Times New Roman" w:cs="Times New Roman"/>
          <w:color w:val="000000"/>
          <w:spacing w:val="0"/>
          <w:w w:val="100"/>
          <w:position w:val="0"/>
        </w:rPr>
        <w:t>”</w:t>
      </w:r>
      <w:r>
        <w:rPr>
          <w:color w:val="000000"/>
          <w:spacing w:val="0"/>
          <w:w w:val="100"/>
          <w:position w:val="0"/>
        </w:rPr>
        <w:t>的文化宗旨，积极创新研发方式，推行研发三集中（集中时间、集中人员、集中地方），持续完 善贯穿策划、产品、规划、设计、数据、开发、测试</w:t>
      </w:r>
      <w:r>
        <w:rPr>
          <w:rFonts w:ascii="Times New Roman" w:eastAsia="Times New Roman" w:hAnsi="Times New Roman" w:cs="Times New Roman"/>
          <w:color w:val="000000"/>
          <w:spacing w:val="0"/>
          <w:w w:val="100"/>
          <w:position w:val="0"/>
        </w:rPr>
        <w:t>&amp;</w:t>
      </w:r>
      <w:r>
        <w:rPr>
          <w:color w:val="000000"/>
          <w:spacing w:val="0"/>
          <w:w w:val="100"/>
          <w:position w:val="0"/>
        </w:rPr>
        <w:t>安全、运营全生命周期端到端的研发体系，提升公司自主研发能力和 研发效率。另一方面，公司积极与电子科技大学、香港中文大学等高等院校开展合作，抢占基础核心技术和模型算法的制高 点。</w:t>
      </w:r>
    </w:p>
    <w:p>
      <w:pPr>
        <w:pStyle w:val="Style25"/>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报告期内，公司集中优势技术团队，重点发力</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人工智能、物联网等核心技术的研发工作，为企业数字化转型提供 满足行业特征的端到端解决方案。在</w:t>
      </w:r>
      <w:r>
        <w:rPr>
          <w:rFonts w:ascii="Times New Roman" w:eastAsia="Times New Roman" w:hAnsi="Times New Roman" w:cs="Times New Roman"/>
          <w:color w:val="000000"/>
          <w:spacing w:val="0"/>
          <w:w w:val="100"/>
          <w:position w:val="0"/>
        </w:rPr>
        <w:t>5G</w:t>
      </w:r>
      <w:r>
        <w:rPr>
          <w:color w:val="000000"/>
          <w:spacing w:val="0"/>
          <w:w w:val="100"/>
          <w:position w:val="0"/>
        </w:rPr>
        <w:t>领域，深化研发优化</w:t>
      </w:r>
      <w:r>
        <w:rPr>
          <w:rFonts w:ascii="Times New Roman" w:eastAsia="Times New Roman" w:hAnsi="Times New Roman" w:cs="Times New Roman"/>
          <w:color w:val="000000"/>
          <w:spacing w:val="0"/>
          <w:w w:val="100"/>
          <w:position w:val="0"/>
        </w:rPr>
        <w:t>5G</w:t>
      </w:r>
      <w:r>
        <w:rPr>
          <w:color w:val="000000"/>
          <w:spacing w:val="0"/>
          <w:w w:val="100"/>
          <w:position w:val="0"/>
        </w:rPr>
        <w:t>业务运营支撑平台、网络切片服务运营平台、</w:t>
      </w:r>
      <w:r>
        <w:rPr>
          <w:rFonts w:ascii="Times New Roman" w:eastAsia="Times New Roman" w:hAnsi="Times New Roman" w:cs="Times New Roman"/>
          <w:color w:val="000000"/>
          <w:spacing w:val="0"/>
          <w:w w:val="100"/>
          <w:position w:val="0"/>
        </w:rPr>
        <w:t>5G</w:t>
      </w:r>
      <w:r>
        <w:rPr>
          <w:color w:val="000000"/>
          <w:spacing w:val="0"/>
          <w:w w:val="100"/>
          <w:position w:val="0"/>
        </w:rPr>
        <w:t>合作伙伴管 理、</w:t>
      </w:r>
      <w:r>
        <w:rPr>
          <w:rFonts w:ascii="Times New Roman" w:eastAsia="Times New Roman" w:hAnsi="Times New Roman" w:cs="Times New Roman"/>
          <w:color w:val="000000"/>
          <w:spacing w:val="0"/>
          <w:w w:val="100"/>
          <w:position w:val="0"/>
        </w:rPr>
        <w:t>5G</w:t>
      </w:r>
      <w:r>
        <w:rPr>
          <w:color w:val="000000"/>
          <w:spacing w:val="0"/>
          <w:w w:val="100"/>
          <w:position w:val="0"/>
        </w:rPr>
        <w:t>智能计费、</w:t>
      </w:r>
      <w:r>
        <w:rPr>
          <w:rFonts w:ascii="Times New Roman" w:eastAsia="Times New Roman" w:hAnsi="Times New Roman" w:cs="Times New Roman"/>
          <w:color w:val="000000"/>
          <w:spacing w:val="0"/>
          <w:w w:val="100"/>
          <w:position w:val="0"/>
        </w:rPr>
        <w:t>5G</w:t>
      </w:r>
      <w:r>
        <w:rPr>
          <w:color w:val="000000"/>
          <w:spacing w:val="0"/>
          <w:w w:val="100"/>
          <w:position w:val="0"/>
        </w:rPr>
        <w:t>结算、网络数据采集平台、</w:t>
      </w:r>
      <w:r>
        <w:rPr>
          <w:rFonts w:ascii="Times New Roman" w:eastAsia="Times New Roman" w:hAnsi="Times New Roman" w:cs="Times New Roman"/>
          <w:color w:val="000000"/>
          <w:spacing w:val="0"/>
          <w:w w:val="100"/>
          <w:position w:val="0"/>
        </w:rPr>
        <w:t>5G</w:t>
      </w:r>
      <w:r>
        <w:rPr>
          <w:color w:val="000000"/>
          <w:spacing w:val="0"/>
          <w:w w:val="100"/>
          <w:position w:val="0"/>
        </w:rPr>
        <w:t>智能营销、实时大数据、云网一体化等产品，面向运营商，加快推广新 业务、新模式、新应用的正式商用。</w:t>
      </w:r>
    </w:p>
    <w:p>
      <w:pPr>
        <w:pStyle w:val="Style25"/>
        <w:keepNext w:val="0"/>
        <w:keepLines w:val="0"/>
        <w:widowControl w:val="0"/>
        <w:shd w:val="clear" w:color="auto" w:fill="auto"/>
        <w:bidi w:val="0"/>
        <w:spacing w:before="0" w:after="120" w:line="319" w:lineRule="exact"/>
        <w:ind w:left="0" w:right="0" w:firstLine="360"/>
        <w:jc w:val="both"/>
      </w:pPr>
      <w:r>
        <w:rPr>
          <w:color w:val="000000"/>
          <w:spacing w:val="0"/>
          <w:w w:val="100"/>
          <w:position w:val="0"/>
        </w:rPr>
        <w:t>报告期内，公司共获得</w:t>
      </w:r>
      <w:r>
        <w:rPr>
          <w:rFonts w:ascii="Times New Roman" w:eastAsia="Times New Roman" w:hAnsi="Times New Roman" w:cs="Times New Roman"/>
          <w:color w:val="000000"/>
          <w:spacing w:val="0"/>
          <w:w w:val="100"/>
          <w:position w:val="0"/>
        </w:rPr>
        <w:t>46</w:t>
      </w:r>
      <w:r>
        <w:rPr>
          <w:color w:val="000000"/>
          <w:spacing w:val="0"/>
          <w:w w:val="100"/>
          <w:position w:val="0"/>
        </w:rPr>
        <w:t>项发明专利，</w:t>
      </w:r>
      <w:r>
        <w:rPr>
          <w:rFonts w:ascii="Times New Roman" w:eastAsia="Times New Roman" w:hAnsi="Times New Roman" w:cs="Times New Roman"/>
          <w:color w:val="000000"/>
          <w:spacing w:val="0"/>
          <w:w w:val="100"/>
          <w:position w:val="0"/>
        </w:rPr>
        <w:t>71</w:t>
      </w:r>
      <w:r>
        <w:rPr>
          <w:color w:val="000000"/>
          <w:spacing w:val="0"/>
          <w:w w:val="100"/>
          <w:position w:val="0"/>
        </w:rPr>
        <w:t>个软件著作权，</w:t>
      </w:r>
      <w:r>
        <w:rPr>
          <w:rFonts w:ascii="Times New Roman" w:eastAsia="Times New Roman" w:hAnsi="Times New Roman" w:cs="Times New Roman"/>
          <w:color w:val="000000"/>
          <w:spacing w:val="0"/>
          <w:w w:val="100"/>
          <w:position w:val="0"/>
        </w:rPr>
        <w:t>5</w:t>
      </w:r>
      <w:r>
        <w:rPr>
          <w:color w:val="000000"/>
          <w:spacing w:val="0"/>
          <w:w w:val="100"/>
          <w:position w:val="0"/>
        </w:rPr>
        <w:t>个作品著作权，</w:t>
      </w:r>
      <w:r>
        <w:rPr>
          <w:rFonts w:ascii="Times New Roman" w:eastAsia="Times New Roman" w:hAnsi="Times New Roman" w:cs="Times New Roman"/>
          <w:color w:val="000000"/>
          <w:spacing w:val="0"/>
          <w:w w:val="100"/>
          <w:position w:val="0"/>
        </w:rPr>
        <w:t>2</w:t>
      </w:r>
      <w:r>
        <w:rPr>
          <w:color w:val="000000"/>
          <w:spacing w:val="0"/>
          <w:w w:val="100"/>
          <w:position w:val="0"/>
        </w:rPr>
        <w:t>项登记注册的商标证书。此外，公司对</w:t>
      </w:r>
      <w:r>
        <w:rPr>
          <w:rFonts w:ascii="Times New Roman" w:eastAsia="Times New Roman" w:hAnsi="Times New Roman" w:cs="Times New Roman"/>
          <w:color w:val="000000"/>
          <w:spacing w:val="0"/>
          <w:w w:val="100"/>
          <w:position w:val="0"/>
        </w:rPr>
        <w:t>1</w:t>
      </w:r>
      <w:r>
        <w:rPr>
          <w:color w:val="000000"/>
          <w:spacing w:val="0"/>
          <w:w w:val="100"/>
          <w:position w:val="0"/>
        </w:rPr>
        <w:t>项 资质进行了再认证。具体如下：</w:t>
      </w:r>
    </w:p>
    <w:p>
      <w:pPr>
        <w:pStyle w:val="Style29"/>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、公司获得发明专利情况</w:t>
      </w:r>
    </w:p>
    <w:tbl>
      <w:tblPr>
        <w:tblOverlap w:val="never"/>
        <w:jc w:val="center"/>
        <w:tblLayout w:type="fixed"/>
      </w:tblPr>
      <w:tblGrid>
        <w:gridCol w:w="494"/>
        <w:gridCol w:w="2189"/>
        <w:gridCol w:w="1512"/>
        <w:gridCol w:w="1354"/>
        <w:gridCol w:w="2808"/>
        <w:gridCol w:w="132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权利人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权利期限</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3652063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2016 1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0232819.X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一种业务处理系统的性能容量分析 预警方法及装置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2036.4.14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3652062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2016 1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0232581.0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一种</w:t>
            </w:r>
            <w:r>
              <w:rPr>
                <w:color w:val="000000"/>
                <w:spacing w:val="0"/>
                <w:w w:val="100"/>
                <w:position w:val="0"/>
              </w:rPr>
              <w:t>web</w:t>
            </w:r>
            <w:r>
              <w:rPr>
                <w:rFonts w:ascii="SimSun" w:eastAsia="SimSun" w:hAnsi="SimSun" w:cs="SimSun"/>
                <w:color w:val="000000"/>
                <w:spacing w:val="0"/>
                <w:w w:val="100"/>
                <w:position w:val="0"/>
              </w:rPr>
              <w:t>应用系统连接数据源智能 切换方法及系统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2036.4.13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3680223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0391521.8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一种响应请求端请求的方法及系统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3681188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0253205.4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一众分布式话单采集方法及系统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3681187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0253179.5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一种加快消息生成的方法及装置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3679543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一种云化架构下的记录数据剔重处</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3680613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2016 1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0290710.1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一种不同文件格式的数据比对系统 及方法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2036.5.4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3700554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0393383.7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SFTP</w:t>
            </w:r>
            <w:r>
              <w:rPr>
                <w:rFonts w:ascii="SimSun" w:eastAsia="SimSun" w:hAnsi="SimSun" w:cs="SimSun"/>
                <w:color w:val="000000"/>
                <w:spacing w:val="0"/>
                <w:w w:val="100"/>
                <w:position w:val="0"/>
              </w:rPr>
              <w:t>文件透传方法和系统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3730640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0058204.4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加快处理电信套餐用户话单的方法 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3739362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0255883.4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一种第三方网络的可用性监控方法 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3739709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0389998.2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一种可配置的客户端引擎及利用其 调用服务的方法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3750584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0255978.6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一种应对远程调用依赖的超时熔断 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3800165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0390392.0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一种业务工单的处理方法及系统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bl>
    <w:p>
      <w:pPr>
        <w:spacing w:lineRule="exact" w:line="1"/>
        <w:rPr>
          <w:sz w:val="2"/>
          <w:szCs w:val="2"/>
        </w:rPr>
      </w:pPr>
      <w:r>
        <w:br w:type="page"/>
      </w:r>
    </w:p>
    <w:tbl>
      <w:tblPr>
        <w:tblOverlap w:val="never"/>
        <w:jc w:val="center"/>
        <w:tblLayout w:type="fixed"/>
      </w:tblPr>
      <w:tblGrid>
        <w:gridCol w:w="494"/>
        <w:gridCol w:w="2189"/>
        <w:gridCol w:w="1512"/>
        <w:gridCol w:w="1354"/>
        <w:gridCol w:w="2808"/>
        <w:gridCol w:w="1320"/>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3859073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一种基于多级缓存的数据国际化实</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2037.1.22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3859010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2016 1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0291266.5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一种业务数据应急切换系统及处理 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2036.5.4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3869979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0253333.9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excel</w:t>
            </w:r>
            <w:r>
              <w:rPr>
                <w:rFonts w:ascii="SimSun" w:eastAsia="SimSun" w:hAnsi="SimSun" w:cs="SimSun"/>
                <w:color w:val="000000"/>
                <w:spacing w:val="0"/>
                <w:w w:val="100"/>
                <w:position w:val="0"/>
              </w:rPr>
              <w:t>数据解析方法及系统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3910488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0396182.2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一种基于内存数据库的断点处理方 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3908144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2016 1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0236983.8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一种基于时间排序确定资源数量的 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2036.4.14</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3916163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0252859.5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一种归属位置寄存器指令代理转发 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3923738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0253684.X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一种数据传输方法及系统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3922346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0391474.7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一种基于</w:t>
            </w:r>
            <w:r>
              <w:rPr>
                <w:color w:val="000000"/>
                <w:spacing w:val="0"/>
                <w:w w:val="100"/>
                <w:position w:val="0"/>
              </w:rPr>
              <w:t>web</w:t>
            </w:r>
            <w:r>
              <w:rPr>
                <w:rFonts w:ascii="SimSun" w:eastAsia="SimSun" w:hAnsi="SimSun" w:cs="SimSun"/>
                <w:color w:val="000000"/>
                <w:spacing w:val="0"/>
                <w:w w:val="100"/>
                <w:position w:val="0"/>
              </w:rPr>
              <w:t>的代码转化方法及系 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3945420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0059093.9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一种简化云化系统任务调度的方法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3968219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0390891.X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一种基于</w:t>
            </w:r>
            <w:r>
              <w:rPr>
                <w:color w:val="000000"/>
                <w:spacing w:val="0"/>
                <w:w w:val="100"/>
                <w:position w:val="0"/>
              </w:rPr>
              <w:t>dubbo</w:t>
            </w:r>
            <w:r>
              <w:rPr>
                <w:rFonts w:ascii="SimSun" w:eastAsia="SimSun" w:hAnsi="SimSun" w:cs="SimSun"/>
                <w:color w:val="000000"/>
                <w:spacing w:val="0"/>
                <w:w w:val="100"/>
                <w:position w:val="0"/>
              </w:rPr>
              <w:t>的分布式业务处理 系统及方法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3966658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0882792.3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一种实现虚拟机高可用性的方法及 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2037.9.25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3964613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1119885.7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一种处理服务请求的方法和系统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2037.11.13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3969296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0252843.4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分布式文件系统及分布式文件系统 的用户管理方法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3977920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一种基于</w:t>
            </w:r>
            <w:r>
              <w:rPr>
                <w:color w:val="000000"/>
                <w:spacing w:val="0"/>
                <w:w w:val="100"/>
                <w:position w:val="0"/>
              </w:rPr>
              <w:t>JAVA</w:t>
            </w:r>
            <w:r>
              <w:rPr>
                <w:rFonts w:ascii="SimSun" w:eastAsia="SimSun" w:hAnsi="SimSun" w:cs="SimSun"/>
                <w:color w:val="000000"/>
                <w:spacing w:val="0"/>
                <w:w w:val="100"/>
                <w:position w:val="0"/>
              </w:rPr>
              <w:t>链表生成分布式序 列号的轻量级方法及系统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3988977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一种基于工厂模式实现转账业务的 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4015950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0390393.5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一种海量数据的对比方法及系统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4015329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0393396.4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一种电子工单的时限监控方法及系 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2037.5.27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4024796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0265435.2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一种进程间数据传递的方法和系统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2037.4.21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北京思特奇信息技术股份有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4019013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2017 1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URL</w:t>
            </w:r>
            <w:r>
              <w:rPr>
                <w:rFonts w:ascii="SimSun" w:eastAsia="SimSun" w:hAnsi="SimSun" w:cs="SimSun"/>
                <w:color w:val="000000"/>
                <w:spacing w:val="0"/>
                <w:w w:val="100"/>
                <w:position w:val="0"/>
              </w:rPr>
              <w:t>地址的解析方法和系统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2037.5.27</w:t>
            </w:r>
          </w:p>
        </w:tc>
      </w:tr>
    </w:tbl>
    <w:p>
      <w:pPr>
        <w:spacing w:lineRule="exact" w:line="1"/>
        <w:rPr>
          <w:sz w:val="2"/>
          <w:szCs w:val="2"/>
        </w:rPr>
      </w:pPr>
      <w:r>
        <w:br w:type="page"/>
      </w:r>
    </w:p>
    <w:tbl>
      <w:tblPr>
        <w:tblOverlap w:val="never"/>
        <w:jc w:val="center"/>
        <w:tblLayout w:type="fixed"/>
      </w:tblPr>
      <w:tblGrid>
        <w:gridCol w:w="494"/>
        <w:gridCol w:w="2189"/>
        <w:gridCol w:w="1512"/>
        <w:gridCol w:w="1354"/>
        <w:gridCol w:w="2808"/>
        <w:gridCol w:w="132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0389709.9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4059256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2019 1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0209236.9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一种电器控制装置、智能电器及电 器控制方法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2039.3.19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4061115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0049220.7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一种确定顾客就餐餐桌的方法和系 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4056146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一种实现可配置化流程审批的方法 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4104194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一种基于</w:t>
            </w:r>
            <w:r>
              <w:rPr>
                <w:color w:val="000000"/>
                <w:spacing w:val="0"/>
                <w:w w:val="100"/>
                <w:position w:val="0"/>
              </w:rPr>
              <w:t>XMPP</w:t>
            </w:r>
            <w:r>
              <w:rPr>
                <w:rFonts w:ascii="SimSun" w:eastAsia="SimSun" w:hAnsi="SimSun" w:cs="SimSun"/>
                <w:color w:val="000000"/>
                <w:spacing w:val="0"/>
                <w:w w:val="100"/>
                <w:position w:val="0"/>
              </w:rPr>
              <w:t>协议的即时通讯方 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4112014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0058140.8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基于动作模拟的业务探测方法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4112640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0252433.X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一种查找价值用户的数据处理方法 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4109659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1121946.3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一种代码上线测试方法和系统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2037.11.14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4112016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0059084.X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一种电子发票打印及存储的云端服 务系统和方法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2037.1.23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4114086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0253204.X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一种针对半结构化大数据的提取统</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2037.4.18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4109021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2018 1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0209329.7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一种字符串修剪方法及装置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2038.3.14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4120420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1119894.6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一种批量业务数据文件处理方法及 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2037.11.14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4144994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1119864.5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一种从网络平台测试业务流程的方 法及计算机设备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2037.11.14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4144990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2017 1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1122843.9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一种认证方法和系统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2037.11.14</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4144529</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ZL </w:t>
            </w:r>
            <w:r>
              <w:rPr>
                <w:color w:val="000000"/>
                <w:spacing w:val="0"/>
                <w:w w:val="100"/>
                <w:position w:val="0"/>
              </w:rPr>
              <w:t>2018 1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话单差异检测方法、系统、计算机 存储介质及计算机设备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2038.3.14</w:t>
            </w:r>
          </w:p>
        </w:tc>
      </w:tr>
    </w:tbl>
    <w:p>
      <w:pPr>
        <w:pStyle w:val="Style2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、公司软件著作权情况</w:t>
      </w:r>
    </w:p>
    <w:p>
      <w:pPr>
        <w:widowControl w:val="0"/>
        <w:spacing w:after="59" w:line="1" w:lineRule="exact"/>
      </w:pPr>
    </w:p>
    <w:tbl>
      <w:tblPr>
        <w:tblOverlap w:val="never"/>
        <w:jc w:val="center"/>
        <w:tblLayout w:type="fixed"/>
      </w:tblPr>
      <w:tblGrid>
        <w:gridCol w:w="792"/>
        <w:gridCol w:w="3182"/>
        <w:gridCol w:w="1027"/>
        <w:gridCol w:w="1867"/>
        <w:gridCol w:w="1402"/>
        <w:gridCol w:w="1406"/>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软件全称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版本号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b/>
                <w:bCs/>
                <w:color w:val="000000"/>
                <w:spacing w:val="0"/>
                <w:w w:val="100"/>
                <w:position w:val="0"/>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rFonts w:ascii="SimSun" w:eastAsia="SimSun" w:hAnsi="SimSun" w:cs="SimSun"/>
                <w:b/>
                <w:bCs/>
                <w:color w:val="000000"/>
                <w:spacing w:val="0"/>
                <w:w w:val="100"/>
                <w:position w:val="0"/>
              </w:rPr>
              <w:t>首次发表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登记日期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思特奇短信营业厅软件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思特奇视频图像识别中心软件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思特奇特征识别中心软件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思特奇线上触点运营平台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2020SR1672991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未发表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792"/>
        <w:gridCol w:w="3182"/>
        <w:gridCol w:w="1027"/>
        <w:gridCol w:w="1867"/>
        <w:gridCol w:w="1402"/>
        <w:gridCol w:w="140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思特奇易问运营平台域软件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思特奇支付中心软件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思特奇自助营业厅公众客户域软件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2020SR1681764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思特奇无线音乐能力开放平台软件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思特奇大数据标签库标签应用工具软件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r>
              <w:rPr>
                <w:color w:val="000000"/>
                <w:spacing w:val="0"/>
                <w:w w:val="100"/>
                <w:position w:val="0"/>
              </w:rPr>
              <w:t>5G</w:t>
            </w:r>
            <w:r>
              <w:rPr>
                <w:rFonts w:ascii="SimSun" w:eastAsia="SimSun" w:hAnsi="SimSun" w:cs="SimSun"/>
                <w:color w:val="000000"/>
                <w:spacing w:val="0"/>
                <w:w w:val="100"/>
                <w:position w:val="0"/>
              </w:rPr>
              <w:t>云网管理平台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思持奇服务路由及流量管控平台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思特奇智慧景区票务系统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2020SR1099884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r>
              <w:rPr>
                <w:color w:val="000000"/>
                <w:spacing w:val="0"/>
                <w:w w:val="100"/>
                <w:position w:val="0"/>
              </w:rPr>
              <w:t>4A</w:t>
            </w:r>
            <w:r>
              <w:rPr>
                <w:rFonts w:ascii="SimSun" w:eastAsia="SimSun" w:hAnsi="SimSun" w:cs="SimSun"/>
                <w:color w:val="000000"/>
                <w:spacing w:val="0"/>
                <w:w w:val="100"/>
                <w:position w:val="0"/>
              </w:rPr>
              <w:t>视频审计系统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2020SR1015824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思特奇监控管理平台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思特奇景区门票</w:t>
            </w:r>
            <w:r>
              <w:rPr>
                <w:color w:val="000000"/>
                <w:spacing w:val="0"/>
                <w:w w:val="100"/>
                <w:position w:val="0"/>
              </w:rPr>
              <w:t>2B</w:t>
            </w:r>
            <w:r>
              <w:rPr>
                <w:rFonts w:ascii="SimSun" w:eastAsia="SimSun" w:hAnsi="SimSun" w:cs="SimSun"/>
                <w:color w:val="000000"/>
                <w:spacing w:val="0"/>
                <w:w w:val="100"/>
                <w:position w:val="0"/>
              </w:rPr>
              <w:t>分销平台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思特奇景区票务能力整合平台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思特奇全域旅游企业服务</w:t>
            </w:r>
            <w:r>
              <w:rPr>
                <w:rFonts w:ascii="SimSun" w:eastAsia="SimSun" w:hAnsi="SimSun" w:cs="SimSun"/>
                <w:color w:val="000000"/>
                <w:spacing w:val="0"/>
                <w:w w:val="100"/>
                <w:position w:val="0"/>
              </w:rPr>
              <w:t>（</w:t>
            </w:r>
            <w:r>
              <w:rPr>
                <w:color w:val="000000"/>
                <w:spacing w:val="0"/>
                <w:w w:val="100"/>
                <w:position w:val="0"/>
              </w:rPr>
              <w:t>PC</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思特奇全域旅游游客服务</w:t>
            </w:r>
            <w:r>
              <w:rPr>
                <w:rFonts w:ascii="SimSun" w:eastAsia="SimSun" w:hAnsi="SimSun" w:cs="SimSun"/>
                <w:color w:val="000000"/>
                <w:spacing w:val="0"/>
                <w:w w:val="100"/>
                <w:position w:val="0"/>
              </w:rPr>
              <w:t>（</w:t>
            </w:r>
            <w:r>
              <w:rPr>
                <w:color w:val="000000"/>
                <w:spacing w:val="0"/>
                <w:w w:val="100"/>
                <w:position w:val="0"/>
              </w:rPr>
              <w:t>PC</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思特奇全域旅游游客服务</w:t>
            </w:r>
            <w:r>
              <w:rPr>
                <w:rFonts w:ascii="SimSun" w:eastAsia="SimSun" w:hAnsi="SimSun" w:cs="SimSun"/>
                <w:color w:val="000000"/>
                <w:spacing w:val="0"/>
                <w:w w:val="100"/>
                <w:position w:val="0"/>
              </w:rPr>
              <w:t>（</w:t>
            </w:r>
            <w:r>
              <w:rPr>
                <w:color w:val="000000"/>
                <w:spacing w:val="0"/>
                <w:w w:val="100"/>
                <w:position w:val="0"/>
              </w:rPr>
              <w:t>Android</w:t>
            </w:r>
            <w:r>
              <w:rPr>
                <w:rFonts w:ascii="SimSun" w:eastAsia="SimSun" w:hAnsi="SimSun" w:cs="SimSun"/>
                <w:color w:val="000000"/>
                <w:spacing w:val="0"/>
                <w:w w:val="100"/>
                <w:position w:val="0"/>
              </w:rPr>
              <w:t>端）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2020SR1101282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月</w:t>
            </w:r>
            <w:r>
              <w:rPr>
                <w:color w:val="000000"/>
                <w:spacing w:val="0"/>
                <w:w w:val="100"/>
                <w:position w:val="0"/>
                <w:sz w:val="18"/>
                <w:szCs w:val="18"/>
              </w:rPr>
              <w:t>15</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思特奇容器编排平台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5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r>
              <w:rPr>
                <w:color w:val="000000"/>
                <w:spacing w:val="0"/>
                <w:w w:val="100"/>
                <w:position w:val="0"/>
              </w:rPr>
              <w:t>PaaS</w:t>
            </w:r>
            <w:r>
              <w:rPr>
                <w:rFonts w:ascii="SimSun" w:eastAsia="SimSun" w:hAnsi="SimSun" w:cs="SimSun"/>
                <w:color w:val="000000"/>
                <w:spacing w:val="0"/>
                <w:w w:val="100"/>
                <w:position w:val="0"/>
              </w:rPr>
              <w:t>统一服务平台软件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思特奇全域旅游游客服务（触屏版）软件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2020SR1099869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思特奇大数据安全管控平台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思特奇容器服务平台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5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思特奇分布式数据库系统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思特奇无线音乐支撑平台系统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思特奇分布式流计算平台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思特奇分布式缓存系统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思特奇大数据基础平台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2020SR1099862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思特奇新时代文明实践云平台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20</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思特奇数据共享服务平台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思特奇社会治理服务平台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7</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思特奇智慧城市</w:t>
            </w:r>
            <w:r>
              <w:rPr>
                <w:color w:val="000000"/>
                <w:spacing w:val="0"/>
                <w:w w:val="100"/>
                <w:position w:val="0"/>
              </w:rPr>
              <w:t>PaaS</w:t>
            </w:r>
            <w:r>
              <w:rPr>
                <w:rFonts w:ascii="SimSun" w:eastAsia="SimSun" w:hAnsi="SimSun" w:cs="SimSun"/>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2020SR1099892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思特奇一码通服务管理平台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思特奇政法大数据平台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2020SR1102659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26</w:t>
            </w:r>
            <w:r>
              <w:rPr>
                <w:rFonts w:ascii="SimSun" w:eastAsia="SimSun" w:hAnsi="SimSun" w:cs="SimSun"/>
                <w:color w:val="000000"/>
                <w:spacing w:val="0"/>
                <w:w w:val="100"/>
                <w:position w:val="0"/>
                <w:sz w:val="22"/>
                <w:szCs w:val="22"/>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22"/>
                <w:szCs w:val="22"/>
              </w:rPr>
              <w:t>0</w:t>
            </w:r>
          </w:p>
        </w:tc>
      </w:tr>
    </w:tbl>
    <w:p>
      <w:pPr>
        <w:spacing w:lineRule="exact" w:line="1"/>
        <w:rPr>
          <w:sz w:val="2"/>
          <w:szCs w:val="2"/>
        </w:rPr>
      </w:pPr>
      <w:r>
        <w:br w:type="page"/>
      </w:r>
    </w:p>
    <w:tbl>
      <w:tblPr>
        <w:tblOverlap w:val="never"/>
        <w:jc w:val="center"/>
        <w:tblLayout w:type="fixed"/>
      </w:tblPr>
      <w:tblGrid>
        <w:gridCol w:w="792"/>
        <w:gridCol w:w="3182"/>
        <w:gridCol w:w="1027"/>
        <w:gridCol w:w="1867"/>
        <w:gridCol w:w="1402"/>
        <w:gridCol w:w="140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思特奇物联数据接入采集平台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思特奇智慧城市能力中心软件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r>
              <w:rPr>
                <w:color w:val="000000"/>
                <w:spacing w:val="0"/>
                <w:w w:val="100"/>
                <w:position w:val="0"/>
              </w:rPr>
              <w:t>PaaS</w:t>
            </w:r>
            <w:r>
              <w:rPr>
                <w:rFonts w:ascii="SimSun" w:eastAsia="SimSun" w:hAnsi="SimSun" w:cs="SimSun"/>
                <w:color w:val="000000"/>
                <w:spacing w:val="0"/>
                <w:w w:val="100"/>
                <w:position w:val="0"/>
              </w:rPr>
              <w:t>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2020SR1107757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思特奇慧拍</w:t>
            </w:r>
            <w:r>
              <w:rPr>
                <w:color w:val="000000"/>
                <w:spacing w:val="0"/>
                <w:w w:val="100"/>
                <w:position w:val="0"/>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2020SR1015831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思特奇大数据服务开放平台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思特奇区块链基础信息服务管理平台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思特奇互联网</w:t>
            </w:r>
            <w:r>
              <w:rPr>
                <w:color w:val="000000"/>
                <w:spacing w:val="0"/>
                <w:w w:val="100"/>
                <w:position w:val="0"/>
              </w:rPr>
              <w:t>+</w:t>
            </w:r>
            <w:r>
              <w:rPr>
                <w:rFonts w:ascii="SimSun" w:eastAsia="SimSun" w:hAnsi="SimSun" w:cs="SimSun"/>
                <w:color w:val="000000"/>
                <w:spacing w:val="0"/>
                <w:w w:val="100"/>
                <w:position w:val="0"/>
              </w:rPr>
              <w:t>政务平台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2020SR1104041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思特奇智慧运营平台【简称：智慧运营】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2020SR0633654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思特奇账务处理系统【简称：账务处理中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2020SR0670836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思特奇云自服务移动客户端软件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2020SR0637476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思特奇信控管理系统【简称：信控管理】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2020SR0642338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思特奇线上线下一体化平台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2020SR0643966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思特奇账务管理系统【简称：账务管理中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2020SR0637569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思特奇分布式内存数据库系统【简称：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E-mobileDMDB </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2020SR0645416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思特奇计费预测算法平台【简称：智能计 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2020SR0644992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思特奇服务保障软件【简称：</w:t>
            </w:r>
            <w:r>
              <w:rPr>
                <w:color w:val="000000"/>
                <w:spacing w:val="0"/>
                <w:w w:val="100"/>
                <w:position w:val="0"/>
              </w:rPr>
              <w:t>ISSM</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2020SR0645143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思特奇维系挽留软件【简称：维系挽留系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2020SR0645151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思特奇集成定单中心系统【简称：</w:t>
            </w:r>
            <w:r>
              <w:rPr>
                <w:color w:val="000000"/>
                <w:spacing w:val="0"/>
                <w:w w:val="100"/>
                <w:position w:val="0"/>
              </w:rPr>
              <w:t>IOM</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2020SR0647595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思特奇多租户管理平台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2020SR0647293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思特奇</w:t>
            </w:r>
            <w:r>
              <w:rPr>
                <w:color w:val="000000"/>
                <w:spacing w:val="0"/>
                <w:w w:val="100"/>
                <w:position w:val="0"/>
              </w:rPr>
              <w:t>5G</w:t>
            </w:r>
            <w:r>
              <w:rPr>
                <w:rFonts w:ascii="SimSun" w:eastAsia="SimSun" w:hAnsi="SimSun" w:cs="SimSun"/>
                <w:color w:val="000000"/>
                <w:spacing w:val="0"/>
                <w:w w:val="100"/>
                <w:position w:val="0"/>
              </w:rPr>
              <w:t>计费账务综合平台【简称：</w:t>
            </w:r>
            <w:r>
              <w:rPr>
                <w:color w:val="000000"/>
                <w:spacing w:val="0"/>
                <w:w w:val="100"/>
                <w:position w:val="0"/>
              </w:rPr>
              <w:t xml:space="preserve">5G </w:t>
            </w:r>
            <w:r>
              <w:rPr>
                <w:rFonts w:ascii="SimSun" w:eastAsia="SimSun" w:hAnsi="SimSun" w:cs="SimSun"/>
                <w:color w:val="000000"/>
                <w:spacing w:val="0"/>
                <w:w w:val="100"/>
                <w:position w:val="0"/>
              </w:rPr>
              <w:t>计费帐务综合平台】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2020SR0670719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思特奇产商品中心软件【简称：产商品中 心系统】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2020SR0343855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思特奇移动应用开发平台【简称：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SI-TECH MADP</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2020SR0348838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思特奇统一日志平台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思特奇项目验收系统【简称：项目验收系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2020SR0347604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思特奇分布式流计算平台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思特奇业务流程管理平台系统【简称：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2020SR0345158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792"/>
        <w:gridCol w:w="3182"/>
        <w:gridCol w:w="1027"/>
        <w:gridCol w:w="1867"/>
        <w:gridCol w:w="1402"/>
        <w:gridCol w:w="1406"/>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EmobileBPM</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思特奇服务集成平台【简称：</w:t>
            </w:r>
            <w:r>
              <w:rPr>
                <w:color w:val="000000"/>
                <w:spacing w:val="0"/>
                <w:w w:val="100"/>
                <w:position w:val="0"/>
              </w:rPr>
              <w:t>1ESB</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思特奇大数据基础平台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思特奇时序数据库软件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2020SR0346956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思特奇分布式数据库系统【简称：分布式 数据库系统】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2020SR0346997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31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22"/>
                <w:szCs w:val="22"/>
              </w:rPr>
              <w:t>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思特奇分布式后台调度式平台【简称：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fortress3 </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2020SR0344961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17</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思特奇云计算运维管理平台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11</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思特奇家客运营平台【简称：家客运营平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2020SR0351177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29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思特奇服务编排平台【简称：</w:t>
            </w:r>
            <w:r>
              <w:rPr>
                <w:color w:val="000000"/>
                <w:spacing w:val="0"/>
                <w:w w:val="100"/>
                <w:position w:val="0"/>
              </w:rPr>
              <w:t>SGP</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思特奇订单中心软件【简称：订单中心】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2020SR0349338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思特奇大数据安全管控平台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2020SR0344385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未发表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bl>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、公司作品著作权情况</w:t>
      </w:r>
    </w:p>
    <w:p>
      <w:pPr>
        <w:widowControl w:val="0"/>
        <w:spacing w:after="59" w:line="1" w:lineRule="exact"/>
      </w:pPr>
    </w:p>
    <w:tbl>
      <w:tblPr>
        <w:tblOverlap w:val="never"/>
        <w:jc w:val="center"/>
        <w:tblLayout w:type="fixed"/>
      </w:tblPr>
      <w:tblGrid>
        <w:gridCol w:w="763"/>
        <w:gridCol w:w="2870"/>
        <w:gridCol w:w="1210"/>
        <w:gridCol w:w="2717"/>
        <w:gridCol w:w="211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登记日期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智慧城市数字运营中枢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美术作品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国作登字</w:t>
            </w:r>
            <w:r>
              <w:rPr>
                <w:color w:val="000000"/>
                <w:spacing w:val="0"/>
                <w:w w:val="100"/>
                <w:position w:val="0"/>
              </w:rPr>
              <w:t>-2020-F-0</w:t>
            </w:r>
            <w:r>
              <w:rPr>
                <w:color w:val="000000"/>
                <w:spacing w:val="0"/>
                <w:w w:val="100"/>
                <w:position w:val="0"/>
              </w:rPr>
              <w:t>1075004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智慧城市数字运营基建平台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美术作品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国作登字</w:t>
            </w:r>
            <w:r>
              <w:rPr>
                <w:color w:val="000000"/>
                <w:spacing w:val="0"/>
                <w:w w:val="100"/>
                <w:position w:val="0"/>
              </w:rPr>
              <w:t>-2020-F-01075005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智慧城市数字运营管家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美术作品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国作登字</w:t>
            </w:r>
            <w:r>
              <w:rPr>
                <w:color w:val="000000"/>
                <w:spacing w:val="0"/>
                <w:w w:val="100"/>
                <w:position w:val="0"/>
              </w:rPr>
              <w:t>-2020-F-0</w:t>
            </w:r>
            <w:r>
              <w:rPr>
                <w:color w:val="000000"/>
                <w:spacing w:val="0"/>
                <w:w w:val="100"/>
                <w:position w:val="0"/>
              </w:rPr>
              <w:t>1075006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智慧城市数字平台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美术作品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国作登字</w:t>
            </w:r>
            <w:r>
              <w:rPr>
                <w:color w:val="000000"/>
                <w:spacing w:val="0"/>
                <w:w w:val="100"/>
                <w:position w:val="0"/>
              </w:rPr>
              <w:t>-2020-F-0</w:t>
            </w:r>
            <w:r>
              <w:rPr>
                <w:color w:val="000000"/>
                <w:spacing w:val="0"/>
                <w:w w:val="100"/>
                <w:position w:val="0"/>
              </w:rPr>
              <w:t>1075007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智慧城市数字赋能中心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美术作品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国作登字</w:t>
            </w:r>
            <w:r>
              <w:rPr>
                <w:color w:val="000000"/>
                <w:spacing w:val="0"/>
                <w:w w:val="100"/>
                <w:position w:val="0"/>
              </w:rPr>
              <w:t>-2020-F-01075008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22"/>
                <w:szCs w:val="22"/>
              </w:rPr>
              <w:t>0</w:t>
            </w:r>
          </w:p>
        </w:tc>
      </w:tr>
    </w:tbl>
    <w:p>
      <w:pPr>
        <w:pStyle w:val="Style29"/>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、公司登记注册的商标证书情况</w:t>
      </w:r>
    </w:p>
    <w:p>
      <w:pPr>
        <w:widowControl w:val="0"/>
        <w:spacing w:after="59" w:line="1" w:lineRule="exact"/>
      </w:pPr>
    </w:p>
    <w:tbl>
      <w:tblPr>
        <w:tblOverlap w:val="never"/>
        <w:jc w:val="center"/>
        <w:tblLayout w:type="fixed"/>
      </w:tblPr>
      <w:tblGrid>
        <w:gridCol w:w="571"/>
        <w:gridCol w:w="1277"/>
        <w:gridCol w:w="2702"/>
        <w:gridCol w:w="1565"/>
        <w:gridCol w:w="1421"/>
        <w:gridCol w:w="214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商标标识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核定服务项目</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北京思特奇信息技术股份有限公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43781516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9</w:t>
            </w: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41</w:t>
            </w:r>
            <w:r>
              <w:rPr>
                <w:rFonts w:ascii="SimSun" w:eastAsia="SimSun" w:hAnsi="SimSun" w:cs="SimSun"/>
                <w:color w:val="000000"/>
                <w:spacing w:val="0"/>
                <w:w w:val="100"/>
                <w:position w:val="0"/>
              </w:rPr>
              <w:t>类;</w:t>
            </w:r>
            <w:r>
              <w:rPr>
                <w:color w:val="000000"/>
                <w:spacing w:val="0"/>
                <w:w w:val="100"/>
                <w:position w:val="0"/>
              </w:rPr>
              <w:t>42</w:t>
            </w:r>
            <w:r>
              <w:rPr>
                <w:rFonts w:ascii="SimSun" w:eastAsia="SimSun" w:hAnsi="SimSun" w:cs="SimSun"/>
                <w:color w:val="000000"/>
                <w:spacing w:val="0"/>
                <w:w w:val="100"/>
                <w:position w:val="0"/>
              </w:rPr>
              <w:t>类</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color w:val="000000"/>
                <w:spacing w:val="0"/>
                <w:w w:val="100"/>
                <w:position w:val="0"/>
                <w:sz w:val="28"/>
                <w:szCs w:val="28"/>
              </w:rPr>
              <w:t>星宿已</w:t>
            </w:r>
          </w:p>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333333"/>
                <w:spacing w:val="0"/>
                <w:w w:val="100"/>
                <w:position w:val="0"/>
                <w:sz w:val="12"/>
                <w:szCs w:val="12"/>
              </w:rPr>
              <w:t>Starhome Cloud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41183796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10</w:t>
            </w:r>
            <w:r>
              <w:rPr>
                <w:rFonts w:ascii="SimSun" w:eastAsia="SimSun" w:hAnsi="SimSun" w:cs="SimSun"/>
                <w:color w:val="000000"/>
                <w:spacing w:val="0"/>
                <w:w w:val="100"/>
                <w:position w:val="0"/>
                <w:sz w:val="18"/>
                <w:szCs w:val="18"/>
              </w:rPr>
              <w:t>有</w:t>
            </w:r>
            <w:r>
              <w:rPr>
                <w:color w:val="000000"/>
                <w:spacing w:val="0"/>
                <w:w w:val="100"/>
                <w:position w:val="0"/>
                <w:sz w:val="18"/>
                <w:szCs w:val="18"/>
              </w:rPr>
              <w:t>20</w:t>
            </w:r>
            <w:r>
              <w:rPr>
                <w:rFonts w:ascii="SimSun" w:eastAsia="SimSun" w:hAnsi="SimSun" w:cs="SimSun"/>
                <w:color w:val="000000"/>
                <w:spacing w:val="0"/>
                <w:w w:val="100"/>
                <w:position w:val="0"/>
                <w:sz w:val="22"/>
                <w:szCs w:val="22"/>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9</w:t>
            </w:r>
            <w:r>
              <w:rPr>
                <w:rFonts w:ascii="SimSun" w:eastAsia="SimSun" w:hAnsi="SimSun" w:cs="SimSun"/>
                <w:color w:val="000000"/>
                <w:spacing w:val="0"/>
                <w:w w:val="100"/>
                <w:position w:val="0"/>
              </w:rPr>
              <w:t>类;</w:t>
            </w:r>
            <w:r>
              <w:rPr>
                <w:color w:val="000000"/>
                <w:spacing w:val="0"/>
                <w:w w:val="100"/>
                <w:position w:val="0"/>
              </w:rPr>
              <w:t>35</w:t>
            </w:r>
            <w:r>
              <w:rPr>
                <w:rFonts w:ascii="SimSun" w:eastAsia="SimSun" w:hAnsi="SimSun" w:cs="SimSun"/>
                <w:color w:val="000000"/>
                <w:spacing w:val="0"/>
                <w:w w:val="100"/>
                <w:position w:val="0"/>
              </w:rPr>
              <w:t>类;</w:t>
            </w:r>
            <w:r>
              <w:rPr>
                <w:color w:val="000000"/>
                <w:spacing w:val="0"/>
                <w:w w:val="100"/>
                <w:position w:val="0"/>
              </w:rPr>
              <w:t>38</w:t>
            </w:r>
            <w:r>
              <w:rPr>
                <w:rFonts w:ascii="SimSun" w:eastAsia="SimSun" w:hAnsi="SimSun" w:cs="SimSun"/>
                <w:color w:val="000000"/>
                <w:spacing w:val="0"/>
                <w:w w:val="100"/>
                <w:position w:val="0"/>
              </w:rPr>
              <w:t>类;</w:t>
            </w:r>
            <w:r>
              <w:rPr>
                <w:color w:val="000000"/>
                <w:spacing w:val="0"/>
                <w:w w:val="100"/>
                <w:position w:val="0"/>
              </w:rPr>
              <w:t>42</w:t>
            </w:r>
            <w:r>
              <w:rPr>
                <w:rFonts w:ascii="SimSun" w:eastAsia="SimSun" w:hAnsi="SimSun" w:cs="SimSun"/>
                <w:color w:val="000000"/>
                <w:spacing w:val="0"/>
                <w:w w:val="100"/>
                <w:position w:val="0"/>
              </w:rPr>
              <w:t>类</w:t>
            </w:r>
          </w:p>
        </w:tc>
      </w:tr>
    </w:tbl>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、国家及行业资质再认证情况</w:t>
      </w:r>
    </w:p>
    <w:p>
      <w:pPr>
        <w:widowControl w:val="0"/>
        <w:spacing w:after="59" w:line="1" w:lineRule="exact"/>
      </w:pPr>
    </w:p>
    <w:tbl>
      <w:tblPr>
        <w:tblOverlap w:val="never"/>
        <w:jc w:val="center"/>
        <w:tblLayout w:type="fixed"/>
      </w:tblPr>
      <w:tblGrid>
        <w:gridCol w:w="518"/>
        <w:gridCol w:w="1790"/>
        <w:gridCol w:w="1786"/>
        <w:gridCol w:w="1613"/>
        <w:gridCol w:w="2434"/>
        <w:gridCol w:w="1536"/>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资质名称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b/>
                <w:bCs/>
                <w:color w:val="000000"/>
                <w:spacing w:val="0"/>
                <w:w w:val="100"/>
                <w:position w:val="0"/>
              </w:rPr>
              <w:t>证书编码或批准文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发证单位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b/>
                <w:bCs/>
                <w:color w:val="000000"/>
                <w:spacing w:val="0"/>
                <w:w w:val="100"/>
                <w:position w:val="0"/>
              </w:rPr>
              <w:t>发证</w:t>
            </w:r>
            <w:r>
              <w:rPr>
                <w:b/>
                <w:bCs/>
                <w:color w:val="000000"/>
                <w:spacing w:val="0"/>
                <w:w w:val="100"/>
                <w:position w:val="0"/>
              </w:rPr>
              <w:t>/</w:t>
            </w:r>
            <w:r>
              <w:rPr>
                <w:rFonts w:ascii="SimSun" w:eastAsia="SimSun" w:hAnsi="SimSun" w:cs="SimSun"/>
                <w:b/>
                <w:bCs/>
                <w:color w:val="000000"/>
                <w:spacing w:val="0"/>
                <w:w w:val="100"/>
                <w:position w:val="0"/>
              </w:rPr>
              <w:t>认定时间及说</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明</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北京思特奇信息技术 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GR202011003311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北京市科学技术委员会 北京市财证局 国家税务总局北京市税务局</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2020.10.21 </w:t>
            </w:r>
            <w:r>
              <w:rPr>
                <w:rFonts w:ascii="SimSun" w:eastAsia="SimSun" w:hAnsi="SimSun" w:cs="SimSun"/>
                <w:color w:val="000000"/>
                <w:spacing w:val="0"/>
                <w:w w:val="100"/>
                <w:position w:val="0"/>
              </w:rPr>
              <w:t>再认证</w:t>
            </w:r>
          </w:p>
        </w:tc>
      </w:tr>
    </w:tbl>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报告期内，子公司共获得</w:t>
      </w:r>
      <w:r>
        <w:rPr>
          <w:rFonts w:ascii="Times New Roman" w:eastAsia="Times New Roman" w:hAnsi="Times New Roman" w:cs="Times New Roman"/>
          <w:color w:val="000000"/>
          <w:spacing w:val="0"/>
          <w:w w:val="100"/>
          <w:position w:val="0"/>
        </w:rPr>
        <w:t>5</w:t>
      </w:r>
      <w:r>
        <w:rPr>
          <w:color w:val="000000"/>
          <w:spacing w:val="0"/>
          <w:w w:val="100"/>
          <w:position w:val="0"/>
        </w:rPr>
        <w:t>个软件著作权，</w:t>
      </w:r>
      <w:r>
        <w:rPr>
          <w:rFonts w:ascii="Times New Roman" w:eastAsia="Times New Roman" w:hAnsi="Times New Roman" w:cs="Times New Roman"/>
          <w:color w:val="000000"/>
          <w:spacing w:val="0"/>
          <w:w w:val="100"/>
          <w:position w:val="0"/>
        </w:rPr>
        <w:t>34</w:t>
      </w:r>
      <w:r>
        <w:rPr>
          <w:color w:val="000000"/>
          <w:spacing w:val="0"/>
          <w:w w:val="100"/>
          <w:position w:val="0"/>
        </w:rPr>
        <w:t>项登记注册的商标证书。此外，子公司取得</w:t>
      </w:r>
      <w:r>
        <w:rPr>
          <w:rFonts w:ascii="Times New Roman" w:eastAsia="Times New Roman" w:hAnsi="Times New Roman" w:cs="Times New Roman"/>
          <w:color w:val="000000"/>
          <w:spacing w:val="0"/>
          <w:w w:val="100"/>
          <w:position w:val="0"/>
        </w:rPr>
        <w:t>3</w:t>
      </w:r>
      <w:r>
        <w:rPr>
          <w:color w:val="000000"/>
          <w:spacing w:val="0"/>
          <w:w w:val="100"/>
          <w:position w:val="0"/>
        </w:rPr>
        <w:t>项资质证书。具体如下:</w:t>
      </w:r>
      <w:r>
        <w:br w:type="page"/>
      </w:r>
    </w:p>
    <w:p>
      <w:pPr>
        <w:pStyle w:val="Style29"/>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、子公司软件著作权情况</w:t>
      </w:r>
    </w:p>
    <w:tbl>
      <w:tblPr>
        <w:tblOverlap w:val="never"/>
        <w:jc w:val="center"/>
        <w:tblLayout w:type="fixed"/>
      </w:tblPr>
      <w:tblGrid>
        <w:gridCol w:w="725"/>
        <w:gridCol w:w="1987"/>
        <w:gridCol w:w="1920"/>
        <w:gridCol w:w="922"/>
        <w:gridCol w:w="1272"/>
        <w:gridCol w:w="1426"/>
        <w:gridCol w:w="1426"/>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40"/>
              <w:jc w:val="left"/>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软件全称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版本号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b/>
                <w:bCs/>
                <w:color w:val="000000"/>
                <w:spacing w:val="0"/>
                <w:w w:val="100"/>
                <w:position w:val="0"/>
              </w:rPr>
              <w:t>证书号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b/>
                <w:bCs/>
                <w:color w:val="000000"/>
                <w:spacing w:val="0"/>
                <w:w w:val="100"/>
                <w:position w:val="0"/>
              </w:rPr>
              <w:t>首次发表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登记日期</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广州大奇数据科技有限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大奇数据实时雷达平台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2020SR1698458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广州大奇数据科技有限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大奇数据客户洞察平台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2020SR1698459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广州大奇数据科技有限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大奇数据公共安全监控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2020SR1698460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广州大奇数据科技有限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大奇数据人口迁徙平台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2020SR1698461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广州大奇数据科技有限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大奇暴雨内涝智慧监测 预警平台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V1.0.0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2020SR1066993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、子公司登记注册的商标证书情况</w:t>
      </w:r>
    </w:p>
    <w:tbl>
      <w:tblPr>
        <w:tblOverlap w:val="never"/>
        <w:jc w:val="center"/>
        <w:tblLayout w:type="fixed"/>
      </w:tblPr>
      <w:tblGrid>
        <w:gridCol w:w="571"/>
        <w:gridCol w:w="1277"/>
        <w:gridCol w:w="2846"/>
        <w:gridCol w:w="1421"/>
        <w:gridCol w:w="1421"/>
        <w:gridCol w:w="214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商标标识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核定服务项目</w:t>
            </w:r>
          </w:p>
        </w:tc>
      </w:tr>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8E9193"/>
                <w:spacing w:val="0"/>
                <w:w w:val="100"/>
                <w:position w:val="0"/>
              </w:rPr>
              <w:t>Toomsnut)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易信掌中云信息技术有限公司</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TEAMSHUB CO., LIMITED</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305078241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9</w:t>
            </w:r>
            <w:r>
              <w:rPr>
                <w:rFonts w:ascii="SimSun" w:eastAsia="SimSun" w:hAnsi="SimSun" w:cs="SimSun"/>
                <w:color w:val="000000"/>
                <w:spacing w:val="0"/>
                <w:w w:val="100"/>
                <w:position w:val="0"/>
              </w:rPr>
              <w:t>类；</w:t>
            </w:r>
            <w:r>
              <w:rPr>
                <w:color w:val="000000"/>
                <w:spacing w:val="0"/>
                <w:w w:val="100"/>
                <w:position w:val="0"/>
              </w:rPr>
              <w:t>38</w:t>
            </w:r>
            <w:r>
              <w:rPr>
                <w:rFonts w:ascii="SimSun" w:eastAsia="SimSun" w:hAnsi="SimSun" w:cs="SimSun"/>
                <w:color w:val="000000"/>
                <w:spacing w:val="0"/>
                <w:w w:val="100"/>
                <w:position w:val="0"/>
              </w:rPr>
              <w:t>类；</w:t>
            </w:r>
            <w:r>
              <w:rPr>
                <w:color w:val="000000"/>
                <w:spacing w:val="0"/>
                <w:w w:val="100"/>
                <w:position w:val="0"/>
              </w:rPr>
              <w:t>42</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大奇天鉴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广州大奇数据科技有限公司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44487629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有</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r>
              <w:rPr>
                <w:rFonts w:ascii="SimSun" w:eastAsia="SimSun" w:hAnsi="SimSun" w:cs="SimSun"/>
                <w:color w:val="000000"/>
                <w:spacing w:val="0"/>
                <w:w w:val="100"/>
                <w:position w:val="0"/>
              </w:rPr>
              <w:t>类;</w:t>
            </w:r>
            <w:r>
              <w:rPr>
                <w:color w:val="000000"/>
                <w:spacing w:val="0"/>
                <w:w w:val="100"/>
                <w:position w:val="0"/>
              </w:rPr>
              <w:t>35</w:t>
            </w:r>
            <w:r>
              <w:rPr>
                <w:rFonts w:ascii="SimSun" w:eastAsia="SimSun" w:hAnsi="SimSun" w:cs="SimSun"/>
                <w:color w:val="000000"/>
                <w:spacing w:val="0"/>
                <w:w w:val="100"/>
                <w:position w:val="0"/>
              </w:rPr>
              <w:t>类;</w:t>
            </w:r>
            <w:r>
              <w:rPr>
                <w:color w:val="000000"/>
                <w:spacing w:val="0"/>
                <w:w w:val="100"/>
                <w:position w:val="0"/>
              </w:rPr>
              <w:t>38</w:t>
            </w:r>
            <w:r>
              <w:rPr>
                <w:rFonts w:ascii="SimSun" w:eastAsia="SimSun" w:hAnsi="SimSun" w:cs="SimSun"/>
                <w:color w:val="000000"/>
                <w:spacing w:val="0"/>
                <w:w w:val="100"/>
                <w:position w:val="0"/>
              </w:rPr>
              <w:t>类;</w:t>
            </w:r>
            <w:r>
              <w:rPr>
                <w:color w:val="000000"/>
                <w:spacing w:val="0"/>
                <w:w w:val="100"/>
                <w:position w:val="0"/>
              </w:rPr>
              <w:t>42</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悦食源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43805559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rFonts w:ascii="SimSun" w:eastAsia="SimSun" w:hAnsi="SimSun" w:cs="SimSun"/>
                <w:color w:val="000000"/>
                <w:spacing w:val="0"/>
                <w:w w:val="100"/>
                <w:position w:val="0"/>
              </w:rPr>
              <w:t>类;</w:t>
            </w:r>
            <w:r>
              <w:rPr>
                <w:color w:val="000000"/>
                <w:spacing w:val="0"/>
                <w:w w:val="100"/>
                <w:position w:val="0"/>
              </w:rPr>
              <w:t>29-33</w:t>
            </w:r>
            <w:r>
              <w:rPr>
                <w:rFonts w:ascii="SimSun" w:eastAsia="SimSun" w:hAnsi="SimSun" w:cs="SimSun"/>
                <w:color w:val="000000"/>
                <w:spacing w:val="0"/>
                <w:w w:val="100"/>
                <w:position w:val="0"/>
              </w:rPr>
              <w:t>类；</w:t>
            </w:r>
            <w:r>
              <w:rPr>
                <w:color w:val="000000"/>
                <w:spacing w:val="0"/>
                <w:w w:val="100"/>
                <w:position w:val="0"/>
              </w:rPr>
              <w:t>44</w:t>
            </w:r>
            <w:r>
              <w:rPr>
                <w:rFonts w:ascii="SimSun" w:eastAsia="SimSun" w:hAnsi="SimSun" w:cs="SimSun"/>
                <w:color w:val="000000"/>
                <w:spacing w:val="0"/>
                <w:w w:val="100"/>
                <w:position w:val="0"/>
              </w:rPr>
              <w:t>类</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4"/>
                <w:szCs w:val="54"/>
              </w:rPr>
            </w:pPr>
            <w:r>
              <w:rPr>
                <w:rFonts w:ascii="SimHei" w:eastAsia="SimHei" w:hAnsi="SimHei" w:cs="SimHei"/>
                <w:i/>
                <w:iCs/>
                <w:color w:val="8E9193"/>
                <w:spacing w:val="0"/>
                <w:w w:val="100"/>
                <w:position w:val="0"/>
                <w:sz w:val="54"/>
                <w:szCs w:val="54"/>
              </w:rPr>
              <w:t>''啜，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43803397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类；</w:t>
            </w:r>
            <w:r>
              <w:rPr>
                <w:color w:val="000000"/>
                <w:spacing w:val="0"/>
                <w:w w:val="100"/>
                <w:position w:val="0"/>
              </w:rPr>
              <w:t>33</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41300435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29</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41296272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33</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41293773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16</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41288249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35</w:t>
            </w:r>
            <w:r>
              <w:rPr>
                <w:rFonts w:ascii="SimSun" w:eastAsia="SimSun" w:hAnsi="SimSun" w:cs="SimSun"/>
                <w:color w:val="000000"/>
                <w:spacing w:val="0"/>
                <w:w w:val="100"/>
                <w:position w:val="0"/>
              </w:rPr>
              <w:t>类</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41288113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w:t>
            </w:r>
            <w:r>
              <w:rPr>
                <w:rFonts w:ascii="SimSun" w:eastAsia="SimSun" w:hAnsi="SimSun" w:cs="SimSun"/>
                <w:color w:val="000000"/>
                <w:spacing w:val="0"/>
                <w:w w:val="100"/>
                <w:position w:val="0"/>
              </w:rPr>
              <w:t>类</w:t>
            </w:r>
          </w:p>
        </w:tc>
      </w:tr>
    </w:tbl>
    <w:p>
      <w:pPr>
        <w:spacing w:lineRule="exact" w:line="1"/>
        <w:rPr>
          <w:sz w:val="2"/>
          <w:szCs w:val="2"/>
        </w:rPr>
      </w:pPr>
      <w:r>
        <w:br w:type="page"/>
      </w:r>
    </w:p>
    <w:tbl>
      <w:tblPr>
        <w:tblOverlap w:val="never"/>
        <w:jc w:val="center"/>
        <w:tblLayout w:type="fixed"/>
      </w:tblPr>
      <w:tblGrid>
        <w:gridCol w:w="571"/>
        <w:gridCol w:w="1277"/>
        <w:gridCol w:w="2846"/>
        <w:gridCol w:w="1421"/>
        <w:gridCol w:w="1421"/>
        <w:gridCol w:w="2141"/>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4"/>
                <w:szCs w:val="64"/>
              </w:rPr>
            </w:pPr>
            <w:r>
              <w:rPr>
                <w:rFonts w:ascii="Arial" w:eastAsia="Arial" w:hAnsi="Arial" w:cs="Arial"/>
                <w:i/>
                <w:iCs/>
                <w:color w:val="767575"/>
                <w:spacing w:val="0"/>
                <w:w w:val="100"/>
                <w:position w:val="0"/>
                <w:sz w:val="64"/>
                <w:szCs w:val="64"/>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41282893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41279436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44</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41277526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14</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41275756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2030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42</w:t>
            </w:r>
            <w:r>
              <w:rPr>
                <w:rFonts w:ascii="SimSun" w:eastAsia="SimSun" w:hAnsi="SimSun" w:cs="SimSun"/>
                <w:color w:val="000000"/>
                <w:spacing w:val="0"/>
                <w:w w:val="100"/>
                <w:position w:val="0"/>
              </w:rPr>
              <w:t>类</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39</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25</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36</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16</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8</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41290168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35</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41290990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41300039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31</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14</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41280882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21</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41293403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w:t>
            </w:r>
            <w:r>
              <w:rPr>
                <w:rFonts w:ascii="SimSun" w:eastAsia="SimSun" w:hAnsi="SimSun" w:cs="SimSun"/>
                <w:color w:val="000000"/>
                <w:spacing w:val="0"/>
                <w:w w:val="100"/>
                <w:position w:val="0"/>
              </w:rPr>
              <w:t>类</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41298900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44</w:t>
            </w:r>
            <w:r>
              <w:rPr>
                <w:rFonts w:ascii="SimSun" w:eastAsia="SimSun" w:hAnsi="SimSun" w:cs="SimSun"/>
                <w:color w:val="000000"/>
                <w:spacing w:val="0"/>
                <w:w w:val="100"/>
                <w:position w:val="0"/>
              </w:rPr>
              <w:t>类</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41283980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38</w:t>
            </w:r>
            <w:r>
              <w:rPr>
                <w:rFonts w:ascii="SimSun" w:eastAsia="SimSun" w:hAnsi="SimSun" w:cs="SimSun"/>
                <w:color w:val="000000"/>
                <w:spacing w:val="0"/>
                <w:w w:val="100"/>
                <w:position w:val="0"/>
              </w:rPr>
              <w:t>类</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color w:val="767575"/>
                <w:spacing w:val="0"/>
                <w:w w:val="100"/>
                <w:position w:val="0"/>
                <w:sz w:val="60"/>
                <w:szCs w:val="60"/>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41300291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25</w:t>
            </w:r>
            <w:r>
              <w:rPr>
                <w:rFonts w:ascii="SimSun" w:eastAsia="SimSun" w:hAnsi="SimSun" w:cs="SimSun"/>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color w:val="767575"/>
                <w:spacing w:val="0"/>
                <w:w w:val="100"/>
                <w:position w:val="0"/>
                <w:sz w:val="60"/>
                <w:szCs w:val="60"/>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41300794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36</w:t>
            </w:r>
            <w:r>
              <w:rPr>
                <w:rFonts w:ascii="SimSun" w:eastAsia="SimSun" w:hAnsi="SimSun" w:cs="SimSun"/>
                <w:color w:val="000000"/>
                <w:spacing w:val="0"/>
                <w:w w:val="100"/>
                <w:position w:val="0"/>
              </w:rPr>
              <w:t>类</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333333"/>
                <w:spacing w:val="0"/>
                <w:w w:val="100"/>
                <w:position w:val="0"/>
              </w:rPr>
              <w:t>SC-Lights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北京无限易信科技有限公司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33970615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8"/>
                <w:szCs w:val="18"/>
              </w:rPr>
              <w:t>2030</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22"/>
                <w:szCs w:val="22"/>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；第</w:t>
            </w:r>
            <w:r>
              <w:rPr>
                <w:color w:val="000000"/>
                <w:spacing w:val="0"/>
                <w:w w:val="100"/>
                <w:position w:val="0"/>
              </w:rPr>
              <w:t>35</w:t>
            </w:r>
            <w:r>
              <w:rPr>
                <w:rFonts w:ascii="SimSun" w:eastAsia="SimSun" w:hAnsi="SimSun" w:cs="SimSun"/>
                <w:color w:val="000000"/>
                <w:spacing w:val="0"/>
                <w:w w:val="100"/>
                <w:position w:val="0"/>
              </w:rPr>
              <w:t>；第</w:t>
            </w:r>
            <w:r>
              <w:rPr>
                <w:color w:val="000000"/>
                <w:spacing w:val="0"/>
                <w:w w:val="100"/>
                <w:position w:val="0"/>
              </w:rPr>
              <w:t xml:space="preserve">38 </w:t>
            </w:r>
            <w:r>
              <w:rPr>
                <w:rFonts w:ascii="SimSun" w:eastAsia="SimSun" w:hAnsi="SimSun" w:cs="SimSun"/>
                <w:color w:val="000000"/>
                <w:spacing w:val="0"/>
                <w:w w:val="100"/>
                <w:position w:val="0"/>
              </w:rPr>
              <w:t>；第</w:t>
            </w:r>
            <w:r>
              <w:rPr>
                <w:color w:val="000000"/>
                <w:spacing w:val="0"/>
                <w:w w:val="100"/>
                <w:position w:val="0"/>
              </w:rPr>
              <w:t>42</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、国家及行业资质获取情况</w:t>
      </w:r>
    </w:p>
    <w:tbl>
      <w:tblPr>
        <w:tblOverlap w:val="never"/>
        <w:jc w:val="center"/>
        <w:tblLayout w:type="fixed"/>
      </w:tblPr>
      <w:tblGrid>
        <w:gridCol w:w="533"/>
        <w:gridCol w:w="1838"/>
        <w:gridCol w:w="1838"/>
        <w:gridCol w:w="1939"/>
        <w:gridCol w:w="1958"/>
        <w:gridCol w:w="1570"/>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资质名称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证书编码或批准文号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发证单位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b/>
                <w:bCs/>
                <w:color w:val="000000"/>
                <w:spacing w:val="0"/>
                <w:w w:val="100"/>
                <w:position w:val="0"/>
              </w:rPr>
              <w:t>发证</w:t>
            </w:r>
            <w:r>
              <w:rPr>
                <w:b/>
                <w:bCs/>
                <w:color w:val="000000"/>
                <w:spacing w:val="0"/>
                <w:w w:val="100"/>
                <w:position w:val="0"/>
              </w:rPr>
              <w:t>/</w:t>
            </w:r>
            <w:r>
              <w:rPr>
                <w:rFonts w:ascii="SimSun" w:eastAsia="SimSun" w:hAnsi="SimSun" w:cs="SimSun"/>
                <w:b/>
                <w:bCs/>
                <w:color w:val="000000"/>
                <w:spacing w:val="0"/>
                <w:w w:val="100"/>
                <w:position w:val="0"/>
              </w:rPr>
              <w:t>认定时间及说</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明</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成都思特奇信息技术有 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食品经营许可证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JY15101040152997(1-1)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成都市锦江行政审批局</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 xml:space="preserve">22 </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发证</w:t>
            </w:r>
          </w:p>
        </w:tc>
      </w:tr>
    </w:tbl>
    <w:p>
      <w:pPr>
        <w:spacing w:lineRule="exact" w:line="1"/>
        <w:rPr>
          <w:sz w:val="2"/>
          <w:szCs w:val="2"/>
        </w:rPr>
      </w:pPr>
      <w:r>
        <w:br w:type="page"/>
      </w:r>
    </w:p>
    <w:tbl>
      <w:tblPr>
        <w:tblOverlap w:val="never"/>
        <w:jc w:val="center"/>
        <w:tblLayout w:type="fixed"/>
      </w:tblPr>
      <w:tblGrid>
        <w:gridCol w:w="533"/>
        <w:gridCol w:w="1838"/>
        <w:gridCol w:w="1838"/>
        <w:gridCol w:w="1939"/>
        <w:gridCol w:w="1958"/>
        <w:gridCol w:w="1570"/>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网络文化经营许可证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川网文</w:t>
            </w:r>
            <w:r>
              <w:rPr>
                <w:color w:val="000000"/>
                <w:spacing w:val="0"/>
                <w:w w:val="100"/>
                <w:position w:val="0"/>
              </w:rPr>
              <w:t xml:space="preserve">(2020)4427-936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四川省文化和旅游厅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日首次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发证</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成都思特奇信息技术有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中华人民共和国增值电 信业务经营许可证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 xml:space="preserve">川 </w:t>
            </w:r>
            <w:r>
              <w:rPr>
                <w:color w:val="000000"/>
                <w:spacing w:val="0"/>
                <w:w w:val="100"/>
                <w:position w:val="0"/>
              </w:rPr>
              <w:t>B2-20200322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四川省通信管理局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日首次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发证</w:t>
            </w:r>
          </w:p>
        </w:tc>
      </w:tr>
    </w:tbl>
    <w:p>
      <w:pPr>
        <w:sectPr>
          <w:footnotePr>
            <w:pos w:val="pageBottom"/>
            <w:numFmt w:val="decimal"/>
            <w:numRestart w:val="continuous"/>
          </w:footnotePr>
          <w:pgSz w:w="11900" w:h="16840"/>
          <w:pgMar w:top="1374" w:right="1038" w:bottom="1460" w:left="1084" w:header="0" w:footer="3" w:gutter="0"/>
          <w:cols w:space="720"/>
          <w:noEndnote/>
          <w:rtlGutter w:val="0"/>
          <w:docGrid w:linePitch="360"/>
        </w:sectPr>
      </w:pPr>
    </w:p>
    <w:p>
      <w:pPr>
        <w:pStyle w:val="Style14"/>
        <w:keepNext/>
        <w:keepLines/>
        <w:widowControl w:val="0"/>
        <w:shd w:val="clear" w:color="auto" w:fill="auto"/>
        <w:bidi w:val="0"/>
        <w:spacing w:before="580" w:line="240" w:lineRule="auto"/>
        <w:ind w:left="0" w:right="0" w:firstLine="0"/>
        <w:jc w:val="center"/>
      </w:pPr>
      <w:bookmarkStart w:id="222" w:name="bookmark222"/>
      <w:bookmarkStart w:id="223" w:name="bookmark223"/>
      <w:bookmarkStart w:id="224" w:name="bookmark224"/>
      <w:r>
        <w:rPr>
          <w:color w:val="000000"/>
          <w:spacing w:val="0"/>
          <w:w w:val="100"/>
          <w:position w:val="0"/>
        </w:rPr>
        <w:t>第四节经营情况讨论与分析</w:t>
      </w:r>
      <w:bookmarkEnd w:id="222"/>
      <w:bookmarkEnd w:id="223"/>
      <w:bookmarkEnd w:id="224"/>
    </w:p>
    <w:p>
      <w:pPr>
        <w:pStyle w:val="Style23"/>
        <w:keepNext/>
        <w:keepLines/>
        <w:widowControl w:val="0"/>
        <w:shd w:val="clear" w:color="auto" w:fill="auto"/>
        <w:bidi w:val="0"/>
        <w:spacing w:before="0" w:after="240" w:line="240" w:lineRule="auto"/>
        <w:ind w:left="0" w:right="0" w:firstLine="0"/>
        <w:jc w:val="both"/>
      </w:pPr>
      <w:bookmarkStart w:id="225" w:name="bookmark225"/>
      <w:bookmarkStart w:id="226" w:name="bookmark226"/>
      <w:bookmarkStart w:id="227" w:name="bookmark227"/>
      <w:bookmarkStart w:id="228" w:name="bookmark228"/>
      <w:bookmarkStart w:id="229" w:name="bookmark229"/>
      <w:r>
        <w:rPr>
          <w:color w:val="000000"/>
          <w:spacing w:val="0"/>
          <w:w w:val="100"/>
          <w:position w:val="0"/>
          <w:sz w:val="24"/>
          <w:szCs w:val="24"/>
        </w:rPr>
        <w:t>一</w:t>
      </w:r>
      <w:bookmarkEnd w:id="228"/>
      <w:r>
        <w:rPr>
          <w:color w:val="000000"/>
          <w:spacing w:val="0"/>
          <w:w w:val="100"/>
          <w:position w:val="0"/>
          <w:sz w:val="24"/>
          <w:szCs w:val="24"/>
        </w:rPr>
        <w:t>、概述</w:t>
      </w:r>
      <w:bookmarkEnd w:id="226"/>
      <w:bookmarkEnd w:id="227"/>
      <w:bookmarkEnd w:id="229"/>
      <w:bookmarkEnd w:id="225"/>
    </w:p>
    <w:p>
      <w:pPr>
        <w:pStyle w:val="Style25"/>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年度，面对受疫情严重影响的外部市场环境及面向</w:t>
      </w:r>
      <w:r>
        <w:rPr>
          <w:rFonts w:ascii="Times New Roman" w:eastAsia="Times New Roman" w:hAnsi="Times New Roman" w:cs="Times New Roman"/>
          <w:color w:val="000000"/>
          <w:spacing w:val="0"/>
          <w:w w:val="100"/>
          <w:position w:val="0"/>
        </w:rPr>
        <w:t>5G</w:t>
      </w:r>
      <w:r>
        <w:rPr>
          <w:color w:val="000000"/>
          <w:spacing w:val="0"/>
          <w:w w:val="100"/>
          <w:position w:val="0"/>
        </w:rPr>
        <w:t>的发展机遇，公司依托于人工智能的应用，致力于成为云、 大数据和万物互联智慧运营时代，产品、技术、服务、运营的可信赖专家，公司秉承</w:t>
      </w:r>
      <w:r>
        <w:rPr>
          <w:rFonts w:ascii="Times New Roman" w:eastAsia="Times New Roman" w:hAnsi="Times New Roman" w:cs="Times New Roman"/>
          <w:color w:val="000000"/>
          <w:spacing w:val="0"/>
          <w:w w:val="100"/>
          <w:position w:val="0"/>
        </w:rPr>
        <w:t>“</w:t>
      </w:r>
      <w:r>
        <w:rPr>
          <w:color w:val="000000"/>
          <w:spacing w:val="0"/>
          <w:w w:val="100"/>
          <w:position w:val="0"/>
        </w:rPr>
        <w:t>智慧、创新、精准、高效、便捷、快 乐</w:t>
      </w:r>
      <w:r>
        <w:rPr>
          <w:rFonts w:ascii="Times New Roman" w:eastAsia="Times New Roman" w:hAnsi="Times New Roman" w:cs="Times New Roman"/>
          <w:color w:val="000000"/>
          <w:spacing w:val="0"/>
          <w:w w:val="100"/>
          <w:position w:val="0"/>
        </w:rPr>
        <w:t>”</w:t>
      </w:r>
      <w:r>
        <w:rPr>
          <w:color w:val="000000"/>
          <w:spacing w:val="0"/>
          <w:w w:val="100"/>
          <w:position w:val="0"/>
        </w:rPr>
        <w:t>的发展理念，坚持</w:t>
      </w:r>
      <w:r>
        <w:rPr>
          <w:rFonts w:ascii="Times New Roman" w:eastAsia="Times New Roman" w:hAnsi="Times New Roman" w:cs="Times New Roman"/>
          <w:color w:val="000000"/>
          <w:spacing w:val="0"/>
          <w:w w:val="100"/>
          <w:position w:val="0"/>
        </w:rPr>
        <w:t>“</w:t>
      </w:r>
      <w:r>
        <w:rPr>
          <w:color w:val="000000"/>
          <w:spacing w:val="0"/>
          <w:w w:val="100"/>
          <w:position w:val="0"/>
        </w:rPr>
        <w:t>为客户创造价值，成为客户长期、最佳、可信赖合作伙伴</w:t>
      </w:r>
      <w:r>
        <w:rPr>
          <w:rFonts w:ascii="Times New Roman" w:eastAsia="Times New Roman" w:hAnsi="Times New Roman" w:cs="Times New Roman"/>
          <w:color w:val="000000"/>
          <w:spacing w:val="0"/>
          <w:w w:val="100"/>
          <w:position w:val="0"/>
        </w:rPr>
        <w:t>”</w:t>
      </w:r>
      <w:r>
        <w:rPr>
          <w:color w:val="000000"/>
          <w:spacing w:val="0"/>
          <w:w w:val="100"/>
          <w:position w:val="0"/>
        </w:rPr>
        <w:t>的战略目标，依托深厚的资源积累及前瞻 性的产品布局，以市场需求为导向，围绕人工智能、云计算、大数据、区块链、物联网等方向的核心技术，不断拓展和创新, 积极贯彻落实企业发展战略与年度经营计划，</w:t>
      </w:r>
      <w:r>
        <w:rPr>
          <w:rFonts w:ascii="Times New Roman" w:eastAsia="Times New Roman" w:hAnsi="Times New Roman" w:cs="Times New Roman"/>
          <w:color w:val="000000"/>
          <w:spacing w:val="0"/>
          <w:w w:val="100"/>
          <w:position w:val="0"/>
        </w:rPr>
        <w:t>2020</w:t>
      </w:r>
      <w:r>
        <w:rPr>
          <w:color w:val="000000"/>
          <w:spacing w:val="0"/>
          <w:w w:val="100"/>
          <w:position w:val="0"/>
        </w:rPr>
        <w:t>年度，公司初步的完成了业务布局，核心客户总体发展稳定，保持了良好 的发展态势。</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通过整合公司内外部资源，加快公司数字化技术与业务演进，更好的推动千行百业数字化转型，同时强化</w:t>
      </w:r>
      <w:r>
        <w:rPr>
          <w:rFonts w:ascii="Times New Roman" w:eastAsia="Times New Roman" w:hAnsi="Times New Roman" w:cs="Times New Roman"/>
          <w:color w:val="000000"/>
          <w:spacing w:val="0"/>
          <w:w w:val="100"/>
          <w:position w:val="0"/>
        </w:rPr>
        <w:t>5G</w:t>
      </w:r>
      <w:r>
        <w:rPr>
          <w:color w:val="000000"/>
          <w:spacing w:val="0"/>
          <w:w w:val="100"/>
          <w:position w:val="0"/>
        </w:rPr>
        <w:t>主营业务 的市场占有率，通过</w:t>
      </w:r>
      <w:r>
        <w:rPr>
          <w:rFonts w:ascii="Times New Roman" w:eastAsia="Times New Roman" w:hAnsi="Times New Roman" w:cs="Times New Roman"/>
          <w:color w:val="000000"/>
          <w:spacing w:val="0"/>
          <w:w w:val="100"/>
          <w:position w:val="0"/>
        </w:rPr>
        <w:t>“5G+AIoT”</w:t>
      </w:r>
      <w:r>
        <w:rPr>
          <w:color w:val="000000"/>
          <w:spacing w:val="0"/>
          <w:w w:val="100"/>
          <w:position w:val="0"/>
        </w:rPr>
        <w:t>的业务与市场战略布局，形成双轮驱动的发展思路。</w:t>
      </w:r>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公司致力于构建生态体系平台，关注整个公司生态体系中所有角色，深入挖掘涵盖渠道、终端消费者等各个层级的客户 需求，层层剖析，研发并生产出匹配相应需求的功能产品。以平台和运营为推动，为产业上下游构建开放的平台，实现客户 的开拓和拓展，实现从定制开发，产品服务、逐渐的向运营服务过度；逐渐实现以生态圈为核心，以平台运营为收入主体的 生产和服务模式。</w:t>
      </w:r>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通过生态链的建设和运营，公司着力扩展易信企业云和大数据服务、智能制造工业云、智慧城市、虚拟运营商等市场； 围绕</w:t>
      </w:r>
      <w:r>
        <w:rPr>
          <w:rFonts w:ascii="Times New Roman" w:eastAsia="Times New Roman" w:hAnsi="Times New Roman" w:cs="Times New Roman"/>
          <w:color w:val="000000"/>
          <w:spacing w:val="0"/>
          <w:w w:val="100"/>
          <w:position w:val="0"/>
        </w:rPr>
        <w:t>“</w:t>
      </w:r>
      <w:r>
        <w:rPr>
          <w:color w:val="000000"/>
          <w:spacing w:val="0"/>
          <w:w w:val="100"/>
          <w:position w:val="0"/>
        </w:rPr>
        <w:t>智能制造</w:t>
      </w:r>
      <w:r>
        <w:rPr>
          <w:rFonts w:ascii="Times New Roman" w:eastAsia="Times New Roman" w:hAnsi="Times New Roman" w:cs="Times New Roman"/>
          <w:color w:val="000000"/>
          <w:spacing w:val="0"/>
          <w:w w:val="100"/>
          <w:position w:val="0"/>
        </w:rPr>
        <w:t>”</w:t>
      </w:r>
      <w:r>
        <w:rPr>
          <w:color w:val="000000"/>
          <w:spacing w:val="0"/>
          <w:w w:val="100"/>
          <w:position w:val="0"/>
        </w:rPr>
        <w:t>战略方向，紧抓</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、人工智能等有力时机，打造智慧运营的和谐生态。</w:t>
      </w:r>
    </w:p>
    <w:p>
      <w:pPr>
        <w:pStyle w:val="Style25"/>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年度，公司实现营业收入为人民币</w:t>
      </w:r>
      <w:r>
        <w:rPr>
          <w:rFonts w:ascii="Times New Roman" w:eastAsia="Times New Roman" w:hAnsi="Times New Roman" w:cs="Times New Roman"/>
          <w:color w:val="000000"/>
          <w:spacing w:val="0"/>
          <w:w w:val="100"/>
          <w:position w:val="0"/>
        </w:rPr>
        <w:t>73,723.60</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 xml:space="preserve">14.25% </w:t>
      </w:r>
      <w:r>
        <w:rPr>
          <w:color w:val="000000"/>
          <w:spacing w:val="0"/>
          <w:w w:val="100"/>
          <w:position w:val="0"/>
        </w:rPr>
        <w:t>；归属于上市公司股东的净利润为人民 币</w:t>
      </w:r>
      <w:r>
        <w:rPr>
          <w:rFonts w:ascii="Times New Roman" w:eastAsia="Times New Roman" w:hAnsi="Times New Roman" w:cs="Times New Roman"/>
          <w:color w:val="000000"/>
          <w:spacing w:val="0"/>
          <w:w w:val="100"/>
          <w:position w:val="0"/>
        </w:rPr>
        <w:t>7,068.60</w:t>
      </w:r>
      <w:r>
        <w:rPr>
          <w:color w:val="000000"/>
          <w:spacing w:val="0"/>
          <w:w w:val="100"/>
          <w:position w:val="0"/>
        </w:rPr>
        <w:t>万元，较去年同期下降</w:t>
      </w:r>
      <w:r>
        <w:rPr>
          <w:rFonts w:ascii="Times New Roman" w:eastAsia="Times New Roman" w:hAnsi="Times New Roman" w:cs="Times New Roman"/>
          <w:color w:val="000000"/>
          <w:spacing w:val="0"/>
          <w:w w:val="100"/>
          <w:position w:val="0"/>
        </w:rPr>
        <w:t>22.34%</w:t>
      </w:r>
      <w:r>
        <w:rPr>
          <w:color w:val="000000"/>
          <w:spacing w:val="0"/>
          <w:w w:val="100"/>
          <w:position w:val="0"/>
        </w:rPr>
        <w:t>。公司业绩受疫情影响较大，导致营业收入和归属于上市公司股东的净利润下降。</w:t>
      </w:r>
    </w:p>
    <w:p>
      <w:pPr>
        <w:pStyle w:val="Style25"/>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年公司收入分布进一步合理，其中从收入结构上看</w:t>
      </w:r>
      <w:r>
        <w:rPr>
          <w:rFonts w:ascii="Times New Roman" w:eastAsia="Times New Roman" w:hAnsi="Times New Roman" w:cs="Times New Roman"/>
          <w:color w:val="000000"/>
          <w:spacing w:val="0"/>
          <w:w w:val="100"/>
          <w:position w:val="0"/>
        </w:rPr>
        <w:t>CRM</w:t>
      </w:r>
      <w:r>
        <w:rPr>
          <w:color w:val="000000"/>
          <w:spacing w:val="0"/>
          <w:w w:val="100"/>
          <w:position w:val="0"/>
        </w:rPr>
        <w:t>占比</w:t>
      </w:r>
      <w:r>
        <w:rPr>
          <w:rFonts w:ascii="Times New Roman" w:eastAsia="Times New Roman" w:hAnsi="Times New Roman" w:cs="Times New Roman"/>
          <w:color w:val="000000"/>
          <w:spacing w:val="0"/>
          <w:w w:val="100"/>
          <w:position w:val="0"/>
        </w:rPr>
        <w:t>35.29%</w:t>
      </w:r>
      <w:r>
        <w:rPr>
          <w:color w:val="000000"/>
          <w:spacing w:val="0"/>
          <w:w w:val="100"/>
          <w:position w:val="0"/>
        </w:rPr>
        <w:t>，移动互联网占比</w:t>
      </w:r>
      <w:r>
        <w:rPr>
          <w:rFonts w:ascii="Times New Roman" w:eastAsia="Times New Roman" w:hAnsi="Times New Roman" w:cs="Times New Roman"/>
          <w:color w:val="000000"/>
          <w:spacing w:val="0"/>
          <w:w w:val="100"/>
          <w:position w:val="0"/>
        </w:rPr>
        <w:t>21.18%</w:t>
      </w:r>
      <w:r>
        <w:rPr>
          <w:color w:val="000000"/>
          <w:spacing w:val="0"/>
          <w:w w:val="100"/>
          <w:position w:val="0"/>
        </w:rPr>
        <w:t xml:space="preserve">, </w:t>
      </w:r>
      <w:r>
        <w:rPr>
          <w:rFonts w:ascii="Times New Roman" w:eastAsia="Times New Roman" w:hAnsi="Times New Roman" w:cs="Times New Roman"/>
          <w:color w:val="000000"/>
          <w:spacing w:val="0"/>
          <w:w w:val="100"/>
          <w:position w:val="0"/>
        </w:rPr>
        <w:t>BILLING</w:t>
      </w:r>
      <w:r>
        <w:rPr>
          <w:color w:val="000000"/>
          <w:spacing w:val="0"/>
          <w:w w:val="100"/>
          <w:position w:val="0"/>
        </w:rPr>
        <w:t>占比</w:t>
      </w:r>
      <w:r>
        <w:rPr>
          <w:rFonts w:ascii="Times New Roman" w:eastAsia="Times New Roman" w:hAnsi="Times New Roman" w:cs="Times New Roman"/>
          <w:color w:val="000000"/>
          <w:spacing w:val="0"/>
          <w:w w:val="100"/>
          <w:position w:val="0"/>
        </w:rPr>
        <w:t>11.67%</w:t>
      </w:r>
      <w:r>
        <w:rPr>
          <w:color w:val="000000"/>
          <w:spacing w:val="0"/>
          <w:w w:val="100"/>
          <w:position w:val="0"/>
        </w:rPr>
        <w:t>, 大数据占比</w:t>
      </w:r>
      <w:r>
        <w:rPr>
          <w:rFonts w:ascii="Times New Roman" w:eastAsia="Times New Roman" w:hAnsi="Times New Roman" w:cs="Times New Roman"/>
          <w:color w:val="000000"/>
          <w:spacing w:val="0"/>
          <w:w w:val="100"/>
          <w:position w:val="0"/>
        </w:rPr>
        <w:t>11.68%</w:t>
      </w:r>
      <w:r>
        <w:rPr>
          <w:color w:val="000000"/>
          <w:spacing w:val="0"/>
          <w:w w:val="100"/>
          <w:position w:val="0"/>
        </w:rPr>
        <w:t>,云计算占比</w:t>
      </w:r>
      <w:r>
        <w:rPr>
          <w:rFonts w:ascii="Times New Roman" w:eastAsia="Times New Roman" w:hAnsi="Times New Roman" w:cs="Times New Roman"/>
          <w:color w:val="000000"/>
          <w:spacing w:val="0"/>
          <w:w w:val="100"/>
          <w:position w:val="0"/>
        </w:rPr>
        <w:t>10.27%</w:t>
      </w:r>
      <w:r>
        <w:rPr>
          <w:color w:val="000000"/>
          <w:spacing w:val="0"/>
          <w:w w:val="100"/>
          <w:position w:val="0"/>
        </w:rPr>
        <w:t xml:space="preserve">, </w:t>
      </w:r>
      <w:r>
        <w:rPr>
          <w:rFonts w:ascii="Times New Roman" w:eastAsia="Times New Roman" w:hAnsi="Times New Roman" w:cs="Times New Roman"/>
          <w:color w:val="000000"/>
          <w:spacing w:val="0"/>
          <w:w w:val="100"/>
          <w:position w:val="0"/>
        </w:rPr>
        <w:t>PaaS</w:t>
      </w:r>
      <w:r>
        <w:rPr>
          <w:color w:val="000000"/>
          <w:spacing w:val="0"/>
          <w:w w:val="100"/>
          <w:position w:val="0"/>
        </w:rPr>
        <w:t>占比</w:t>
      </w:r>
      <w:r>
        <w:rPr>
          <w:rFonts w:ascii="Times New Roman" w:eastAsia="Times New Roman" w:hAnsi="Times New Roman" w:cs="Times New Roman"/>
          <w:color w:val="000000"/>
          <w:spacing w:val="0"/>
          <w:w w:val="100"/>
          <w:position w:val="0"/>
        </w:rPr>
        <w:t>5.07%</w:t>
      </w:r>
      <w:r>
        <w:rPr>
          <w:color w:val="000000"/>
          <w:spacing w:val="0"/>
          <w:w w:val="100"/>
          <w:position w:val="0"/>
        </w:rPr>
        <w:t>，智慧城市占比</w:t>
      </w:r>
      <w:r>
        <w:rPr>
          <w:rFonts w:ascii="Times New Roman" w:eastAsia="Times New Roman" w:hAnsi="Times New Roman" w:cs="Times New Roman"/>
          <w:color w:val="000000"/>
          <w:spacing w:val="0"/>
          <w:w w:val="100"/>
          <w:position w:val="0"/>
        </w:rPr>
        <w:t>2.19%</w:t>
      </w:r>
      <w:r>
        <w:rPr>
          <w:color w:val="000000"/>
          <w:spacing w:val="0"/>
          <w:w w:val="100"/>
          <w:position w:val="0"/>
        </w:rPr>
        <w:t xml:space="preserve">, </w:t>
      </w:r>
      <w:r>
        <w:rPr>
          <w:rFonts w:ascii="Times New Roman" w:eastAsia="Times New Roman" w:hAnsi="Times New Roman" w:cs="Times New Roman"/>
          <w:color w:val="000000"/>
          <w:spacing w:val="0"/>
          <w:w w:val="100"/>
          <w:position w:val="0"/>
        </w:rPr>
        <w:t>AI</w:t>
      </w:r>
      <w:r>
        <w:rPr>
          <w:color w:val="000000"/>
          <w:spacing w:val="0"/>
          <w:w w:val="100"/>
          <w:position w:val="0"/>
        </w:rPr>
        <w:t>占比</w:t>
      </w:r>
      <w:r>
        <w:rPr>
          <w:rFonts w:ascii="Times New Roman" w:eastAsia="Times New Roman" w:hAnsi="Times New Roman" w:cs="Times New Roman"/>
          <w:color w:val="000000"/>
          <w:spacing w:val="0"/>
          <w:w w:val="100"/>
          <w:position w:val="0"/>
        </w:rPr>
        <w:t>0.18%</w:t>
      </w:r>
      <w:r>
        <w:rPr>
          <w:color w:val="000000"/>
          <w:spacing w:val="0"/>
          <w:w w:val="100"/>
          <w:position w:val="0"/>
        </w:rPr>
        <w:t>。</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从上述数据看出公司的核心业务收入稳定，其中</w:t>
      </w:r>
      <w:r>
        <w:rPr>
          <w:rFonts w:ascii="Times New Roman" w:eastAsia="Times New Roman" w:hAnsi="Times New Roman" w:cs="Times New Roman"/>
          <w:color w:val="000000"/>
          <w:spacing w:val="0"/>
          <w:w w:val="100"/>
          <w:position w:val="0"/>
        </w:rPr>
        <w:t>CRM+BILLING</w:t>
      </w:r>
      <w:r>
        <w:rPr>
          <w:color w:val="000000"/>
          <w:spacing w:val="0"/>
          <w:w w:val="100"/>
          <w:position w:val="0"/>
        </w:rPr>
        <w:t>的</w:t>
      </w:r>
      <w:r>
        <w:rPr>
          <w:rFonts w:ascii="Times New Roman" w:eastAsia="Times New Roman" w:hAnsi="Times New Roman" w:cs="Times New Roman"/>
          <w:color w:val="000000"/>
          <w:spacing w:val="0"/>
          <w:w w:val="100"/>
          <w:position w:val="0"/>
        </w:rPr>
        <w:t>BOSS</w:t>
      </w:r>
      <w:r>
        <w:rPr>
          <w:color w:val="000000"/>
          <w:spacing w:val="0"/>
          <w:w w:val="100"/>
          <w:position w:val="0"/>
        </w:rPr>
        <w:t>系统占收入的</w:t>
      </w:r>
      <w:r>
        <w:rPr>
          <w:rFonts w:ascii="Times New Roman" w:eastAsia="Times New Roman" w:hAnsi="Times New Roman" w:cs="Times New Roman"/>
          <w:color w:val="000000"/>
          <w:spacing w:val="0"/>
          <w:w w:val="100"/>
          <w:position w:val="0"/>
        </w:rPr>
        <w:t>47%</w:t>
      </w:r>
      <w:r>
        <w:rPr>
          <w:color w:val="000000"/>
          <w:spacing w:val="0"/>
          <w:w w:val="100"/>
          <w:position w:val="0"/>
        </w:rPr>
        <w:t>；移动互联网业务继续平稳 发展占了</w:t>
      </w:r>
      <w:r>
        <w:rPr>
          <w:rFonts w:ascii="Times New Roman" w:eastAsia="Times New Roman" w:hAnsi="Times New Roman" w:cs="Times New Roman"/>
          <w:color w:val="000000"/>
          <w:spacing w:val="0"/>
          <w:w w:val="100"/>
          <w:position w:val="0"/>
        </w:rPr>
        <w:t>21.18%</w:t>
      </w:r>
      <w:r>
        <w:rPr>
          <w:color w:val="000000"/>
          <w:spacing w:val="0"/>
          <w:w w:val="100"/>
          <w:position w:val="0"/>
        </w:rPr>
        <w:t>；从收入结构上看，公司的云和大数据业务发展快速，合计占比逾</w:t>
      </w:r>
      <w:r>
        <w:rPr>
          <w:rFonts w:ascii="Times New Roman" w:eastAsia="Times New Roman" w:hAnsi="Times New Roman" w:cs="Times New Roman"/>
          <w:color w:val="000000"/>
          <w:spacing w:val="0"/>
          <w:w w:val="100"/>
          <w:position w:val="0"/>
        </w:rPr>
        <w:t>20%</w:t>
      </w:r>
      <w:r>
        <w:rPr>
          <w:color w:val="000000"/>
          <w:spacing w:val="0"/>
          <w:w w:val="100"/>
          <w:position w:val="0"/>
        </w:rPr>
        <w:t>,逐渐成为公司的主力收入来源，新 的支柱业务；公司正在培育的</w:t>
      </w:r>
      <w:r>
        <w:rPr>
          <w:rFonts w:ascii="Times New Roman" w:eastAsia="Times New Roman" w:hAnsi="Times New Roman" w:cs="Times New Roman"/>
          <w:color w:val="000000"/>
          <w:spacing w:val="0"/>
          <w:w w:val="100"/>
          <w:position w:val="0"/>
        </w:rPr>
        <w:t>PaaS</w:t>
      </w:r>
      <w:r>
        <w:rPr>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AI</w:t>
      </w:r>
      <w:r>
        <w:rPr>
          <w:color w:val="000000"/>
          <w:spacing w:val="0"/>
          <w:w w:val="100"/>
          <w:position w:val="0"/>
        </w:rPr>
        <w:t>等产品也表现不俗，收入合计占比近</w:t>
      </w:r>
      <w:r>
        <w:rPr>
          <w:rFonts w:ascii="Times New Roman" w:eastAsia="Times New Roman" w:hAnsi="Times New Roman" w:cs="Times New Roman"/>
          <w:color w:val="000000"/>
          <w:spacing w:val="0"/>
          <w:w w:val="100"/>
          <w:position w:val="0"/>
        </w:rPr>
        <w:t>10%</w:t>
      </w:r>
      <w:r>
        <w:rPr>
          <w:color w:val="000000"/>
          <w:spacing w:val="0"/>
          <w:w w:val="100"/>
          <w:position w:val="0"/>
        </w:rPr>
        <w:t>,经过几年的培育将会成为公司 新的收入增长点。</w:t>
      </w:r>
    </w:p>
    <w:p>
      <w:pPr>
        <w:pStyle w:val="Style31"/>
        <w:keepNext/>
        <w:keepLines/>
        <w:widowControl w:val="0"/>
        <w:shd w:val="clear" w:color="auto" w:fill="auto"/>
        <w:bidi w:val="0"/>
        <w:spacing w:before="0" w:after="100" w:line="312" w:lineRule="exact"/>
        <w:ind w:left="0" w:right="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一）在市场方面：数字经济体系下，公司面向重点市场领域，加强数字化转型赋能，构划市场发展 新格局，坚持以</w:t>
      </w:r>
      <w:r>
        <w:rPr>
          <w:rFonts w:ascii="Times New Roman" w:eastAsia="Times New Roman" w:hAnsi="Times New Roman" w:cs="Times New Roman"/>
          <w:color w:val="000000"/>
          <w:spacing w:val="0"/>
          <w:w w:val="100"/>
          <w:position w:val="0"/>
        </w:rPr>
        <w:t>5G+AIoT</w:t>
      </w:r>
      <w:r>
        <w:rPr>
          <w:color w:val="000000"/>
          <w:spacing w:val="0"/>
          <w:w w:val="100"/>
          <w:position w:val="0"/>
        </w:rPr>
        <w:t>为战略主线，稳步提升市场占有率</w:t>
      </w:r>
      <w:bookmarkEnd w:id="230"/>
      <w:bookmarkEnd w:id="231"/>
      <w:bookmarkEnd w:id="233"/>
    </w:p>
    <w:p>
      <w:pPr>
        <w:pStyle w:val="Style25"/>
        <w:keepNext w:val="0"/>
        <w:keepLines w:val="0"/>
        <w:widowControl w:val="0"/>
        <w:shd w:val="clear" w:color="auto" w:fill="auto"/>
        <w:bidi w:val="0"/>
        <w:spacing w:before="0" w:line="314" w:lineRule="exact"/>
        <w:ind w:left="0" w:right="0"/>
        <w:jc w:val="both"/>
      </w:pPr>
      <w:r>
        <w:rPr>
          <w:color w:val="000000"/>
          <w:spacing w:val="0"/>
          <w:w w:val="100"/>
          <w:position w:val="0"/>
        </w:rPr>
        <w:t>思特奇作为中国信息通信技术的引领者，深耕基础服务，软件产品和行业解决方案，通过自主研发、科技创新、场景应 用、价值运营的融合发展，为电信运营商与行业合作伙伴提供创新的产品和高质量的服务，打造开放共赢的生态体系，实现 价值提升。</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当前，思特奇继续专注于信息通信产业科技创新与应用，推动数字化生态共同繁荣，充分应用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云计算、大数据、 物联网、</w:t>
      </w:r>
      <w:r>
        <w:rPr>
          <w:rFonts w:ascii="Times New Roman" w:eastAsia="Times New Roman" w:hAnsi="Times New Roman" w:cs="Times New Roman"/>
          <w:color w:val="000000"/>
          <w:spacing w:val="0"/>
          <w:w w:val="100"/>
          <w:position w:val="0"/>
        </w:rPr>
        <w:t>AI</w:t>
      </w:r>
      <w:r>
        <w:rPr>
          <w:color w:val="000000"/>
          <w:spacing w:val="0"/>
          <w:w w:val="100"/>
          <w:position w:val="0"/>
        </w:rPr>
        <w:t>等核心技术，推动各行业客户数字化转型与科技创新，提供包括电信运营商业务支撑、智慧城市中台和数字经 济服务平台、中小企业云和智能服务、智能制造和工业互联网运营与支撑、</w:t>
      </w:r>
      <w:r>
        <w:rPr>
          <w:rFonts w:ascii="Times New Roman" w:eastAsia="Times New Roman" w:hAnsi="Times New Roman" w:cs="Times New Roman"/>
          <w:color w:val="000000"/>
          <w:spacing w:val="0"/>
          <w:w w:val="100"/>
          <w:position w:val="0"/>
        </w:rPr>
        <w:t>AI-PaaS</w:t>
      </w:r>
      <w:r>
        <w:rPr>
          <w:color w:val="000000"/>
          <w:spacing w:val="0"/>
          <w:w w:val="100"/>
          <w:position w:val="0"/>
        </w:rPr>
        <w:t>、</w:t>
      </w:r>
      <w:r>
        <w:rPr>
          <w:color w:val="000000"/>
          <w:spacing w:val="0"/>
          <w:w w:val="100"/>
          <w:position w:val="0"/>
        </w:rPr>
        <w:t>云和大数据一体化</w:t>
      </w:r>
      <w:r>
        <w:rPr>
          <w:rFonts w:ascii="Times New Roman" w:eastAsia="Times New Roman" w:hAnsi="Times New Roman" w:cs="Times New Roman"/>
          <w:color w:val="000000"/>
          <w:spacing w:val="0"/>
          <w:w w:val="100"/>
          <w:position w:val="0"/>
        </w:rPr>
        <w:t>PaaS</w:t>
      </w:r>
      <w:r>
        <w:rPr>
          <w:color w:val="000000"/>
          <w:spacing w:val="0"/>
          <w:w w:val="100"/>
          <w:position w:val="0"/>
        </w:rPr>
        <w:t>运营平台等系 列产品和解决方案，并广泛应用于政府、运营商、制造业、商业、金融、能源等行业信息化建设领域。在数字化转型浪潮下 思特奇秉承科技创新理念，全面布局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互联网，云，大数据和万物智联，助力电信运营商和政企合作伙伴全方位数字化 转型。</w:t>
      </w:r>
    </w:p>
    <w:p>
      <w:pPr>
        <w:pStyle w:val="Style25"/>
        <w:keepNext w:val="0"/>
        <w:keepLines w:val="0"/>
        <w:widowControl w:val="0"/>
        <w:shd w:val="clear" w:color="auto" w:fill="auto"/>
        <w:bidi w:val="0"/>
        <w:spacing w:before="0" w:line="322" w:lineRule="exact"/>
        <w:ind w:left="0" w:right="0"/>
        <w:jc w:val="both"/>
      </w:pPr>
      <w:r>
        <w:rPr>
          <w:color w:val="000000"/>
          <w:spacing w:val="0"/>
          <w:w w:val="100"/>
          <w:position w:val="0"/>
        </w:rPr>
        <w:t>公司将继续坚持以</w:t>
      </w:r>
      <w:r>
        <w:rPr>
          <w:rFonts w:ascii="Times New Roman" w:eastAsia="Times New Roman" w:hAnsi="Times New Roman" w:cs="Times New Roman"/>
          <w:color w:val="000000"/>
          <w:spacing w:val="0"/>
          <w:w w:val="100"/>
          <w:position w:val="0"/>
        </w:rPr>
        <w:t>5G+AIOT</w:t>
      </w:r>
      <w:r>
        <w:rPr>
          <w:color w:val="000000"/>
          <w:spacing w:val="0"/>
          <w:w w:val="100"/>
          <w:position w:val="0"/>
        </w:rPr>
        <w:t>为战略核心，围绕运营商、政府、企业等市场，提供</w:t>
      </w:r>
      <w:r>
        <w:rPr>
          <w:rFonts w:ascii="Times New Roman" w:eastAsia="Times New Roman" w:hAnsi="Times New Roman" w:cs="Times New Roman"/>
          <w:color w:val="000000"/>
          <w:spacing w:val="0"/>
          <w:w w:val="100"/>
          <w:position w:val="0"/>
        </w:rPr>
        <w:t>5G</w:t>
      </w:r>
      <w:r>
        <w:rPr>
          <w:color w:val="000000"/>
          <w:spacing w:val="0"/>
          <w:w w:val="100"/>
          <w:position w:val="0"/>
        </w:rPr>
        <w:t>及</w:t>
      </w:r>
      <w:r>
        <w:rPr>
          <w:rFonts w:ascii="Times New Roman" w:eastAsia="Times New Roman" w:hAnsi="Times New Roman" w:cs="Times New Roman"/>
          <w:color w:val="000000"/>
          <w:spacing w:val="0"/>
          <w:w w:val="100"/>
          <w:position w:val="0"/>
        </w:rPr>
        <w:t>5G+A</w:t>
      </w:r>
      <w:r>
        <w:rPr>
          <w:rFonts w:ascii="Times New Roman" w:eastAsia="Times New Roman" w:hAnsi="Times New Roman" w:cs="Times New Roman"/>
          <w:color w:val="000000"/>
          <w:spacing w:val="0"/>
          <w:w w:val="100"/>
          <w:position w:val="0"/>
        </w:rPr>
        <w:t>I</w:t>
      </w:r>
      <w:r>
        <w:rPr>
          <w:color w:val="000000"/>
          <w:spacing w:val="0"/>
          <w:w w:val="100"/>
          <w:position w:val="0"/>
        </w:rPr>
        <w:t>的数字经济服务、运营平台、 行业解决方案与运营服务，并联合生态合作伙伴打造数字经济时代共赢共创的智慧运营服务模式。</w:t>
      </w:r>
    </w:p>
    <w:p>
      <w:pPr>
        <w:pStyle w:val="Style25"/>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年，公司主要的收入和利润大部分来自电信运营商，累计承载运营商</w:t>
      </w:r>
      <w:r>
        <w:rPr>
          <w:rFonts w:ascii="Times New Roman" w:eastAsia="Times New Roman" w:hAnsi="Times New Roman" w:cs="Times New Roman"/>
          <w:color w:val="000000"/>
          <w:spacing w:val="0"/>
          <w:w w:val="100"/>
          <w:position w:val="0"/>
        </w:rPr>
        <w:t>10</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 xml:space="preserve">用户。公司面向电信运营商与行业客户 </w:t>
      </w:r>
      <w:r>
        <w:rPr>
          <w:color w:val="000000"/>
          <w:spacing w:val="0"/>
          <w:w w:val="100"/>
          <w:position w:val="0"/>
        </w:rPr>
        <w:t>数字化转型赋能，坚持以</w:t>
      </w:r>
      <w:r>
        <w:rPr>
          <w:rFonts w:ascii="Times New Roman" w:eastAsia="Times New Roman" w:hAnsi="Times New Roman" w:cs="Times New Roman"/>
          <w:color w:val="000000"/>
          <w:spacing w:val="0"/>
          <w:w w:val="100"/>
          <w:position w:val="0"/>
        </w:rPr>
        <w:t>5G+AIoT</w:t>
      </w:r>
      <w:r>
        <w:rPr>
          <w:color w:val="000000"/>
          <w:spacing w:val="0"/>
          <w:w w:val="100"/>
          <w:position w:val="0"/>
        </w:rPr>
        <w:t>发展为主线，强化</w:t>
      </w:r>
      <w:r>
        <w:rPr>
          <w:rFonts w:ascii="Times New Roman" w:eastAsia="Times New Roman" w:hAnsi="Times New Roman" w:cs="Times New Roman"/>
          <w:color w:val="000000"/>
          <w:spacing w:val="0"/>
          <w:w w:val="100"/>
          <w:position w:val="0"/>
        </w:rPr>
        <w:t>5G</w:t>
      </w:r>
      <w:r>
        <w:rPr>
          <w:color w:val="000000"/>
          <w:spacing w:val="0"/>
          <w:w w:val="100"/>
          <w:position w:val="0"/>
        </w:rPr>
        <w:t>端到端运营支撑能力，在关键领域加大市场布局，实现了从终端到 系统、从软件到硬件的全面部署落地，有效推动</w:t>
      </w:r>
      <w:r>
        <w:rPr>
          <w:rFonts w:ascii="Times New Roman" w:eastAsia="Times New Roman" w:hAnsi="Times New Roman" w:cs="Times New Roman"/>
          <w:color w:val="000000"/>
          <w:spacing w:val="0"/>
          <w:w w:val="100"/>
          <w:position w:val="0"/>
        </w:rPr>
        <w:t>“5G</w:t>
      </w:r>
      <w:r>
        <w:rPr>
          <w:color w:val="000000"/>
          <w:spacing w:val="0"/>
          <w:w w:val="100"/>
          <w:position w:val="0"/>
        </w:rPr>
        <w:t>产业生态链</w:t>
      </w:r>
      <w:r>
        <w:rPr>
          <w:rFonts w:ascii="Times New Roman" w:eastAsia="Times New Roman" w:hAnsi="Times New Roman" w:cs="Times New Roman"/>
          <w:color w:val="000000"/>
          <w:spacing w:val="0"/>
          <w:w w:val="100"/>
          <w:position w:val="0"/>
        </w:rPr>
        <w:t>+</w:t>
      </w:r>
      <w:r>
        <w:rPr>
          <w:color w:val="000000"/>
          <w:spacing w:val="0"/>
          <w:w w:val="100"/>
          <w:position w:val="0"/>
        </w:rPr>
        <w:t>技术联盟生态链</w:t>
      </w:r>
      <w:r>
        <w:rPr>
          <w:rFonts w:ascii="Times New Roman" w:eastAsia="Times New Roman" w:hAnsi="Times New Roman" w:cs="Times New Roman"/>
          <w:color w:val="000000"/>
          <w:spacing w:val="0"/>
          <w:w w:val="100"/>
          <w:position w:val="0"/>
        </w:rPr>
        <w:t>+</w:t>
      </w:r>
      <w:r>
        <w:rPr>
          <w:color w:val="000000"/>
          <w:spacing w:val="0"/>
          <w:w w:val="100"/>
          <w:position w:val="0"/>
        </w:rPr>
        <w:t>行业应用</w:t>
      </w:r>
      <w:r>
        <w:rPr>
          <w:rFonts w:ascii="Times New Roman" w:eastAsia="Times New Roman" w:hAnsi="Times New Roman" w:cs="Times New Roman"/>
          <w:color w:val="000000"/>
          <w:spacing w:val="0"/>
          <w:w w:val="100"/>
          <w:position w:val="0"/>
        </w:rPr>
        <w:t>”</w:t>
      </w:r>
      <w:r>
        <w:rPr>
          <w:color w:val="000000"/>
          <w:spacing w:val="0"/>
          <w:w w:val="100"/>
          <w:position w:val="0"/>
        </w:rPr>
        <w:t>新三域融合。</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在面向个人、家客、政企、新兴四轮场景支撑中，以客户为中心，根据客户定制化需求，提供产品组合方案和系统集成 服务，发展业务新势力，打造发展新动能，拓展市场新空间。思特奇将持续构建新基建时代自主创新核心竞争力，携手合作 伙伴，以技术、资本、场景、应用，助力广大客户实现美好科技未来。</w:t>
      </w:r>
    </w:p>
    <w:p>
      <w:pPr>
        <w:pStyle w:val="Style31"/>
        <w:keepNext/>
        <w:keepLines/>
        <w:widowControl w:val="0"/>
        <w:shd w:val="clear" w:color="auto" w:fill="auto"/>
        <w:tabs>
          <w:tab w:pos="1092" w:val="left"/>
        </w:tabs>
        <w:bidi w:val="0"/>
        <w:spacing w:before="0" w:after="40" w:line="326" w:lineRule="exact"/>
        <w:ind w:left="0" w:right="0" w:firstLine="38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二）</w:t>
        <w:tab/>
        <w:t>在研发方面：公司继续加大在</w:t>
      </w:r>
      <w:r>
        <w:rPr>
          <w:rFonts w:ascii="Times New Roman" w:eastAsia="Times New Roman" w:hAnsi="Times New Roman" w:cs="Times New Roman"/>
          <w:color w:val="000000"/>
          <w:spacing w:val="0"/>
          <w:w w:val="100"/>
          <w:position w:val="0"/>
        </w:rPr>
        <w:t>5G</w:t>
      </w:r>
      <w:r>
        <w:rPr>
          <w:color w:val="000000"/>
          <w:spacing w:val="0"/>
          <w:w w:val="100"/>
          <w:position w:val="0"/>
        </w:rPr>
        <w:t>领域研发，同时加快在人工智能，</w:t>
      </w:r>
      <w:r>
        <w:rPr>
          <w:rFonts w:ascii="Times New Roman" w:eastAsia="Times New Roman" w:hAnsi="Times New Roman" w:cs="Times New Roman"/>
          <w:color w:val="000000"/>
          <w:spacing w:val="0"/>
          <w:w w:val="100"/>
          <w:position w:val="0"/>
        </w:rPr>
        <w:t>PaaS</w:t>
      </w:r>
      <w:r>
        <w:rPr>
          <w:color w:val="000000"/>
          <w:spacing w:val="0"/>
          <w:w w:val="100"/>
          <w:position w:val="0"/>
        </w:rPr>
        <w:t>,</w:t>
      </w:r>
      <w:r>
        <w:rPr>
          <w:color w:val="000000"/>
          <w:spacing w:val="0"/>
          <w:w w:val="100"/>
          <w:position w:val="0"/>
        </w:rPr>
        <w:t>区块链、物联网等 方面的研发投入；持续扩大技术领先优势</w:t>
      </w:r>
      <w:bookmarkEnd w:id="234"/>
      <w:bookmarkEnd w:id="235"/>
      <w:bookmarkEnd w:id="237"/>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思特奇</w:t>
      </w:r>
      <w:r>
        <w:rPr>
          <w:rFonts w:ascii="SimHei" w:eastAsia="SimHei" w:hAnsi="SimHei" w:cs="SimHei"/>
          <w:color w:val="000000"/>
          <w:spacing w:val="0"/>
          <w:w w:val="100"/>
          <w:position w:val="0"/>
        </w:rPr>
        <w:t>二十多</w:t>
      </w:r>
      <w:r>
        <w:rPr>
          <w:color w:val="000000"/>
          <w:spacing w:val="0"/>
          <w:w w:val="100"/>
          <w:position w:val="0"/>
        </w:rPr>
        <w:t>年来一直坚持技术研发投入，随着中国</w:t>
      </w:r>
      <w:r>
        <w:rPr>
          <w:rFonts w:ascii="Times New Roman" w:eastAsia="Times New Roman" w:hAnsi="Times New Roman" w:cs="Times New Roman"/>
          <w:color w:val="000000"/>
          <w:spacing w:val="0"/>
          <w:w w:val="100"/>
          <w:position w:val="0"/>
        </w:rPr>
        <w:t>5G</w:t>
      </w:r>
      <w:r>
        <w:rPr>
          <w:color w:val="000000"/>
          <w:spacing w:val="0"/>
          <w:w w:val="100"/>
          <w:position w:val="0"/>
        </w:rPr>
        <w:t>正式商用，思特奇积极布局，加大研发投入，紧跟</w:t>
      </w:r>
      <w:r>
        <w:rPr>
          <w:rFonts w:ascii="Times New Roman" w:eastAsia="Times New Roman" w:hAnsi="Times New Roman" w:cs="Times New Roman"/>
          <w:color w:val="000000"/>
          <w:spacing w:val="0"/>
          <w:w w:val="100"/>
          <w:position w:val="0"/>
        </w:rPr>
        <w:t>5G</w:t>
      </w:r>
      <w:r>
        <w:rPr>
          <w:color w:val="000000"/>
          <w:spacing w:val="0"/>
          <w:w w:val="100"/>
          <w:position w:val="0"/>
        </w:rPr>
        <w:t>领域新技 术的发展，推升公司产品和技术的全面升级，以进一步巩固公司核心厂商的优势地位。报告期内，在</w:t>
      </w:r>
      <w:r>
        <w:rPr>
          <w:rFonts w:ascii="Times New Roman" w:eastAsia="Times New Roman" w:hAnsi="Times New Roman" w:cs="Times New Roman"/>
          <w:color w:val="000000"/>
          <w:spacing w:val="0"/>
          <w:w w:val="100"/>
          <w:position w:val="0"/>
        </w:rPr>
        <w:t>5G</w:t>
      </w:r>
      <w:r>
        <w:rPr>
          <w:color w:val="000000"/>
          <w:spacing w:val="0"/>
          <w:w w:val="100"/>
          <w:position w:val="0"/>
        </w:rPr>
        <w:t>新增市场方面，公 司重点发力</w:t>
      </w:r>
      <w:r>
        <w:rPr>
          <w:rFonts w:ascii="Times New Roman" w:eastAsia="Times New Roman" w:hAnsi="Times New Roman" w:cs="Times New Roman"/>
          <w:color w:val="000000"/>
          <w:spacing w:val="0"/>
          <w:w w:val="100"/>
          <w:position w:val="0"/>
        </w:rPr>
        <w:t>5G</w:t>
      </w:r>
      <w:r>
        <w:rPr>
          <w:color w:val="000000"/>
          <w:spacing w:val="0"/>
          <w:w w:val="100"/>
          <w:position w:val="0"/>
        </w:rPr>
        <w:t>体系研发。</w:t>
      </w:r>
    </w:p>
    <w:p>
      <w:pPr>
        <w:pStyle w:val="Style25"/>
        <w:keepNext w:val="0"/>
        <w:keepLines w:val="0"/>
        <w:widowControl w:val="0"/>
        <w:shd w:val="clear" w:color="auto" w:fill="auto"/>
        <w:tabs>
          <w:tab w:pos="725" w:val="left"/>
        </w:tabs>
        <w:bidi w:val="0"/>
        <w:spacing w:before="0" w:line="312" w:lineRule="exact"/>
        <w:ind w:left="0" w:right="0"/>
        <w:jc w:val="both"/>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在技术方面深入研究云网一体化、</w:t>
      </w:r>
      <w:r>
        <w:rPr>
          <w:rFonts w:ascii="Times New Roman" w:eastAsia="Times New Roman" w:hAnsi="Times New Roman" w:cs="Times New Roman"/>
          <w:color w:val="000000"/>
          <w:spacing w:val="0"/>
          <w:w w:val="100"/>
          <w:position w:val="0"/>
        </w:rPr>
        <w:t>SDN/NFV</w:t>
      </w:r>
      <w:r>
        <w:rPr>
          <w:color w:val="000000"/>
          <w:spacing w:val="0"/>
          <w:w w:val="100"/>
          <w:position w:val="0"/>
        </w:rPr>
        <w:t>、</w:t>
      </w:r>
      <w:r>
        <w:rPr>
          <w:color w:val="000000"/>
          <w:spacing w:val="0"/>
          <w:w w:val="100"/>
          <w:position w:val="0"/>
        </w:rPr>
        <w:t>边缘计算、</w:t>
      </w:r>
      <w:r>
        <w:rPr>
          <w:rFonts w:ascii="Times New Roman" w:eastAsia="Times New Roman" w:hAnsi="Times New Roman" w:cs="Times New Roman"/>
          <w:color w:val="000000"/>
          <w:spacing w:val="0"/>
          <w:w w:val="100"/>
          <w:position w:val="0"/>
        </w:rPr>
        <w:t>5G</w:t>
      </w:r>
      <w:r>
        <w:rPr>
          <w:color w:val="000000"/>
          <w:spacing w:val="0"/>
          <w:w w:val="100"/>
          <w:position w:val="0"/>
        </w:rPr>
        <w:t>网络切片编排等</w:t>
      </w:r>
      <w:r>
        <w:rPr>
          <w:rFonts w:ascii="Times New Roman" w:eastAsia="Times New Roman" w:hAnsi="Times New Roman" w:cs="Times New Roman"/>
          <w:color w:val="000000"/>
          <w:spacing w:val="0"/>
          <w:w w:val="100"/>
          <w:position w:val="0"/>
        </w:rPr>
        <w:t>5G</w:t>
      </w:r>
      <w:r>
        <w:rPr>
          <w:color w:val="000000"/>
          <w:spacing w:val="0"/>
          <w:w w:val="100"/>
          <w:position w:val="0"/>
        </w:rPr>
        <w:t>核心技术，初步形成了</w:t>
      </w:r>
      <w:r>
        <w:rPr>
          <w:rFonts w:ascii="Times New Roman" w:eastAsia="Times New Roman" w:hAnsi="Times New Roman" w:cs="Times New Roman"/>
          <w:color w:val="000000"/>
          <w:spacing w:val="0"/>
          <w:w w:val="100"/>
          <w:position w:val="0"/>
        </w:rPr>
        <w:t>5G</w:t>
      </w:r>
      <w:r>
        <w:rPr>
          <w:color w:val="000000"/>
          <w:spacing w:val="0"/>
          <w:w w:val="100"/>
          <w:position w:val="0"/>
        </w:rPr>
        <w:t>整体解决 方案，并着手研发服务于整个</w:t>
      </w:r>
      <w:r>
        <w:rPr>
          <w:rFonts w:ascii="Times New Roman" w:eastAsia="Times New Roman" w:hAnsi="Times New Roman" w:cs="Times New Roman"/>
          <w:color w:val="000000"/>
          <w:spacing w:val="0"/>
          <w:w w:val="100"/>
          <w:position w:val="0"/>
        </w:rPr>
        <w:t>5G</w:t>
      </w:r>
      <w:r>
        <w:rPr>
          <w:color w:val="000000"/>
          <w:spacing w:val="0"/>
          <w:w w:val="100"/>
          <w:position w:val="0"/>
        </w:rPr>
        <w:t>产业链的相关产品平台。</w:t>
      </w:r>
    </w:p>
    <w:p>
      <w:pPr>
        <w:pStyle w:val="Style25"/>
        <w:keepNext w:val="0"/>
        <w:keepLines w:val="0"/>
        <w:widowControl w:val="0"/>
        <w:shd w:val="clear" w:color="auto" w:fill="auto"/>
        <w:bidi w:val="0"/>
        <w:spacing w:before="0" w:line="310" w:lineRule="exact"/>
        <w:ind w:left="0" w:right="0"/>
        <w:jc w:val="both"/>
      </w:pPr>
      <w:bookmarkStart w:id="239" w:name="bookmark239"/>
      <w:r>
        <w:rPr>
          <w:rFonts w:ascii="Times New Roman" w:eastAsia="Times New Roman" w:hAnsi="Times New Roman" w:cs="Times New Roman"/>
          <w:color w:val="000000"/>
          <w:spacing w:val="0"/>
          <w:w w:val="100"/>
          <w:position w:val="0"/>
        </w:rPr>
        <w:t>2</w:t>
      </w:r>
      <w:bookmarkEnd w:id="239"/>
      <w:r>
        <w:rPr>
          <w:color w:val="000000"/>
          <w:spacing w:val="0"/>
          <w:w w:val="100"/>
          <w:position w:val="0"/>
        </w:rPr>
        <w:t>、 在运营商传统支撑市场方面，公司重点研发新一代云网融合的</w:t>
      </w:r>
      <w:r>
        <w:rPr>
          <w:rFonts w:ascii="Times New Roman" w:eastAsia="Times New Roman" w:hAnsi="Times New Roman" w:cs="Times New Roman"/>
          <w:color w:val="000000"/>
          <w:spacing w:val="0"/>
          <w:w w:val="100"/>
          <w:position w:val="0"/>
        </w:rPr>
        <w:t>5G</w:t>
      </w:r>
      <w:r>
        <w:rPr>
          <w:color w:val="000000"/>
          <w:spacing w:val="0"/>
          <w:w w:val="100"/>
          <w:position w:val="0"/>
        </w:rPr>
        <w:t>业务运营支撑系统，包括新一代</w:t>
      </w:r>
      <w:r>
        <w:rPr>
          <w:rFonts w:ascii="Times New Roman" w:eastAsia="Times New Roman" w:hAnsi="Times New Roman" w:cs="Times New Roman"/>
          <w:color w:val="000000"/>
          <w:spacing w:val="0"/>
          <w:w w:val="100"/>
          <w:position w:val="0"/>
        </w:rPr>
        <w:t>OSS</w:t>
      </w:r>
      <w:r>
        <w:rPr>
          <w:color w:val="000000"/>
          <w:spacing w:val="0"/>
          <w:w w:val="100"/>
          <w:position w:val="0"/>
        </w:rPr>
        <w:t>系统、</w:t>
      </w:r>
      <w:r>
        <w:rPr>
          <w:rFonts w:ascii="Times New Roman" w:eastAsia="Times New Roman" w:hAnsi="Times New Roman" w:cs="Times New Roman"/>
          <w:color w:val="000000"/>
          <w:spacing w:val="0"/>
          <w:w w:val="100"/>
          <w:position w:val="0"/>
        </w:rPr>
        <w:t>5G</w:t>
      </w:r>
      <w:r>
        <w:rPr>
          <w:color w:val="000000"/>
          <w:spacing w:val="0"/>
          <w:w w:val="100"/>
          <w:position w:val="0"/>
        </w:rPr>
        <w:t>切片 运营服务平台、</w:t>
      </w:r>
      <w:r>
        <w:rPr>
          <w:rFonts w:ascii="Times New Roman" w:eastAsia="Times New Roman" w:hAnsi="Times New Roman" w:cs="Times New Roman"/>
          <w:color w:val="000000"/>
          <w:spacing w:val="0"/>
          <w:w w:val="100"/>
          <w:position w:val="0"/>
        </w:rPr>
        <w:t>5G</w:t>
      </w:r>
      <w:r>
        <w:rPr>
          <w:color w:val="000000"/>
          <w:spacing w:val="0"/>
          <w:w w:val="100"/>
          <w:position w:val="0"/>
        </w:rPr>
        <w:t>计费、</w:t>
      </w:r>
      <w:r>
        <w:rPr>
          <w:rFonts w:ascii="Times New Roman" w:eastAsia="Times New Roman" w:hAnsi="Times New Roman" w:cs="Times New Roman"/>
          <w:color w:val="000000"/>
          <w:spacing w:val="0"/>
          <w:w w:val="100"/>
          <w:position w:val="0"/>
        </w:rPr>
        <w:t>5G</w:t>
      </w:r>
      <w:r>
        <w:rPr>
          <w:color w:val="000000"/>
          <w:spacing w:val="0"/>
          <w:w w:val="100"/>
          <w:position w:val="0"/>
        </w:rPr>
        <w:t>合作伙伴管理、以及面向</w:t>
      </w:r>
      <w:r>
        <w:rPr>
          <w:rFonts w:ascii="Times New Roman" w:eastAsia="Times New Roman" w:hAnsi="Times New Roman" w:cs="Times New Roman"/>
          <w:color w:val="000000"/>
          <w:spacing w:val="0"/>
          <w:w w:val="100"/>
          <w:position w:val="0"/>
        </w:rPr>
        <w:t>5G</w:t>
      </w:r>
      <w:r>
        <w:rPr>
          <w:color w:val="000000"/>
          <w:spacing w:val="0"/>
          <w:w w:val="100"/>
          <w:position w:val="0"/>
        </w:rPr>
        <w:t>三大类场景的</w:t>
      </w:r>
      <w:r>
        <w:rPr>
          <w:rFonts w:ascii="Times New Roman" w:eastAsia="Times New Roman" w:hAnsi="Times New Roman" w:cs="Times New Roman"/>
          <w:color w:val="000000"/>
          <w:spacing w:val="0"/>
          <w:w w:val="100"/>
          <w:position w:val="0"/>
        </w:rPr>
        <w:t>eMBB</w:t>
      </w:r>
      <w:r>
        <w:rPr>
          <w:color w:val="000000"/>
          <w:spacing w:val="0"/>
          <w:w w:val="100"/>
          <w:position w:val="0"/>
        </w:rPr>
        <w:t>运营平台、</w:t>
      </w:r>
      <w:r>
        <w:rPr>
          <w:rFonts w:ascii="Times New Roman" w:eastAsia="Times New Roman" w:hAnsi="Times New Roman" w:cs="Times New Roman"/>
          <w:color w:val="000000"/>
          <w:spacing w:val="0"/>
          <w:w w:val="100"/>
          <w:position w:val="0"/>
        </w:rPr>
        <w:t>mMTC</w:t>
      </w:r>
      <w:r>
        <w:rPr>
          <w:color w:val="000000"/>
          <w:spacing w:val="0"/>
          <w:w w:val="100"/>
          <w:position w:val="0"/>
        </w:rPr>
        <w:t>运营平台、</w:t>
      </w:r>
      <w:r>
        <w:rPr>
          <w:rFonts w:ascii="Times New Roman" w:eastAsia="Times New Roman" w:hAnsi="Times New Roman" w:cs="Times New Roman"/>
          <w:color w:val="000000"/>
          <w:spacing w:val="0"/>
          <w:w w:val="100"/>
          <w:position w:val="0"/>
        </w:rPr>
        <w:t>uRRLC</w:t>
      </w:r>
      <w:r>
        <w:rPr>
          <w:color w:val="000000"/>
          <w:spacing w:val="0"/>
          <w:w w:val="100"/>
          <w:position w:val="0"/>
        </w:rPr>
        <w:t>运营平台； 面向电信运营商的</w:t>
      </w:r>
      <w:r>
        <w:rPr>
          <w:rFonts w:ascii="Times New Roman" w:eastAsia="Times New Roman" w:hAnsi="Times New Roman" w:cs="Times New Roman"/>
          <w:color w:val="000000"/>
          <w:spacing w:val="0"/>
          <w:w w:val="100"/>
          <w:position w:val="0"/>
        </w:rPr>
        <w:t>5G</w:t>
      </w:r>
      <w:r>
        <w:rPr>
          <w:color w:val="000000"/>
          <w:spacing w:val="0"/>
          <w:w w:val="100"/>
          <w:position w:val="0"/>
        </w:rPr>
        <w:t>系列产品，可以独立支撑各类</w:t>
      </w:r>
      <w:r>
        <w:rPr>
          <w:rFonts w:ascii="Times New Roman" w:eastAsia="Times New Roman" w:hAnsi="Times New Roman" w:cs="Times New Roman"/>
          <w:color w:val="000000"/>
          <w:spacing w:val="0"/>
          <w:w w:val="100"/>
          <w:position w:val="0"/>
        </w:rPr>
        <w:t>5G</w:t>
      </w:r>
      <w:r>
        <w:rPr>
          <w:color w:val="000000"/>
          <w:spacing w:val="0"/>
          <w:w w:val="100"/>
          <w:position w:val="0"/>
        </w:rPr>
        <w:t>业务从产品提供到销售服务以及开通、计费整体端到端业务流程，以 帮助运营商快速实现</w:t>
      </w:r>
      <w:r>
        <w:rPr>
          <w:rFonts w:ascii="Times New Roman" w:eastAsia="Times New Roman" w:hAnsi="Times New Roman" w:cs="Times New Roman"/>
          <w:color w:val="000000"/>
          <w:spacing w:val="0"/>
          <w:w w:val="100"/>
          <w:position w:val="0"/>
        </w:rPr>
        <w:t>5G</w:t>
      </w:r>
      <w:r>
        <w:rPr>
          <w:color w:val="000000"/>
          <w:spacing w:val="0"/>
          <w:w w:val="100"/>
          <w:position w:val="0"/>
        </w:rPr>
        <w:t>的商用落地。</w:t>
      </w:r>
    </w:p>
    <w:p>
      <w:pPr>
        <w:pStyle w:val="Style25"/>
        <w:keepNext w:val="0"/>
        <w:keepLines w:val="0"/>
        <w:widowControl w:val="0"/>
        <w:shd w:val="clear" w:color="auto" w:fill="auto"/>
        <w:bidi w:val="0"/>
        <w:spacing w:before="0" w:line="312" w:lineRule="exact"/>
        <w:ind w:left="0" w:right="0"/>
        <w:jc w:val="both"/>
      </w:pPr>
      <w:bookmarkStart w:id="240" w:name="bookmark240"/>
      <w:r>
        <w:rPr>
          <w:rFonts w:ascii="Times New Roman" w:eastAsia="Times New Roman" w:hAnsi="Times New Roman" w:cs="Times New Roman"/>
          <w:color w:val="000000"/>
          <w:spacing w:val="0"/>
          <w:w w:val="100"/>
          <w:position w:val="0"/>
        </w:rPr>
        <w:t>3</w:t>
      </w:r>
      <w:bookmarkEnd w:id="240"/>
      <w:r>
        <w:rPr>
          <w:color w:val="000000"/>
          <w:spacing w:val="0"/>
          <w:w w:val="100"/>
          <w:position w:val="0"/>
        </w:rPr>
        <w:t>、 在物联网方面，公司投入力量，研发物联网云平台，包括</w:t>
      </w:r>
      <w:r>
        <w:rPr>
          <w:rFonts w:ascii="Times New Roman" w:eastAsia="Times New Roman" w:hAnsi="Times New Roman" w:cs="Times New Roman"/>
          <w:color w:val="000000"/>
          <w:spacing w:val="0"/>
          <w:w w:val="100"/>
          <w:position w:val="0"/>
        </w:rPr>
        <w:t>IoT</w:t>
      </w:r>
      <w:r>
        <w:rPr>
          <w:color w:val="000000"/>
          <w:spacing w:val="0"/>
          <w:w w:val="100"/>
          <w:position w:val="0"/>
        </w:rPr>
        <w:t>基础平台、</w:t>
      </w:r>
      <w:r>
        <w:rPr>
          <w:rFonts w:ascii="Times New Roman" w:eastAsia="Times New Roman" w:hAnsi="Times New Roman" w:cs="Times New Roman"/>
          <w:color w:val="000000"/>
          <w:spacing w:val="0"/>
          <w:w w:val="100"/>
          <w:position w:val="0"/>
        </w:rPr>
        <w:t>IoT</w:t>
      </w:r>
      <w:r>
        <w:rPr>
          <w:color w:val="000000"/>
          <w:spacing w:val="0"/>
          <w:w w:val="100"/>
          <w:position w:val="0"/>
        </w:rPr>
        <w:t>运营平台、以及各类</w:t>
      </w:r>
      <w:r>
        <w:rPr>
          <w:rFonts w:ascii="Times New Roman" w:eastAsia="Times New Roman" w:hAnsi="Times New Roman" w:cs="Times New Roman"/>
          <w:color w:val="000000"/>
          <w:spacing w:val="0"/>
          <w:w w:val="100"/>
          <w:position w:val="0"/>
        </w:rPr>
        <w:t>IoT APP</w:t>
      </w:r>
      <w:r>
        <w:rPr>
          <w:color w:val="000000"/>
          <w:spacing w:val="0"/>
          <w:w w:val="100"/>
          <w:position w:val="0"/>
        </w:rPr>
        <w:t>等产品，提 供物联网设备接入、物联网运营服务。物联网云平台，对底层各类</w:t>
      </w:r>
      <w:r>
        <w:rPr>
          <w:rFonts w:ascii="Times New Roman" w:eastAsia="Times New Roman" w:hAnsi="Times New Roman" w:cs="Times New Roman"/>
          <w:color w:val="000000"/>
          <w:spacing w:val="0"/>
          <w:w w:val="100"/>
          <w:position w:val="0"/>
        </w:rPr>
        <w:t>IoT</w:t>
      </w:r>
      <w:r>
        <w:rPr>
          <w:color w:val="000000"/>
          <w:spacing w:val="0"/>
          <w:w w:val="100"/>
          <w:position w:val="0"/>
        </w:rPr>
        <w:t>设备的协议适配接入，实时监测各类设备状态，对上 层的各类</w:t>
      </w:r>
      <w:r>
        <w:rPr>
          <w:rFonts w:ascii="Times New Roman" w:eastAsia="Times New Roman" w:hAnsi="Times New Roman" w:cs="Times New Roman"/>
          <w:color w:val="000000"/>
          <w:spacing w:val="0"/>
          <w:w w:val="100"/>
          <w:position w:val="0"/>
        </w:rPr>
        <w:t>5G</w:t>
      </w:r>
      <w:r>
        <w:rPr>
          <w:color w:val="000000"/>
          <w:spacing w:val="0"/>
          <w:w w:val="100"/>
          <w:position w:val="0"/>
        </w:rPr>
        <w:t>行业应用进行统一注册、服务支撑、运营管理。</w:t>
      </w:r>
    </w:p>
    <w:p>
      <w:pPr>
        <w:pStyle w:val="Style25"/>
        <w:keepNext w:val="0"/>
        <w:keepLines w:val="0"/>
        <w:widowControl w:val="0"/>
        <w:shd w:val="clear" w:color="auto" w:fill="auto"/>
        <w:tabs>
          <w:tab w:pos="725" w:val="left"/>
        </w:tabs>
        <w:bidi w:val="0"/>
        <w:spacing w:before="0" w:after="100" w:line="312" w:lineRule="exact"/>
        <w:ind w:left="0" w:right="0"/>
        <w:jc w:val="both"/>
      </w:pPr>
      <w:bookmarkStart w:id="241" w:name="bookmark241"/>
      <w:r>
        <w:rPr>
          <w:rFonts w:ascii="Times New Roman" w:eastAsia="Times New Roman" w:hAnsi="Times New Roman" w:cs="Times New Roman"/>
          <w:color w:val="000000"/>
          <w:spacing w:val="0"/>
          <w:w w:val="100"/>
          <w:position w:val="0"/>
        </w:rPr>
        <w:t>4</w:t>
      </w:r>
      <w:bookmarkEnd w:id="241"/>
      <w:r>
        <w:rPr>
          <w:color w:val="000000"/>
          <w:spacing w:val="0"/>
          <w:w w:val="100"/>
          <w:position w:val="0"/>
        </w:rPr>
        <w:t>、</w:t>
        <w:tab/>
        <w:t>在人工智能方面，公司完成了智能算法开放运营平台，面向</w:t>
      </w:r>
      <w:r>
        <w:rPr>
          <w:rFonts w:ascii="Times New Roman" w:eastAsia="Times New Roman" w:hAnsi="Times New Roman" w:cs="Times New Roman"/>
          <w:color w:val="000000"/>
          <w:spacing w:val="0"/>
          <w:w w:val="100"/>
          <w:position w:val="0"/>
        </w:rPr>
        <w:t>AI</w:t>
      </w:r>
      <w:r>
        <w:rPr>
          <w:color w:val="000000"/>
          <w:spacing w:val="0"/>
          <w:w w:val="100"/>
          <w:position w:val="0"/>
        </w:rPr>
        <w:t>开发者和</w:t>
      </w:r>
      <w:r>
        <w:rPr>
          <w:rFonts w:ascii="Times New Roman" w:eastAsia="Times New Roman" w:hAnsi="Times New Roman" w:cs="Times New Roman"/>
          <w:color w:val="000000"/>
          <w:spacing w:val="0"/>
          <w:w w:val="100"/>
          <w:position w:val="0"/>
        </w:rPr>
        <w:t>AI</w:t>
      </w:r>
      <w:r>
        <w:rPr>
          <w:color w:val="000000"/>
          <w:spacing w:val="0"/>
          <w:w w:val="100"/>
          <w:position w:val="0"/>
        </w:rPr>
        <w:t>应用使用者，可以通过工具化、图形化的 方式，开发各类业务模型算法，最终以服务的方式提供上层</w:t>
      </w:r>
      <w:r>
        <w:rPr>
          <w:rFonts w:ascii="Times New Roman" w:eastAsia="Times New Roman" w:hAnsi="Times New Roman" w:cs="Times New Roman"/>
          <w:color w:val="000000"/>
          <w:spacing w:val="0"/>
          <w:w w:val="100"/>
          <w:position w:val="0"/>
        </w:rPr>
        <w:t>AI</w:t>
      </w:r>
      <w:r>
        <w:rPr>
          <w:color w:val="000000"/>
          <w:spacing w:val="0"/>
          <w:w w:val="100"/>
          <w:position w:val="0"/>
        </w:rPr>
        <w:t>应用，推进</w:t>
      </w:r>
      <w:r>
        <w:rPr>
          <w:rFonts w:ascii="Times New Roman" w:eastAsia="Times New Roman" w:hAnsi="Times New Roman" w:cs="Times New Roman"/>
          <w:color w:val="000000"/>
          <w:spacing w:val="0"/>
          <w:w w:val="100"/>
          <w:position w:val="0"/>
        </w:rPr>
        <w:t>AI</w:t>
      </w:r>
      <w:r>
        <w:rPr>
          <w:color w:val="000000"/>
          <w:spacing w:val="0"/>
          <w:w w:val="100"/>
          <w:position w:val="0"/>
        </w:rPr>
        <w:t>快速落地。智能交互平台，主要应用于</w:t>
      </w:r>
      <w:r>
        <w:rPr>
          <w:rFonts w:ascii="Times New Roman" w:eastAsia="Times New Roman" w:hAnsi="Times New Roman" w:cs="Times New Roman"/>
          <w:color w:val="000000"/>
          <w:spacing w:val="0"/>
          <w:w w:val="100"/>
          <w:position w:val="0"/>
        </w:rPr>
        <w:t>AI</w:t>
      </w:r>
      <w:r>
        <w:rPr>
          <w:color w:val="000000"/>
          <w:spacing w:val="0"/>
          <w:w w:val="100"/>
          <w:position w:val="0"/>
        </w:rPr>
        <w:t>人机 交互计算机视觉领域，其封装底层各类人脸识别、动态手势识别、自然特征识别、图像识别、声纹指纹识别算法，使上层应 用可以透明访问各类</w:t>
      </w:r>
      <w:r>
        <w:rPr>
          <w:rFonts w:ascii="Times New Roman" w:eastAsia="Times New Roman" w:hAnsi="Times New Roman" w:cs="Times New Roman"/>
          <w:color w:val="000000"/>
          <w:spacing w:val="0"/>
          <w:w w:val="100"/>
          <w:position w:val="0"/>
        </w:rPr>
        <w:t>AI</w:t>
      </w:r>
      <w:r>
        <w:rPr>
          <w:color w:val="000000"/>
          <w:spacing w:val="0"/>
          <w:w w:val="100"/>
          <w:position w:val="0"/>
        </w:rPr>
        <w:t>识别设备，调用下相关算法组件。</w:t>
      </w:r>
    </w:p>
    <w:p>
      <w:pPr>
        <w:pStyle w:val="Style31"/>
        <w:keepNext/>
        <w:keepLines/>
        <w:widowControl w:val="0"/>
        <w:shd w:val="clear" w:color="auto" w:fill="auto"/>
        <w:tabs>
          <w:tab w:pos="1010" w:val="left"/>
        </w:tabs>
        <w:bidi w:val="0"/>
        <w:spacing w:before="0" w:after="100" w:line="326" w:lineRule="exact"/>
        <w:ind w:left="0" w:right="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三）</w:t>
        <w:tab/>
        <w:t>在人力资源方面：稳步推进人才升级战略，完善公司文化，强化价值管理体系建设</w:t>
      </w:r>
      <w:bookmarkEnd w:id="242"/>
      <w:bookmarkEnd w:id="243"/>
      <w:bookmarkEnd w:id="245"/>
    </w:p>
    <w:p>
      <w:pPr>
        <w:pStyle w:val="Style31"/>
        <w:keepNext/>
        <w:keepLines/>
        <w:widowControl w:val="0"/>
        <w:shd w:val="clear" w:color="auto" w:fill="auto"/>
        <w:tabs>
          <w:tab w:pos="764" w:val="left"/>
        </w:tabs>
        <w:bidi w:val="0"/>
        <w:spacing w:before="0" w:after="40" w:line="326" w:lineRule="exact"/>
        <w:ind w:left="0" w:right="0"/>
        <w:jc w:val="both"/>
      </w:pPr>
      <w:bookmarkStart w:id="242" w:name="bookmark242"/>
      <w:bookmarkStart w:id="243" w:name="bookmark243"/>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加快人才挖掘和培养，促进人才快速成长，持续提升团队及能力建设，提高人才密度和科技含量</w:t>
      </w:r>
      <w:bookmarkEnd w:id="242"/>
      <w:bookmarkEnd w:id="243"/>
      <w:bookmarkEnd w:id="247"/>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公司以培养为主，挖掘为辅，引进为补充，全力打造了一支有职业素养、能打硬仗、懂专业、善经营，能管理的具有 高技术含量的人才队伍。</w:t>
      </w:r>
    </w:p>
    <w:p>
      <w:pPr>
        <w:pStyle w:val="Style25"/>
        <w:keepNext w:val="0"/>
        <w:keepLines w:val="0"/>
        <w:widowControl w:val="0"/>
        <w:shd w:val="clear" w:color="auto" w:fill="auto"/>
        <w:tabs>
          <w:tab w:pos="862" w:val="left"/>
        </w:tabs>
        <w:bidi w:val="0"/>
        <w:spacing w:before="0" w:line="312" w:lineRule="exact"/>
        <w:ind w:left="0" w:right="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1</w:t>
      </w:r>
      <w:r>
        <w:rPr>
          <w:color w:val="000000"/>
          <w:spacing w:val="0"/>
          <w:w w:val="100"/>
          <w:position w:val="0"/>
        </w:rPr>
        <w:t>）</w:t>
        <w:tab/>
        <w:t>从行业前沿技术、公司发展目标出发，细分院校、拓展国内优秀高校资源（双一流院校为主）的途径，同时优化 选拔标准，面试官制度，岗位胜任素质和能力，应用科学的人才测评工具，发掘符合公司发展的优秀人才，增大研究生、博 士及以上人员招聘。</w:t>
      </w:r>
    </w:p>
    <w:p>
      <w:pPr>
        <w:pStyle w:val="Style25"/>
        <w:keepNext w:val="0"/>
        <w:keepLines w:val="0"/>
        <w:widowControl w:val="0"/>
        <w:shd w:val="clear" w:color="auto" w:fill="auto"/>
        <w:tabs>
          <w:tab w:pos="857" w:val="left"/>
        </w:tabs>
        <w:bidi w:val="0"/>
        <w:spacing w:before="0" w:line="312"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2</w:t>
      </w:r>
      <w:r>
        <w:rPr>
          <w:color w:val="000000"/>
          <w:spacing w:val="0"/>
          <w:w w:val="100"/>
          <w:position w:val="0"/>
        </w:rPr>
        <w:t>）</w:t>
        <w:tab/>
        <w:t>以提升内部岗位价值创造能力为初心，基于传统冰山模型、</w:t>
      </w:r>
      <w:r>
        <w:rPr>
          <w:rFonts w:ascii="Times New Roman" w:eastAsia="Times New Roman" w:hAnsi="Times New Roman" w:cs="Times New Roman"/>
          <w:color w:val="000000"/>
          <w:spacing w:val="0"/>
          <w:w w:val="100"/>
          <w:position w:val="0"/>
        </w:rPr>
        <w:t>devops</w:t>
      </w:r>
      <w:r>
        <w:rPr>
          <w:color w:val="000000"/>
          <w:spacing w:val="0"/>
          <w:w w:val="100"/>
          <w:position w:val="0"/>
        </w:rPr>
        <w:t>模型，设计思特奇人任职资格体系</w:t>
      </w:r>
      <w:r>
        <w:rPr>
          <w:color w:val="000000"/>
          <w:spacing w:val="0"/>
          <w:w w:val="100"/>
          <w:position w:val="0"/>
        </w:rPr>
        <w:t>（</w:t>
      </w:r>
      <w:r>
        <w:rPr>
          <w:rFonts w:ascii="Times New Roman" w:eastAsia="Times New Roman" w:hAnsi="Times New Roman" w:cs="Times New Roman"/>
          <w:color w:val="000000"/>
          <w:spacing w:val="0"/>
          <w:w w:val="100"/>
          <w:position w:val="0"/>
        </w:rPr>
        <w:t>SPCM</w:t>
      </w:r>
      <w:r>
        <w:rPr>
          <w:color w:val="000000"/>
          <w:spacing w:val="0"/>
          <w:w w:val="100"/>
          <w:position w:val="0"/>
        </w:rPr>
        <w:t>）岗 位胜任模型，更精准识别符合思特奇</w:t>
      </w:r>
      <w:r>
        <w:rPr>
          <w:rFonts w:ascii="Times New Roman" w:eastAsia="Times New Roman" w:hAnsi="Times New Roman" w:cs="Times New Roman"/>
          <w:color w:val="000000"/>
          <w:spacing w:val="0"/>
          <w:w w:val="100"/>
          <w:position w:val="0"/>
        </w:rPr>
        <w:t>DNA</w:t>
      </w:r>
      <w:r>
        <w:rPr>
          <w:color w:val="000000"/>
          <w:spacing w:val="0"/>
          <w:w w:val="100"/>
          <w:position w:val="0"/>
        </w:rPr>
        <w:t>人才；</w:t>
      </w:r>
    </w:p>
    <w:p>
      <w:pPr>
        <w:pStyle w:val="Style25"/>
        <w:keepNext w:val="0"/>
        <w:keepLines w:val="0"/>
        <w:widowControl w:val="0"/>
        <w:shd w:val="clear" w:color="auto" w:fill="auto"/>
        <w:tabs>
          <w:tab w:pos="857" w:val="left"/>
        </w:tabs>
        <w:bidi w:val="0"/>
        <w:spacing w:before="0" w:after="100" w:line="319"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年深入院校合作，与高校优势互补和建立人才培养机制，挖掘产品在行业的专业性和领导性；</w:t>
      </w:r>
      <w:r>
        <w:rPr>
          <w:rFonts w:ascii="Times New Roman" w:eastAsia="Times New Roman" w:hAnsi="Times New Roman" w:cs="Times New Roman"/>
          <w:color w:val="000000"/>
          <w:spacing w:val="0"/>
          <w:w w:val="100"/>
          <w:position w:val="0"/>
        </w:rPr>
        <w:t>20</w:t>
      </w:r>
      <w:r>
        <w:rPr>
          <w:color w:val="000000"/>
          <w:spacing w:val="0"/>
          <w:w w:val="100"/>
          <w:position w:val="0"/>
        </w:rPr>
        <w:t>年与电子科 技大学、东南大学，西安交通大学，北京邮电、南开大学、哈尔滨工业大学在行业和技术上深度合作，同时建立了高级人才 培养、引进机制，持续在产品和人员发展上深耕细作。</w:t>
      </w:r>
    </w:p>
    <w:p>
      <w:pPr>
        <w:pStyle w:val="Style31"/>
        <w:keepNext/>
        <w:keepLines/>
        <w:widowControl w:val="0"/>
        <w:shd w:val="clear" w:color="auto" w:fill="auto"/>
        <w:tabs>
          <w:tab w:pos="774" w:val="left"/>
        </w:tabs>
        <w:bidi w:val="0"/>
        <w:spacing w:before="0" w:after="100" w:line="326" w:lineRule="exact"/>
        <w:ind w:left="0" w:right="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凝聚共识，持续提升组织领导力水平</w:t>
      </w:r>
      <w:bookmarkEnd w:id="251"/>
      <w:bookmarkEnd w:id="252"/>
      <w:bookmarkEnd w:id="254"/>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围绕领导力模型，明确管理者的使命责任，在变革中强化管理，开拓管理渠道，持续为客户创造价值。</w:t>
      </w:r>
    </w:p>
    <w:p>
      <w:pPr>
        <w:pStyle w:val="Style25"/>
        <w:keepNext w:val="0"/>
        <w:keepLines w:val="0"/>
        <w:widowControl w:val="0"/>
        <w:shd w:val="clear" w:color="auto" w:fill="auto"/>
        <w:tabs>
          <w:tab w:pos="781" w:val="left"/>
        </w:tabs>
        <w:bidi w:val="0"/>
        <w:spacing w:before="0" w:line="312" w:lineRule="exact"/>
        <w:ind w:left="0" w:right="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1</w:t>
      </w:r>
      <w:r>
        <w:rPr>
          <w:color w:val="000000"/>
          <w:spacing w:val="0"/>
          <w:w w:val="100"/>
          <w:position w:val="0"/>
        </w:rPr>
        <w:t>）</w:t>
        <w:tab/>
        <w:t>根据思特奇</w:t>
      </w:r>
      <w:r>
        <w:rPr>
          <w:rFonts w:ascii="Times New Roman" w:eastAsia="Times New Roman" w:hAnsi="Times New Roman" w:cs="Times New Roman"/>
          <w:color w:val="000000"/>
          <w:spacing w:val="0"/>
          <w:w w:val="100"/>
          <w:position w:val="0"/>
        </w:rPr>
        <w:t>DNA</w:t>
      </w:r>
      <w:r>
        <w:rPr>
          <w:color w:val="000000"/>
          <w:spacing w:val="0"/>
          <w:w w:val="100"/>
          <w:position w:val="0"/>
        </w:rPr>
        <w:t>设计人才盘点方法及工具，帮助管理者对团队进行诊断、识别、任用；</w:t>
      </w:r>
    </w:p>
    <w:p>
      <w:pPr>
        <w:pStyle w:val="Style25"/>
        <w:keepNext w:val="0"/>
        <w:keepLines w:val="0"/>
        <w:widowControl w:val="0"/>
        <w:shd w:val="clear" w:color="auto" w:fill="auto"/>
        <w:tabs>
          <w:tab w:pos="862" w:val="left"/>
        </w:tabs>
        <w:bidi w:val="0"/>
        <w:spacing w:before="0" w:line="326" w:lineRule="exact"/>
        <w:ind w:left="0" w:right="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2</w:t>
      </w:r>
      <w:r>
        <w:rPr>
          <w:color w:val="000000"/>
          <w:spacing w:val="0"/>
          <w:w w:val="100"/>
          <w:position w:val="0"/>
        </w:rPr>
        <w:t>）</w:t>
        <w:tab/>
        <w:t>以</w:t>
      </w:r>
      <w:r>
        <w:rPr>
          <w:rFonts w:ascii="Times New Roman" w:eastAsia="Times New Roman" w:hAnsi="Times New Roman" w:cs="Times New Roman"/>
          <w:color w:val="000000"/>
          <w:spacing w:val="0"/>
          <w:w w:val="100"/>
          <w:position w:val="0"/>
        </w:rPr>
        <w:t>S PCM</w:t>
      </w:r>
      <w:r>
        <w:rPr>
          <w:color w:val="000000"/>
          <w:spacing w:val="0"/>
          <w:w w:val="100"/>
          <w:position w:val="0"/>
        </w:rPr>
        <w:t>为基础，对管理者开展从动机、价值观、个性、岗位素质、专业知识技能、岗位交付全面的人力资源生 命周期运营，为组织良性循环赋能，挖掘和提升领导潜力，持续提升组织领导力；</w:t>
      </w:r>
    </w:p>
    <w:p>
      <w:pPr>
        <w:pStyle w:val="Style25"/>
        <w:keepNext w:val="0"/>
        <w:keepLines w:val="0"/>
        <w:widowControl w:val="0"/>
        <w:shd w:val="clear" w:color="auto" w:fill="auto"/>
        <w:tabs>
          <w:tab w:pos="401" w:val="left"/>
        </w:tabs>
        <w:bidi w:val="0"/>
        <w:spacing w:before="0" w:after="200" w:line="326" w:lineRule="exact"/>
        <w:ind w:left="0" w:right="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3</w:t>
      </w:r>
      <w:r>
        <w:rPr>
          <w:color w:val="000000"/>
          <w:spacing w:val="0"/>
          <w:w w:val="100"/>
          <w:position w:val="0"/>
        </w:rPr>
        <w:t>）</w:t>
        <w:tab/>
        <w:t>通过开展年度</w:t>
      </w:r>
      <w:r>
        <w:rPr>
          <w:rFonts w:ascii="Times New Roman" w:eastAsia="Times New Roman" w:hAnsi="Times New Roman" w:cs="Times New Roman"/>
          <w:color w:val="000000"/>
          <w:spacing w:val="0"/>
          <w:w w:val="100"/>
          <w:position w:val="0"/>
        </w:rPr>
        <w:t>360</w:t>
      </w:r>
      <w:r>
        <w:rPr>
          <w:color w:val="000000"/>
          <w:spacing w:val="0"/>
          <w:w w:val="100"/>
          <w:position w:val="0"/>
        </w:rPr>
        <w:t>评估、</w:t>
      </w:r>
      <w:r>
        <w:rPr>
          <w:rFonts w:ascii="Times New Roman" w:eastAsia="Times New Roman" w:hAnsi="Times New Roman" w:cs="Times New Roman"/>
          <w:color w:val="000000"/>
          <w:spacing w:val="0"/>
          <w:w w:val="100"/>
          <w:position w:val="0"/>
        </w:rPr>
        <w:t>Q12</w:t>
      </w:r>
      <w:r>
        <w:rPr>
          <w:color w:val="000000"/>
          <w:spacing w:val="0"/>
          <w:w w:val="100"/>
          <w:position w:val="0"/>
        </w:rPr>
        <w:t>、改进计划、</w:t>
      </w:r>
      <w:r>
        <w:rPr>
          <w:rFonts w:ascii="Times New Roman" w:eastAsia="Times New Roman" w:hAnsi="Times New Roman" w:cs="Times New Roman"/>
          <w:color w:val="000000"/>
          <w:spacing w:val="0"/>
          <w:w w:val="100"/>
          <w:position w:val="0"/>
        </w:rPr>
        <w:t>“</w:t>
      </w:r>
      <w:r>
        <w:rPr>
          <w:color w:val="000000"/>
          <w:spacing w:val="0"/>
          <w:w w:val="100"/>
          <w:position w:val="0"/>
        </w:rPr>
        <w:t>雏鹰计划</w:t>
      </w:r>
      <w:r>
        <w:rPr>
          <w:rFonts w:ascii="Times New Roman" w:eastAsia="Times New Roman" w:hAnsi="Times New Roman" w:cs="Times New Roman"/>
          <w:color w:val="000000"/>
          <w:spacing w:val="0"/>
          <w:w w:val="100"/>
          <w:position w:val="0"/>
        </w:rPr>
        <w:t>“</w:t>
      </w:r>
      <w:r>
        <w:rPr>
          <w:color w:val="000000"/>
          <w:spacing w:val="0"/>
          <w:w w:val="100"/>
          <w:position w:val="0"/>
        </w:rPr>
        <w:t>培鹰计划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，组织管理者评估、分析及运营，促进管理者 </w:t>
      </w:r>
      <w:r>
        <w:rPr>
          <w:color w:val="000000"/>
          <w:spacing w:val="0"/>
          <w:w w:val="100"/>
          <w:position w:val="0"/>
        </w:rPr>
        <w:t>领导力的提升和完善管理者培养体系，提升领导力，构建管理者后备人才梯队。</w:t>
      </w:r>
    </w:p>
    <w:p>
      <w:pPr>
        <w:pStyle w:val="Style31"/>
        <w:keepNext/>
        <w:keepLines/>
        <w:widowControl w:val="0"/>
        <w:shd w:val="clear" w:color="auto" w:fill="auto"/>
        <w:bidi w:val="0"/>
        <w:spacing w:before="0" w:line="240" w:lineRule="auto"/>
        <w:ind w:left="0" w:right="0"/>
        <w:jc w:val="both"/>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3</w:t>
      </w:r>
      <w:bookmarkEnd w:id="260"/>
      <w:r>
        <w:rPr>
          <w:color w:val="000000"/>
          <w:spacing w:val="0"/>
          <w:w w:val="100"/>
          <w:position w:val="0"/>
        </w:rPr>
        <w:t>、持续提升</w:t>
      </w:r>
      <w:r>
        <w:rPr>
          <w:rFonts w:ascii="Times New Roman" w:eastAsia="Times New Roman" w:hAnsi="Times New Roman" w:cs="Times New Roman"/>
          <w:color w:val="000000"/>
          <w:spacing w:val="0"/>
          <w:w w:val="100"/>
          <w:position w:val="0"/>
        </w:rPr>
        <w:t>VES</w:t>
      </w:r>
      <w:r>
        <w:rPr>
          <w:color w:val="000000"/>
          <w:spacing w:val="0"/>
          <w:w w:val="100"/>
          <w:position w:val="0"/>
        </w:rPr>
        <w:t>体系建设，实施员工生命周期下的岗位价值评估运营</w:t>
      </w:r>
      <w:bookmarkEnd w:id="258"/>
      <w:bookmarkEnd w:id="259"/>
      <w:bookmarkEnd w:id="261"/>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继续践行思特奇价值评估体系，始终以提升生产效率、人均创利、价值创造为目标，细分岗位和组织迭代优化岗位交付 价值评估和团队价值评估运营。</w:t>
      </w:r>
    </w:p>
    <w:p>
      <w:pPr>
        <w:pStyle w:val="Style25"/>
        <w:keepNext w:val="0"/>
        <w:keepLines w:val="0"/>
        <w:widowControl w:val="0"/>
        <w:shd w:val="clear" w:color="auto" w:fill="auto"/>
        <w:tabs>
          <w:tab w:pos="901" w:val="left"/>
        </w:tabs>
        <w:bidi w:val="0"/>
        <w:spacing w:before="0" w:after="0" w:line="314" w:lineRule="exact"/>
        <w:ind w:left="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1</w:t>
      </w:r>
      <w:r>
        <w:rPr>
          <w:color w:val="000000"/>
          <w:spacing w:val="0"/>
          <w:w w:val="100"/>
          <w:position w:val="0"/>
        </w:rPr>
        <w:t>）</w:t>
        <w:tab/>
        <w:t>通过岗位交付评估识别从潜力到业绩优秀，良好，合格，不合格的人员，形成员工生命周期画像，并紧密关联薪 酬，晋升，奖金，发展，及时体现激励奖惩，树立标杆，有效保留高绩效员工，鞭策后进；持续改善组织健康，推进岗位交 付、产品和项目水平提升；</w:t>
      </w:r>
    </w:p>
    <w:p>
      <w:pPr>
        <w:pStyle w:val="Style25"/>
        <w:keepNext w:val="0"/>
        <w:keepLines w:val="0"/>
        <w:widowControl w:val="0"/>
        <w:shd w:val="clear" w:color="auto" w:fill="auto"/>
        <w:bidi w:val="0"/>
        <w:spacing w:before="0" w:after="0" w:line="320"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2</w:t>
      </w:r>
      <w:r>
        <w:rPr>
          <w:color w:val="000000"/>
          <w:spacing w:val="0"/>
          <w:w w:val="100"/>
          <w:position w:val="0"/>
        </w:rPr>
        <w:t>） 定期优化</w:t>
      </w:r>
      <w:r>
        <w:rPr>
          <w:rFonts w:ascii="Times New Roman" w:eastAsia="Times New Roman" w:hAnsi="Times New Roman" w:cs="Times New Roman"/>
          <w:color w:val="000000"/>
          <w:spacing w:val="0"/>
          <w:w w:val="100"/>
          <w:position w:val="0"/>
        </w:rPr>
        <w:t>VES</w:t>
      </w:r>
      <w:r>
        <w:rPr>
          <w:color w:val="000000"/>
          <w:spacing w:val="0"/>
          <w:w w:val="100"/>
          <w:position w:val="0"/>
        </w:rPr>
        <w:t>指标，本着做正确的事、把事情做好、以正确的速度做事三个基本原则，复盘指标和一线交付差异， 回归价值交付目标，裁剪和定制化价值评估指标，改进和指引卓越交付行为，持续提升对业务发展和价值创造的绩效管理支 撑；</w:t>
      </w:r>
    </w:p>
    <w:p>
      <w:pPr>
        <w:pStyle w:val="Style25"/>
        <w:keepNext w:val="0"/>
        <w:keepLines w:val="0"/>
        <w:widowControl w:val="0"/>
        <w:shd w:val="clear" w:color="auto" w:fill="auto"/>
        <w:bidi w:val="0"/>
        <w:spacing w:before="0" w:after="380" w:line="320"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年绩效管理举措和改进，持续构建能者上，平者降，庸者退的健康文化，形成从绩效体系变化到行为变化到文化变 化的良性管理循环，使之更加有效的支撑业务发展和价值创造，达成团队人员发展和业绩目标。</w:t>
      </w:r>
    </w:p>
    <w:p>
      <w:pPr>
        <w:pStyle w:val="Style23"/>
        <w:keepNext/>
        <w:keepLines/>
        <w:widowControl w:val="0"/>
        <w:shd w:val="clear" w:color="auto" w:fill="auto"/>
        <w:bidi w:val="0"/>
        <w:spacing w:before="0" w:after="38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、主营业务分析</w:t>
      </w:r>
      <w:bookmarkEnd w:id="264"/>
      <w:bookmarkEnd w:id="265"/>
      <w:bookmarkEnd w:id="267"/>
    </w:p>
    <w:p>
      <w:pPr>
        <w:pStyle w:val="Style31"/>
        <w:keepNext/>
        <w:keepLines/>
        <w:widowControl w:val="0"/>
        <w:shd w:val="clear" w:color="auto" w:fill="auto"/>
        <w:tabs>
          <w:tab w:pos="368" w:val="left"/>
        </w:tabs>
        <w:bidi w:val="0"/>
        <w:spacing w:before="0" w:after="260" w:line="240" w:lineRule="auto"/>
        <w:ind w:left="0" w:right="0" w:firstLine="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w:t>
        <w:tab/>
        <w:t>概述</w:t>
      </w:r>
      <w:bookmarkEnd w:id="268"/>
      <w:bookmarkEnd w:id="269"/>
      <w:bookmarkEnd w:id="271"/>
    </w:p>
    <w:p>
      <w:pPr>
        <w:pStyle w:val="Style25"/>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380" w:line="240" w:lineRule="auto"/>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t>收入与成本</w:t>
      </w:r>
      <w:bookmarkEnd w:id="272"/>
      <w:bookmarkEnd w:id="273"/>
      <w:bookmarkEnd w:id="275"/>
    </w:p>
    <w:p>
      <w:pPr>
        <w:pStyle w:val="Style31"/>
        <w:keepNext/>
        <w:keepLines/>
        <w:widowControl w:val="0"/>
        <w:shd w:val="clear" w:color="auto" w:fill="auto"/>
        <w:bidi w:val="0"/>
        <w:spacing w:before="0" w:after="260" w:line="240" w:lineRule="auto"/>
        <w:ind w:left="0" w:right="0" w:firstLine="0"/>
        <w:jc w:val="both"/>
      </w:pPr>
      <w:bookmarkStart w:id="272" w:name="bookmark272"/>
      <w:bookmarkStart w:id="273" w:name="bookmark273"/>
      <w:bookmarkStart w:id="276" w:name="bookmark276"/>
      <w:bookmarkStart w:id="277" w:name="bookmark277"/>
      <w:r>
        <w:rPr>
          <w:color w:val="000000"/>
          <w:spacing w:val="0"/>
          <w:w w:val="100"/>
          <w:position w:val="0"/>
        </w:rPr>
        <w:t>（</w:t>
      </w:r>
      <w:bookmarkEnd w:id="27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72"/>
      <w:bookmarkEnd w:id="273"/>
      <w:bookmarkEnd w:id="277"/>
    </w:p>
    <w:p>
      <w:pPr>
        <w:pStyle w:val="Style25"/>
        <w:keepNext w:val="0"/>
        <w:keepLines w:val="0"/>
        <w:widowControl w:val="0"/>
        <w:shd w:val="clear" w:color="auto" w:fill="auto"/>
        <w:bidi w:val="0"/>
        <w:spacing w:before="0" w:after="140" w:line="318" w:lineRule="exact"/>
        <w:ind w:left="0" w:right="0" w:firstLine="0"/>
        <w:jc w:val="both"/>
      </w:pPr>
      <w:r>
        <w:rPr>
          <w:color w:val="000000"/>
          <w:spacing w:val="0"/>
          <w:w w:val="100"/>
          <w:position w:val="0"/>
        </w:rPr>
        <w:t>营业收入整体情况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737,235,963.36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859,779,941.79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658,699,801.65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798,471,860.60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24,999,725.13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21,217,333.57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53,536,436.58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40,090,747.62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456,925,701.82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562,063,257.53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279,789,596.62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297,593,406.54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453,882.05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66,782.87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211,542,217.04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230,152,189.71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145,701,897.66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143,502,128.55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178,091,274.47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241,560,709.61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90,237,771.84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117,301,936.89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27,325,711.89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44,954,135.23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37,398,016.11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31,644,656.90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8,845,799.50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18,442,326.54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38,093,274.85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32,221,858.36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59,203,781.0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178,965,608.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90,193,679.0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408,872,894.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88,170,328.8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204,503,680.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410,987,466.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-36,450,452.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29,512,064.3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93,104,586.4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33,926,214.4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11,186,815.5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87,430,282.1</w:t>
            </w: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1"/>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78"/>
      <w:bookmarkEnd w:id="279"/>
      <w:bookmarkEnd w:id="281"/>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658,699,801.65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353,489,976.28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BILLING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86,009,414.69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47,930,279.91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260,144,750.77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142,397,116.81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86,125,035.44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37,035,984.23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156,133,205.43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79,856,805.38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75,728,473.39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42,368,644.40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211,542,217.04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98,237,166.03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145,701,897.66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92,357,590.92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178,091,274.47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87,346,995.02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90,237,771.84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38,359,698.25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bl>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282"/>
      <w:bookmarkEnd w:id="283"/>
      <w:bookmarkEnd w:id="285"/>
    </w:p>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w:t>
      </w:r>
      <w:bookmarkEnd w:id="28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286"/>
      <w:bookmarkEnd w:id="287"/>
      <w:bookmarkEnd w:id="289"/>
    </w:p>
    <w:p>
      <w:pPr>
        <w:pStyle w:val="Style25"/>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w:t>
      </w:r>
      <w:bookmarkEnd w:id="29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90"/>
      <w:bookmarkEnd w:id="291"/>
      <w:bookmarkEnd w:id="293"/>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306,350,399.27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327,191,481.84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8,192,619.13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15,616,837.36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技术协作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37,492,618.20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49,856,473.37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7,846,864.44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7,002,700.46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26,930,636.83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27,995,336.92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bl>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306,350,399.27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327,191,481.84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8,192,619.13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15,616,837.36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技术协作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37,492,618.20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49,856,473.37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7,002,700.46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26,930,636.83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27,995,336.92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w:t>
      </w:r>
      <w:bookmarkEnd w:id="29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94"/>
      <w:bookmarkEnd w:id="295"/>
      <w:bookmarkEnd w:id="297"/>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701"/>
        <w:gridCol w:w="3787"/>
        <w:gridCol w:w="1334"/>
        <w:gridCol w:w="2314"/>
        <w:gridCol w:w="173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认缴出资（万元）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认缴出资比例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天津无限易信科技有限公司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杭州易信掌中云科技有限公司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上海朗道物联技术有限公司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济南思特奇信息技术有限公司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bl>
    <w:p>
      <w:pPr>
        <w:widowControl w:val="0"/>
        <w:spacing w:after="379" w:line="1" w:lineRule="exact"/>
      </w:pPr>
    </w:p>
    <w:tbl>
      <w:tblPr>
        <w:tblOverlap w:val="never"/>
        <w:jc w:val="center"/>
        <w:tblLayout w:type="fixed"/>
      </w:tblPr>
      <w:tblGrid>
        <w:gridCol w:w="701"/>
        <w:gridCol w:w="3787"/>
        <w:gridCol w:w="1334"/>
        <w:gridCol w:w="2314"/>
        <w:gridCol w:w="173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认缴出资（美元）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认缴出资比例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易信（美国）有限公司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w:t>
      </w:r>
      <w:bookmarkEnd w:id="30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98"/>
      <w:bookmarkEnd w:id="299"/>
      <w:bookmarkEnd w:id="30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w:t>
      </w:r>
      <w:bookmarkEnd w:id="30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302"/>
      <w:bookmarkEnd w:id="303"/>
      <w:bookmarkEnd w:id="305"/>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310,170,160.62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105,527,078.96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58,693,916.97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56,243,030.79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50,714,795.07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38,991,338.83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310,170,160.62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38,738,538.05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w:t>
            </w:r>
          </w:p>
        </w:tc>
      </w:tr>
    </w:tbl>
    <w:p>
      <w:pPr>
        <w:spacing w:lineRule="exact" w:line="1"/>
        <w:rPr>
          <w:sz w:val="2"/>
          <w:szCs w:val="2"/>
        </w:rPr>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12,395,849.06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10,951,014.03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6,343,679.09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4,644,084.79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4,403,911.08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38,738,538.05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59.08%</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3</w:t>
      </w:r>
      <w:bookmarkEnd w:id="308"/>
      <w:r>
        <w:rPr>
          <w:color w:val="000000"/>
          <w:spacing w:val="0"/>
          <w:w w:val="100"/>
          <w:position w:val="0"/>
        </w:rPr>
        <w:t>、费用</w:t>
      </w:r>
      <w:bookmarkEnd w:id="306"/>
      <w:bookmarkEnd w:id="307"/>
      <w:bookmarkEnd w:id="3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90,983,744.76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103,426,427.75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49,931,495.45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53,111,421.01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32,617,174.43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18,432,215.75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可转债利息和借款利息增加所致。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97,950,866.55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167,526,109.28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受疫情影响，研发三集中减少，同时 资本化增加。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4</w:t>
      </w:r>
      <w:bookmarkEnd w:id="312"/>
      <w:r>
        <w:rPr>
          <w:color w:val="000000"/>
          <w:spacing w:val="0"/>
          <w:w w:val="100"/>
          <w:position w:val="0"/>
        </w:rPr>
        <w:t>、研发投入</w:t>
      </w:r>
      <w:bookmarkEnd w:id="310"/>
      <w:bookmarkEnd w:id="311"/>
      <w:bookmarkEnd w:id="313"/>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71"/>
        <w:gridCol w:w="1334"/>
        <w:gridCol w:w="4517"/>
        <w:gridCol w:w="2856"/>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b/>
                <w:bCs/>
                <w:color w:val="000000"/>
                <w:spacing w:val="0"/>
                <w:w w:val="100"/>
                <w:position w:val="0"/>
              </w:rPr>
              <w:t>项目进展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研发的内容及目的、目标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对公司未来发展的影响</w:t>
            </w:r>
          </w:p>
        </w:tc>
      </w:tr>
      <w:tr>
        <w:trPr>
          <w:trHeight w:val="3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电信运营商 的决策智能 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研发内容：</w:t>
            </w:r>
            <w:r>
              <w:rPr>
                <w:color w:val="000000"/>
                <w:spacing w:val="0"/>
                <w:w w:val="100"/>
                <w:position w:val="0"/>
              </w:rPr>
              <w:t>1</w:t>
            </w:r>
            <w:r>
              <w:rPr>
                <w:rFonts w:ascii="SimSun" w:eastAsia="SimSun" w:hAnsi="SimSun" w:cs="SimSun"/>
                <w:color w:val="000000"/>
                <w:spacing w:val="0"/>
                <w:w w:val="100"/>
                <w:position w:val="0"/>
              </w:rPr>
              <w:t>、前期，技术负责人根据项目目标对使用 的技术进行调研，确定具体的技术方案及可行性。</w:t>
            </w:r>
            <w:r>
              <w:rPr>
                <w:color w:val="000000"/>
                <w:spacing w:val="0"/>
                <w:w w:val="100"/>
                <w:position w:val="0"/>
              </w:rPr>
              <w:t>2</w:t>
            </w:r>
            <w:r>
              <w:rPr>
                <w:rFonts w:ascii="SimSun" w:eastAsia="SimSun" w:hAnsi="SimSun" w:cs="SimSun"/>
                <w:color w:val="000000"/>
                <w:spacing w:val="0"/>
                <w:w w:val="100"/>
                <w:position w:val="0"/>
              </w:rPr>
              <w:t>、 规划人员对整个产品进行规划，形成规划文档，并通过 部门、公司两级评审。</w:t>
            </w:r>
            <w:r>
              <w:rPr>
                <w:color w:val="000000"/>
                <w:spacing w:val="0"/>
                <w:w w:val="100"/>
                <w:position w:val="0"/>
              </w:rPr>
              <w:t>3</w:t>
            </w:r>
            <w:r>
              <w:rPr>
                <w:rFonts w:ascii="SimSun" w:eastAsia="SimSun" w:hAnsi="SimSun" w:cs="SimSun"/>
                <w:color w:val="000000"/>
                <w:spacing w:val="0"/>
                <w:w w:val="100"/>
                <w:position w:val="0"/>
              </w:rPr>
              <w:t>、设计人员对系统各个页面进 行页面布局设计。</w:t>
            </w: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ui</w:t>
            </w:r>
            <w:r>
              <w:rPr>
                <w:rFonts w:ascii="SimSun" w:eastAsia="SimSun" w:hAnsi="SimSun" w:cs="SimSun"/>
                <w:color w:val="000000"/>
                <w:spacing w:val="0"/>
                <w:w w:val="100"/>
                <w:position w:val="0"/>
              </w:rPr>
              <w:t>设计人员根据页面布局设计做 出对应的效果图及具体的</w:t>
            </w:r>
            <w:r>
              <w:rPr>
                <w:color w:val="000000"/>
                <w:spacing w:val="0"/>
                <w:w w:val="100"/>
                <w:position w:val="0"/>
              </w:rPr>
              <w:t>html</w:t>
            </w:r>
            <w:r>
              <w:rPr>
                <w:rFonts w:ascii="SimSun" w:eastAsia="SimSun" w:hAnsi="SimSun" w:cs="SimSun"/>
                <w:color w:val="000000"/>
                <w:spacing w:val="0"/>
                <w:w w:val="100"/>
                <w:position w:val="0"/>
              </w:rPr>
              <w:t>页面。</w:t>
            </w:r>
            <w:r>
              <w:rPr>
                <w:color w:val="000000"/>
                <w:spacing w:val="0"/>
                <w:w w:val="100"/>
                <w:position w:val="0"/>
              </w:rPr>
              <w:t>5</w:t>
            </w:r>
            <w:r>
              <w:rPr>
                <w:rFonts w:ascii="SimSun" w:eastAsia="SimSun" w:hAnsi="SimSun" w:cs="SimSun"/>
                <w:color w:val="000000"/>
                <w:spacing w:val="0"/>
                <w:w w:val="100"/>
                <w:position w:val="0"/>
              </w:rPr>
              <w:t>、设计人员做出 详细设计文档，具体描述每个业务的具体流程及实现， 开发人员根据详细设计文档进行开发。</w:t>
            </w:r>
            <w:r>
              <w:rPr>
                <w:color w:val="000000"/>
                <w:spacing w:val="0"/>
                <w:w w:val="100"/>
                <w:position w:val="0"/>
              </w:rPr>
              <w:t>6</w:t>
            </w:r>
            <w:r>
              <w:rPr>
                <w:rFonts w:ascii="SimSun" w:eastAsia="SimSun" w:hAnsi="SimSun" w:cs="SimSun"/>
                <w:color w:val="000000"/>
                <w:spacing w:val="0"/>
                <w:w w:val="100"/>
                <w:position w:val="0"/>
              </w:rPr>
              <w:t>、测试人员对 产品进行验收测试。</w:t>
            </w:r>
            <w:r>
              <w:rPr>
                <w:color w:val="000000"/>
                <w:spacing w:val="0"/>
                <w:w w:val="100"/>
                <w:position w:val="0"/>
              </w:rPr>
              <w:t>7</w:t>
            </w:r>
            <w:r>
              <w:rPr>
                <w:rFonts w:ascii="SimSun" w:eastAsia="SimSun" w:hAnsi="SimSun" w:cs="SimSun"/>
                <w:color w:val="000000"/>
                <w:spacing w:val="0"/>
                <w:w w:val="100"/>
                <w:position w:val="0"/>
              </w:rPr>
              <w:t>、测试通过后，由部署人员进行 上线加载工作。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研发知识图谱和认知智能的相关 技术，为知识库、培训考试等产品 赋能，全面提升公司产品的竞争 力；提供基于知识图谱的认知洞察 平台，为企业决策提供数据支持。</w:t>
            </w:r>
          </w:p>
        </w:tc>
      </w:tr>
    </w:tbl>
    <w:p>
      <w:pPr>
        <w:spacing w:lineRule="exact" w:line="1"/>
        <w:rPr>
          <w:sz w:val="2"/>
          <w:szCs w:val="2"/>
        </w:rPr>
      </w:pPr>
      <w:r>
        <w:br w:type="page"/>
      </w:r>
    </w:p>
    <w:tbl>
      <w:tblPr>
        <w:tblOverlap w:val="never"/>
        <w:jc w:val="center"/>
        <w:tblLayout w:type="fixed"/>
      </w:tblPr>
      <w:tblGrid>
        <w:gridCol w:w="1171"/>
        <w:gridCol w:w="1334"/>
        <w:gridCol w:w="4517"/>
        <w:gridCol w:w="2856"/>
      </w:tblGrid>
      <w:tr>
        <w:trPr>
          <w:trHeight w:val="44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思特奇物联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网运营服务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平台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执行中</w:t>
            </w:r>
          </w:p>
        </w:tc>
        <w:tc>
          <w:tcPr>
            <w:tcBorders>
              <w:lef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通过搭建物联网接入服务平台实现物的接入管理能 力。实现设备管理、监控告警、连接管理、用量记账、 协议解析、信息翻译交由平台实现协议适配，对应用系 统提供统一物的接口能力，对设备层支持易信</w:t>
            </w:r>
            <w:r>
              <w:rPr>
                <w:color w:val="000000"/>
                <w:spacing w:val="0"/>
                <w:w w:val="100"/>
                <w:position w:val="0"/>
              </w:rPr>
              <w:t>Link</w:t>
            </w:r>
            <w:r>
              <w:rPr>
                <w:rFonts w:ascii="SimSun" w:eastAsia="SimSun" w:hAnsi="SimSun" w:cs="SimSun"/>
                <w:color w:val="000000"/>
                <w:spacing w:val="0"/>
                <w:w w:val="100"/>
                <w:position w:val="0"/>
              </w:rPr>
              <w:t xml:space="preserve">与 </w:t>
            </w:r>
            <w:r>
              <w:rPr>
                <w:color w:val="000000"/>
                <w:spacing w:val="0"/>
                <w:w w:val="100"/>
                <w:position w:val="0"/>
              </w:rPr>
              <w:t>MQTT</w:t>
            </w:r>
            <w:r>
              <w:rPr>
                <w:rFonts w:ascii="SimSun" w:eastAsia="SimSun" w:hAnsi="SimSun" w:cs="SimSun"/>
                <w:color w:val="000000"/>
                <w:spacing w:val="0"/>
                <w:w w:val="100"/>
                <w:position w:val="0"/>
              </w:rPr>
              <w:t>规范协议。通过提供设备接入管理能力和数据存 储分析能力，降低开发门槛，节省部署运营成本，提高 用户服务质量并拓展智能运维价值链。</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通过搭建物联网运营服务平台实现行业解决方案的 搭建、实现与运营，并为客户提供</w:t>
            </w:r>
            <w:r>
              <w:rPr>
                <w:color w:val="000000"/>
                <w:spacing w:val="0"/>
                <w:w w:val="100"/>
                <w:position w:val="0"/>
              </w:rPr>
              <w:t>0</w:t>
            </w:r>
            <w:r>
              <w:rPr>
                <w:rFonts w:ascii="SimSun" w:eastAsia="SimSun" w:hAnsi="SimSun" w:cs="SimSun"/>
                <w:color w:val="000000"/>
                <w:spacing w:val="0"/>
                <w:w w:val="100"/>
                <w:position w:val="0"/>
              </w:rPr>
              <w:t>到</w:t>
            </w:r>
            <w:r>
              <w:rPr>
                <w:color w:val="000000"/>
                <w:spacing w:val="0"/>
                <w:w w:val="100"/>
                <w:position w:val="0"/>
              </w:rPr>
              <w:t>1</w:t>
            </w:r>
            <w:r>
              <w:rPr>
                <w:rFonts w:ascii="SimSun" w:eastAsia="SimSun" w:hAnsi="SimSun" w:cs="SimSun"/>
                <w:color w:val="000000"/>
                <w:spacing w:val="0"/>
                <w:w w:val="100"/>
                <w:position w:val="0"/>
              </w:rPr>
              <w:t>的全流程服务。 基于行业研究，搭建与物相关的行业应用场景，提供全 套的软件、硬件解决方案；行业使用者可自由选配使用 场景，并线上化监管整个场景搭建的进展，最终实现场 景落地与使用，在使用期间，提供可持续的业务服务， 保障用户权益。</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对公司未来发展的影响：作为能力 提供者，为公司业业务拓展、行业 开发者和合作伙伴提供设备接入 与管理能力，解决物与物、物与人 的连接问题。作为行业解决方案服 务者，助力搭建生态合作伙伴体 系，提供智慧城市、智能制造、智 慧园区、智慧城管、智慧旅游、智 慧农业等行业解决方案，服务于行 业客户</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数据能力域</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_</w:t>
            </w:r>
            <w:r>
              <w:rPr>
                <w:rFonts w:ascii="SimSun" w:eastAsia="SimSun" w:hAnsi="SimSun" w:cs="SimSun"/>
                <w:color w:val="000000"/>
                <w:spacing w:val="0"/>
                <w:w w:val="100"/>
                <w:position w:val="0"/>
              </w:rPr>
              <w:t>分布式内 存数据库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分布式内存数据库适用为低延迟、高并发、快速数据读 写的应用场景（例如计费帐务系统、</w:t>
            </w:r>
            <w:r>
              <w:rPr>
                <w:color w:val="000000"/>
                <w:spacing w:val="0"/>
                <w:w w:val="100"/>
                <w:position w:val="0"/>
              </w:rPr>
              <w:t>CRM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网元设备嵌 入式实时数据处理、证券类在线交易等）的云化业务场， 应用系统透明访问位于不同节点上的数据。提高应用系 统采用分布式内存数据库处理业务的能力，提高对外数 据的处理能力。提升内存库中冷数据卸载至磁盘，释 放内存空间的能力，并可对磁盘中的数据进行</w:t>
            </w:r>
            <w:r>
              <w:rPr>
                <w:color w:val="000000"/>
                <w:spacing w:val="0"/>
                <w:w w:val="100"/>
                <w:position w:val="0"/>
              </w:rPr>
              <w:t>sql</w:t>
            </w:r>
            <w:r>
              <w:rPr>
                <w:rFonts w:ascii="SimSun" w:eastAsia="SimSun" w:hAnsi="SimSun" w:cs="SimSun"/>
                <w:color w:val="000000"/>
                <w:spacing w:val="0"/>
                <w:w w:val="100"/>
                <w:position w:val="0"/>
              </w:rPr>
              <w:t>操作， 并可和内存中的数据进行关联查询能力</w:t>
            </w:r>
            <w:r>
              <w:rPr>
                <w:color w:val="000000"/>
                <w:spacing w:val="0"/>
                <w:w w:val="100"/>
                <w:position w:val="0"/>
              </w:rPr>
              <w:t>,</w:t>
            </w:r>
            <w:r>
              <w:rPr>
                <w:rFonts w:ascii="SimSun" w:eastAsia="SimSun" w:hAnsi="SimSun" w:cs="SimSun"/>
                <w:color w:val="000000"/>
                <w:spacing w:val="0"/>
                <w:w w:val="100"/>
                <w:position w:val="0"/>
              </w:rPr>
              <w:t>及运行中磁盘 卡顿、网络光衰、节点僵死等容错，通过对大字段、磁 盘表数据的压缩存储对空间的节约</w:t>
            </w:r>
            <w:r>
              <w:rPr>
                <w:color w:val="000000"/>
                <w:spacing w:val="0"/>
                <w:w w:val="100"/>
                <w:position w:val="0"/>
              </w:rPr>
              <w:t>50%</w:t>
            </w:r>
            <w:r>
              <w:rPr>
                <w:rFonts w:ascii="SimSun" w:eastAsia="SimSun" w:hAnsi="SimSun" w:cs="SimSun"/>
                <w:color w:val="000000"/>
                <w:spacing w:val="0"/>
                <w:w w:val="100"/>
                <w:position w:val="0"/>
              </w:rPr>
              <w:t>以上，优化分布 式内存数据库多线程并发时互斥锁因操作系统问题长 时间处于休眠状态，从而导致单笔响应慢的问题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分布式内存数据库做做为基于内 存的分布式关系型内存数据库，填 补了高并发、低时延数据库应用场 景。广泛应用与思特奇各省</w:t>
            </w:r>
            <w:r>
              <w:rPr>
                <w:color w:val="000000"/>
                <w:spacing w:val="0"/>
                <w:w w:val="100"/>
                <w:position w:val="0"/>
              </w:rPr>
              <w:t xml:space="preserve">BOSS </w:t>
            </w:r>
            <w:r>
              <w:rPr>
                <w:rFonts w:ascii="SimSun" w:eastAsia="SimSun" w:hAnsi="SimSun" w:cs="SimSun"/>
                <w:color w:val="000000"/>
                <w:spacing w:val="0"/>
                <w:w w:val="100"/>
                <w:position w:val="0"/>
              </w:rPr>
              <w:t>系统中。是新基建、国产化浪潮中 的重要</w:t>
            </w:r>
            <w:r>
              <w:rPr>
                <w:color w:val="000000"/>
                <w:spacing w:val="0"/>
                <w:w w:val="100"/>
                <w:position w:val="0"/>
              </w:rPr>
              <w:t>PaaS</w:t>
            </w:r>
            <w:r>
              <w:rPr>
                <w:rFonts w:ascii="SimSun" w:eastAsia="SimSun" w:hAnsi="SimSun" w:cs="SimSun"/>
                <w:color w:val="000000"/>
                <w:spacing w:val="0"/>
                <w:w w:val="100"/>
                <w:position w:val="0"/>
              </w:rPr>
              <w:t>产品</w:t>
            </w:r>
            <w:r>
              <w:rPr>
                <w:color w:val="000000"/>
                <w:spacing w:val="0"/>
                <w:w w:val="100"/>
                <w:position w:val="0"/>
              </w:rPr>
              <w:t>.</w:t>
            </w:r>
          </w:p>
        </w:tc>
      </w:tr>
      <w:tr>
        <w:trPr>
          <w:trHeight w:val="4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产商品中心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为运营商提供产品一点配置的工作台，提供灵活的， 可配置的商品配置以及市场营销策划。为不同的管理者 提共个性化的工作台，为不同的业务场景提供灵活的审 核流程。为操作者提供全方位的商品策划展示。</w:t>
            </w:r>
          </w:p>
          <w:p>
            <w:pPr>
              <w:pStyle w:val="Style2"/>
              <w:keepNext w:val="0"/>
              <w:keepLines w:val="0"/>
              <w:widowControl w:val="0"/>
              <w:shd w:val="clear" w:color="auto" w:fill="auto"/>
              <w:tabs>
                <w:tab w:pos="254" w:val="left"/>
              </w:tabs>
              <w:bidi w:val="0"/>
              <w:spacing w:before="0" w:after="0" w:line="31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通过不断完善商品配置模板和解能力，提供更为全 面的商品自动化配置能力，完成商品自动配置、自动发 布、自动反馈、结果通知等流程。为不同商品的业受系 统提供解决方案。全流程界面化的监控管理，执行从开 始到结束透明展示各环节执行。</w:t>
            </w:r>
          </w:p>
          <w:p>
            <w:pPr>
              <w:pStyle w:val="Style2"/>
              <w:keepNext w:val="0"/>
              <w:keepLines w:val="0"/>
              <w:widowControl w:val="0"/>
              <w:shd w:val="clear" w:color="auto" w:fill="auto"/>
              <w:tabs>
                <w:tab w:pos="245" w:val="left"/>
              </w:tabs>
              <w:bidi w:val="0"/>
              <w:spacing w:before="0" w:after="0" w:line="31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通过微服务拆分构件产商品的个性业务场景能力， 演化出针对家客，集客，个客，</w:t>
            </w:r>
            <w:r>
              <w:rPr>
                <w:color w:val="000000"/>
                <w:spacing w:val="0"/>
                <w:w w:val="100"/>
                <w:position w:val="0"/>
              </w:rPr>
              <w:t>5G</w:t>
            </w:r>
            <w:r>
              <w:rPr>
                <w:rFonts w:ascii="SimSun" w:eastAsia="SimSun" w:hAnsi="SimSun" w:cs="SimSun"/>
                <w:color w:val="000000"/>
                <w:spacing w:val="0"/>
                <w:w w:val="100"/>
                <w:position w:val="0"/>
              </w:rPr>
              <w:t>切片，商品优惠等 业务场景的能力支持，满足不同业务场景灵活部署发布 能力，快速提组合构件提供解决方案。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提供一套独立的产品工作台来完 成商品策划全流程管理以及商品 生命周期的管理，提升公司在行业 内该领域的竞争优势，对进一步的 市场推广提供可能,加强公司在运 营商客户的核心地位</w:t>
            </w:r>
          </w:p>
        </w:tc>
      </w:tr>
      <w:tr>
        <w:trPr>
          <w:trHeight w:val="13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特征识别中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200"/>
              <w:jc w:val="both"/>
            </w:pPr>
            <w:r>
              <w:rPr>
                <w:rFonts w:ascii="SimSun" w:eastAsia="SimSun" w:hAnsi="SimSun" w:cs="SimSun"/>
                <w:color w:val="000000"/>
                <w:spacing w:val="0"/>
                <w:w w:val="100"/>
                <w:position w:val="0"/>
              </w:rPr>
              <w:t>特征识别中心包括图像识别、自然语言理解、通用算 法三部分，图像识别重点研发标准件识别（如证件卡照 等），以及围绕无纸化办公稽核的研发，包括合同内容、 公章、手写签名等检测识别，监控视频识别包括</w:t>
            </w:r>
            <w:r>
              <w:rPr>
                <w:color w:val="000000"/>
                <w:spacing w:val="0"/>
                <w:w w:val="100"/>
                <w:position w:val="0"/>
              </w:rPr>
              <w:t>4A</w:t>
            </w:r>
            <w:r>
              <w:rPr>
                <w:rFonts w:ascii="SimSun" w:eastAsia="SimSun" w:hAnsi="SimSun" w:cs="SimSun"/>
                <w:color w:val="000000"/>
                <w:spacing w:val="0"/>
                <w:w w:val="100"/>
                <w:position w:val="0"/>
              </w:rPr>
              <w:t>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特征识别中心是公司</w:t>
            </w:r>
            <w:r>
              <w:rPr>
                <w:color w:val="000000"/>
                <w:spacing w:val="0"/>
                <w:w w:val="100"/>
                <w:position w:val="0"/>
              </w:rPr>
              <w:t>AI</w:t>
            </w:r>
            <w:r>
              <w:rPr>
                <w:rFonts w:ascii="SimSun" w:eastAsia="SimSun" w:hAnsi="SimSun" w:cs="SimSun"/>
                <w:color w:val="000000"/>
                <w:spacing w:val="0"/>
                <w:w w:val="100"/>
                <w:position w:val="0"/>
              </w:rPr>
              <w:t>能力自研 的重要产品，是公司</w:t>
            </w:r>
            <w:r>
              <w:rPr>
                <w:color w:val="000000"/>
                <w:spacing w:val="0"/>
                <w:w w:val="100"/>
                <w:position w:val="0"/>
              </w:rPr>
              <w:t>AI-PAAS</w:t>
            </w:r>
            <w:r>
              <w:rPr>
                <w:rFonts w:ascii="SimSun" w:eastAsia="SimSun" w:hAnsi="SimSun" w:cs="SimSun"/>
                <w:color w:val="000000"/>
                <w:spacing w:val="0"/>
                <w:w w:val="100"/>
                <w:position w:val="0"/>
              </w:rPr>
              <w:t>体 系的重要构成，通过注智赋能，使 公司产品智能化水平进一步提升，</w:t>
            </w:r>
          </w:p>
        </w:tc>
      </w:tr>
    </w:tbl>
    <w:p>
      <w:pPr>
        <w:spacing w:lineRule="exact" w:line="1"/>
        <w:rPr>
          <w:sz w:val="2"/>
          <w:szCs w:val="2"/>
        </w:rPr>
      </w:pPr>
      <w:r>
        <w:br w:type="page"/>
      </w:r>
    </w:p>
    <w:tbl>
      <w:tblPr>
        <w:tblOverlap w:val="never"/>
        <w:jc w:val="center"/>
        <w:tblLayout w:type="fixed"/>
      </w:tblPr>
      <w:tblGrid>
        <w:gridCol w:w="1171"/>
        <w:gridCol w:w="1334"/>
        <w:gridCol w:w="4517"/>
        <w:gridCol w:w="2856"/>
      </w:tblGrid>
      <w:tr>
        <w:trPr>
          <w:trHeight w:val="3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控审计等；自然语言理解部分主要聚焦在难度更大的短 文本方面，包括短文本的聚类、分类、意图识别、情感 识别、专项话题提取、热点问题识别等，在场景上重点 是客服以及业务工单，客服方面主要包括客户意图识 别、智能填单、客服质检、对话机器人，业务工单主要 围绕工单的自动化流转展开；通用算法方面重点在</w:t>
            </w:r>
            <w:r>
              <w:rPr>
                <w:color w:val="000000"/>
                <w:spacing w:val="0"/>
                <w:w w:val="100"/>
                <w:position w:val="0"/>
              </w:rPr>
              <w:t xml:space="preserve">5G </w:t>
            </w:r>
            <w:r>
              <w:rPr>
                <w:rFonts w:ascii="SimSun" w:eastAsia="SimSun" w:hAnsi="SimSun" w:cs="SimSun"/>
                <w:color w:val="000000"/>
                <w:spacing w:val="0"/>
                <w:w w:val="100"/>
                <w:position w:val="0"/>
              </w:rPr>
              <w:t>模型方面的研发，包括</w:t>
            </w:r>
            <w:r>
              <w:rPr>
                <w:color w:val="000000"/>
                <w:spacing w:val="0"/>
                <w:w w:val="100"/>
                <w:position w:val="0"/>
              </w:rPr>
              <w:t>5G</w:t>
            </w:r>
            <w:r>
              <w:rPr>
                <w:rFonts w:ascii="SimSun" w:eastAsia="SimSun" w:hAnsi="SimSun" w:cs="SimSun"/>
                <w:color w:val="000000"/>
                <w:spacing w:val="0"/>
                <w:w w:val="100"/>
                <w:position w:val="0"/>
              </w:rPr>
              <w:t xml:space="preserve">潜在用户识别、携号转网、 客户满意度、智能推荐、客户影响力等；形成了 </w:t>
            </w:r>
            <w:r>
              <w:rPr>
                <w:color w:val="000000"/>
                <w:spacing w:val="0"/>
                <w:w w:val="100"/>
                <w:position w:val="0"/>
              </w:rPr>
              <w:t>60</w:t>
            </w:r>
            <w:r>
              <w:rPr>
                <w:rFonts w:ascii="SimSun" w:eastAsia="SimSun" w:hAnsi="SimSun" w:cs="SimSun"/>
                <w:color w:val="000000"/>
                <w:spacing w:val="0"/>
                <w:w w:val="100"/>
                <w:position w:val="0"/>
              </w:rPr>
              <w:t xml:space="preserve">个 </w:t>
            </w:r>
            <w:r>
              <w:rPr>
                <w:color w:val="000000"/>
                <w:spacing w:val="0"/>
                <w:w w:val="100"/>
                <w:position w:val="0"/>
              </w:rPr>
              <w:t>AI</w:t>
            </w:r>
            <w:r>
              <w:rPr>
                <w:rFonts w:ascii="SimSun" w:eastAsia="SimSun" w:hAnsi="SimSun" w:cs="SimSun"/>
                <w:color w:val="000000"/>
                <w:spacing w:val="0"/>
                <w:w w:val="100"/>
                <w:position w:val="0"/>
              </w:rPr>
              <w:t>能力，这些</w:t>
            </w:r>
            <w:r>
              <w:rPr>
                <w:color w:val="000000"/>
                <w:spacing w:val="0"/>
                <w:w w:val="100"/>
                <w:position w:val="0"/>
              </w:rPr>
              <w:t>AI</w:t>
            </w:r>
            <w:r>
              <w:rPr>
                <w:rFonts w:ascii="SimSun" w:eastAsia="SimSun" w:hAnsi="SimSun" w:cs="SimSun"/>
                <w:color w:val="000000"/>
                <w:spacing w:val="0"/>
                <w:w w:val="100"/>
                <w:position w:val="0"/>
              </w:rPr>
              <w:t>能力同时可以按照场景进行组合形成 新的</w:t>
            </w:r>
            <w:r>
              <w:rPr>
                <w:color w:val="000000"/>
                <w:spacing w:val="0"/>
                <w:w w:val="100"/>
                <w:position w:val="0"/>
              </w:rPr>
              <w:t>AI</w:t>
            </w:r>
            <w:r>
              <w:rPr>
                <w:rFonts w:ascii="SimSun" w:eastAsia="SimSun" w:hAnsi="SimSun" w:cs="SimSun"/>
                <w:color w:val="000000"/>
                <w:spacing w:val="0"/>
                <w:w w:val="100"/>
                <w:position w:val="0"/>
              </w:rPr>
              <w:t>能力</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产品竞争力进一步提高。</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AI-PaaS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基于思特奇已有</w:t>
            </w:r>
            <w:r>
              <w:rPr>
                <w:color w:val="000000"/>
                <w:spacing w:val="0"/>
                <w:w w:val="100"/>
                <w:position w:val="0"/>
              </w:rPr>
              <w:t>PaaS</w:t>
            </w:r>
            <w:r>
              <w:rPr>
                <w:rFonts w:ascii="SimSun" w:eastAsia="SimSun" w:hAnsi="SimSun" w:cs="SimSun"/>
                <w:color w:val="000000"/>
                <w:spacing w:val="0"/>
                <w:w w:val="100"/>
                <w:position w:val="0"/>
              </w:rPr>
              <w:t>技术平台和大数据平台搭建</w:t>
            </w:r>
            <w:r>
              <w:rPr>
                <w:color w:val="000000"/>
                <w:spacing w:val="0"/>
                <w:w w:val="100"/>
                <w:position w:val="0"/>
              </w:rPr>
              <w:t>AI PaaS</w:t>
            </w:r>
            <w:r>
              <w:rPr>
                <w:rFonts w:ascii="SimSun" w:eastAsia="SimSun" w:hAnsi="SimSun" w:cs="SimSun"/>
                <w:color w:val="000000"/>
                <w:spacing w:val="0"/>
                <w:w w:val="100"/>
                <w:position w:val="0"/>
              </w:rPr>
              <w:t>技术中台，提供端到端</w:t>
            </w:r>
            <w:r>
              <w:rPr>
                <w:color w:val="000000"/>
                <w:spacing w:val="0"/>
                <w:w w:val="100"/>
                <w:position w:val="0"/>
              </w:rPr>
              <w:t>AI</w:t>
            </w:r>
            <w:r>
              <w:rPr>
                <w:rFonts w:ascii="SimSun" w:eastAsia="SimSun" w:hAnsi="SimSun" w:cs="SimSun"/>
                <w:color w:val="000000"/>
                <w:spacing w:val="0"/>
                <w:w w:val="100"/>
                <w:position w:val="0"/>
              </w:rPr>
              <w:t>生态环境解决方案，提 供丰富多样的开发工具和运行环境。基于主流</w:t>
            </w:r>
            <w:r>
              <w:rPr>
                <w:color w:val="000000"/>
                <w:spacing w:val="0"/>
                <w:w w:val="100"/>
                <w:position w:val="0"/>
              </w:rPr>
              <w:t>AI</w:t>
            </w:r>
            <w:r>
              <w:rPr>
                <w:rFonts w:ascii="SimSun" w:eastAsia="SimSun" w:hAnsi="SimSun" w:cs="SimSun"/>
                <w:color w:val="000000"/>
                <w:spacing w:val="0"/>
                <w:w w:val="100"/>
                <w:position w:val="0"/>
              </w:rPr>
              <w:t>建模 流程设计实现常用的数据标注、特征工程、数据预处理、 模型设计、模型训练、模型验证、模型评估等建模工具， 同时借鉴思特奇电信运营商全云化实践经验，实现运行 时</w:t>
            </w:r>
            <w:r>
              <w:rPr>
                <w:color w:val="000000"/>
                <w:spacing w:val="0"/>
                <w:w w:val="100"/>
                <w:position w:val="0"/>
              </w:rPr>
              <w:t>AI</w:t>
            </w:r>
            <w:r>
              <w:rPr>
                <w:rFonts w:ascii="SimSun" w:eastAsia="SimSun" w:hAnsi="SimSun" w:cs="SimSun"/>
                <w:color w:val="000000"/>
                <w:spacing w:val="0"/>
                <w:w w:val="100"/>
                <w:position w:val="0"/>
              </w:rPr>
              <w:t>服务全云化部署，实现交互层、业务逻辑层、数 据层，分布式，达到动态横向扩展等云化要求。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06" w:val="left"/>
              </w:tabs>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弥补</w:t>
            </w:r>
            <w:r>
              <w:rPr>
                <w:color w:val="000000"/>
                <w:spacing w:val="0"/>
                <w:w w:val="100"/>
                <w:position w:val="0"/>
              </w:rPr>
              <w:t>AI PaaS</w:t>
            </w:r>
            <w:r>
              <w:rPr>
                <w:rFonts w:ascii="SimSun" w:eastAsia="SimSun" w:hAnsi="SimSun" w:cs="SimSun"/>
                <w:color w:val="000000"/>
                <w:spacing w:val="0"/>
                <w:w w:val="100"/>
                <w:position w:val="0"/>
              </w:rPr>
              <w:t xml:space="preserve">技术平台的空白， </w:t>
            </w:r>
            <w:r>
              <w:rPr>
                <w:color w:val="000000"/>
                <w:spacing w:val="0"/>
                <w:w w:val="100"/>
                <w:position w:val="0"/>
              </w:rPr>
              <w:t>AI</w:t>
            </w:r>
            <w:r>
              <w:rPr>
                <w:rFonts w:ascii="SimSun" w:eastAsia="SimSun" w:hAnsi="SimSun" w:cs="SimSun"/>
                <w:color w:val="000000"/>
                <w:spacing w:val="0"/>
                <w:w w:val="100"/>
                <w:position w:val="0"/>
              </w:rPr>
              <w:t>组件标准化，提升组件复用能 力。</w:t>
            </w:r>
          </w:p>
          <w:p>
            <w:pPr>
              <w:pStyle w:val="Style2"/>
              <w:keepNext w:val="0"/>
              <w:keepLines w:val="0"/>
              <w:widowControl w:val="0"/>
              <w:shd w:val="clear" w:color="auto" w:fill="auto"/>
              <w:tabs>
                <w:tab w:pos="240" w:val="left"/>
              </w:tabs>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提供</w:t>
            </w:r>
            <w:r>
              <w:rPr>
                <w:color w:val="000000"/>
                <w:spacing w:val="0"/>
                <w:w w:val="100"/>
                <w:position w:val="0"/>
              </w:rPr>
              <w:t>AI</w:t>
            </w:r>
            <w:r>
              <w:rPr>
                <w:rFonts w:ascii="SimSun" w:eastAsia="SimSun" w:hAnsi="SimSun" w:cs="SimSun"/>
                <w:color w:val="000000"/>
                <w:spacing w:val="0"/>
                <w:w w:val="100"/>
                <w:position w:val="0"/>
              </w:rPr>
              <w:t>模型设计开发环境、训 练环境和运行环境。</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 打造标准化通用的</w:t>
            </w:r>
            <w:r>
              <w:rPr>
                <w:color w:val="000000"/>
                <w:spacing w:val="0"/>
                <w:w w:val="100"/>
                <w:position w:val="0"/>
              </w:rPr>
              <w:t>AI</w:t>
            </w:r>
            <w:r>
              <w:rPr>
                <w:rFonts w:ascii="SimSun" w:eastAsia="SimSun" w:hAnsi="SimSun" w:cs="SimSun"/>
                <w:color w:val="000000"/>
                <w:spacing w:val="0"/>
                <w:w w:val="100"/>
                <w:position w:val="0"/>
              </w:rPr>
              <w:t>技术中 台，打通</w:t>
            </w:r>
            <w:r>
              <w:rPr>
                <w:color w:val="000000"/>
                <w:spacing w:val="0"/>
                <w:w w:val="100"/>
                <w:position w:val="0"/>
              </w:rPr>
              <w:t>AI</w:t>
            </w:r>
            <w:r>
              <w:rPr>
                <w:rFonts w:ascii="SimSun" w:eastAsia="SimSun" w:hAnsi="SimSun" w:cs="SimSun"/>
                <w:color w:val="000000"/>
                <w:spacing w:val="0"/>
                <w:w w:val="100"/>
                <w:position w:val="0"/>
              </w:rPr>
              <w:t>中台与技术中台和数 据中台的连接。</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家客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通过构建可独立运营的、生态化的家客业务运营平台， 使其与传统的个人客户、政企客户在业务组成方面加以 区分，有利于运营商推出自己的家庭业务品牌，从而在 同行业竞争中树立良好的品牌形象。从产商品的构成、 组合、支撑、营销、维系等端到端的全生命周期进行相 对独立的运营支撑，满足在家庭业务上运营商竞争蓝海 的市场需求，同时为运营商提供闭环的</w:t>
            </w:r>
            <w:r>
              <w:rPr>
                <w:color w:val="000000"/>
                <w:spacing w:val="0"/>
                <w:w w:val="100"/>
                <w:position w:val="0"/>
              </w:rPr>
              <w:t>IT</w:t>
            </w:r>
            <w:r>
              <w:rPr>
                <w:rFonts w:ascii="SimSun" w:eastAsia="SimSun" w:hAnsi="SimSun" w:cs="SimSun"/>
                <w:color w:val="000000"/>
                <w:spacing w:val="0"/>
                <w:w w:val="100"/>
                <w:position w:val="0"/>
              </w:rPr>
              <w:t>支撑视图。 通过企业及行业影响力吸引合作伙伴，形成行业生态， 构建多方共赢的产业格局。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提升公司在运营商整个行业的竞 争优势，独立支撑以家庭为服务对 象的各种解决方案</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线上线下一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体化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为线上触点（手厅、网厅、京东、天猫等）、线下触点</w:t>
            </w:r>
          </w:p>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（行销</w:t>
            </w:r>
            <w:r>
              <w:rPr>
                <w:color w:val="000000"/>
                <w:spacing w:val="0"/>
                <w:w w:val="100"/>
                <w:position w:val="0"/>
              </w:rPr>
              <w:t>APP</w:t>
            </w:r>
            <w:r>
              <w:rPr>
                <w:rFonts w:ascii="SimSun" w:eastAsia="SimSun" w:hAnsi="SimSun" w:cs="SimSun"/>
                <w:color w:val="000000"/>
                <w:spacing w:val="0"/>
                <w:w w:val="100"/>
                <w:position w:val="0"/>
              </w:rPr>
              <w:t>等）提供一点订单归集能力，为中台人员提 供订单审核、可配置化的订单智能调度、订单跟踪监控 能力，并对接线下交付网（行销</w:t>
            </w:r>
            <w:r>
              <w:rPr>
                <w:color w:val="000000"/>
                <w:spacing w:val="0"/>
                <w:w w:val="100"/>
                <w:position w:val="0"/>
              </w:rPr>
              <w:t>APP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物流、自提点） 完成高效、高质量的交付，实现线上触点和线下触点的 协同能力，提升客户感知和订单转换率。</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切片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为行业客户、客户经理、运营经理等提供统一的切片运 营服务支撑平台，通过网络切片技术为垂直行业客户快 速交付按需定制、相互隔离的网络环境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借</w:t>
            </w:r>
            <w:r>
              <w:rPr>
                <w:color w:val="000000"/>
                <w:spacing w:val="0"/>
                <w:w w:val="100"/>
                <w:position w:val="0"/>
              </w:rPr>
              <w:t>5G</w:t>
            </w:r>
            <w:r>
              <w:rPr>
                <w:rFonts w:ascii="SimSun" w:eastAsia="SimSun" w:hAnsi="SimSun" w:cs="SimSun"/>
                <w:color w:val="000000"/>
                <w:spacing w:val="0"/>
                <w:w w:val="100"/>
                <w:position w:val="0"/>
              </w:rPr>
              <w:t>东风为公司巩固</w:t>
            </w:r>
            <w:r>
              <w:rPr>
                <w:color w:val="000000"/>
                <w:spacing w:val="0"/>
                <w:w w:val="100"/>
                <w:position w:val="0"/>
              </w:rPr>
              <w:t>B</w:t>
            </w:r>
            <w:r>
              <w:rPr>
                <w:rFonts w:ascii="SimSun" w:eastAsia="SimSun" w:hAnsi="SimSun" w:cs="SimSun"/>
                <w:color w:val="000000"/>
                <w:spacing w:val="0"/>
                <w:w w:val="100"/>
                <w:position w:val="0"/>
              </w:rPr>
              <w:t>域市场拓 展</w:t>
            </w:r>
            <w:r>
              <w:rPr>
                <w:color w:val="000000"/>
                <w:spacing w:val="0"/>
                <w:w w:val="100"/>
                <w:position w:val="0"/>
              </w:rPr>
              <w:t>O</w:t>
            </w:r>
            <w:r>
              <w:rPr>
                <w:rFonts w:ascii="SimSun" w:eastAsia="SimSun" w:hAnsi="SimSun" w:cs="SimSun"/>
                <w:color w:val="000000"/>
                <w:spacing w:val="0"/>
                <w:w w:val="100"/>
                <w:position w:val="0"/>
              </w:rPr>
              <w:t>域市场，进一步加强了公司 在运营商的核心厂商地位。</w:t>
            </w:r>
          </w:p>
        </w:tc>
      </w:tr>
      <w:tr>
        <w:trPr>
          <w:trHeight w:val="19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区块链服务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建设区块链服务平台</w:t>
            </w:r>
            <w:r>
              <w:rPr>
                <w:color w:val="000000"/>
                <w:spacing w:val="0"/>
                <w:w w:val="100"/>
                <w:position w:val="0"/>
              </w:rPr>
              <w:t>+</w:t>
            </w:r>
            <w:r>
              <w:rPr>
                <w:rFonts w:ascii="SimSun" w:eastAsia="SimSun" w:hAnsi="SimSun" w:cs="SimSun"/>
                <w:color w:val="000000"/>
                <w:spacing w:val="0"/>
                <w:w w:val="100"/>
                <w:position w:val="0"/>
              </w:rPr>
              <w:t>应用的生态体系，提供创建、管 理和维护企业级区块链网络及应用的服务，帮助企业用 户降低开发成本和使用成本；通过区块链服务平台提供 的简单易用、成熟可扩展、安全可靠、可视化运维等设 计，实现快速部署、提供高可用高安全的区块链应用， 为传统系统赋能、降本增效，提升业务价值。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提升了公司在区块链技术领域的 市场占有率,进一步加强核心厂商 地位。</w:t>
            </w:r>
          </w:p>
        </w:tc>
      </w:tr>
    </w:tbl>
    <w:p>
      <w:pPr>
        <w:spacing w:lineRule="exact" w:line="1"/>
        <w:rPr>
          <w:sz w:val="2"/>
          <w:szCs w:val="2"/>
        </w:rPr>
      </w:pPr>
      <w:r>
        <w:br w:type="page"/>
      </w:r>
    </w:p>
    <w:tbl>
      <w:tblPr>
        <w:tblOverlap w:val="never"/>
        <w:jc w:val="center"/>
        <w:tblLayout w:type="fixed"/>
      </w:tblPr>
      <w:tblGrid>
        <w:gridCol w:w="1171"/>
        <w:gridCol w:w="1334"/>
        <w:gridCol w:w="4517"/>
        <w:gridCol w:w="2856"/>
      </w:tblGrid>
      <w:tr>
        <w:trPr>
          <w:trHeight w:val="168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5G</w:t>
            </w:r>
            <w:r>
              <w:rPr>
                <w:rFonts w:ascii="SimSun" w:eastAsia="SimSun" w:hAnsi="SimSun" w:cs="SimSun"/>
                <w:color w:val="000000"/>
                <w:spacing w:val="0"/>
                <w:w w:val="100"/>
                <w:position w:val="0"/>
              </w:rPr>
              <w:t>计费账 务综合平台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5G</w:t>
            </w:r>
            <w:r>
              <w:rPr>
                <w:rFonts w:ascii="SimSun" w:eastAsia="SimSun" w:hAnsi="SimSun" w:cs="SimSun"/>
                <w:color w:val="000000"/>
                <w:spacing w:val="0"/>
                <w:w w:val="100"/>
                <w:position w:val="0"/>
              </w:rPr>
              <w:t>计费接入实现服务化架构、</w:t>
            </w:r>
            <w:r>
              <w:rPr>
                <w:color w:val="000000"/>
                <w:spacing w:val="0"/>
                <w:w w:val="100"/>
                <w:position w:val="0"/>
              </w:rPr>
              <w:t>HTTP2+JSON</w:t>
            </w:r>
            <w:r>
              <w:rPr>
                <w:rFonts w:ascii="SimSun" w:eastAsia="SimSun" w:hAnsi="SimSun" w:cs="SimSun"/>
                <w:color w:val="000000"/>
                <w:spacing w:val="0"/>
                <w:w w:val="100"/>
                <w:position w:val="0"/>
              </w:rPr>
              <w:t>的</w:t>
            </w:r>
            <w:r>
              <w:rPr>
                <w:color w:val="000000"/>
                <w:spacing w:val="0"/>
                <w:w w:val="100"/>
                <w:position w:val="0"/>
              </w:rPr>
              <w:t xml:space="preserve">Nxxx </w:t>
            </w:r>
            <w:r>
              <w:rPr>
                <w:rFonts w:ascii="SimSun" w:eastAsia="SimSun" w:hAnsi="SimSun" w:cs="SimSun"/>
                <w:color w:val="000000"/>
                <w:spacing w:val="0"/>
                <w:w w:val="100"/>
                <w:position w:val="0"/>
              </w:rPr>
              <w:t>接口，对接计费采集点网元、网络存储功能、短消息等 网元；</w:t>
            </w:r>
            <w:r>
              <w:rPr>
                <w:color w:val="000000"/>
                <w:spacing w:val="0"/>
                <w:w w:val="100"/>
                <w:position w:val="0"/>
              </w:rPr>
              <w:t>5G</w:t>
            </w:r>
            <w:r>
              <w:rPr>
                <w:rFonts w:ascii="SimSun" w:eastAsia="SimSun" w:hAnsi="SimSun" w:cs="SimSun"/>
                <w:color w:val="000000"/>
                <w:spacing w:val="0"/>
                <w:w w:val="100"/>
                <w:position w:val="0"/>
              </w:rPr>
              <w:t>计费账务实现服务化架构升级，智能计费、 多量纲计费、场景计费、</w:t>
            </w:r>
            <w:r>
              <w:rPr>
                <w:color w:val="000000"/>
                <w:spacing w:val="0"/>
                <w:w w:val="100"/>
                <w:position w:val="0"/>
              </w:rPr>
              <w:t>5G</w:t>
            </w:r>
            <w:r>
              <w:rPr>
                <w:rFonts w:ascii="SimSun" w:eastAsia="SimSun" w:hAnsi="SimSun" w:cs="SimSun"/>
                <w:color w:val="000000"/>
                <w:spacing w:val="0"/>
                <w:w w:val="100"/>
                <w:position w:val="0"/>
              </w:rPr>
              <w:t>累帐、展示等</w:t>
            </w:r>
            <w:r>
              <w:rPr>
                <w:color w:val="000000"/>
                <w:spacing w:val="0"/>
                <w:w w:val="100"/>
                <w:position w:val="0"/>
              </w:rPr>
              <w:t>5GSA</w:t>
            </w:r>
            <w:r>
              <w:rPr>
                <w:rFonts w:ascii="SimSun" w:eastAsia="SimSun" w:hAnsi="SimSun" w:cs="SimSun"/>
                <w:color w:val="000000"/>
                <w:spacing w:val="0"/>
                <w:w w:val="100"/>
                <w:position w:val="0"/>
              </w:rPr>
              <w:t>计费 账务能力。</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提升了公司在 </w:t>
            </w:r>
            <w:r>
              <w:rPr>
                <w:color w:val="000000"/>
                <w:spacing w:val="0"/>
                <w:w w:val="100"/>
                <w:position w:val="0"/>
              </w:rPr>
              <w:t xml:space="preserve">5GSA </w:t>
            </w:r>
            <w:r>
              <w:rPr>
                <w:rFonts w:ascii="SimSun" w:eastAsia="SimSun" w:hAnsi="SimSun" w:cs="SimSun"/>
                <w:color w:val="000000"/>
                <w:spacing w:val="0"/>
                <w:w w:val="100"/>
                <w:position w:val="0"/>
              </w:rPr>
              <w:t>计费账务系 统领域的市场占有率，进一步加强 核心厂商地位。</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智能运维分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围绕异常检测、故障诊断、故障预测、故障自愈、智能 决策、智能问答，针对监控采集的指标、日志信息进行 相关分析建模，建设能力场景，使用</w:t>
            </w:r>
            <w:r>
              <w:rPr>
                <w:color w:val="000000"/>
                <w:spacing w:val="0"/>
                <w:w w:val="100"/>
                <w:position w:val="0"/>
              </w:rPr>
              <w:t>AI</w:t>
            </w:r>
            <w:r>
              <w:rPr>
                <w:rFonts w:ascii="SimSun" w:eastAsia="SimSun" w:hAnsi="SimSun" w:cs="SimSun"/>
                <w:color w:val="000000"/>
                <w:spacing w:val="0"/>
                <w:w w:val="100"/>
                <w:position w:val="0"/>
              </w:rPr>
              <w:t>能力解决运维 中的痛点，提供运维能力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提升公司在</w:t>
            </w:r>
            <w:r>
              <w:rPr>
                <w:color w:val="000000"/>
                <w:spacing w:val="0"/>
                <w:w w:val="100"/>
                <w:position w:val="0"/>
              </w:rPr>
              <w:t>AIOPS</w:t>
            </w:r>
            <w:r>
              <w:rPr>
                <w:rFonts w:ascii="SimSun" w:eastAsia="SimSun" w:hAnsi="SimSun" w:cs="SimSun"/>
                <w:color w:val="000000"/>
                <w:spacing w:val="0"/>
                <w:w w:val="100"/>
                <w:position w:val="0"/>
              </w:rPr>
              <w:t>平台的核心竞 争力</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分布式</w:t>
            </w:r>
            <w:r>
              <w:rPr>
                <w:color w:val="000000"/>
                <w:spacing w:val="0"/>
                <w:w w:val="100"/>
                <w:position w:val="0"/>
              </w:rPr>
              <w:t>IDC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实现服务双活能力，针对弱一致性要求的应用，达 到双活，提高应用的健壮性，抵挡灾难发生，降低故障 造成的影响，并提高了服务的并发能力。</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实现与思特奇</w:t>
            </w:r>
            <w:r>
              <w:rPr>
                <w:color w:val="000000"/>
                <w:spacing w:val="0"/>
                <w:w w:val="100"/>
                <w:position w:val="0"/>
              </w:rPr>
              <w:t>PaaS</w:t>
            </w:r>
            <w:r>
              <w:rPr>
                <w:rFonts w:ascii="SimSun" w:eastAsia="SimSun" w:hAnsi="SimSun" w:cs="SimSun"/>
                <w:color w:val="000000"/>
                <w:spacing w:val="0"/>
                <w:w w:val="100"/>
                <w:position w:val="0"/>
              </w:rPr>
              <w:t>平台整合，实现思特奇的特色解 决方案，实现应用的敏捷开发、弹性伸缩、持续集成和 快速部署等需求，以应对互联网时代业务快速发展的需 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对公司内部运营、资源的整合、服 务的优化提高可靠性、可用性，为 外部客户提供可行的解决方案和 产品，提高公司核心技术的竞争 力，加强公司在政企、运营商客户 的核心厂商地位。</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移动应用开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移动应用开发平台是一款提供跨平台</w:t>
            </w:r>
            <w:r>
              <w:rPr>
                <w:color w:val="000000"/>
                <w:spacing w:val="0"/>
                <w:w w:val="100"/>
                <w:position w:val="0"/>
              </w:rPr>
              <w:t>APP</w:t>
            </w:r>
            <w:r>
              <w:rPr>
                <w:rFonts w:ascii="SimSun" w:eastAsia="SimSun" w:hAnsi="SimSun" w:cs="SimSun"/>
                <w:color w:val="000000"/>
                <w:spacing w:val="0"/>
                <w:w w:val="100"/>
                <w:position w:val="0"/>
              </w:rPr>
              <w:t>开发服务的 移动应用开发与运行技术平台，包含框架、组件与工具。 以完善的终端适配，尽可能短的开发周期，简单又跨平 台的编码方式，为开发人员提供了一种基于</w:t>
            </w:r>
            <w:r>
              <w:rPr>
                <w:color w:val="000000"/>
                <w:spacing w:val="0"/>
                <w:w w:val="100"/>
                <w:position w:val="0"/>
              </w:rPr>
              <w:t>Android</w:t>
            </w:r>
            <w:r>
              <w:rPr>
                <w:rFonts w:ascii="SimSun" w:eastAsia="SimSun" w:hAnsi="SimSun" w:cs="SimSun"/>
                <w:color w:val="000000"/>
                <w:spacing w:val="0"/>
                <w:w w:val="100"/>
                <w:position w:val="0"/>
              </w:rPr>
              <w:t xml:space="preserve">与 </w:t>
            </w:r>
            <w:r>
              <w:rPr>
                <w:color w:val="000000"/>
                <w:spacing w:val="0"/>
                <w:w w:val="100"/>
                <w:position w:val="0"/>
              </w:rPr>
              <w:t>iOS</w:t>
            </w:r>
            <w:r>
              <w:rPr>
                <w:rFonts w:ascii="SimSun" w:eastAsia="SimSun" w:hAnsi="SimSun" w:cs="SimSun"/>
                <w:color w:val="000000"/>
                <w:spacing w:val="0"/>
                <w:w w:val="100"/>
                <w:position w:val="0"/>
              </w:rPr>
              <w:t>系统进行开发、测试、运营、维护、安全端到端一 体化的解决方案。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提升公司在移动端开发、测试、运 营、维护的能力。</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产品定位调整。由倒三角支撑（一线提问者、服务 台、专家）到服务中台，通过问题单生成流程单，打通 易问与下游业务系统。</w:t>
            </w:r>
          </w:p>
          <w:p>
            <w:pPr>
              <w:pStyle w:val="Style2"/>
              <w:keepNext w:val="0"/>
              <w:keepLines w:val="0"/>
              <w:widowControl w:val="0"/>
              <w:shd w:val="clear" w:color="auto" w:fill="auto"/>
              <w:tabs>
                <w:tab w:pos="283" w:val="left"/>
              </w:tabs>
              <w:bidi w:val="0"/>
              <w:spacing w:before="0" w:after="0" w:line="31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工单压降。通过优化智能应答、智能派单，引入智 能预警实现工单压降。</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 产品客户扩展。通过优化找支撑流程引入政企客户， 产品不在局限于企业内部客户，而是扩展到对于公众客 户的支撑。</w:t>
            </w:r>
          </w:p>
          <w:p>
            <w:pPr>
              <w:pStyle w:val="Style2"/>
              <w:keepNext w:val="0"/>
              <w:keepLines w:val="0"/>
              <w:widowControl w:val="0"/>
              <w:shd w:val="clear" w:color="auto" w:fill="auto"/>
              <w:tabs>
                <w:tab w:pos="288" w:val="left"/>
              </w:tabs>
              <w:bidi w:val="0"/>
              <w:spacing w:before="0" w:after="0" w:line="315"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 xml:space="preserve">能力开放。界面开放、能力接口开放，界面开放包 括 </w:t>
            </w:r>
            <w:r>
              <w:rPr>
                <w:color w:val="000000"/>
                <w:spacing w:val="0"/>
                <w:w w:val="100"/>
                <w:position w:val="0"/>
              </w:rPr>
              <w:t>Web</w:t>
            </w:r>
            <w:r>
              <w:rPr>
                <w:rFonts w:ascii="SimSun" w:eastAsia="SimSun" w:hAnsi="SimSun" w:cs="SimSun"/>
                <w:color w:val="000000"/>
                <w:spacing w:val="0"/>
                <w:w w:val="100"/>
                <w:position w:val="0"/>
              </w:rPr>
              <w:t>、</w:t>
            </w:r>
            <w:r>
              <w:rPr>
                <w:color w:val="000000"/>
                <w:spacing w:val="0"/>
                <w:w w:val="100"/>
                <w:position w:val="0"/>
              </w:rPr>
              <w:t>H5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为公司服务中台理念的实现提供 基础建设、产品承载。</w:t>
            </w:r>
          </w:p>
        </w:tc>
      </w:tr>
      <w:tr>
        <w:trPr>
          <w:trHeight w:val="22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开发交付与</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运维一体化</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优化生产门户形成生产过程一体化管控平台，规范 开发环境和测试环境的管理</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生产过程各个阶段采用自动化工具实现交付，端到 端确认和验证，保障和监督生产活动的顺利进行</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 实现生产过程各个阶段全流程的自动化监控，通过 日志埋点，做到生产运营效率和过程质量可分析可回 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推动公司流程制度持续改进， 全流程可度量，形成人员评价机 制、团队绩效考核。</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提升公司在</w:t>
            </w:r>
            <w:r>
              <w:rPr>
                <w:color w:val="000000"/>
                <w:spacing w:val="0"/>
                <w:w w:val="100"/>
                <w:position w:val="0"/>
              </w:rPr>
              <w:t>DevOps</w:t>
            </w:r>
            <w:r>
              <w:rPr>
                <w:rFonts w:ascii="SimSun" w:eastAsia="SimSun" w:hAnsi="SimSun" w:cs="SimSun"/>
                <w:color w:val="000000"/>
                <w:spacing w:val="0"/>
                <w:w w:val="100"/>
                <w:position w:val="0"/>
              </w:rPr>
              <w:t>领域的市 场占有率</w:t>
            </w:r>
          </w:p>
        </w:tc>
      </w:tr>
    </w:tbl>
    <w:p>
      <w:pPr>
        <w:widowControl w:val="0"/>
        <w:spacing w:after="3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144,681,880.74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180,802,786.57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152,926,773.96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46,731,014.19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13,276,677.29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4,920,664.19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实施进度</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支撑及生态运营系统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38,719,328.55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本项目是电信运营商及其上 下游企业的综合业务和运营 平台，可支撑其</w:t>
            </w:r>
            <w:r>
              <w:rPr>
                <w:color w:val="000000"/>
                <w:spacing w:val="0"/>
                <w:w w:val="100"/>
                <w:position w:val="0"/>
              </w:rPr>
              <w:t>5G</w:t>
            </w:r>
            <w:r>
              <w:rPr>
                <w:rFonts w:ascii="SimSun" w:eastAsia="SimSun" w:hAnsi="SimSun" w:cs="SimSun"/>
                <w:color w:val="000000"/>
                <w:spacing w:val="0"/>
                <w:w w:val="100"/>
                <w:position w:val="0"/>
              </w:rPr>
              <w:t>相关业务 的开展，为电信运营商提供如 下功能：①为电信运营商的客 户提供</w:t>
            </w:r>
            <w:r>
              <w:rPr>
                <w:color w:val="000000"/>
                <w:spacing w:val="0"/>
                <w:w w:val="100"/>
                <w:position w:val="0"/>
              </w:rPr>
              <w:t>5G</w:t>
            </w:r>
            <w:r>
              <w:rPr>
                <w:rFonts w:ascii="SimSun" w:eastAsia="SimSun" w:hAnsi="SimSun" w:cs="SimSun"/>
                <w:color w:val="000000"/>
                <w:spacing w:val="0"/>
                <w:w w:val="100"/>
                <w:position w:val="0"/>
              </w:rPr>
              <w:t>业务办理、计费、 开通、切片服务；②管理电信 运营商</w:t>
            </w:r>
            <w:r>
              <w:rPr>
                <w:color w:val="000000"/>
                <w:spacing w:val="0"/>
                <w:w w:val="100"/>
                <w:position w:val="0"/>
              </w:rPr>
              <w:t>5G</w:t>
            </w:r>
            <w:r>
              <w:rPr>
                <w:rFonts w:ascii="SimSun" w:eastAsia="SimSun" w:hAnsi="SimSun" w:cs="SimSun"/>
                <w:color w:val="000000"/>
                <w:spacing w:val="0"/>
                <w:w w:val="100"/>
                <w:position w:val="0"/>
              </w:rPr>
              <w:t>供应商相关资质、 产品、业务及结算的能力；③ 对</w:t>
            </w:r>
            <w:r>
              <w:rPr>
                <w:color w:val="000000"/>
                <w:spacing w:val="0"/>
                <w:w w:val="100"/>
                <w:position w:val="0"/>
              </w:rPr>
              <w:t>5G</w:t>
            </w:r>
            <w:r>
              <w:rPr>
                <w:rFonts w:ascii="SimSun" w:eastAsia="SimSun" w:hAnsi="SimSun" w:cs="SimSun"/>
                <w:color w:val="000000"/>
                <w:spacing w:val="0"/>
                <w:w w:val="100"/>
                <w:position w:val="0"/>
              </w:rPr>
              <w:t>网络进行管理和控制； ④提供对</w:t>
            </w:r>
            <w:r>
              <w:rPr>
                <w:color w:val="000000"/>
                <w:spacing w:val="0"/>
                <w:w w:val="100"/>
                <w:position w:val="0"/>
              </w:rPr>
              <w:t>5G</w:t>
            </w:r>
            <w:r>
              <w:rPr>
                <w:rFonts w:ascii="SimSun" w:eastAsia="SimSun" w:hAnsi="SimSun" w:cs="SimSun"/>
                <w:color w:val="000000"/>
                <w:spacing w:val="0"/>
                <w:w w:val="100"/>
                <w:position w:val="0"/>
              </w:rPr>
              <w:t>支撑系统的开发、 运行和维护能力，旨在将</w:t>
            </w:r>
            <w:r>
              <w:rPr>
                <w:color w:val="000000"/>
                <w:spacing w:val="0"/>
                <w:w w:val="100"/>
                <w:position w:val="0"/>
              </w:rPr>
              <w:t xml:space="preserve">5G </w:t>
            </w:r>
            <w:r>
              <w:rPr>
                <w:rFonts w:ascii="SimSun" w:eastAsia="SimSun" w:hAnsi="SimSun" w:cs="SimSun"/>
                <w:color w:val="000000"/>
                <w:spacing w:val="0"/>
                <w:w w:val="100"/>
                <w:position w:val="0"/>
              </w:rPr>
              <w:t>生态中的各个角色有机联接 起来，形成一体化运营能力。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w:t>
            </w:r>
            <w:r>
              <w:rPr>
                <w:rFonts w:ascii="SimSun" w:eastAsia="SimSun" w:hAnsi="SimSun" w:cs="SimSun"/>
                <w:color w:val="000000"/>
                <w:spacing w:val="0"/>
                <w:w w:val="100"/>
                <w:position w:val="0"/>
              </w:rPr>
              <w:t>技术与应用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2,092,274.85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本项目面向电信运营商等客 户构建</w:t>
            </w:r>
            <w:r>
              <w:rPr>
                <w:color w:val="000000"/>
                <w:spacing w:val="0"/>
                <w:w w:val="100"/>
                <w:position w:val="0"/>
              </w:rPr>
              <w:t>AI</w:t>
            </w:r>
            <w:r>
              <w:rPr>
                <w:rFonts w:ascii="SimSun" w:eastAsia="SimSun" w:hAnsi="SimSun" w:cs="SimSun"/>
                <w:color w:val="000000"/>
                <w:spacing w:val="0"/>
                <w:w w:val="100"/>
                <w:position w:val="0"/>
              </w:rPr>
              <w:t>技术服务能力及拓 展应用服务，其中技术服务能 力通过引入语音、图像、文本 等新型</w:t>
            </w:r>
            <w:r>
              <w:rPr>
                <w:color w:val="000000"/>
                <w:spacing w:val="0"/>
                <w:w w:val="100"/>
                <w:position w:val="0"/>
              </w:rPr>
              <w:t>AI</w:t>
            </w:r>
            <w:r>
              <w:rPr>
                <w:rFonts w:ascii="SimSun" w:eastAsia="SimSun" w:hAnsi="SimSun" w:cs="SimSun"/>
                <w:color w:val="000000"/>
                <w:spacing w:val="0"/>
                <w:w w:val="100"/>
                <w:position w:val="0"/>
              </w:rPr>
              <w:t>识别技术，构建人 工智能应用的通用型技术平 台；应用服务主要从客户识别 智能化、客户交互智能化、客 户服务与营销智能化、营业厅 运营管理智能化等四个方面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进行建设。</w:t>
            </w: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思特奇物联网运营服务平台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2,428,864.36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平台秉承开放、合作、共赢的 原则，基于思特奇</w:t>
            </w:r>
            <w:r>
              <w:rPr>
                <w:color w:val="000000"/>
                <w:spacing w:val="0"/>
                <w:w w:val="100"/>
                <w:position w:val="0"/>
              </w:rPr>
              <w:t>20</w:t>
            </w:r>
            <w:r>
              <w:rPr>
                <w:rFonts w:ascii="SimSun" w:eastAsia="SimSun" w:hAnsi="SimSun" w:cs="SimSun"/>
                <w:color w:val="000000"/>
                <w:spacing w:val="0"/>
                <w:w w:val="100"/>
                <w:position w:val="0"/>
              </w:rPr>
              <w:t>多年在 平台建设经验，为产业链中所 有合作伙伴的产品和服务、硬 件、软件的广泛接入和融合提 供支持与服务，实现技术、产 品和服务运营的端到端打通。 不仅为合作伙伴提供全面、系 统和丰富的成熟技术实现和 接入，节省开发投入，免除许 多设备测试和接入壁垒，提供 服务的时效性，也为合作伙伴 的持续运营和经营保驾护航， 实现物联网业务和大数据价 值的深度挖掘、综合运用、智 慧运营，为广大政府、企业用 户提供整合物联网智慧运营 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运营平台域</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家客运营平台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954,193.58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通过收集各省份增量需求、运 营数据、市场</w:t>
            </w:r>
            <w:r>
              <w:rPr>
                <w:color w:val="000000"/>
                <w:spacing w:val="0"/>
                <w:w w:val="100"/>
                <w:position w:val="0"/>
              </w:rPr>
              <w:t>&amp;prc</w:t>
            </w:r>
            <w:r>
              <w:rPr>
                <w:rFonts w:ascii="SimSun" w:eastAsia="SimSun" w:hAnsi="SimSun" w:cs="SimSun"/>
                <w:color w:val="000000"/>
                <w:spacing w:val="0"/>
                <w:w w:val="100"/>
                <w:position w:val="0"/>
              </w:rPr>
              <w:t>输入、年度 规划以及集团规范，做持续迭 代，并且回归到研发版本。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r>
      <w:tr>
        <w:trPr>
          <w:trHeight w:val="6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业务能力域</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产商品中心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2,073,870.07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、升级产商品模型支持产品 与价格分离，通过直降、打 折等优惠模式实现套餐与价 格分离，支持组合产品灵活定 价优惠；升级模型支撑</w:t>
            </w:r>
            <w:r>
              <w:rPr>
                <w:color w:val="000000"/>
                <w:spacing w:val="0"/>
                <w:w w:val="100"/>
                <w:position w:val="0"/>
              </w:rPr>
              <w:t>5G</w:t>
            </w:r>
            <w:r>
              <w:rPr>
                <w:rFonts w:ascii="SimSun" w:eastAsia="SimSun" w:hAnsi="SimSun" w:cs="SimSun"/>
                <w:color w:val="000000"/>
                <w:spacing w:val="0"/>
                <w:w w:val="100"/>
                <w:position w:val="0"/>
              </w:rPr>
              <w:t>新 业务商品和权益、异业商品等 元素的灵活化打包业务场景 化销售。</w:t>
            </w:r>
            <w:r>
              <w:rPr>
                <w:color w:val="000000"/>
                <w:spacing w:val="0"/>
                <w:w w:val="100"/>
                <w:position w:val="0"/>
              </w:rPr>
              <w:t>2</w:t>
            </w:r>
            <w:r>
              <w:rPr>
                <w:rFonts w:ascii="SimSun" w:eastAsia="SimSun" w:hAnsi="SimSun" w:cs="SimSun"/>
                <w:color w:val="000000"/>
                <w:spacing w:val="0"/>
                <w:w w:val="100"/>
                <w:position w:val="0"/>
              </w:rPr>
              <w:t>、产商品能力：优 化产商品能力，形成标准化个 客、家客、集客产商品标准化 中台服务，具备灵活部署和场 景化组合能力。优化打包配置 能力对外提供场景化商品配 置服务。新增打折优惠能力， 支撑融合打包折扣优惠场景。</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、营销活动能力：新增异业 权益、打折优惠等营销元素和 营销策划能支撑融合业务营 销和权益营销方案策划。优化 营销查询、规则能力支持融合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商品组合营销、权益营销能 力。</w:t>
            </w:r>
            <w:r>
              <w:rPr>
                <w:color w:val="000000"/>
                <w:spacing w:val="0"/>
                <w:w w:val="100"/>
                <w:position w:val="0"/>
              </w:rPr>
              <w:t>4</w:t>
            </w:r>
            <w:r>
              <w:rPr>
                <w:rFonts w:ascii="SimSun" w:eastAsia="SimSun" w:hAnsi="SimSun" w:cs="SimSun"/>
                <w:color w:val="000000"/>
                <w:spacing w:val="0"/>
                <w:w w:val="100"/>
                <w:position w:val="0"/>
              </w:rPr>
              <w:t>、产商品管理</w:t>
            </w:r>
            <w:r>
              <w:rPr>
                <w:color w:val="000000"/>
                <w:spacing w:val="0"/>
                <w:w w:val="100"/>
                <w:position w:val="0"/>
              </w:rPr>
              <w:t>&amp;</w:t>
            </w:r>
            <w:r>
              <w:rPr>
                <w:rFonts w:ascii="SimSun" w:eastAsia="SimSun" w:hAnsi="SimSun" w:cs="SimSun"/>
                <w:color w:val="000000"/>
                <w:spacing w:val="0"/>
                <w:w w:val="100"/>
                <w:position w:val="0"/>
              </w:rPr>
              <w:t xml:space="preserve">运营： 升级管理，以模板化思路实现 个客、家客、集客、新业务场 景配置，产商品从策划、设计、 测试、上架、评估分析、下线 的管理闭环，最终形成产品工 作台。基于大数据分析能力和 </w:t>
            </w:r>
            <w:r>
              <w:rPr>
                <w:color w:val="000000"/>
                <w:spacing w:val="0"/>
                <w:w w:val="100"/>
                <w:position w:val="0"/>
              </w:rPr>
              <w:t>AI</w:t>
            </w:r>
            <w:r>
              <w:rPr>
                <w:rFonts w:ascii="SimSun" w:eastAsia="SimSun" w:hAnsi="SimSun" w:cs="SimSun"/>
                <w:color w:val="000000"/>
                <w:spacing w:val="0"/>
                <w:w w:val="100"/>
                <w:position w:val="0"/>
              </w:rPr>
              <w:t>能力，新增产商品监控预警 能力、统计</w:t>
            </w:r>
            <w:r>
              <w:rPr>
                <w:color w:val="000000"/>
                <w:spacing w:val="0"/>
                <w:w w:val="100"/>
                <w:position w:val="0"/>
              </w:rPr>
              <w:t>/</w:t>
            </w:r>
            <w:r>
              <w:rPr>
                <w:rFonts w:ascii="SimSun" w:eastAsia="SimSun" w:hAnsi="SimSun" w:cs="SimSun"/>
                <w:color w:val="000000"/>
                <w:spacing w:val="0"/>
                <w:w w:val="100"/>
                <w:position w:val="0"/>
              </w:rPr>
              <w:t>评估分析、资费清 理等产商品运营体系。</w:t>
            </w:r>
            <w:r>
              <w:rPr>
                <w:color w:val="000000"/>
                <w:spacing w:val="0"/>
                <w:w w:val="100"/>
                <w:position w:val="0"/>
              </w:rPr>
              <w:t>5</w:t>
            </w:r>
            <w:r>
              <w:rPr>
                <w:rFonts w:ascii="SimSun" w:eastAsia="SimSun" w:hAnsi="SimSun" w:cs="SimSun"/>
                <w:color w:val="000000"/>
                <w:spacing w:val="0"/>
                <w:w w:val="100"/>
                <w:position w:val="0"/>
              </w:rPr>
              <w:t>、技 术上微服务架构下具备对接 大数据和</w:t>
            </w:r>
            <w:r>
              <w:rPr>
                <w:color w:val="000000"/>
                <w:spacing w:val="0"/>
                <w:w w:val="100"/>
                <w:position w:val="0"/>
              </w:rPr>
              <w:t>AI</w:t>
            </w:r>
            <w:r>
              <w:rPr>
                <w:rFonts w:ascii="SimSun" w:eastAsia="SimSun" w:hAnsi="SimSun" w:cs="SimSun"/>
                <w:color w:val="000000"/>
                <w:spacing w:val="0"/>
                <w:w w:val="100"/>
                <w:position w:val="0"/>
              </w:rPr>
              <w:t>技术能力，提升 产品智能化化程度。</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广电集客运营平台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为保障研发项目各波次阶段 性交付质量，对本公司级的研 发项目，人员需要根据项目进 展相对专职、集中：策划、 需求、规划设计等阶段：项目 前期需要项目产品经理收集 各分支需求和</w:t>
            </w:r>
            <w:r>
              <w:rPr>
                <w:color w:val="000000"/>
                <w:spacing w:val="0"/>
                <w:w w:val="100"/>
                <w:position w:val="0"/>
              </w:rPr>
              <w:t>PRC</w:t>
            </w:r>
            <w:r>
              <w:rPr>
                <w:rFonts w:ascii="SimSun" w:eastAsia="SimSun" w:hAnsi="SimSun" w:cs="SimSun"/>
                <w:color w:val="000000"/>
                <w:spacing w:val="0"/>
                <w:w w:val="100"/>
                <w:position w:val="0"/>
              </w:rPr>
              <w:t>产品经理 输出售前交流材料并和用户 做前期需求交流。第二阶段评 审需求，进行需求可行性分 析，输出需求说明书，集中讨 论方案，修订售前交流材料， 并开始准备新增功能清单、升 级功能清单和梳理接口列表， 参见项目里程碑。产品研发 阶段，人员专职，全程集中， 地点根据研发项目要求执行。 过程管控：各阶段输出物及时 在部门和公司评审。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智慧营业厅、企业平台框架等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5</w:t>
      </w:r>
      <w:bookmarkEnd w:id="316"/>
      <w:r>
        <w:rPr>
          <w:color w:val="000000"/>
          <w:spacing w:val="0"/>
          <w:w w:val="100"/>
          <w:position w:val="0"/>
        </w:rPr>
        <w:t>、现金流</w:t>
      </w:r>
      <w:bookmarkEnd w:id="314"/>
      <w:bookmarkEnd w:id="315"/>
      <w:bookmarkEnd w:id="3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854,078,279.28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903,361,103.93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750,808,298.89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817,214,774.30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103,269,980.39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86,146,329.63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2,502,854.87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58,355,939.65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142,781,016.49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441,181,524.62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-140,278,161.62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-382,825,584.97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640,420,300.00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716,000,000.00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618,743,121.38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409,326,873.86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21,677,178.62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306,673,126.14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-15,335,849.83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9,998,601.55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-253.38%</w:t>
            </w:r>
          </w:p>
        </w:tc>
      </w:tr>
    </w:tbl>
    <w:p>
      <w:pPr>
        <w:pStyle w:val="Style25"/>
        <w:keepNext w:val="0"/>
        <w:keepLines w:val="0"/>
        <w:widowControl w:val="0"/>
        <w:shd w:val="clear" w:color="auto" w:fill="auto"/>
        <w:bidi w:val="0"/>
        <w:spacing w:before="0" w:after="140" w:line="326" w:lineRule="exact"/>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投资活动现金流入本期为</w:t>
      </w:r>
      <w:r>
        <w:rPr>
          <w:rFonts w:ascii="Times New Roman" w:eastAsia="Times New Roman" w:hAnsi="Times New Roman" w:cs="Times New Roman"/>
          <w:color w:val="000000"/>
          <w:spacing w:val="0"/>
          <w:w w:val="100"/>
          <w:position w:val="0"/>
        </w:rPr>
        <w:t>250.29</w:t>
      </w:r>
      <w:r>
        <w:rPr>
          <w:color w:val="000000"/>
          <w:spacing w:val="0"/>
          <w:w w:val="100"/>
          <w:position w:val="0"/>
        </w:rPr>
        <w:t>万元</w:t>
      </w:r>
      <w:r>
        <w:rPr>
          <w:color w:val="000000"/>
          <w:spacing w:val="0"/>
          <w:w w:val="100"/>
          <w:position w:val="0"/>
        </w:rPr>
        <w:t>，</w:t>
      </w:r>
      <w:r>
        <w:rPr>
          <w:color w:val="000000"/>
          <w:spacing w:val="0"/>
          <w:w w:val="100"/>
          <w:position w:val="0"/>
        </w:rPr>
        <w:t>较去年同期减少</w:t>
      </w:r>
      <w:r>
        <w:rPr>
          <w:rFonts w:ascii="Times New Roman" w:eastAsia="Times New Roman" w:hAnsi="Times New Roman" w:cs="Times New Roman"/>
          <w:color w:val="000000"/>
          <w:spacing w:val="0"/>
          <w:w w:val="100"/>
          <w:position w:val="0"/>
        </w:rPr>
        <w:t>95.71%</w:t>
      </w:r>
      <w:r>
        <w:rPr>
          <w:color w:val="000000"/>
          <w:spacing w:val="0"/>
          <w:w w:val="100"/>
          <w:position w:val="0"/>
        </w:rPr>
        <w:t>，主要原因为国债逆回购减少；</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投资活动现金流出本期为</w:t>
      </w:r>
      <w:r>
        <w:rPr>
          <w:rFonts w:ascii="Times New Roman" w:eastAsia="Times New Roman" w:hAnsi="Times New Roman" w:cs="Times New Roman"/>
          <w:color w:val="000000"/>
          <w:spacing w:val="0"/>
          <w:w w:val="100"/>
          <w:position w:val="0"/>
        </w:rPr>
        <w:t>14,278.10</w:t>
      </w:r>
      <w:r>
        <w:rPr>
          <w:color w:val="000000"/>
          <w:spacing w:val="0"/>
          <w:w w:val="100"/>
          <w:position w:val="0"/>
        </w:rPr>
        <w:t>万元，较去年同期减少</w:t>
      </w:r>
      <w:r>
        <w:rPr>
          <w:rFonts w:ascii="Times New Roman" w:eastAsia="Times New Roman" w:hAnsi="Times New Roman" w:cs="Times New Roman"/>
          <w:color w:val="000000"/>
          <w:spacing w:val="0"/>
          <w:w w:val="100"/>
          <w:position w:val="0"/>
        </w:rPr>
        <w:t>67.64%</w:t>
      </w:r>
      <w:r>
        <w:rPr>
          <w:color w:val="000000"/>
          <w:spacing w:val="0"/>
          <w:w w:val="100"/>
          <w:position w:val="0"/>
        </w:rPr>
        <w:t>，主要原因为上年同期购置固定资产所致；</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筹资活动现金流出本期为</w:t>
      </w:r>
      <w:r>
        <w:rPr>
          <w:rFonts w:ascii="Times New Roman" w:eastAsia="Times New Roman" w:hAnsi="Times New Roman" w:cs="Times New Roman"/>
          <w:color w:val="000000"/>
          <w:spacing w:val="0"/>
          <w:w w:val="100"/>
          <w:position w:val="0"/>
        </w:rPr>
        <w:t>61,874.31</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51.16%</w:t>
      </w:r>
      <w:r>
        <w:rPr>
          <w:color w:val="000000"/>
          <w:spacing w:val="0"/>
          <w:w w:val="100"/>
          <w:position w:val="0"/>
        </w:rPr>
        <w:t>，主要原因为偿还短期借款、短期借款利息以及支付股利 所致。</w:t>
      </w:r>
    </w:p>
    <w:p>
      <w:pPr>
        <w:pStyle w:val="Style25"/>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三</w:t>
      </w:r>
      <w:bookmarkEnd w:id="320"/>
      <w:r>
        <w:rPr>
          <w:color w:val="000000"/>
          <w:spacing w:val="0"/>
          <w:w w:val="100"/>
          <w:position w:val="0"/>
          <w:sz w:val="24"/>
          <w:szCs w:val="24"/>
        </w:rPr>
        <w:t>、非主营业务情况</w:t>
      </w:r>
      <w:bookmarkEnd w:id="318"/>
      <w:bookmarkEnd w:id="319"/>
      <w:bookmarkEnd w:id="321"/>
    </w:p>
    <w:p>
      <w:pPr>
        <w:pStyle w:val="Style25"/>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-1,681,029.42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对合营企业和联营企业的 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-5,108,912.85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计提坏账准备和存货跌价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主要是高新奖励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四</w:t>
      </w:r>
      <w:bookmarkEnd w:id="324"/>
      <w:r>
        <w:rPr>
          <w:color w:val="000000"/>
          <w:spacing w:val="0"/>
          <w:w w:val="100"/>
          <w:position w:val="0"/>
          <w:sz w:val="24"/>
          <w:szCs w:val="24"/>
        </w:rPr>
        <w:t>、资产及负债状况分析</w:t>
      </w:r>
      <w:bookmarkEnd w:id="322"/>
      <w:bookmarkEnd w:id="323"/>
      <w:bookmarkEnd w:id="325"/>
    </w:p>
    <w:p>
      <w:pPr>
        <w:pStyle w:val="Style31"/>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、资产构成重大变动情况</w:t>
      </w:r>
      <w:bookmarkEnd w:id="326"/>
      <w:bookmarkEnd w:id="327"/>
      <w:bookmarkEnd w:id="32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227"/>
        <w:gridCol w:w="2261"/>
        <w:gridCol w:w="797"/>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37,769.71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39,334.57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34,916.22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29,240.44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46,389.34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29,534.18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80"/>
              <w:jc w:val="left"/>
            </w:pPr>
            <w:r>
              <w:rPr>
                <w:color w:val="000000"/>
                <w:spacing w:val="0"/>
                <w:w w:val="100"/>
                <w:position w:val="0"/>
              </w:rPr>
              <w:t>47,600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-12.77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40"/>
              <w:jc w:val="left"/>
            </w:pPr>
            <w:r>
              <w:rPr>
                <w:color w:val="000000"/>
                <w:spacing w:val="0"/>
                <w:w w:val="100"/>
                <w:position w:val="0"/>
              </w:rPr>
              <w:t>1,500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22,593.08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、以公允价值计量的资产和负债</w:t>
      </w:r>
      <w:bookmarkEnd w:id="330"/>
      <w:bookmarkEnd w:id="331"/>
      <w:bookmarkEnd w:id="33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、截至报告期末的资产权利受限情况</w:t>
      </w:r>
      <w:bookmarkEnd w:id="334"/>
      <w:bookmarkEnd w:id="335"/>
      <w:bookmarkEnd w:id="337"/>
    </w:p>
    <w:tbl>
      <w:tblPr>
        <w:tblOverlap w:val="never"/>
        <w:jc w:val="center"/>
        <w:tblLayout w:type="fixed"/>
      </w:tblPr>
      <w:tblGrid>
        <w:gridCol w:w="2650"/>
        <w:gridCol w:w="3442"/>
        <w:gridCol w:w="37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3,596,249.20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保函保证金、办理信用卡的定期存款</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3,596,249.20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bidi w:val="0"/>
        <w:spacing w:before="0" w:after="3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五</w:t>
      </w:r>
      <w:bookmarkEnd w:id="340"/>
      <w:r>
        <w:rPr>
          <w:color w:val="000000"/>
          <w:spacing w:val="0"/>
          <w:w w:val="100"/>
          <w:position w:val="0"/>
          <w:sz w:val="24"/>
          <w:szCs w:val="24"/>
        </w:rPr>
        <w:t>、投资状况分析</w:t>
      </w:r>
      <w:bookmarkEnd w:id="338"/>
      <w:bookmarkEnd w:id="339"/>
      <w:bookmarkEnd w:id="341"/>
    </w:p>
    <w:p>
      <w:pPr>
        <w:pStyle w:val="Style31"/>
        <w:keepNext/>
        <w:keepLines/>
        <w:widowControl w:val="0"/>
        <w:shd w:val="clear" w:color="auto" w:fill="auto"/>
        <w:tabs>
          <w:tab w:pos="368" w:val="left"/>
        </w:tabs>
        <w:bidi w:val="0"/>
        <w:spacing w:before="0" w:after="36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总体情况</w:t>
      </w:r>
      <w:bookmarkEnd w:id="342"/>
      <w:bookmarkEnd w:id="343"/>
      <w:bookmarkEnd w:id="345"/>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报告期内获取的重大的股权投资情况</w:t>
      </w:r>
      <w:bookmarkEnd w:id="346"/>
      <w:bookmarkEnd w:id="347"/>
      <w:bookmarkEnd w:id="34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报告期内正在进行的重大的非股权投资情况</w:t>
      </w:r>
      <w:bookmarkEnd w:id="350"/>
      <w:bookmarkEnd w:id="351"/>
      <w:bookmarkEnd w:id="35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以公允价值计量的金融资产</w:t>
      </w:r>
      <w:bookmarkEnd w:id="354"/>
      <w:bookmarkEnd w:id="355"/>
      <w:bookmarkEnd w:id="35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w:t>
        <w:tab/>
        <w:t>募集资金使用情况</w:t>
      </w:r>
      <w:bookmarkEnd w:id="358"/>
      <w:bookmarkEnd w:id="359"/>
      <w:bookmarkEnd w:id="36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62"/>
      <w:bookmarkEnd w:id="363"/>
      <w:bookmarkEnd w:id="365"/>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累计变更 用途的募 集资金总</w:t>
            </w:r>
          </w:p>
          <w:p>
            <w:pPr>
              <w:pStyle w:val="Style2"/>
              <w:keepNext w:val="0"/>
              <w:keepLines w:val="0"/>
              <w:widowControl w:val="0"/>
              <w:shd w:val="clear" w:color="auto" w:fill="auto"/>
              <w:bidi w:val="0"/>
              <w:spacing w:before="0" w:after="0" w:line="307" w:lineRule="exact"/>
              <w:ind w:left="0" w:right="0" w:firstLine="340"/>
              <w:jc w:val="both"/>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23,297.31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公开发行 可转换公 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存放募集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18,147.73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611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13" w:lineRule="exact"/>
              <w:ind w:left="0" w:right="0" w:firstLine="0"/>
              <w:jc w:val="both"/>
            </w:pPr>
            <w:r>
              <w:rPr>
                <w:rFonts w:ascii="SimSun" w:eastAsia="SimSun" w:hAnsi="SimSun" w:cs="SimSun"/>
                <w:color w:val="000000"/>
                <w:spacing w:val="0"/>
                <w:w w:val="100"/>
                <w:position w:val="0"/>
              </w:rPr>
              <w:t>一、</w:t>
              <w:tab/>
              <w:t>首次公开发行股票募集资金使用情况</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经中国证券监督管理委员会</w:t>
            </w:r>
            <w:r>
              <w:rPr>
                <w:color w:val="000000"/>
                <w:spacing w:val="0"/>
                <w:w w:val="100"/>
                <w:position w:val="0"/>
              </w:rPr>
              <w:t>“</w:t>
            </w:r>
            <w:r>
              <w:rPr>
                <w:rFonts w:ascii="SimSun" w:eastAsia="SimSun" w:hAnsi="SimSun" w:cs="SimSun"/>
                <w:color w:val="000000"/>
                <w:spacing w:val="0"/>
                <w:w w:val="100"/>
                <w:position w:val="0"/>
              </w:rPr>
              <w:t>证监许可【</w:t>
            </w:r>
            <w:r>
              <w:rPr>
                <w:color w:val="000000"/>
                <w:spacing w:val="0"/>
                <w:w w:val="100"/>
                <w:position w:val="0"/>
              </w:rPr>
              <w:t>2017</w:t>
            </w:r>
            <w:r>
              <w:rPr>
                <w:rFonts w:ascii="SimSun" w:eastAsia="SimSun" w:hAnsi="SimSun" w:cs="SimSun"/>
                <w:color w:val="000000"/>
                <w:spacing w:val="0"/>
                <w:w w:val="100"/>
                <w:position w:val="0"/>
                <w:sz w:val="22"/>
                <w:szCs w:val="22"/>
              </w:rPr>
              <w:t>1</w:t>
            </w:r>
            <w:r>
              <w:rPr>
                <w:color w:val="000000"/>
                <w:spacing w:val="0"/>
                <w:w w:val="100"/>
                <w:position w:val="0"/>
              </w:rPr>
              <w:t>122”</w:t>
            </w:r>
            <w:r>
              <w:rPr>
                <w:rFonts w:ascii="SimSun" w:eastAsia="SimSun" w:hAnsi="SimSun" w:cs="SimSun"/>
                <w:color w:val="000000"/>
                <w:spacing w:val="0"/>
                <w:w w:val="100"/>
                <w:position w:val="0"/>
              </w:rPr>
              <w:t>号文批准，公司采用直接定价方式向社会公众发行人民币普通股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 xml:space="preserve">股） </w:t>
            </w:r>
            <w:r>
              <w:rPr>
                <w:color w:val="000000"/>
                <w:spacing w:val="0"/>
                <w:w w:val="100"/>
                <w:position w:val="0"/>
              </w:rPr>
              <w:t>1,685.50</w:t>
            </w:r>
            <w:r>
              <w:rPr>
                <w:rFonts w:ascii="SimSun" w:eastAsia="SimSun" w:hAnsi="SimSun" w:cs="SimSun"/>
                <w:color w:val="000000"/>
                <w:spacing w:val="0"/>
                <w:w w:val="100"/>
                <w:position w:val="0"/>
              </w:rPr>
              <w:t>万股，发行价每股</w:t>
            </w:r>
            <w:r>
              <w:rPr>
                <w:color w:val="000000"/>
                <w:spacing w:val="0"/>
                <w:w w:val="100"/>
                <w:position w:val="0"/>
              </w:rPr>
              <w:t>16.16</w:t>
            </w:r>
            <w:r>
              <w:rPr>
                <w:rFonts w:ascii="SimSun" w:eastAsia="SimSun" w:hAnsi="SimSun" w:cs="SimSun"/>
                <w:color w:val="000000"/>
                <w:spacing w:val="0"/>
                <w:w w:val="100"/>
                <w:position w:val="0"/>
              </w:rPr>
              <w:t>元。截至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日，公司已收到募集资金总额</w:t>
            </w:r>
            <w:r>
              <w:rPr>
                <w:color w:val="000000"/>
                <w:spacing w:val="0"/>
                <w:w w:val="100"/>
                <w:position w:val="0"/>
              </w:rPr>
              <w:t>27,237.68</w:t>
            </w:r>
            <w:r>
              <w:rPr>
                <w:rFonts w:ascii="SimSun" w:eastAsia="SimSun" w:hAnsi="SimSun" w:cs="SimSun"/>
                <w:color w:val="000000"/>
                <w:spacing w:val="0"/>
                <w:w w:val="100"/>
                <w:position w:val="0"/>
              </w:rPr>
              <w:t>万元，扣除各项发行 费用</w:t>
            </w:r>
            <w:r>
              <w:rPr>
                <w:color w:val="000000"/>
                <w:spacing w:val="0"/>
                <w:w w:val="100"/>
                <w:position w:val="0"/>
              </w:rPr>
              <w:t>3,940.37</w:t>
            </w:r>
            <w:r>
              <w:rPr>
                <w:rFonts w:ascii="SimSun" w:eastAsia="SimSun" w:hAnsi="SimSun" w:cs="SimSun"/>
                <w:color w:val="000000"/>
                <w:spacing w:val="0"/>
                <w:w w:val="100"/>
                <w:position w:val="0"/>
              </w:rPr>
              <w:t>万元，募集资金各项净额为</w:t>
            </w:r>
            <w:r>
              <w:rPr>
                <w:color w:val="000000"/>
                <w:spacing w:val="0"/>
                <w:w w:val="100"/>
                <w:position w:val="0"/>
              </w:rPr>
              <w:t>23,297.31</w:t>
            </w:r>
            <w:r>
              <w:rPr>
                <w:rFonts w:ascii="SimSun" w:eastAsia="SimSun" w:hAnsi="SimSun" w:cs="SimSun"/>
                <w:color w:val="000000"/>
                <w:spacing w:val="0"/>
                <w:w w:val="100"/>
                <w:position w:val="0"/>
              </w:rPr>
              <w:t>万元，已经瑞华会计师事务所（特殊普通合伙）验证并于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日出具了瑞华验字【</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01660002</w:t>
            </w:r>
            <w:r>
              <w:rPr>
                <w:rFonts w:ascii="SimSun" w:eastAsia="SimSun" w:hAnsi="SimSun" w:cs="SimSun"/>
                <w:color w:val="000000"/>
                <w:spacing w:val="0"/>
                <w:w w:val="100"/>
                <w:position w:val="0"/>
              </w:rPr>
              <w:t>号验资报告。截至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日，公司使用募集资金人民币</w:t>
            </w:r>
            <w:r>
              <w:rPr>
                <w:color w:val="000000"/>
                <w:spacing w:val="0"/>
                <w:w w:val="100"/>
                <w:position w:val="0"/>
              </w:rPr>
              <w:t>23,297.31</w:t>
            </w:r>
            <w:r>
              <w:rPr>
                <w:rFonts w:ascii="SimSun" w:eastAsia="SimSun" w:hAnsi="SimSun" w:cs="SimSun"/>
                <w:color w:val="000000"/>
                <w:spacing w:val="0"/>
                <w:w w:val="100"/>
                <w:position w:val="0"/>
              </w:rPr>
              <w:t>万 元，公司</w:t>
            </w:r>
            <w:r>
              <w:rPr>
                <w:color w:val="000000"/>
                <w:spacing w:val="0"/>
                <w:w w:val="100"/>
                <w:position w:val="0"/>
              </w:rPr>
              <w:t>2017</w:t>
            </w:r>
            <w:r>
              <w:rPr>
                <w:rFonts w:ascii="SimSun" w:eastAsia="SimSun" w:hAnsi="SimSun" w:cs="SimSun"/>
                <w:color w:val="000000"/>
                <w:spacing w:val="0"/>
                <w:w w:val="100"/>
                <w:position w:val="0"/>
              </w:rPr>
              <w:t>年首次公开发行股票募集资金已按规定使用完毕，结余资金及利息收入合计</w:t>
            </w:r>
            <w:r>
              <w:rPr>
                <w:color w:val="000000"/>
                <w:spacing w:val="0"/>
                <w:w w:val="100"/>
                <w:position w:val="0"/>
              </w:rPr>
              <w:t>62.09</w:t>
            </w:r>
            <w:r>
              <w:rPr>
                <w:rFonts w:ascii="SimSun" w:eastAsia="SimSun" w:hAnsi="SimSun" w:cs="SimSun"/>
                <w:color w:val="000000"/>
                <w:spacing w:val="0"/>
                <w:w w:val="100"/>
                <w:position w:val="0"/>
              </w:rPr>
              <w:t xml:space="preserve">万元已按规定由募集资 金专户转至公司自有资金银行账户，用于永久性补充流动资金。公司已完成前述募集资金专户的注销手续，详见公司于 </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 xml:space="preserve">日披露的《北京思特奇信息技术股份有限公司关于首次公开发行股票募集资金专户注销的公告》（公告编号： </w:t>
            </w:r>
            <w:r>
              <w:rPr>
                <w:color w:val="000000"/>
                <w:spacing w:val="0"/>
                <w:w w:val="100"/>
                <w:position w:val="0"/>
              </w:rPr>
              <w:t>2020-047</w:t>
            </w:r>
            <w:r>
              <w:rPr>
                <w:rFonts w:ascii="SimSun" w:eastAsia="SimSun" w:hAnsi="SimSun" w:cs="SimSun"/>
                <w:color w:val="000000"/>
                <w:spacing w:val="0"/>
                <w:w w:val="100"/>
                <w:position w:val="0"/>
              </w:rPr>
              <w:t>）。</w:t>
            </w:r>
          </w:p>
          <w:p>
            <w:pPr>
              <w:pStyle w:val="Style2"/>
              <w:keepNext w:val="0"/>
              <w:keepLines w:val="0"/>
              <w:widowControl w:val="0"/>
              <w:shd w:val="clear" w:color="auto" w:fill="auto"/>
              <w:tabs>
                <w:tab w:pos="365" w:val="left"/>
              </w:tabs>
              <w:bidi w:val="0"/>
              <w:spacing w:before="0" w:after="0" w:line="313" w:lineRule="exact"/>
              <w:ind w:left="0" w:right="0" w:firstLine="0"/>
              <w:jc w:val="both"/>
            </w:pPr>
            <w:r>
              <w:rPr>
                <w:rFonts w:ascii="SimSun" w:eastAsia="SimSun" w:hAnsi="SimSun" w:cs="SimSun"/>
                <w:color w:val="000000"/>
                <w:spacing w:val="0"/>
                <w:w w:val="100"/>
                <w:position w:val="0"/>
              </w:rPr>
              <w:t>二、</w:t>
              <w:tab/>
              <w:t>公开发行可转换公司债券募集资金使用情况</w:t>
            </w:r>
          </w:p>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经中国证券监督管理委员会《关于核准北京思特奇信息技术股份有限公司公开发行可转换公司债券的批复》（证监许可 </w:t>
            </w:r>
            <w:r>
              <w:rPr>
                <w:color w:val="000000"/>
                <w:spacing w:val="0"/>
                <w:w w:val="100"/>
                <w:position w:val="0"/>
              </w:rPr>
              <w:t>[2020]590</w:t>
            </w:r>
            <w:r>
              <w:rPr>
                <w:rFonts w:ascii="SimSun" w:eastAsia="SimSun" w:hAnsi="SimSun" w:cs="SimSun"/>
                <w:color w:val="000000"/>
                <w:spacing w:val="0"/>
                <w:w w:val="100"/>
                <w:position w:val="0"/>
              </w:rPr>
              <w:t>号）核准，公司于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日公开发行可转换公司债券</w:t>
            </w:r>
            <w:r>
              <w:rPr>
                <w:color w:val="000000"/>
                <w:spacing w:val="0"/>
                <w:w w:val="100"/>
                <w:position w:val="0"/>
              </w:rPr>
              <w:t>271.00</w:t>
            </w:r>
            <w:r>
              <w:rPr>
                <w:rFonts w:ascii="SimSun" w:eastAsia="SimSun" w:hAnsi="SimSun" w:cs="SimSun"/>
                <w:color w:val="000000"/>
                <w:spacing w:val="0"/>
                <w:w w:val="100"/>
                <w:position w:val="0"/>
              </w:rPr>
              <w:t>万张，每张面值人民币</w:t>
            </w:r>
            <w:r>
              <w:rPr>
                <w:color w:val="000000"/>
                <w:spacing w:val="0"/>
                <w:w w:val="100"/>
                <w:position w:val="0"/>
              </w:rPr>
              <w:t>100</w:t>
            </w:r>
            <w:r>
              <w:rPr>
                <w:rFonts w:ascii="SimSun" w:eastAsia="SimSun" w:hAnsi="SimSun" w:cs="SimSun"/>
                <w:color w:val="000000"/>
                <w:spacing w:val="0"/>
                <w:w w:val="100"/>
                <w:position w:val="0"/>
              </w:rPr>
              <w:t xml:space="preserve">元，期限 </w:t>
            </w:r>
            <w:r>
              <w:rPr>
                <w:color w:val="000000"/>
                <w:spacing w:val="0"/>
                <w:w w:val="100"/>
                <w:position w:val="0"/>
              </w:rPr>
              <w:t>6</w:t>
            </w:r>
            <w:r>
              <w:rPr>
                <w:rFonts w:ascii="SimSun" w:eastAsia="SimSun" w:hAnsi="SimSun" w:cs="SimSun"/>
                <w:color w:val="000000"/>
                <w:spacing w:val="0"/>
                <w:w w:val="100"/>
                <w:position w:val="0"/>
              </w:rPr>
              <w:t>年，募集资金总额为人民币</w:t>
            </w:r>
            <w:r>
              <w:rPr>
                <w:color w:val="000000"/>
                <w:spacing w:val="0"/>
                <w:w w:val="100"/>
                <w:position w:val="0"/>
              </w:rPr>
              <w:t>27,100.00</w:t>
            </w:r>
            <w:r>
              <w:rPr>
                <w:rFonts w:ascii="SimSun" w:eastAsia="SimSun" w:hAnsi="SimSun" w:cs="SimSun"/>
                <w:color w:val="000000"/>
                <w:spacing w:val="0"/>
                <w:w w:val="100"/>
                <w:position w:val="0"/>
              </w:rPr>
              <w:t>万元，扣除承销保荐费及其他发行费用（不含税）人民币</w:t>
            </w:r>
            <w:r>
              <w:rPr>
                <w:color w:val="000000"/>
                <w:spacing w:val="0"/>
                <w:w w:val="100"/>
                <w:position w:val="0"/>
              </w:rPr>
              <w:t>917.65</w:t>
            </w:r>
            <w:r>
              <w:rPr>
                <w:rFonts w:ascii="SimSun" w:eastAsia="SimSun" w:hAnsi="SimSun" w:cs="SimSun"/>
                <w:color w:val="000000"/>
                <w:spacing w:val="0"/>
                <w:w w:val="100"/>
                <w:position w:val="0"/>
              </w:rPr>
              <w:t>万元后实际募 集资金净额为人民币</w:t>
            </w:r>
            <w:r>
              <w:rPr>
                <w:color w:val="000000"/>
                <w:spacing w:val="0"/>
                <w:w w:val="100"/>
                <w:position w:val="0"/>
              </w:rPr>
              <w:t>26,182.35</w:t>
            </w:r>
            <w:r>
              <w:rPr>
                <w:rFonts w:ascii="SimSun" w:eastAsia="SimSun" w:hAnsi="SimSun" w:cs="SimSun"/>
                <w:color w:val="000000"/>
                <w:spacing w:val="0"/>
                <w:w w:val="100"/>
                <w:position w:val="0"/>
              </w:rPr>
              <w:t>万元。上述募集资金于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日到位，已经立信会计师事务所（特殊普通合伙） 审验，并出具了信会师报字【</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ZB11447</w:t>
            </w:r>
            <w:r>
              <w:rPr>
                <w:rFonts w:ascii="SimSun" w:eastAsia="SimSun" w:hAnsi="SimSun" w:cs="SimSun"/>
                <w:color w:val="000000"/>
                <w:spacing w:val="0"/>
                <w:w w:val="100"/>
                <w:position w:val="0"/>
              </w:rPr>
              <w:t>号《验证报告》。截至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日，公司使用募集资金</w:t>
            </w:r>
            <w:r>
              <w:rPr>
                <w:color w:val="000000"/>
                <w:spacing w:val="0"/>
                <w:w w:val="100"/>
                <w:position w:val="0"/>
              </w:rPr>
              <w:t xml:space="preserve">3,952.27 </w:t>
            </w:r>
            <w:r>
              <w:rPr>
                <w:rFonts w:ascii="SimSun" w:eastAsia="SimSun" w:hAnsi="SimSun" w:cs="SimSun"/>
                <w:color w:val="000000"/>
                <w:spacing w:val="0"/>
                <w:w w:val="100"/>
                <w:position w:val="0"/>
              </w:rPr>
              <w:t>万元。公司募集资金专户的余额为</w:t>
            </w:r>
            <w:r>
              <w:rPr>
                <w:color w:val="000000"/>
                <w:spacing w:val="0"/>
                <w:w w:val="100"/>
                <w:position w:val="0"/>
              </w:rPr>
              <w:t>8,167.07</w:t>
            </w:r>
            <w:r>
              <w:rPr>
                <w:rFonts w:ascii="SimSun" w:eastAsia="SimSun" w:hAnsi="SimSun" w:cs="SimSun"/>
                <w:color w:val="000000"/>
                <w:spacing w:val="0"/>
                <w:w w:val="100"/>
                <w:position w:val="0"/>
              </w:rPr>
              <w:t>万元（包含利息扣减相关手续费的净额</w:t>
            </w:r>
            <w:r>
              <w:rPr>
                <w:color w:val="000000"/>
                <w:spacing w:val="0"/>
                <w:w w:val="100"/>
                <w:position w:val="0"/>
              </w:rPr>
              <w:t>19.34</w:t>
            </w:r>
            <w:r>
              <w:rPr>
                <w:rFonts w:ascii="SimSun" w:eastAsia="SimSun" w:hAnsi="SimSun" w:cs="SimSun"/>
                <w:color w:val="000000"/>
                <w:spacing w:val="0"/>
                <w:w w:val="100"/>
                <w:position w:val="0"/>
              </w:rPr>
              <w:t>万元）。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 召开第三届董事会第十四次会议、第三届监事会第十二次会议审议通过《关于使用募集资金置换先期投入的议案》，以募 集资金</w:t>
            </w:r>
            <w:r>
              <w:rPr>
                <w:color w:val="000000"/>
                <w:spacing w:val="0"/>
                <w:w w:val="100"/>
                <w:position w:val="0"/>
              </w:rPr>
              <w:t>2,908.57</w:t>
            </w:r>
            <w:r>
              <w:rPr>
                <w:rFonts w:ascii="SimSun" w:eastAsia="SimSun" w:hAnsi="SimSun" w:cs="SimSun"/>
                <w:color w:val="000000"/>
                <w:spacing w:val="0"/>
                <w:w w:val="100"/>
                <w:position w:val="0"/>
              </w:rPr>
              <w:t>万元置换预先投入募投项目及已支付发行费用的自筹资金。立信会计师事务所（特殊普通合伙）对公司 以自筹资金预先投入募投项目及已支付发行费用情况进行了专项审核，并出具了《关于北京思特奇信息技术股份有限公司</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left"/>
      </w:pPr>
      <w:r>
        <w:rPr>
          <w:color w:val="000000"/>
          <w:spacing w:val="0"/>
          <w:w w:val="100"/>
          <w:position w:val="0"/>
        </w:rPr>
        <w:t>以募集资金置换预先投入募集资金投资项目及已支付发行费用的自筹资金的鉴证报告》(信会师报字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 xml:space="preserve">ZB11590 </w:t>
      </w:r>
      <w:r>
        <w:rPr>
          <w:color w:val="000000"/>
          <w:spacing w:val="0"/>
          <w:w w:val="100"/>
          <w:position w:val="0"/>
        </w:rPr>
        <w:t>号)。独立董事、保荐机构华创证券均发表了同意意见。</w:t>
      </w:r>
    </w:p>
    <w:p>
      <w:pPr>
        <w:pStyle w:val="Style31"/>
        <w:keepNext/>
        <w:keepLines/>
        <w:widowControl w:val="0"/>
        <w:numPr>
          <w:ilvl w:val="0"/>
          <w:numId w:val="23"/>
        </w:numPr>
        <w:shd w:val="clear" w:color="auto" w:fill="auto"/>
        <w:bidi w:val="0"/>
        <w:spacing w:before="0" w:after="360" w:line="240" w:lineRule="auto"/>
        <w:ind w:left="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rPr>
        <w:t>募集资金承诺项目情况</w:t>
      </w:r>
      <w:bookmarkEnd w:id="366"/>
      <w:bookmarkEnd w:id="367"/>
      <w:bookmarkEnd w:id="36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承诺投 资项目 和超募 资金投</w:t>
            </w:r>
          </w:p>
          <w:p>
            <w:pPr>
              <w:pStyle w:val="Style2"/>
              <w:keepNext w:val="0"/>
              <w:keepLines w:val="0"/>
              <w:widowControl w:val="0"/>
              <w:shd w:val="clear" w:color="auto" w:fill="auto"/>
              <w:bidi w:val="0"/>
              <w:spacing w:before="0" w:after="0" w:line="312" w:lineRule="exact"/>
              <w:ind w:left="0" w:right="0" w:firstLine="260"/>
              <w:jc w:val="left"/>
            </w:pPr>
            <w:r>
              <w:rPr>
                <w:rFonts w:ascii="SimSun" w:eastAsia="SimSun" w:hAnsi="SimSun" w:cs="SimSun"/>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center"/>
            </w:pPr>
            <w:r>
              <w:rPr>
                <w:rFonts w:ascii="SimSun" w:eastAsia="SimSun" w:hAnsi="SimSun" w:cs="SimSun"/>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截止报告 期末累计 实现的效</w:t>
            </w:r>
          </w:p>
          <w:p>
            <w:pPr>
              <w:pStyle w:val="Style2"/>
              <w:keepNext w:val="0"/>
              <w:keepLines w:val="0"/>
              <w:widowControl w:val="0"/>
              <w:shd w:val="clear" w:color="auto" w:fill="auto"/>
              <w:bidi w:val="0"/>
              <w:spacing w:before="0" w:after="0" w:line="312" w:lineRule="exact"/>
              <w:ind w:left="0" w:right="0" w:firstLine="360"/>
              <w:jc w:val="left"/>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项目可 行性是 否发生 重大变</w:t>
            </w:r>
          </w:p>
          <w:p>
            <w:pPr>
              <w:pStyle w:val="Style2"/>
              <w:keepNext w:val="0"/>
              <w:keepLines w:val="0"/>
              <w:widowControl w:val="0"/>
              <w:shd w:val="clear" w:color="auto" w:fill="auto"/>
              <w:bidi w:val="0"/>
              <w:spacing w:before="0" w:after="0" w:line="314" w:lineRule="exact"/>
              <w:ind w:left="0" w:right="0" w:firstLine="260"/>
              <w:jc w:val="left"/>
            </w:pPr>
            <w:r>
              <w:rPr>
                <w:rFonts w:ascii="SimSun" w:eastAsia="SimSun" w:hAnsi="SimSun" w:cs="SimSun"/>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 xml:space="preserve">全云 化 </w:t>
            </w:r>
            <w:r>
              <w:rPr>
                <w:color w:val="000000"/>
                <w:spacing w:val="0"/>
                <w:w w:val="100"/>
                <w:position w:val="0"/>
              </w:rPr>
              <w:t>BOSS</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(业务 支撑系 统)建设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新一 代业务 支撑网 管理系 统建设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新一 代移动 互联网 大数据 云研发 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电子 商务云 服务平 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基地 业务支 撑系统 建设项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25"/>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运营 商大数 据平台 建设项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7. 5G </w:t>
            </w:r>
            <w:r>
              <w:rPr>
                <w:rFonts w:ascii="SimSun" w:eastAsia="SimSun" w:hAnsi="SimSun" w:cs="SimSun"/>
                <w:color w:val="000000"/>
                <w:spacing w:val="0"/>
                <w:w w:val="100"/>
                <w:position w:val="0"/>
              </w:rPr>
              <w:t>支 撑及生 态运营 系统项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8. AI </w:t>
            </w:r>
            <w:r>
              <w:rPr>
                <w:rFonts w:ascii="SimSun" w:eastAsia="SimSun" w:hAnsi="SimSun" w:cs="SimSun"/>
                <w:color w:val="000000"/>
                <w:spacing w:val="0"/>
                <w:w w:val="100"/>
                <w:position w:val="0"/>
              </w:rPr>
              <w:t>技 术与应 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9.</w:t>
            </w:r>
            <w:r>
              <w:rPr>
                <w:rFonts w:ascii="SimSun" w:eastAsia="SimSun" w:hAnsi="SimSun" w:cs="SimSun"/>
                <w:color w:val="000000"/>
                <w:spacing w:val="0"/>
                <w:w w:val="100"/>
                <w:position w:val="0"/>
              </w:rPr>
              <w:t>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49,479.66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49,479.66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31,331.93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33,937.75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49,479.66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49,479.66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31,331.93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33,937.75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pPr>
            <w:r>
              <w:rPr>
                <w:rFonts w:ascii="SimSun" w:eastAsia="SimSun" w:hAnsi="SimSun" w:cs="SimSun"/>
                <w:color w:val="000000"/>
                <w:spacing w:val="0"/>
                <w:w w:val="100"/>
                <w:position w:val="0"/>
              </w:rPr>
              <w:t>新一代业务支撑网管理系统建设项目</w:t>
            </w:r>
            <w:r>
              <w:rPr>
                <w:color w:val="000000"/>
                <w:spacing w:val="0"/>
                <w:w w:val="100"/>
                <w:position w:val="0"/>
              </w:rPr>
              <w:t>“</w:t>
            </w:r>
            <w:r>
              <w:rPr>
                <w:rFonts w:ascii="SimSun" w:eastAsia="SimSun" w:hAnsi="SimSun" w:cs="SimSun"/>
                <w:color w:val="000000"/>
                <w:spacing w:val="0"/>
                <w:w w:val="100"/>
                <w:position w:val="0"/>
              </w:rPr>
              <w:t>运营商大数据平台建设项目</w:t>
            </w:r>
            <w:r>
              <w:rPr>
                <w:color w:val="000000"/>
                <w:spacing w:val="0"/>
                <w:w w:val="100"/>
                <w:position w:val="0"/>
              </w:rPr>
              <w:t>“</w:t>
            </w:r>
            <w:r>
              <w:rPr>
                <w:rFonts w:ascii="SimSun" w:eastAsia="SimSun" w:hAnsi="SimSun" w:cs="SimSun"/>
                <w:color w:val="000000"/>
                <w:spacing w:val="0"/>
                <w:w w:val="100"/>
                <w:position w:val="0"/>
              </w:rPr>
              <w:t>电子商务云服务平台建设项目</w:t>
            </w:r>
            <w:r>
              <w:rPr>
                <w:color w:val="000000"/>
                <w:spacing w:val="0"/>
                <w:w w:val="100"/>
                <w:position w:val="0"/>
              </w:rPr>
              <w:t>”</w:t>
            </w:r>
            <w:r>
              <w:rPr>
                <w:rFonts w:ascii="SimSun" w:eastAsia="SimSun" w:hAnsi="SimSun" w:cs="SimSun"/>
                <w:color w:val="000000"/>
                <w:spacing w:val="0"/>
                <w:w w:val="100"/>
                <w:position w:val="0"/>
              </w:rPr>
              <w:t>及</w:t>
            </w:r>
            <w:r>
              <w:rPr>
                <w:color w:val="000000"/>
                <w:spacing w:val="0"/>
                <w:w w:val="100"/>
                <w:position w:val="0"/>
              </w:rPr>
              <w:t>“</w:t>
            </w:r>
            <w:r>
              <w:rPr>
                <w:rFonts w:ascii="SimSun" w:eastAsia="SimSun" w:hAnsi="SimSun" w:cs="SimSun"/>
                <w:color w:val="000000"/>
                <w:spacing w:val="0"/>
                <w:w w:val="100"/>
                <w:position w:val="0"/>
              </w:rPr>
              <w:t>基地 业务支撑系统建设项目</w:t>
            </w:r>
            <w:r>
              <w:rPr>
                <w:color w:val="000000"/>
                <w:spacing w:val="0"/>
                <w:w w:val="100"/>
                <w:position w:val="0"/>
              </w:rPr>
              <w:t>”</w:t>
            </w:r>
            <w:r>
              <w:rPr>
                <w:rFonts w:ascii="SimSun" w:eastAsia="SimSun" w:hAnsi="SimSun" w:cs="SimSun"/>
                <w:color w:val="000000"/>
                <w:spacing w:val="0"/>
                <w:w w:val="100"/>
                <w:position w:val="0"/>
              </w:rPr>
              <w:t>在实际执行过程中，因公司自筹资金有限，导致无法在计划建设期内达到预定可使用状 态，上述募集资金投资项目的建设期延期至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月，公司发布了《关于部分募集资金投资项目延期的公告》 （公告编号：</w:t>
            </w:r>
            <w:r>
              <w:rPr>
                <w:color w:val="000000"/>
                <w:spacing w:val="0"/>
                <w:w w:val="100"/>
                <w:position w:val="0"/>
              </w:rPr>
              <w:t>2019-039</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根据公司实际情况，</w:t>
            </w:r>
            <w:r>
              <w:rPr>
                <w:color w:val="000000"/>
                <w:spacing w:val="0"/>
                <w:w w:val="100"/>
                <w:position w:val="0"/>
              </w:rPr>
              <w:t>“</w:t>
            </w:r>
            <w:r>
              <w:rPr>
                <w:rFonts w:ascii="SimSun" w:eastAsia="SimSun" w:hAnsi="SimSun" w:cs="SimSun"/>
                <w:color w:val="000000"/>
                <w:spacing w:val="0"/>
                <w:w w:val="100"/>
                <w:position w:val="0"/>
              </w:rPr>
              <w:t>电子商务云服务平台建设项目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运营商大数据平台建设项目</w:t>
            </w:r>
            <w:r>
              <w:rPr>
                <w:color w:val="000000"/>
                <w:spacing w:val="0"/>
                <w:w w:val="100"/>
                <w:position w:val="0"/>
              </w:rPr>
              <w:t>”</w:t>
            </w:r>
            <w:r>
              <w:rPr>
                <w:rFonts w:ascii="SimSun" w:eastAsia="SimSun" w:hAnsi="SimSun" w:cs="SimSun"/>
                <w:color w:val="000000"/>
                <w:spacing w:val="0"/>
                <w:w w:val="100"/>
                <w:position w:val="0"/>
              </w:rPr>
              <w:t>、已分别于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 xml:space="preserve">10 </w:t>
            </w:r>
            <w:r>
              <w:rPr>
                <w:rFonts w:ascii="SimSun" w:eastAsia="SimSun" w:hAnsi="SimSun" w:cs="SimSun"/>
                <w:color w:val="000000"/>
                <w:spacing w:val="0"/>
                <w:w w:val="100"/>
                <w:position w:val="0"/>
              </w:rPr>
              <w:t>月基本投入完毕，</w:t>
            </w:r>
            <w:r>
              <w:rPr>
                <w:color w:val="000000"/>
                <w:spacing w:val="0"/>
                <w:w w:val="100"/>
                <w:position w:val="0"/>
              </w:rPr>
              <w:t>“</w:t>
            </w:r>
            <w:r>
              <w:rPr>
                <w:rFonts w:ascii="SimSun" w:eastAsia="SimSun" w:hAnsi="SimSun" w:cs="SimSun"/>
                <w:color w:val="000000"/>
                <w:spacing w:val="0"/>
                <w:w w:val="100"/>
                <w:position w:val="0"/>
              </w:rPr>
              <w:t>新一代业务支撑网管理系统建设项目</w:t>
            </w:r>
            <w:r>
              <w:rPr>
                <w:color w:val="000000"/>
                <w:spacing w:val="0"/>
                <w:w w:val="100"/>
                <w:position w:val="0"/>
              </w:rPr>
              <w:t>“</w:t>
            </w:r>
            <w:r>
              <w:rPr>
                <w:rFonts w:ascii="SimSun" w:eastAsia="SimSun" w:hAnsi="SimSun" w:cs="SimSun"/>
                <w:color w:val="000000"/>
                <w:spacing w:val="0"/>
                <w:w w:val="100"/>
                <w:position w:val="0"/>
              </w:rPr>
              <w:t>基地业务支撑系统建设项目</w:t>
            </w:r>
            <w:r>
              <w:rPr>
                <w:color w:val="000000"/>
                <w:spacing w:val="0"/>
                <w:w w:val="100"/>
                <w:position w:val="0"/>
              </w:rPr>
              <w:t>”</w:t>
            </w:r>
            <w:r>
              <w:rPr>
                <w:rFonts w:ascii="SimSun" w:eastAsia="SimSun" w:hAnsi="SimSun" w:cs="SimSun"/>
                <w:color w:val="000000"/>
                <w:spacing w:val="0"/>
                <w:w w:val="100"/>
                <w:position w:val="0"/>
              </w:rPr>
              <w:t>已于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月基本 投入完毕，达到预定可使用状态。</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超募资 金的金 额、用途 及使用</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907"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885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进展情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以前年度发生</w:t>
            </w:r>
          </w:p>
        </w:tc>
      </w:tr>
      <w:tr>
        <w:trPr>
          <w:trHeight w:val="29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年公开发行可转换公司债券募集资金投资项目实施地点不存在变更情况，</w:t>
            </w:r>
            <w:r>
              <w:rPr>
                <w:color w:val="000000"/>
                <w:spacing w:val="0"/>
                <w:w w:val="100"/>
                <w:position w:val="0"/>
              </w:rPr>
              <w:t xml:space="preserve">2017 </w:t>
            </w:r>
            <w:r>
              <w:rPr>
                <w:rFonts w:ascii="SimSun" w:eastAsia="SimSun" w:hAnsi="SimSun" w:cs="SimSun"/>
                <w:color w:val="000000"/>
                <w:spacing w:val="0"/>
                <w:w w:val="100"/>
                <w:position w:val="0"/>
              </w:rPr>
              <w:t>年首次公开发行股票募集资金投资项目的实施地点变更情况如下：</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日，公司召开第二届董事会第二十次会议及第二届监事会第十八次会议，审议通过了《关于新增募 集资金投资项目实施主体及实施地点的议案》，同意募集资金投资项目</w:t>
            </w:r>
            <w:r>
              <w:rPr>
                <w:color w:val="000000"/>
                <w:spacing w:val="0"/>
                <w:w w:val="100"/>
                <w:position w:val="0"/>
              </w:rPr>
              <w:t>“</w:t>
            </w:r>
            <w:r>
              <w:rPr>
                <w:rFonts w:ascii="SimSun" w:eastAsia="SimSun" w:hAnsi="SimSun" w:cs="SimSun"/>
                <w:color w:val="000000"/>
                <w:spacing w:val="0"/>
                <w:w w:val="100"/>
                <w:position w:val="0"/>
              </w:rPr>
              <w:t>新一代移动互联网大数据云研发中心建设 项目</w:t>
            </w:r>
            <w:r>
              <w:rPr>
                <w:color w:val="000000"/>
                <w:spacing w:val="0"/>
                <w:w w:val="100"/>
                <w:position w:val="0"/>
              </w:rPr>
              <w:t>”</w:t>
            </w:r>
            <w:r>
              <w:rPr>
                <w:rFonts w:ascii="SimSun" w:eastAsia="SimSun" w:hAnsi="SimSun" w:cs="SimSun"/>
                <w:color w:val="000000"/>
                <w:spacing w:val="0"/>
                <w:w w:val="100"/>
                <w:position w:val="0"/>
              </w:rPr>
              <w:t>增加实施主体并且增加实施地点。该项目原规划实施主体为北京思特奇信息技术股份有限公司，实施地点 为北京市。本次新增募集资金投资项目实施主体及实施地点具体内容包括：</w:t>
            </w:r>
            <w:r>
              <w:rPr>
                <w:color w:val="000000"/>
                <w:spacing w:val="0"/>
                <w:w w:val="100"/>
                <w:position w:val="0"/>
              </w:rPr>
              <w:t>1</w:t>
            </w:r>
            <w:r>
              <w:rPr>
                <w:rFonts w:ascii="SimSun" w:eastAsia="SimSun" w:hAnsi="SimSun" w:cs="SimSun"/>
                <w:color w:val="000000"/>
                <w:spacing w:val="0"/>
                <w:w w:val="100"/>
                <w:position w:val="0"/>
              </w:rPr>
              <w:t>、增加全资子公司成都易信作为该 项目的实施主体；</w:t>
            </w:r>
            <w:r>
              <w:rPr>
                <w:color w:val="000000"/>
                <w:spacing w:val="0"/>
                <w:w w:val="100"/>
                <w:position w:val="0"/>
              </w:rPr>
              <w:t>2</w:t>
            </w:r>
            <w:r>
              <w:rPr>
                <w:rFonts w:ascii="SimSun" w:eastAsia="SimSun" w:hAnsi="SimSun" w:cs="SimSun"/>
                <w:color w:val="000000"/>
                <w:spacing w:val="0"/>
                <w:w w:val="100"/>
                <w:position w:val="0"/>
              </w:rPr>
              <w:t>、增加全资子公司成都易信的所在地成都市为该项目的实施地点。关于上述变更，公司发布 了《关于新增募集资金投资项目实施主体及实施地点的公告》（公告编号：</w:t>
            </w:r>
            <w:r>
              <w:rPr>
                <w:color w:val="000000"/>
                <w:spacing w:val="0"/>
                <w:w w:val="100"/>
                <w:position w:val="0"/>
              </w:rPr>
              <w:t>2018-054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。除上述变更外，该募投项 目的投资总额、募集资金投入额、建设内容等不发生变化。</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704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日，公司召开第二届董事会第八次会议、第二届监事会第八次会议审议通过《关于使用募集资 金置换预先投入募集资金投资项目自筹资金的议案》，以募集资金</w:t>
            </w:r>
            <w:r>
              <w:rPr>
                <w:color w:val="000000"/>
                <w:spacing w:val="0"/>
                <w:w w:val="100"/>
                <w:position w:val="0"/>
              </w:rPr>
              <w:t>5,331.63</w:t>
            </w:r>
            <w:r>
              <w:rPr>
                <w:rFonts w:ascii="SimSun" w:eastAsia="SimSun" w:hAnsi="SimSun" w:cs="SimSun"/>
                <w:color w:val="000000"/>
                <w:spacing w:val="0"/>
                <w:w w:val="100"/>
                <w:position w:val="0"/>
              </w:rPr>
              <w:t>万元置换预先投入募集资金投资项目 的自筹资金。瑞华会计师事务所（特殊普通合伙）对以自筹资金预先投入募投项目情况进行了专项审核，并出具 了《北京思特奇信息技术股份有限公司以自筹资金预先投入募集资金投资项目情况报告的鉴证报告》（瑞华核字</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2017</w:t>
            </w:r>
            <w:r>
              <w:rPr>
                <w:rFonts w:ascii="SimSun" w:eastAsia="SimSun" w:hAnsi="SimSun" w:cs="SimSun"/>
                <w:color w:val="000000"/>
                <w:spacing w:val="0"/>
                <w:w w:val="100"/>
                <w:position w:val="0"/>
              </w:rPr>
              <w:t xml:space="preserve">】 </w:t>
            </w:r>
            <w:r>
              <w:rPr>
                <w:color w:val="000000"/>
                <w:spacing w:val="0"/>
                <w:w w:val="100"/>
                <w:position w:val="0"/>
              </w:rPr>
              <w:t>01660018</w:t>
            </w:r>
            <w:r>
              <w:rPr>
                <w:rFonts w:ascii="SimSun" w:eastAsia="SimSun" w:hAnsi="SimSun" w:cs="SimSun"/>
                <w:color w:val="000000"/>
                <w:spacing w:val="0"/>
                <w:w w:val="100"/>
                <w:position w:val="0"/>
              </w:rPr>
              <w:t>号）。独立董事、保荐机构东方花旗证券均发表了同意意见。</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日，公司召开第二届董事会第十七次会议及第二届监事会第十五次会议，审议通过了《关于对 以募集资金置换预先投入募投项目的自有资金予以确认的议案》，公司拟以募集资金置换先期投入募投项目的自 筹资金人民币</w:t>
            </w:r>
            <w:r>
              <w:rPr>
                <w:color w:val="000000"/>
                <w:spacing w:val="0"/>
                <w:w w:val="100"/>
                <w:position w:val="0"/>
              </w:rPr>
              <w:t>6,869.16</w:t>
            </w:r>
            <w:r>
              <w:rPr>
                <w:rFonts w:ascii="SimSun" w:eastAsia="SimSun" w:hAnsi="SimSun" w:cs="SimSun"/>
                <w:color w:val="000000"/>
                <w:spacing w:val="0"/>
                <w:w w:val="100"/>
                <w:position w:val="0"/>
              </w:rPr>
              <w:t>万元，瑞华会计师事务所（特殊普通合伙）对公司以自筹资金预先投入募投项目情况进行 了专项审核，并出具了《北京思特奇信息技术股份有限公司以自筹资金预先投入募集资金投资项目情况报告的鉴 证报告》（瑞华核字【</w:t>
            </w:r>
            <w:r>
              <w:rPr>
                <w:color w:val="000000"/>
                <w:spacing w:val="0"/>
                <w:w w:val="100"/>
                <w:position w:val="0"/>
              </w:rPr>
              <w:t>2018</w:t>
            </w:r>
            <w:r>
              <w:rPr>
                <w:rFonts w:ascii="SimSun" w:eastAsia="SimSun" w:hAnsi="SimSun" w:cs="SimSun"/>
                <w:color w:val="000000"/>
                <w:spacing w:val="0"/>
                <w:w w:val="100"/>
                <w:position w:val="0"/>
              </w:rPr>
              <w:t xml:space="preserve">】 </w:t>
            </w:r>
            <w:r>
              <w:rPr>
                <w:color w:val="000000"/>
                <w:spacing w:val="0"/>
                <w:w w:val="100"/>
                <w:position w:val="0"/>
              </w:rPr>
              <w:t>01660024</w:t>
            </w:r>
            <w:r>
              <w:rPr>
                <w:rFonts w:ascii="SimSun" w:eastAsia="SimSun" w:hAnsi="SimSun" w:cs="SimSun"/>
                <w:color w:val="000000"/>
                <w:spacing w:val="0"/>
                <w:w w:val="100"/>
                <w:position w:val="0"/>
              </w:rPr>
              <w:t>号），对募集资金投资项目预先投入自筹资金的情况进行了核验和确认。独 立董事和保荐机构东方花旗证券均发表了同意意见。上述公司《关于对以募集资金置换预先投入募投项目的自有 资金予以确认的议案》，已经公司</w:t>
            </w:r>
            <w:r>
              <w:rPr>
                <w:color w:val="000000"/>
                <w:spacing w:val="0"/>
                <w:w w:val="100"/>
                <w:position w:val="0"/>
              </w:rPr>
              <w:t>2017</w:t>
            </w:r>
            <w:r>
              <w:rPr>
                <w:rFonts w:ascii="SimSun" w:eastAsia="SimSun" w:hAnsi="SimSun" w:cs="SimSun"/>
                <w:color w:val="000000"/>
                <w:spacing w:val="0"/>
                <w:w w:val="100"/>
                <w:position w:val="0"/>
              </w:rPr>
              <w:t>年年度股东大会审议通过。</w:t>
            </w:r>
          </w:p>
          <w:p>
            <w:pPr>
              <w:pStyle w:val="Style2"/>
              <w:keepNext w:val="0"/>
              <w:keepLines w:val="0"/>
              <w:widowControl w:val="0"/>
              <w:shd w:val="clear" w:color="auto" w:fill="auto"/>
              <w:tabs>
                <w:tab w:pos="240" w:val="left"/>
              </w:tabs>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日，公司召开第二届董事会第二十六次会议及第二届监事会第二十四次会议，审议通过了《关 于对以募集资金置换预先投入募投项目的自有资金予以重新确认的议案》，对公司</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月期 间募集资金使用情况进行了重新确认，实际需使用募集资金置换预先投入自有资金的金额为</w:t>
            </w:r>
            <w:r>
              <w:rPr>
                <w:color w:val="000000"/>
                <w:spacing w:val="0"/>
                <w:w w:val="100"/>
                <w:position w:val="0"/>
              </w:rPr>
              <w:t>1,795.96</w:t>
            </w:r>
            <w:r>
              <w:rPr>
                <w:rFonts w:ascii="SimSun" w:eastAsia="SimSun" w:hAnsi="SimSun" w:cs="SimSun"/>
                <w:color w:val="000000"/>
                <w:spacing w:val="0"/>
                <w:w w:val="100"/>
                <w:position w:val="0"/>
              </w:rPr>
              <w:t>万元。瑞华 会计师事务所（特殊普通合伙）对公司以自筹资金预先投入募投项目情况重新进行了专项审核，并出具了《关于 北京思特奇信息技术股份有限公司以自筹资金预先投入募集资金投资项目情况报告的鉴证报告》（瑞华核字</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 xml:space="preserve">】 </w:t>
            </w:r>
            <w:r>
              <w:rPr>
                <w:color w:val="000000"/>
                <w:spacing w:val="0"/>
                <w:w w:val="100"/>
                <w:position w:val="0"/>
              </w:rPr>
              <w:t>02300001</w:t>
            </w:r>
            <w:r>
              <w:rPr>
                <w:rFonts w:ascii="SimSun" w:eastAsia="SimSun" w:hAnsi="SimSun" w:cs="SimSun"/>
                <w:color w:val="000000"/>
                <w:spacing w:val="0"/>
                <w:w w:val="100"/>
                <w:position w:val="0"/>
              </w:rPr>
              <w:t>号），对公司募集资金投资项目预先投入自筹资金的情况重新进行了核验和确认。独立董事和 保荐机构东方花旗证券均发表了同意意见。上述公司《关于对以募集资金置换预先投入募投项目的自有资金予以 重新确认的议案》，已经公司</w:t>
            </w:r>
            <w:r>
              <w:rPr>
                <w:color w:val="000000"/>
                <w:spacing w:val="0"/>
                <w:w w:val="100"/>
                <w:position w:val="0"/>
              </w:rPr>
              <w:t>2018</w:t>
            </w:r>
            <w:r>
              <w:rPr>
                <w:rFonts w:ascii="SimSun" w:eastAsia="SimSun" w:hAnsi="SimSun" w:cs="SimSun"/>
                <w:color w:val="000000"/>
                <w:spacing w:val="0"/>
                <w:w w:val="100"/>
                <w:position w:val="0"/>
              </w:rPr>
              <w:t>年度股东大会审议通过。</w:t>
            </w:r>
          </w:p>
          <w:p>
            <w:pPr>
              <w:pStyle w:val="Style2"/>
              <w:keepNext w:val="0"/>
              <w:keepLines w:val="0"/>
              <w:widowControl w:val="0"/>
              <w:shd w:val="clear" w:color="auto" w:fill="auto"/>
              <w:tabs>
                <w:tab w:pos="250" w:val="left"/>
              </w:tabs>
              <w:bidi w:val="0"/>
              <w:spacing w:before="0" w:after="0" w:line="322"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日，公司召开第二届董事会第二十七次会议及第二届监事会第二十五次会议，审议通过了《关 于使用募集资金置换预先投入募投项目自筹资金的议案》，公司使用募集资金对自</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725"/>
        <w:gridCol w:w="8856"/>
      </w:tblGrid>
      <w:tr>
        <w:trPr>
          <w:trHeight w:val="32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5" w:lineRule="exact"/>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日止预先投入募集资金投资项目的自筹资金实际发生额人民币</w:t>
            </w:r>
            <w:r>
              <w:rPr>
                <w:color w:val="000000"/>
                <w:spacing w:val="0"/>
                <w:w w:val="100"/>
                <w:position w:val="0"/>
              </w:rPr>
              <w:t>5,492.72</w:t>
            </w:r>
            <w:r>
              <w:rPr>
                <w:rFonts w:ascii="SimSun" w:eastAsia="SimSun" w:hAnsi="SimSun" w:cs="SimSun"/>
                <w:color w:val="000000"/>
                <w:spacing w:val="0"/>
                <w:w w:val="100"/>
                <w:position w:val="0"/>
              </w:rPr>
              <w:t>万元予以置换。瑞华会计师事务所 （特殊普通合伙）进行了专项审核，并出具了瑞华核字【</w:t>
            </w:r>
            <w:r>
              <w:rPr>
                <w:color w:val="000000"/>
                <w:spacing w:val="0"/>
                <w:w w:val="100"/>
                <w:position w:val="0"/>
              </w:rPr>
              <w:t>2019</w:t>
            </w:r>
            <w:r>
              <w:rPr>
                <w:rFonts w:ascii="SimSun" w:eastAsia="SimSun" w:hAnsi="SimSun" w:cs="SimSun"/>
                <w:color w:val="000000"/>
                <w:spacing w:val="0"/>
                <w:w w:val="100"/>
                <w:position w:val="0"/>
              </w:rPr>
              <w:t xml:space="preserve">】 </w:t>
            </w:r>
            <w:r>
              <w:rPr>
                <w:color w:val="000000"/>
                <w:spacing w:val="0"/>
                <w:w w:val="100"/>
                <w:position w:val="0"/>
              </w:rPr>
              <w:t>01660011</w:t>
            </w:r>
            <w:r>
              <w:rPr>
                <w:rFonts w:ascii="SimSun" w:eastAsia="SimSun" w:hAnsi="SimSun" w:cs="SimSun"/>
                <w:color w:val="000000"/>
                <w:spacing w:val="0"/>
                <w:w w:val="100"/>
                <w:position w:val="0"/>
              </w:rPr>
              <w:t>号《关于北京思特奇信息技术股份有限 公司以自筹资金预先投入募集资金投资项目情况报告的鉴证报告》。独立董事和保荐机构东方花旗证券均发表了 同意意见。</w:t>
            </w:r>
          </w:p>
          <w:p>
            <w:pPr>
              <w:pStyle w:val="Style2"/>
              <w:keepNext w:val="0"/>
              <w:keepLines w:val="0"/>
              <w:widowControl w:val="0"/>
              <w:shd w:val="clear" w:color="auto" w:fill="auto"/>
              <w:bidi w:val="0"/>
              <w:spacing w:before="0" w:after="40" w:line="314" w:lineRule="exact"/>
              <w:ind w:left="0" w:right="0" w:firstLine="0"/>
              <w:jc w:val="both"/>
            </w:pPr>
            <w:r>
              <w:rPr>
                <w:rFonts w:ascii="SimSun" w:eastAsia="SimSun" w:hAnsi="SimSun" w:cs="SimSun"/>
                <w:color w:val="000000"/>
                <w:spacing w:val="0"/>
                <w:w w:val="100"/>
                <w:position w:val="0"/>
              </w:rPr>
              <w:t>（二）</w:t>
            </w:r>
            <w:r>
              <w:rPr>
                <w:color w:val="000000"/>
                <w:spacing w:val="0"/>
                <w:w w:val="100"/>
                <w:position w:val="0"/>
              </w:rPr>
              <w:t>2020</w:t>
            </w:r>
            <w:r>
              <w:rPr>
                <w:rFonts w:ascii="SimSun" w:eastAsia="SimSun" w:hAnsi="SimSun" w:cs="SimSun"/>
                <w:color w:val="000000"/>
                <w:spacing w:val="0"/>
                <w:w w:val="100"/>
                <w:position w:val="0"/>
              </w:rPr>
              <w:t>年公开发行可转换公司债券募集资金</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日，公司召开第三届董事会第十四次会议、第三届监事会第十二次会议审议通过《关于使用募集 资金置换先期投入的议案》，以募集资金</w:t>
            </w:r>
            <w:r>
              <w:rPr>
                <w:color w:val="000000"/>
                <w:spacing w:val="0"/>
                <w:w w:val="100"/>
                <w:position w:val="0"/>
              </w:rPr>
              <w:t>2,908.57</w:t>
            </w:r>
            <w:r>
              <w:rPr>
                <w:rFonts w:ascii="SimSun" w:eastAsia="SimSun" w:hAnsi="SimSun" w:cs="SimSun"/>
                <w:color w:val="000000"/>
                <w:spacing w:val="0"/>
                <w:w w:val="100"/>
                <w:position w:val="0"/>
              </w:rPr>
              <w:t>万元置换预先投入募投项目及已支付发行费用的自筹资金。立 信会计师事务所（特殊普通合伙）对公司以自筹资金预先投入募投项目及已支付发行费用情况进行了专项审核， 并出具了《关于北京思特奇信息技术股份有限公司以募集资金置换预先投入募集资金投资项目及已支付发行费用 的自筹资金的鉴证报告》（信会师报字</w:t>
            </w:r>
            <w:r>
              <w:rPr>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ZB11590</w:t>
            </w:r>
            <w:r>
              <w:rPr>
                <w:rFonts w:ascii="SimSun" w:eastAsia="SimSun" w:hAnsi="SimSun" w:cs="SimSun"/>
                <w:color w:val="000000"/>
                <w:spacing w:val="0"/>
                <w:w w:val="100"/>
                <w:position w:val="0"/>
              </w:rPr>
              <w:t>号）。独立董事、保荐机构华创证券均发表了同意意见。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524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32" w:val="left"/>
              </w:tabs>
              <w:bidi w:val="0"/>
              <w:spacing w:before="0" w:after="0" w:line="315" w:lineRule="exact"/>
              <w:ind w:left="0" w:right="0" w:firstLine="0"/>
              <w:jc w:val="both"/>
            </w:pPr>
            <w:r>
              <w:rPr>
                <w:rFonts w:ascii="SimSun" w:eastAsia="SimSun" w:hAnsi="SimSun" w:cs="SimSun"/>
                <w:color w:val="000000"/>
                <w:spacing w:val="0"/>
                <w:w w:val="100"/>
                <w:position w:val="0"/>
              </w:rPr>
              <w:t>（一）</w:t>
              <w:tab/>
            </w:r>
            <w:r>
              <w:rPr>
                <w:color w:val="000000"/>
                <w:spacing w:val="0"/>
                <w:w w:val="100"/>
                <w:position w:val="0"/>
              </w:rPr>
              <w:t>2017</w:t>
            </w:r>
            <w:r>
              <w:rPr>
                <w:rFonts w:ascii="SimSun" w:eastAsia="SimSun" w:hAnsi="SimSun" w:cs="SimSun"/>
                <w:color w:val="000000"/>
                <w:spacing w:val="0"/>
                <w:w w:val="100"/>
                <w:position w:val="0"/>
              </w:rPr>
              <w:t>年首次公开发行股票募集资金</w:t>
            </w:r>
          </w:p>
          <w:p>
            <w:pPr>
              <w:pStyle w:val="Style2"/>
              <w:keepNext w:val="0"/>
              <w:keepLines w:val="0"/>
              <w:widowControl w:val="0"/>
              <w:shd w:val="clear" w:color="auto" w:fill="auto"/>
              <w:tabs>
                <w:tab w:pos="259" w:val="left"/>
              </w:tabs>
              <w:bidi w:val="0"/>
              <w:spacing w:before="0" w:after="0" w:line="31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日，公司召开第二届董事会第八次会议及第二届监事会第八次会议，审议通过了《关于以部分 闲置募集资金用于暂时补充流动资金的议案》，同意公司使用募集资金</w:t>
            </w:r>
            <w:r>
              <w:rPr>
                <w:color w:val="000000"/>
                <w:spacing w:val="0"/>
                <w:w w:val="100"/>
                <w:position w:val="0"/>
              </w:rPr>
              <w:t>15,000</w:t>
            </w:r>
            <w:r>
              <w:rPr>
                <w:rFonts w:ascii="SimSun" w:eastAsia="SimSun" w:hAnsi="SimSun" w:cs="SimSun"/>
                <w:color w:val="000000"/>
                <w:spacing w:val="0"/>
                <w:w w:val="100"/>
                <w:position w:val="0"/>
              </w:rPr>
              <w:t>万元临时补充公司日常经营所需流 动资金，使用期限自公司董事会审议批准之日起不超过十二个月，到期日前将归还至募集资金专户。独立董事、 保荐机构均发表了同意意见。截至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日，公司已将用于暂时补充流动资金的募集资金人民币</w:t>
            </w:r>
            <w:r>
              <w:rPr>
                <w:color w:val="000000"/>
                <w:spacing w:val="0"/>
                <w:w w:val="100"/>
                <w:position w:val="0"/>
              </w:rPr>
              <w:t xml:space="preserve">15,000 </w:t>
            </w:r>
            <w:r>
              <w:rPr>
                <w:rFonts w:ascii="SimSun" w:eastAsia="SimSun" w:hAnsi="SimSun" w:cs="SimSun"/>
                <w:color w:val="000000"/>
                <w:spacing w:val="0"/>
                <w:w w:val="100"/>
                <w:position w:val="0"/>
              </w:rPr>
              <w:t>万元全部归还至公司募集资金专用账户。</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日，公司召开第二届董事会第十七次会议及第二届监事会第十五次会议，审议通过了《关于以 部分闲置募集资金用于暂时补充流动资金的议案》，公司拟使用不超过</w:t>
            </w:r>
            <w:r>
              <w:rPr>
                <w:color w:val="000000"/>
                <w:spacing w:val="0"/>
                <w:w w:val="100"/>
                <w:position w:val="0"/>
              </w:rPr>
              <w:t>11,000</w:t>
            </w:r>
            <w:r>
              <w:rPr>
                <w:rFonts w:ascii="SimSun" w:eastAsia="SimSun" w:hAnsi="SimSun" w:cs="SimSun"/>
                <w:color w:val="000000"/>
                <w:spacing w:val="0"/>
                <w:w w:val="100"/>
                <w:position w:val="0"/>
              </w:rPr>
              <w:t>万元闲置募集资金临时补充公司日 常经营所需流动资金，使用期限自公司董事会审议批准之日起不超过九个月，到期日前将归还至募集资金专户。 独立董事和保荐机构东方花旗证券均发表了同意意见。截至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月，公司已将用于暂时补充流动资金的募 集资金人民币</w:t>
            </w:r>
            <w:r>
              <w:rPr>
                <w:color w:val="000000"/>
                <w:spacing w:val="0"/>
                <w:w w:val="100"/>
                <w:position w:val="0"/>
              </w:rPr>
              <w:t>11,000</w:t>
            </w:r>
            <w:r>
              <w:rPr>
                <w:rFonts w:ascii="SimSun" w:eastAsia="SimSun" w:hAnsi="SimSun" w:cs="SimSun"/>
                <w:color w:val="000000"/>
                <w:spacing w:val="0"/>
                <w:w w:val="100"/>
                <w:position w:val="0"/>
              </w:rPr>
              <w:t>万元全部归还至公司募集资金专用账户。</w:t>
            </w:r>
          </w:p>
          <w:p>
            <w:pPr>
              <w:pStyle w:val="Style2"/>
              <w:keepNext w:val="0"/>
              <w:keepLines w:val="0"/>
              <w:widowControl w:val="0"/>
              <w:shd w:val="clear" w:color="auto" w:fill="auto"/>
              <w:tabs>
                <w:tab w:pos="432" w:val="left"/>
              </w:tabs>
              <w:bidi w:val="0"/>
              <w:spacing w:before="0" w:after="0" w:line="315" w:lineRule="exact"/>
              <w:ind w:left="0" w:right="0" w:firstLine="0"/>
              <w:jc w:val="both"/>
            </w:pPr>
            <w:r>
              <w:rPr>
                <w:rFonts w:ascii="SimSun" w:eastAsia="SimSun" w:hAnsi="SimSun" w:cs="SimSun"/>
                <w:color w:val="000000"/>
                <w:spacing w:val="0"/>
                <w:w w:val="100"/>
                <w:position w:val="0"/>
              </w:rPr>
              <w:t>（二）</w:t>
              <w:tab/>
            </w:r>
            <w:r>
              <w:rPr>
                <w:color w:val="000000"/>
                <w:spacing w:val="0"/>
                <w:w w:val="100"/>
                <w:position w:val="0"/>
              </w:rPr>
              <w:t>2020</w:t>
            </w:r>
            <w:r>
              <w:rPr>
                <w:rFonts w:ascii="SimSun" w:eastAsia="SimSun" w:hAnsi="SimSun" w:cs="SimSun"/>
                <w:color w:val="000000"/>
                <w:spacing w:val="0"/>
                <w:w w:val="100"/>
                <w:position w:val="0"/>
              </w:rPr>
              <w:t>年公开发行可转换公司债券募集资金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日，公司召开第三届董事会第十三次会议及第三届监事会第十一次会议，审议通过了《关于使用 部分闲置募集资金暂时补充流动资金的议案》，同意公司使用不超过人民币</w:t>
            </w:r>
            <w:r>
              <w:rPr>
                <w:color w:val="000000"/>
                <w:spacing w:val="0"/>
                <w:w w:val="100"/>
                <w:position w:val="0"/>
              </w:rPr>
              <w:t>10,000</w:t>
            </w:r>
            <w:r>
              <w:rPr>
                <w:rFonts w:ascii="SimSun" w:eastAsia="SimSun" w:hAnsi="SimSun" w:cs="SimSun"/>
                <w:color w:val="000000"/>
                <w:spacing w:val="0"/>
                <w:w w:val="100"/>
                <w:position w:val="0"/>
              </w:rPr>
              <w:t>万元闲置募集资金暂时补充流 动资金，用于与公司主营业务相关的生产经营，使用期限自董事会审议通过之日起不超过十二个月，到期日前将 归还至募集资金专户。独立董事、保荐机构均发表了同意意见。</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w:t>
            </w:r>
            <w:r>
              <w:rPr>
                <w:color w:val="000000"/>
                <w:spacing w:val="0"/>
                <w:w w:val="100"/>
                <w:position w:val="0"/>
              </w:rPr>
              <w:t>2017</w:t>
            </w:r>
            <w:r>
              <w:rPr>
                <w:rFonts w:ascii="SimSun" w:eastAsia="SimSun" w:hAnsi="SimSun" w:cs="SimSun"/>
                <w:color w:val="000000"/>
                <w:spacing w:val="0"/>
                <w:w w:val="100"/>
                <w:position w:val="0"/>
              </w:rPr>
              <w:t>年首次公开发行股票募集资金已按规定使用完毕，结余资金及利息收入合 计</w:t>
            </w:r>
            <w:r>
              <w:rPr>
                <w:color w:val="000000"/>
                <w:spacing w:val="0"/>
                <w:w w:val="100"/>
                <w:position w:val="0"/>
              </w:rPr>
              <w:t>62.09</w:t>
            </w:r>
            <w:r>
              <w:rPr>
                <w:rFonts w:ascii="SimSun" w:eastAsia="SimSun" w:hAnsi="SimSun" w:cs="SimSun"/>
                <w:color w:val="000000"/>
                <w:spacing w:val="0"/>
                <w:w w:val="100"/>
                <w:position w:val="0"/>
              </w:rPr>
              <w:t>万元已按规定由募集资金专户转至公司自有资金银行账户，用于永久性补充流动资金。公司已完成募集 资金专户的注销手续，详见公司于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日披露的《北京思特奇信息技术股份有限公司关于首次公开发 行股票募集资金专户注销的公告》（公告编号：</w:t>
            </w:r>
            <w:r>
              <w:rPr>
                <w:color w:val="000000"/>
                <w:spacing w:val="0"/>
                <w:w w:val="100"/>
                <w:position w:val="0"/>
              </w:rPr>
              <w:t>2020-047</w:t>
            </w: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w:t>
            </w:r>
            <w:r>
              <w:rPr>
                <w:color w:val="000000"/>
                <w:spacing w:val="0"/>
                <w:w w:val="100"/>
                <w:position w:val="0"/>
              </w:rPr>
              <w:t>2020</w:t>
            </w:r>
            <w:r>
              <w:rPr>
                <w:rFonts w:ascii="SimSun" w:eastAsia="SimSun" w:hAnsi="SimSun" w:cs="SimSun"/>
                <w:color w:val="000000"/>
                <w:spacing w:val="0"/>
                <w:w w:val="100"/>
                <w:position w:val="0"/>
              </w:rPr>
              <w:t xml:space="preserve">年公开发行可转 换公司债券不存在将募集资金投资项目节余资金用于其他募集资金投资项目或非募集资金投资项目的情况，除 </w:t>
            </w:r>
            <w:r>
              <w:rPr>
                <w:color w:val="000000"/>
                <w:spacing w:val="0"/>
                <w:w w:val="100"/>
                <w:position w:val="0"/>
              </w:rPr>
              <w:t>10,000</w:t>
            </w:r>
            <w:r>
              <w:rPr>
                <w:rFonts w:ascii="SimSun" w:eastAsia="SimSun" w:hAnsi="SimSun" w:cs="SimSun"/>
                <w:color w:val="000000"/>
                <w:spacing w:val="0"/>
                <w:w w:val="100"/>
                <w:position w:val="0"/>
              </w:rPr>
              <w:t>万元闲置募集资金暂时补充流动资金，用于与公司主营业务相关的生产经营，剩余尚未使用的募集资金全 部存在募集资金银行专户中，按照公司《募集资金使用管理办法》严格管理和使用。</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 金使用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月，公司多次以首次公开发行股票募集资金置换预先投入的自有资金，并于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月补充履行审议程序及披露相关信息。</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日，公司披露《关于募集资金置换先期投入的补充及更正公</w:t>
            </w:r>
          </w:p>
        </w:tc>
      </w:tr>
    </w:tbl>
    <w:tbl>
      <w:tblPr>
        <w:tblOverlap w:val="never"/>
        <w:jc w:val="center"/>
        <w:tblLayout w:type="fixed"/>
      </w:tblPr>
      <w:tblGrid>
        <w:gridCol w:w="725"/>
        <w:gridCol w:w="8856"/>
      </w:tblGrid>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及披露 中存在 的问题 或其他 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告》，经公司、会计师事务所及保荐机构东方花旗证券再度核查确认，累计置换金额更正为</w:t>
            </w:r>
            <w:r>
              <w:rPr>
                <w:color w:val="000000"/>
                <w:spacing w:val="0"/>
                <w:w w:val="100"/>
                <w:position w:val="0"/>
              </w:rPr>
              <w:t>1,795.96</w:t>
            </w:r>
            <w:r>
              <w:rPr>
                <w:rFonts w:ascii="SimSun" w:eastAsia="SimSun" w:hAnsi="SimSun" w:cs="SimSun"/>
                <w:color w:val="000000"/>
                <w:spacing w:val="0"/>
                <w:w w:val="100"/>
                <w:position w:val="0"/>
              </w:rPr>
              <w:t>万元。</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日，公司收到深圳证券交易所《关于对北京思特奇信息技术股份有限公司的监管函》（创业板监管函【</w:t>
            </w:r>
            <w:r>
              <w:rPr>
                <w:color w:val="000000"/>
                <w:spacing w:val="0"/>
                <w:w w:val="100"/>
                <w:position w:val="0"/>
              </w:rPr>
              <w:t>2019</w:t>
            </w:r>
            <w:r>
              <w:rPr>
                <w:rFonts w:ascii="SimSun" w:eastAsia="SimSun" w:hAnsi="SimSun" w:cs="SimSun"/>
                <w:color w:val="000000"/>
                <w:spacing w:val="0"/>
                <w:w w:val="100"/>
                <w:position w:val="0"/>
              </w:rPr>
              <w:t>】 第</w:t>
            </w:r>
            <w:r>
              <w:rPr>
                <w:color w:val="000000"/>
                <w:spacing w:val="0"/>
                <w:w w:val="100"/>
                <w:position w:val="0"/>
              </w:rPr>
              <w:t>19</w:t>
            </w:r>
            <w:r>
              <w:rPr>
                <w:rFonts w:ascii="SimSun" w:eastAsia="SimSun" w:hAnsi="SimSun" w:cs="SimSun"/>
                <w:color w:val="000000"/>
                <w:spacing w:val="0"/>
                <w:w w:val="100"/>
                <w:position w:val="0"/>
              </w:rPr>
              <w:t>号）。</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370"/>
      <w:bookmarkEnd w:id="371"/>
      <w:bookmarkEnd w:id="37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六</w:t>
      </w:r>
      <w:bookmarkEnd w:id="376"/>
      <w:r>
        <w:rPr>
          <w:color w:val="000000"/>
          <w:spacing w:val="0"/>
          <w:w w:val="100"/>
          <w:position w:val="0"/>
          <w:sz w:val="24"/>
          <w:szCs w:val="24"/>
        </w:rPr>
        <w:t>、</w:t>
        <w:tab/>
        <w:t>重大资产和股权出售</w:t>
      </w:r>
      <w:bookmarkEnd w:id="374"/>
      <w:bookmarkEnd w:id="375"/>
      <w:bookmarkEnd w:id="377"/>
    </w:p>
    <w:p>
      <w:pPr>
        <w:pStyle w:val="Style31"/>
        <w:keepNext/>
        <w:keepLines/>
        <w:widowControl w:val="0"/>
        <w:shd w:val="clear" w:color="auto" w:fill="auto"/>
        <w:tabs>
          <w:tab w:pos="402" w:val="left"/>
        </w:tabs>
        <w:bidi w:val="0"/>
        <w:spacing w:before="0" w:after="3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出售重大资产情况</w:t>
      </w:r>
      <w:bookmarkEnd w:id="378"/>
      <w:bookmarkEnd w:id="379"/>
      <w:bookmarkEnd w:id="38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2" w:val="left"/>
        </w:tabs>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出售重大股权情况</w:t>
      </w:r>
      <w:bookmarkEnd w:id="382"/>
      <w:bookmarkEnd w:id="383"/>
      <w:bookmarkEnd w:id="38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七</w:t>
      </w:r>
      <w:bookmarkEnd w:id="388"/>
      <w:r>
        <w:rPr>
          <w:color w:val="000000"/>
          <w:spacing w:val="0"/>
          <w:w w:val="100"/>
          <w:position w:val="0"/>
          <w:sz w:val="24"/>
          <w:szCs w:val="24"/>
        </w:rPr>
        <w:t>、</w:t>
        <w:tab/>
        <w:t>主要控股参股公司分析</w:t>
      </w:r>
      <w:bookmarkEnd w:id="386"/>
      <w:bookmarkEnd w:id="387"/>
      <w:bookmarkEnd w:id="38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天津无限易信科技有限公司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杭州易信掌中云科技有限公司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上海朗道物联技术有限公司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易信（美国）有限公司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八</w:t>
      </w:r>
      <w:bookmarkEnd w:id="392"/>
      <w:r>
        <w:rPr>
          <w:color w:val="000000"/>
          <w:spacing w:val="0"/>
          <w:w w:val="100"/>
          <w:position w:val="0"/>
          <w:sz w:val="24"/>
          <w:szCs w:val="24"/>
        </w:rPr>
        <w:t>、</w:t>
        <w:tab/>
        <w:t>公司控制的结构化主体情况</w:t>
      </w:r>
      <w:bookmarkEnd w:id="390"/>
      <w:bookmarkEnd w:id="391"/>
      <w:bookmarkEnd w:id="393"/>
    </w:p>
    <w:p>
      <w:pPr>
        <w:pStyle w:val="Style2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九</w:t>
      </w:r>
      <w:bookmarkEnd w:id="396"/>
      <w:r>
        <w:rPr>
          <w:color w:val="000000"/>
          <w:spacing w:val="0"/>
          <w:w w:val="100"/>
          <w:position w:val="0"/>
          <w:sz w:val="24"/>
          <w:szCs w:val="24"/>
        </w:rPr>
        <w:t>、</w:t>
        <w:tab/>
        <w:t>公司未来发展的展望</w:t>
      </w:r>
      <w:bookmarkEnd w:id="394"/>
      <w:bookmarkEnd w:id="395"/>
      <w:bookmarkEnd w:id="397"/>
    </w:p>
    <w:p>
      <w:pPr>
        <w:pStyle w:val="Style25"/>
        <w:keepNext w:val="0"/>
        <w:keepLines w:val="0"/>
        <w:widowControl w:val="0"/>
        <w:shd w:val="clear" w:color="auto" w:fill="auto"/>
        <w:bidi w:val="0"/>
        <w:spacing w:before="0" w:after="18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年，公司将依托于数字化转型生态体系构建，</w:t>
      </w:r>
      <w:r>
        <w:rPr>
          <w:rFonts w:ascii="Times New Roman" w:eastAsia="Times New Roman" w:hAnsi="Times New Roman" w:cs="Times New Roman"/>
          <w:color w:val="000000"/>
          <w:spacing w:val="0"/>
          <w:w w:val="100"/>
          <w:position w:val="0"/>
        </w:rPr>
        <w:t>5G+</w:t>
      </w:r>
      <w:r>
        <w:rPr>
          <w:color w:val="000000"/>
          <w:spacing w:val="0"/>
          <w:w w:val="100"/>
          <w:position w:val="0"/>
        </w:rPr>
        <w:t>端到端融合赋能、</w:t>
      </w:r>
      <w:r>
        <w:rPr>
          <w:rFonts w:ascii="Times New Roman" w:eastAsia="Times New Roman" w:hAnsi="Times New Roman" w:cs="Times New Roman"/>
          <w:color w:val="000000"/>
          <w:spacing w:val="0"/>
          <w:w w:val="100"/>
          <w:position w:val="0"/>
        </w:rPr>
        <w:t>AI</w:t>
      </w:r>
      <w:r>
        <w:rPr>
          <w:color w:val="000000"/>
          <w:spacing w:val="0"/>
          <w:w w:val="100"/>
          <w:position w:val="0"/>
        </w:rPr>
        <w:t>大数据、人工智能、区块链等核心技术，围 绕</w:t>
      </w:r>
      <w:r>
        <w:rPr>
          <w:rFonts w:ascii="Times New Roman" w:eastAsia="Times New Roman" w:hAnsi="Times New Roman" w:cs="Times New Roman"/>
          <w:color w:val="000000"/>
          <w:spacing w:val="0"/>
          <w:w w:val="100"/>
          <w:position w:val="0"/>
        </w:rPr>
        <w:t>“</w:t>
      </w:r>
      <w:r>
        <w:rPr>
          <w:color w:val="000000"/>
          <w:spacing w:val="0"/>
          <w:w w:val="100"/>
          <w:position w:val="0"/>
        </w:rPr>
        <w:t>成为云、大数据和万物互联智慧运营时代，产品、技术、服务、智慧运营的可信赖专家！以客户为核心，以需求为导向， 为客户创造价值，成为客户长期、最佳、可信赖的合作伙伴</w:t>
      </w:r>
      <w:r>
        <w:rPr>
          <w:rFonts w:ascii="Times New Roman" w:eastAsia="Times New Roman" w:hAnsi="Times New Roman" w:cs="Times New Roman"/>
          <w:color w:val="000000"/>
          <w:spacing w:val="0"/>
          <w:w w:val="100"/>
          <w:position w:val="0"/>
        </w:rPr>
        <w:t>”</w:t>
      </w:r>
      <w:r>
        <w:rPr>
          <w:color w:val="000000"/>
          <w:spacing w:val="0"/>
          <w:w w:val="100"/>
          <w:position w:val="0"/>
        </w:rPr>
        <w:t>的发展战略，立足电信行业，强化市场需求、客户需求对研发 的输入，深入推动新产品研发卓越交付；把握行业趋势，跟踪热点业务，推动业务创新；有效执行业务需求价值运营，提升 生产力和生产效率，提升客户价值。以信息通信行业数字化领域领军者的定位，扩大市场规模，重点推进以下几项工作：</w:t>
      </w:r>
    </w:p>
    <w:p>
      <w:pPr>
        <w:pStyle w:val="Style31"/>
        <w:keepNext/>
        <w:keepLines/>
        <w:widowControl w:val="0"/>
        <w:shd w:val="clear" w:color="auto" w:fill="auto"/>
        <w:tabs>
          <w:tab w:pos="808" w:val="left"/>
        </w:tabs>
        <w:bidi w:val="0"/>
        <w:spacing w:before="0" w:after="40" w:line="240" w:lineRule="auto"/>
        <w:ind w:left="0" w:right="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w:t>
        <w:tab/>
        <w:t>在</w:t>
      </w:r>
      <w:r>
        <w:rPr>
          <w:rFonts w:ascii="Times New Roman" w:eastAsia="Times New Roman" w:hAnsi="Times New Roman" w:cs="Times New Roman"/>
          <w:color w:val="000000"/>
          <w:spacing w:val="0"/>
          <w:w w:val="100"/>
          <w:position w:val="0"/>
        </w:rPr>
        <w:t>5G</w:t>
      </w:r>
      <w:r>
        <w:rPr>
          <w:color w:val="000000"/>
          <w:spacing w:val="0"/>
          <w:w w:val="100"/>
          <w:position w:val="0"/>
        </w:rPr>
        <w:t>领域，推进</w:t>
      </w:r>
      <w:r>
        <w:rPr>
          <w:rFonts w:ascii="Times New Roman" w:eastAsia="Times New Roman" w:hAnsi="Times New Roman" w:cs="Times New Roman"/>
          <w:color w:val="000000"/>
          <w:spacing w:val="0"/>
          <w:w w:val="100"/>
          <w:position w:val="0"/>
        </w:rPr>
        <w:t>5G+</w:t>
      </w:r>
      <w:r>
        <w:rPr>
          <w:color w:val="000000"/>
          <w:spacing w:val="0"/>
          <w:w w:val="100"/>
          <w:position w:val="0"/>
        </w:rPr>
        <w:t>生态产品体系商用以及</w:t>
      </w:r>
      <w:r>
        <w:rPr>
          <w:rFonts w:ascii="Times New Roman" w:eastAsia="Times New Roman" w:hAnsi="Times New Roman" w:cs="Times New Roman"/>
          <w:color w:val="000000"/>
          <w:spacing w:val="0"/>
          <w:w w:val="100"/>
          <w:position w:val="0"/>
        </w:rPr>
        <w:t>5G</w:t>
      </w:r>
      <w:r>
        <w:rPr>
          <w:color w:val="000000"/>
          <w:spacing w:val="0"/>
          <w:w w:val="100"/>
          <w:position w:val="0"/>
        </w:rPr>
        <w:t>专网相关研发</w:t>
      </w:r>
      <w:bookmarkEnd w:id="398"/>
      <w:bookmarkEnd w:id="399"/>
      <w:bookmarkEnd w:id="401"/>
    </w:p>
    <w:p>
      <w:pPr>
        <w:pStyle w:val="Style25"/>
        <w:keepNext w:val="0"/>
        <w:keepLines w:val="0"/>
        <w:widowControl w:val="0"/>
        <w:shd w:val="clear" w:color="auto" w:fill="auto"/>
        <w:bidi w:val="0"/>
        <w:spacing w:before="0" w:line="319"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5G</w:t>
      </w:r>
      <w:r>
        <w:rPr>
          <w:color w:val="000000"/>
          <w:spacing w:val="0"/>
          <w:w w:val="100"/>
          <w:position w:val="0"/>
        </w:rPr>
        <w:t>领域，思特奇的</w:t>
      </w:r>
      <w:r>
        <w:rPr>
          <w:rFonts w:ascii="Times New Roman" w:eastAsia="Times New Roman" w:hAnsi="Times New Roman" w:cs="Times New Roman"/>
          <w:color w:val="000000"/>
          <w:spacing w:val="0"/>
          <w:w w:val="100"/>
          <w:position w:val="0"/>
        </w:rPr>
        <w:t>5G+</w:t>
      </w:r>
      <w:r>
        <w:rPr>
          <w:color w:val="000000"/>
          <w:spacing w:val="0"/>
          <w:w w:val="100"/>
          <w:position w:val="0"/>
        </w:rPr>
        <w:t>端到端支撑方案以及</w:t>
      </w:r>
      <w:r>
        <w:rPr>
          <w:rFonts w:ascii="Times New Roman" w:eastAsia="Times New Roman" w:hAnsi="Times New Roman" w:cs="Times New Roman"/>
          <w:color w:val="000000"/>
          <w:spacing w:val="0"/>
          <w:w w:val="100"/>
          <w:position w:val="0"/>
        </w:rPr>
        <w:t>5G+</w:t>
      </w:r>
      <w:r>
        <w:rPr>
          <w:color w:val="000000"/>
          <w:spacing w:val="0"/>
          <w:w w:val="100"/>
          <w:position w:val="0"/>
        </w:rPr>
        <w:t>生态产品体系进入正式商用落地阶段。</w:t>
      </w:r>
    </w:p>
    <w:p>
      <w:pPr>
        <w:pStyle w:val="Style25"/>
        <w:keepNext w:val="0"/>
        <w:keepLines w:val="0"/>
        <w:widowControl w:val="0"/>
        <w:shd w:val="clear" w:color="auto" w:fill="auto"/>
        <w:bidi w:val="0"/>
        <w:spacing w:before="0" w:line="319" w:lineRule="exact"/>
        <w:ind w:left="0" w:right="0"/>
        <w:jc w:val="both"/>
      </w:pPr>
      <w:r>
        <w:rPr>
          <w:color w:val="000000"/>
          <w:spacing w:val="0"/>
          <w:w w:val="100"/>
          <w:position w:val="0"/>
        </w:rPr>
        <w:t>思特奇</w:t>
      </w:r>
      <w:r>
        <w:rPr>
          <w:rFonts w:ascii="Times New Roman" w:eastAsia="Times New Roman" w:hAnsi="Times New Roman" w:cs="Times New Roman"/>
          <w:color w:val="000000"/>
          <w:spacing w:val="0"/>
          <w:w w:val="100"/>
          <w:position w:val="0"/>
        </w:rPr>
        <w:t>5G</w:t>
      </w:r>
      <w:r>
        <w:rPr>
          <w:color w:val="000000"/>
          <w:spacing w:val="0"/>
          <w:w w:val="100"/>
          <w:position w:val="0"/>
        </w:rPr>
        <w:t>端到端支撑方案，重点面向运营商，聚焦</w:t>
      </w:r>
      <w:r>
        <w:rPr>
          <w:rFonts w:ascii="Times New Roman" w:eastAsia="Times New Roman" w:hAnsi="Times New Roman" w:cs="Times New Roman"/>
          <w:color w:val="000000"/>
          <w:spacing w:val="0"/>
          <w:w w:val="100"/>
          <w:position w:val="0"/>
        </w:rPr>
        <w:t>“5G+</w:t>
      </w:r>
      <w:r>
        <w:rPr>
          <w:color w:val="000000"/>
          <w:spacing w:val="0"/>
          <w:w w:val="100"/>
          <w:position w:val="0"/>
        </w:rPr>
        <w:t>数字化运营、</w:t>
      </w:r>
      <w:r>
        <w:rPr>
          <w:rFonts w:ascii="Times New Roman" w:eastAsia="Times New Roman" w:hAnsi="Times New Roman" w:cs="Times New Roman"/>
          <w:color w:val="000000"/>
          <w:spacing w:val="0"/>
          <w:w w:val="100"/>
          <w:position w:val="0"/>
        </w:rPr>
        <w:t>5G+</w:t>
      </w:r>
      <w:r>
        <w:rPr>
          <w:color w:val="000000"/>
          <w:spacing w:val="0"/>
          <w:w w:val="100"/>
          <w:position w:val="0"/>
        </w:rPr>
        <w:t>智能化支撑、</w:t>
      </w:r>
      <w:r>
        <w:rPr>
          <w:rFonts w:ascii="Times New Roman" w:eastAsia="Times New Roman" w:hAnsi="Times New Roman" w:cs="Times New Roman"/>
          <w:color w:val="000000"/>
          <w:spacing w:val="0"/>
          <w:w w:val="100"/>
          <w:position w:val="0"/>
        </w:rPr>
        <w:t>5G+</w:t>
      </w:r>
      <w:r>
        <w:rPr>
          <w:color w:val="000000"/>
          <w:spacing w:val="0"/>
          <w:w w:val="100"/>
          <w:position w:val="0"/>
        </w:rPr>
        <w:t>云网一体化</w:t>
      </w:r>
      <w:r>
        <w:rPr>
          <w:rFonts w:ascii="Times New Roman" w:eastAsia="Times New Roman" w:hAnsi="Times New Roman" w:cs="Times New Roman"/>
          <w:color w:val="000000"/>
          <w:spacing w:val="0"/>
          <w:w w:val="100"/>
          <w:position w:val="0"/>
        </w:rPr>
        <w:t>”</w:t>
      </w:r>
      <w:r>
        <w:rPr>
          <w:color w:val="000000"/>
          <w:spacing w:val="0"/>
          <w:w w:val="100"/>
          <w:position w:val="0"/>
        </w:rPr>
        <w:t>，通过</w:t>
      </w:r>
      <w:r>
        <w:rPr>
          <w:rFonts w:ascii="Times New Roman" w:eastAsia="Times New Roman" w:hAnsi="Times New Roman" w:cs="Times New Roman"/>
          <w:color w:val="000000"/>
          <w:spacing w:val="0"/>
          <w:w w:val="100"/>
          <w:position w:val="0"/>
        </w:rPr>
        <w:t>5G</w:t>
      </w:r>
      <w:r>
        <w:rPr>
          <w:color w:val="000000"/>
          <w:spacing w:val="0"/>
          <w:w w:val="100"/>
          <w:position w:val="0"/>
        </w:rPr>
        <w:t>与云 计算、网络、大数据技术的连接，聚合与赋能，以客户为中心建设平台，融合差异化，智能化、自助式的服务能力，精准触 达，满足客户个性化体验，全面提升客户价值感知。</w:t>
      </w:r>
    </w:p>
    <w:p>
      <w:pPr>
        <w:pStyle w:val="Style25"/>
        <w:keepNext w:val="0"/>
        <w:keepLines w:val="0"/>
        <w:widowControl w:val="0"/>
        <w:shd w:val="clear" w:color="auto" w:fill="auto"/>
        <w:bidi w:val="0"/>
        <w:spacing w:before="0" w:after="180" w:line="319" w:lineRule="exact"/>
        <w:ind w:left="0" w:right="0"/>
        <w:jc w:val="both"/>
      </w:pPr>
      <w:r>
        <w:rPr>
          <w:color w:val="000000"/>
          <w:spacing w:val="0"/>
          <w:w w:val="100"/>
          <w:position w:val="0"/>
        </w:rPr>
        <w:t>思特奇</w:t>
      </w:r>
      <w:r>
        <w:rPr>
          <w:rFonts w:ascii="Times New Roman" w:eastAsia="Times New Roman" w:hAnsi="Times New Roman" w:cs="Times New Roman"/>
          <w:color w:val="000000"/>
          <w:spacing w:val="0"/>
          <w:w w:val="100"/>
          <w:position w:val="0"/>
        </w:rPr>
        <w:t>5G+</w:t>
      </w:r>
      <w:r>
        <w:rPr>
          <w:color w:val="000000"/>
          <w:spacing w:val="0"/>
          <w:w w:val="100"/>
          <w:position w:val="0"/>
        </w:rPr>
        <w:t>生态产品体系赋能，重点面向政府、中小企业、智慧城市等客户提供产品解决方案，深度布局</w:t>
      </w:r>
      <w:r>
        <w:rPr>
          <w:rFonts w:ascii="Times New Roman" w:eastAsia="Times New Roman" w:hAnsi="Times New Roman" w:cs="Times New Roman"/>
          <w:color w:val="000000"/>
          <w:spacing w:val="0"/>
          <w:w w:val="100"/>
          <w:position w:val="0"/>
        </w:rPr>
        <w:t>5G</w:t>
      </w:r>
      <w:r>
        <w:rPr>
          <w:color w:val="000000"/>
          <w:spacing w:val="0"/>
          <w:w w:val="100"/>
          <w:position w:val="0"/>
        </w:rPr>
        <w:t>多元化运营 服务体系，创新业务模式，打造一系列</w:t>
      </w:r>
      <w:r>
        <w:rPr>
          <w:rFonts w:ascii="Times New Roman" w:eastAsia="Times New Roman" w:hAnsi="Times New Roman" w:cs="Times New Roman"/>
          <w:color w:val="000000"/>
          <w:spacing w:val="0"/>
          <w:w w:val="100"/>
          <w:position w:val="0"/>
        </w:rPr>
        <w:t>5G+</w:t>
      </w:r>
      <w:r>
        <w:rPr>
          <w:color w:val="000000"/>
          <w:spacing w:val="0"/>
          <w:w w:val="100"/>
          <w:position w:val="0"/>
        </w:rPr>
        <w:t>产品与</w:t>
      </w:r>
      <w:r>
        <w:rPr>
          <w:rFonts w:ascii="Times New Roman" w:eastAsia="Times New Roman" w:hAnsi="Times New Roman" w:cs="Times New Roman"/>
          <w:color w:val="000000"/>
          <w:spacing w:val="0"/>
          <w:w w:val="100"/>
          <w:position w:val="0"/>
        </w:rPr>
        <w:t>5G+</w:t>
      </w:r>
      <w:r>
        <w:rPr>
          <w:color w:val="000000"/>
          <w:spacing w:val="0"/>
          <w:w w:val="100"/>
          <w:position w:val="0"/>
        </w:rPr>
        <w:t>行业解决方案与应用形成</w:t>
      </w:r>
      <w:r>
        <w:rPr>
          <w:rFonts w:ascii="Times New Roman" w:eastAsia="Times New Roman" w:hAnsi="Times New Roman" w:cs="Times New Roman"/>
          <w:color w:val="000000"/>
          <w:spacing w:val="0"/>
          <w:w w:val="100"/>
          <w:position w:val="0"/>
        </w:rPr>
        <w:t>5G+</w:t>
      </w:r>
      <w:r>
        <w:rPr>
          <w:color w:val="000000"/>
          <w:spacing w:val="0"/>
          <w:w w:val="100"/>
          <w:position w:val="0"/>
        </w:rPr>
        <w:t>行业应用赋能体系。如，智慧城市、智 慧园区、智能制造、智慧办公、虚商、智慧农业、智慧气象、车联网、智慧旅游等，为产业生态圈与垂直行业注智、赋能。</w:t>
      </w:r>
    </w:p>
    <w:p>
      <w:pPr>
        <w:pStyle w:val="Style31"/>
        <w:keepNext/>
        <w:keepLines/>
        <w:widowControl w:val="0"/>
        <w:shd w:val="clear" w:color="auto" w:fill="auto"/>
        <w:tabs>
          <w:tab w:pos="818" w:val="left"/>
        </w:tabs>
        <w:bidi w:val="0"/>
        <w:spacing w:before="0" w:after="40" w:line="240" w:lineRule="auto"/>
        <w:ind w:left="0" w:right="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在人工智能领域，以</w:t>
      </w:r>
      <w:r>
        <w:rPr>
          <w:rFonts w:ascii="Times New Roman" w:eastAsia="Times New Roman" w:hAnsi="Times New Roman" w:cs="Times New Roman"/>
          <w:color w:val="000000"/>
          <w:spacing w:val="0"/>
          <w:w w:val="100"/>
          <w:position w:val="0"/>
        </w:rPr>
        <w:t>AI PaaS</w:t>
      </w:r>
      <w:r>
        <w:rPr>
          <w:color w:val="000000"/>
          <w:spacing w:val="0"/>
          <w:w w:val="100"/>
          <w:position w:val="0"/>
        </w:rPr>
        <w:t>为核心推进</w:t>
      </w:r>
      <w:r>
        <w:rPr>
          <w:rFonts w:ascii="Times New Roman" w:eastAsia="Times New Roman" w:hAnsi="Times New Roman" w:cs="Times New Roman"/>
          <w:color w:val="000000"/>
          <w:spacing w:val="0"/>
          <w:w w:val="100"/>
          <w:position w:val="0"/>
        </w:rPr>
        <w:t>AI</w:t>
      </w:r>
      <w:r>
        <w:rPr>
          <w:color w:val="000000"/>
          <w:spacing w:val="0"/>
          <w:w w:val="100"/>
          <w:position w:val="0"/>
        </w:rPr>
        <w:t>应用产品研发和落地</w:t>
      </w:r>
      <w:bookmarkEnd w:id="402"/>
      <w:bookmarkEnd w:id="403"/>
      <w:bookmarkEnd w:id="405"/>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研发拓展</w:t>
      </w:r>
      <w:r>
        <w:rPr>
          <w:rFonts w:ascii="Times New Roman" w:eastAsia="Times New Roman" w:hAnsi="Times New Roman" w:cs="Times New Roman"/>
          <w:color w:val="000000"/>
          <w:spacing w:val="0"/>
          <w:w w:val="100"/>
          <w:position w:val="0"/>
        </w:rPr>
        <w:t>AI PaaS</w:t>
      </w:r>
      <w:r>
        <w:rPr>
          <w:color w:val="000000"/>
          <w:spacing w:val="0"/>
          <w:w w:val="100"/>
          <w:position w:val="0"/>
        </w:rPr>
        <w:t>平台能力，满足市场、网络、服务，安全、管理的智能化需求，优化企业生产运营流程，提升生产运 营效率。新研发自动化学习平台，推进</w:t>
      </w:r>
      <w:r>
        <w:rPr>
          <w:rFonts w:ascii="Times New Roman" w:eastAsia="Times New Roman" w:hAnsi="Times New Roman" w:cs="Times New Roman"/>
          <w:color w:val="000000"/>
          <w:spacing w:val="0"/>
          <w:w w:val="100"/>
          <w:position w:val="0"/>
        </w:rPr>
        <w:t>AI PaaS</w:t>
      </w:r>
      <w:r>
        <w:rPr>
          <w:color w:val="000000"/>
          <w:spacing w:val="0"/>
          <w:w w:val="100"/>
          <w:position w:val="0"/>
        </w:rPr>
        <w:t>统一管理平台上云和</w:t>
      </w:r>
      <w:r>
        <w:rPr>
          <w:rFonts w:ascii="Times New Roman" w:eastAsia="Times New Roman" w:hAnsi="Times New Roman" w:cs="Times New Roman"/>
          <w:color w:val="000000"/>
          <w:spacing w:val="0"/>
          <w:w w:val="100"/>
          <w:position w:val="0"/>
        </w:rPr>
        <w:t>AI PaaS</w:t>
      </w:r>
      <w:r>
        <w:rPr>
          <w:color w:val="000000"/>
          <w:spacing w:val="0"/>
          <w:w w:val="100"/>
          <w:position w:val="0"/>
        </w:rPr>
        <w:t>运营服务。</w:t>
      </w:r>
    </w:p>
    <w:p>
      <w:pPr>
        <w:pStyle w:val="Style25"/>
        <w:keepNext w:val="0"/>
        <w:keepLines w:val="0"/>
        <w:widowControl w:val="0"/>
        <w:shd w:val="clear" w:color="auto" w:fill="auto"/>
        <w:bidi w:val="0"/>
        <w:spacing w:before="0" w:after="180" w:line="319" w:lineRule="exact"/>
        <w:ind w:left="0" w:right="0"/>
        <w:jc w:val="left"/>
      </w:pPr>
      <w:r>
        <w:rPr>
          <w:color w:val="000000"/>
          <w:spacing w:val="0"/>
          <w:w w:val="100"/>
          <w:position w:val="0"/>
        </w:rPr>
        <w:t>基于</w:t>
      </w:r>
      <w:r>
        <w:rPr>
          <w:rFonts w:ascii="Times New Roman" w:eastAsia="Times New Roman" w:hAnsi="Times New Roman" w:cs="Times New Roman"/>
          <w:color w:val="000000"/>
          <w:spacing w:val="0"/>
          <w:w w:val="100"/>
          <w:position w:val="0"/>
        </w:rPr>
        <w:t>AI PaaS</w:t>
      </w:r>
      <w:r>
        <w:rPr>
          <w:color w:val="000000"/>
          <w:spacing w:val="0"/>
          <w:w w:val="100"/>
          <w:position w:val="0"/>
        </w:rPr>
        <w:t>平台，推进人工智能应用产品研发和落地。新研发智能账务产品，提高出账自动化程度；扩宽智慧城市、 智慧旅游、智慧营业厅、智能营销、智能运维、智能客服、智能计费、智能运维、一线服务平台的</w:t>
      </w:r>
      <w:r>
        <w:rPr>
          <w:rFonts w:ascii="Times New Roman" w:eastAsia="Times New Roman" w:hAnsi="Times New Roman" w:cs="Times New Roman"/>
          <w:color w:val="000000"/>
          <w:spacing w:val="0"/>
          <w:w w:val="100"/>
          <w:position w:val="0"/>
        </w:rPr>
        <w:t>AI</w:t>
      </w:r>
      <w:r>
        <w:rPr>
          <w:color w:val="000000"/>
          <w:spacing w:val="0"/>
          <w:w w:val="100"/>
          <w:position w:val="0"/>
        </w:rPr>
        <w:t>应用场景，提升客户 体验，提高企业运营效率，创造价值。</w:t>
      </w:r>
    </w:p>
    <w:p>
      <w:pPr>
        <w:pStyle w:val="Style31"/>
        <w:keepNext/>
        <w:keepLines/>
        <w:widowControl w:val="0"/>
        <w:shd w:val="clear" w:color="auto" w:fill="auto"/>
        <w:tabs>
          <w:tab w:pos="818" w:val="left"/>
        </w:tabs>
        <w:bidi w:val="0"/>
        <w:spacing w:before="0" w:after="40" w:line="240" w:lineRule="auto"/>
        <w:ind w:left="0" w:right="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t>在物联网领域，继续深入研发工业互联网平台</w:t>
      </w:r>
      <w:bookmarkEnd w:id="406"/>
      <w:bookmarkEnd w:id="407"/>
      <w:bookmarkEnd w:id="409"/>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 xml:space="preserve">基于物联网公有云平台，为产业链中所有合作伙伴的产品和服务、硬件、软件的广泛接入和融合提供支持与服务，实现 技术、产品和服务运营的端到端打通。对下提供各类设备接入的能力，对上提供大数据、微服务、算法模型、消息服务等 </w:t>
      </w:r>
      <w:r>
        <w:rPr>
          <w:rFonts w:ascii="Times New Roman" w:eastAsia="Times New Roman" w:hAnsi="Times New Roman" w:cs="Times New Roman"/>
          <w:color w:val="000000"/>
          <w:spacing w:val="0"/>
          <w:w w:val="100"/>
          <w:position w:val="0"/>
        </w:rPr>
        <w:t>PaaS</w:t>
      </w:r>
      <w:r>
        <w:rPr>
          <w:color w:val="000000"/>
          <w:spacing w:val="0"/>
          <w:w w:val="100"/>
          <w:position w:val="0"/>
        </w:rPr>
        <w:t>能力，支撑面向场景的行业应用。由产业链合作伙伴与平台共同、有机提供产品、连接能力、行业应用和云服务，实现 综合赋能、智慧应用。</w:t>
      </w:r>
    </w:p>
    <w:p>
      <w:pPr>
        <w:pStyle w:val="Style25"/>
        <w:keepNext w:val="0"/>
        <w:keepLines w:val="0"/>
        <w:widowControl w:val="0"/>
        <w:shd w:val="clear" w:color="auto" w:fill="auto"/>
        <w:bidi w:val="0"/>
        <w:spacing w:before="0" w:after="180" w:line="319" w:lineRule="exact"/>
        <w:ind w:left="0" w:right="0"/>
        <w:jc w:val="both"/>
      </w:pPr>
      <w:r>
        <w:rPr>
          <w:color w:val="000000"/>
          <w:spacing w:val="0"/>
          <w:w w:val="100"/>
          <w:position w:val="0"/>
        </w:rPr>
        <w:t>以智慧运营</w:t>
      </w:r>
      <w:r>
        <w:rPr>
          <w:rFonts w:ascii="Times New Roman" w:eastAsia="Times New Roman" w:hAnsi="Times New Roman" w:cs="Times New Roman"/>
          <w:color w:val="000000"/>
          <w:spacing w:val="0"/>
          <w:w w:val="100"/>
          <w:position w:val="0"/>
        </w:rPr>
        <w:t>+</w:t>
      </w:r>
      <w:r>
        <w:rPr>
          <w:color w:val="000000"/>
          <w:spacing w:val="0"/>
          <w:w w:val="100"/>
          <w:position w:val="0"/>
        </w:rPr>
        <w:t>平台运营的创新理念，实现物联网生态的合作共创，实现市场价值的共创共享。</w:t>
      </w:r>
    </w:p>
    <w:p>
      <w:pPr>
        <w:pStyle w:val="Style31"/>
        <w:keepNext/>
        <w:keepLines/>
        <w:widowControl w:val="0"/>
        <w:shd w:val="clear" w:color="auto" w:fill="auto"/>
        <w:tabs>
          <w:tab w:pos="818" w:val="left"/>
        </w:tabs>
        <w:bidi w:val="0"/>
        <w:spacing w:before="0" w:after="40" w:line="240" w:lineRule="auto"/>
        <w:ind w:left="0" w:right="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w:t>
        <w:tab/>
        <w:t>在</w:t>
      </w:r>
      <w:r>
        <w:rPr>
          <w:rFonts w:ascii="Times New Roman" w:eastAsia="Times New Roman" w:hAnsi="Times New Roman" w:cs="Times New Roman"/>
          <w:color w:val="000000"/>
          <w:spacing w:val="0"/>
          <w:w w:val="100"/>
          <w:position w:val="0"/>
        </w:rPr>
        <w:t>Paa S</w:t>
      </w:r>
      <w:r>
        <w:rPr>
          <w:color w:val="000000"/>
          <w:spacing w:val="0"/>
          <w:w w:val="100"/>
          <w:position w:val="0"/>
        </w:rPr>
        <w:t>领域，持续完善</w:t>
      </w:r>
      <w:r>
        <w:rPr>
          <w:rFonts w:ascii="Times New Roman" w:eastAsia="Times New Roman" w:hAnsi="Times New Roman" w:cs="Times New Roman"/>
          <w:color w:val="000000"/>
          <w:spacing w:val="0"/>
          <w:w w:val="100"/>
          <w:position w:val="0"/>
        </w:rPr>
        <w:t>Paa S</w:t>
      </w:r>
      <w:r>
        <w:rPr>
          <w:color w:val="000000"/>
          <w:spacing w:val="0"/>
          <w:w w:val="100"/>
          <w:position w:val="0"/>
        </w:rPr>
        <w:t>平台，推进云原生平台建设</w:t>
      </w:r>
      <w:bookmarkEnd w:id="410"/>
      <w:bookmarkEnd w:id="411"/>
      <w:bookmarkEnd w:id="413"/>
    </w:p>
    <w:p>
      <w:pPr>
        <w:pStyle w:val="Style25"/>
        <w:keepNext w:val="0"/>
        <w:keepLines w:val="0"/>
        <w:widowControl w:val="0"/>
        <w:shd w:val="clear" w:color="auto" w:fill="auto"/>
        <w:bidi w:val="0"/>
        <w:spacing w:before="0" w:line="322" w:lineRule="exact"/>
        <w:ind w:left="0" w:right="0"/>
        <w:jc w:val="both"/>
      </w:pPr>
      <w:r>
        <w:rPr>
          <w:color w:val="000000"/>
          <w:spacing w:val="0"/>
          <w:w w:val="100"/>
          <w:position w:val="0"/>
        </w:rPr>
        <w:t>围绕云原生体系研发优化相关</w:t>
      </w:r>
      <w:r>
        <w:rPr>
          <w:rFonts w:ascii="Times New Roman" w:eastAsia="Times New Roman" w:hAnsi="Times New Roman" w:cs="Times New Roman"/>
          <w:color w:val="000000"/>
          <w:spacing w:val="0"/>
          <w:w w:val="100"/>
          <w:position w:val="0"/>
        </w:rPr>
        <w:t>PaaS</w:t>
      </w:r>
      <w:r>
        <w:rPr>
          <w:color w:val="000000"/>
          <w:spacing w:val="0"/>
          <w:w w:val="100"/>
          <w:position w:val="0"/>
        </w:rPr>
        <w:t>平台，研发容器云系列产品，推进产品全面微服务化，包括微服务设计、微服务管理、 微服务应用、微服务运营全生命周期管理，推进产品全面容器化部署落地。</w:t>
      </w:r>
    </w:p>
    <w:p>
      <w:pPr>
        <w:pStyle w:val="Style25"/>
        <w:keepNext w:val="0"/>
        <w:keepLines w:val="0"/>
        <w:widowControl w:val="0"/>
        <w:shd w:val="clear" w:color="auto" w:fill="auto"/>
        <w:bidi w:val="0"/>
        <w:spacing w:before="0" w:line="322" w:lineRule="exact"/>
        <w:ind w:left="0" w:right="0"/>
        <w:jc w:val="both"/>
      </w:pPr>
      <w:r>
        <w:rPr>
          <w:color w:val="000000"/>
          <w:spacing w:val="0"/>
          <w:w w:val="100"/>
          <w:position w:val="0"/>
        </w:rPr>
        <w:t>研发完成服务网格</w:t>
      </w:r>
      <w:r>
        <w:rPr>
          <w:rFonts w:ascii="Times New Roman" w:eastAsia="Times New Roman" w:hAnsi="Times New Roman" w:cs="Times New Roman"/>
          <w:color w:val="000000"/>
          <w:spacing w:val="0"/>
          <w:w w:val="100"/>
          <w:position w:val="0"/>
        </w:rPr>
        <w:t>S ervice Mesh</w:t>
      </w:r>
      <w:r>
        <w:rPr>
          <w:color w:val="000000"/>
          <w:spacing w:val="0"/>
          <w:w w:val="100"/>
          <w:position w:val="0"/>
        </w:rPr>
        <w:t>技术及相应产品升级并落地商用。</w:t>
      </w:r>
    </w:p>
    <w:p>
      <w:pPr>
        <w:pStyle w:val="Style25"/>
        <w:keepNext w:val="0"/>
        <w:keepLines w:val="0"/>
        <w:widowControl w:val="0"/>
        <w:shd w:val="clear" w:color="auto" w:fill="auto"/>
        <w:bidi w:val="0"/>
        <w:spacing w:before="0" w:line="319" w:lineRule="exact"/>
        <w:ind w:left="0" w:right="0"/>
        <w:jc w:val="both"/>
      </w:pPr>
      <w:r>
        <w:rPr>
          <w:color w:val="000000"/>
          <w:spacing w:val="0"/>
          <w:w w:val="100"/>
          <w:position w:val="0"/>
        </w:rPr>
        <w:t>研究数字孪生技术，研发新产品数字孪生平台，以此为基础构建数字孪生城市系列产品。</w:t>
      </w:r>
    </w:p>
    <w:p>
      <w:pPr>
        <w:pStyle w:val="Style25"/>
        <w:keepNext w:val="0"/>
        <w:keepLines w:val="0"/>
        <w:widowControl w:val="0"/>
        <w:shd w:val="clear" w:color="auto" w:fill="auto"/>
        <w:bidi w:val="0"/>
        <w:spacing w:before="0" w:line="319" w:lineRule="exact"/>
        <w:ind w:left="0" w:right="0"/>
        <w:jc w:val="both"/>
      </w:pPr>
      <w:r>
        <w:rPr>
          <w:color w:val="000000"/>
          <w:spacing w:val="0"/>
          <w:w w:val="100"/>
          <w:position w:val="0"/>
        </w:rPr>
        <w:t>深化研究区块链多链机制的安全性和一致性，继续推进区块链在各行业领域的应用落地。</w:t>
      </w:r>
    </w:p>
    <w:p>
      <w:pPr>
        <w:pStyle w:val="Style25"/>
        <w:keepNext w:val="0"/>
        <w:keepLines w:val="0"/>
        <w:widowControl w:val="0"/>
        <w:shd w:val="clear" w:color="auto" w:fill="auto"/>
        <w:bidi w:val="0"/>
        <w:spacing w:before="0" w:after="180" w:line="319" w:lineRule="exact"/>
        <w:ind w:left="0" w:right="0"/>
        <w:jc w:val="both"/>
      </w:pPr>
      <w:r>
        <w:rPr>
          <w:color w:val="000000"/>
          <w:spacing w:val="0"/>
          <w:w w:val="100"/>
          <w:position w:val="0"/>
        </w:rPr>
        <w:t>研究云和</w:t>
      </w:r>
      <w:r>
        <w:rPr>
          <w:rFonts w:ascii="Times New Roman" w:eastAsia="Times New Roman" w:hAnsi="Times New Roman" w:cs="Times New Roman"/>
          <w:color w:val="000000"/>
          <w:spacing w:val="0"/>
          <w:w w:val="100"/>
          <w:position w:val="0"/>
        </w:rPr>
        <w:t>AI</w:t>
      </w:r>
      <w:r>
        <w:rPr>
          <w:color w:val="000000"/>
          <w:spacing w:val="0"/>
          <w:w w:val="100"/>
          <w:position w:val="0"/>
        </w:rPr>
        <w:t>大数据技术基础下的新一代</w:t>
      </w:r>
      <w:r>
        <w:rPr>
          <w:rFonts w:ascii="Times New Roman" w:eastAsia="Times New Roman" w:hAnsi="Times New Roman" w:cs="Times New Roman"/>
          <w:color w:val="000000"/>
          <w:spacing w:val="0"/>
          <w:w w:val="100"/>
          <w:position w:val="0"/>
        </w:rPr>
        <w:t>IT</w:t>
      </w:r>
      <w:r>
        <w:rPr>
          <w:color w:val="000000"/>
          <w:spacing w:val="0"/>
          <w:w w:val="100"/>
          <w:position w:val="0"/>
        </w:rPr>
        <w:t>系统架构，预研边缘计算和云计算协同框架和技术，边缘计算</w:t>
      </w:r>
      <w:r>
        <w:rPr>
          <w:rFonts w:ascii="Times New Roman" w:eastAsia="Times New Roman" w:hAnsi="Times New Roman" w:cs="Times New Roman"/>
          <w:color w:val="000000"/>
          <w:spacing w:val="0"/>
          <w:w w:val="100"/>
          <w:position w:val="0"/>
        </w:rPr>
        <w:t>MEC</w:t>
      </w:r>
      <w:r>
        <w:rPr>
          <w:color w:val="000000"/>
          <w:spacing w:val="0"/>
          <w:w w:val="100"/>
          <w:position w:val="0"/>
        </w:rPr>
        <w:t>平台。</w:t>
      </w:r>
    </w:p>
    <w:p>
      <w:pPr>
        <w:pStyle w:val="Style31"/>
        <w:keepNext/>
        <w:keepLines/>
        <w:widowControl w:val="0"/>
        <w:shd w:val="clear" w:color="auto" w:fill="auto"/>
        <w:tabs>
          <w:tab w:pos="818" w:val="left"/>
        </w:tabs>
        <w:bidi w:val="0"/>
        <w:spacing w:before="0" w:after="40" w:line="240" w:lineRule="auto"/>
        <w:ind w:left="0" w:right="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t>在智慧城市领域，助力政府数字化转型</w:t>
      </w:r>
      <w:bookmarkEnd w:id="414"/>
      <w:bookmarkEnd w:id="415"/>
      <w:bookmarkEnd w:id="417"/>
    </w:p>
    <w:p>
      <w:pPr>
        <w:pStyle w:val="Style25"/>
        <w:keepNext w:val="0"/>
        <w:keepLines w:val="0"/>
        <w:widowControl w:val="0"/>
        <w:shd w:val="clear" w:color="auto" w:fill="auto"/>
        <w:bidi w:val="0"/>
        <w:spacing w:before="0" w:after="200" w:line="319" w:lineRule="exact"/>
        <w:ind w:left="0" w:right="0"/>
        <w:jc w:val="both"/>
      </w:pPr>
      <w:r>
        <w:rPr>
          <w:color w:val="000000"/>
          <w:spacing w:val="0"/>
          <w:w w:val="100"/>
          <w:position w:val="0"/>
        </w:rPr>
        <w:t xml:space="preserve">深化研发城市政务中台、数字经济中台为核心的智慧城市生态，依托大数据、人工智能、区块链及金融科技等技术，构 </w:t>
      </w:r>
      <w:r>
        <w:rPr>
          <w:color w:val="000000"/>
          <w:spacing w:val="0"/>
          <w:w w:val="100"/>
          <w:position w:val="0"/>
        </w:rPr>
        <w:t>建形成面向城市数字经济发展的平台产品，协助政府强化在经济领域的引领、监管及服务能力，驱动城市数据资产运营增效。 思特奇中台体系产品通过行业数字化整合，连接本地各行业数字化系统与外部数字经济系统，构建本地新经济的数字化生态 体系。</w:t>
      </w:r>
    </w:p>
    <w:p>
      <w:pPr>
        <w:pStyle w:val="Style31"/>
        <w:keepNext/>
        <w:keepLines/>
        <w:widowControl w:val="0"/>
        <w:numPr>
          <w:ilvl w:val="0"/>
          <w:numId w:val="25"/>
        </w:numPr>
        <w:shd w:val="clear" w:color="auto" w:fill="auto"/>
        <w:bidi w:val="0"/>
        <w:spacing w:before="0" w:after="200" w:line="240" w:lineRule="auto"/>
        <w:ind w:left="0" w:right="0"/>
        <w:jc w:val="both"/>
      </w:pPr>
      <w:bookmarkStart w:id="418" w:name="bookmark418"/>
      <w:bookmarkStart w:id="419" w:name="bookmark419"/>
      <w:bookmarkStart w:id="420" w:name="bookmark420"/>
      <w:bookmarkStart w:id="421" w:name="bookmark421"/>
      <w:bookmarkEnd w:id="420"/>
      <w:r>
        <w:rPr>
          <w:color w:val="000000"/>
          <w:spacing w:val="0"/>
          <w:w w:val="100"/>
          <w:position w:val="0"/>
        </w:rPr>
        <w:t>面临的风险及应对措施</w:t>
      </w:r>
      <w:bookmarkEnd w:id="418"/>
      <w:bookmarkEnd w:id="419"/>
      <w:bookmarkEnd w:id="421"/>
    </w:p>
    <w:p>
      <w:pPr>
        <w:pStyle w:val="Style31"/>
        <w:keepNext/>
        <w:keepLines/>
        <w:widowControl w:val="0"/>
        <w:shd w:val="clear" w:color="auto" w:fill="auto"/>
        <w:tabs>
          <w:tab w:pos="808" w:val="left"/>
        </w:tabs>
        <w:bidi w:val="0"/>
        <w:spacing w:before="0" w:line="240" w:lineRule="auto"/>
        <w:ind w:left="0" w:right="0"/>
        <w:jc w:val="both"/>
      </w:pPr>
      <w:bookmarkStart w:id="418" w:name="bookmark418"/>
      <w:bookmarkStart w:id="419" w:name="bookmark419"/>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w:t>
        <w:tab/>
        <w:t>客户相对集中和业绩季节性波动风险</w:t>
      </w:r>
      <w:bookmarkEnd w:id="418"/>
      <w:bookmarkEnd w:id="419"/>
      <w:bookmarkEnd w:id="423"/>
    </w:p>
    <w:p>
      <w:pPr>
        <w:pStyle w:val="Style25"/>
        <w:keepNext w:val="0"/>
        <w:keepLines w:val="0"/>
        <w:widowControl w:val="0"/>
        <w:shd w:val="clear" w:color="auto" w:fill="auto"/>
        <w:bidi w:val="0"/>
        <w:spacing w:before="0" w:line="307" w:lineRule="exact"/>
        <w:ind w:left="0" w:right="0"/>
        <w:jc w:val="left"/>
      </w:pPr>
      <w:r>
        <w:rPr>
          <w:color w:val="000000"/>
          <w:spacing w:val="0"/>
          <w:w w:val="100"/>
          <w:position w:val="0"/>
        </w:rPr>
        <w:t>公司的业务涵盖中国移动、中国联通、中国电信、广电等电信运营商，同时亦开拓了虚拟运营商、云和大数据公有云服 务、中小企业云和大数据运营服务等其他业务，而主要客户仍集中在电信运营商。</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若因国家宏观调控、行业景气周期波动等发生重大不利变化，将对公司的正常生产带来不利影响；由于受客户采购管理 办法和付款流程的变化，以及投资、预算管控等策略和管理办法变化的因素影响，公司收入相对会集中在第四季度体现；而 公司的管理费用和销售费用主要是人力成本和差旅费，为刚性支出。因此可能会造成季度业绩波动。</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针对上述风险，公司拟采取如下应对措施：</w:t>
      </w:r>
    </w:p>
    <w:p>
      <w:pPr>
        <w:pStyle w:val="Style25"/>
        <w:keepNext w:val="0"/>
        <w:keepLines w:val="0"/>
        <w:widowControl w:val="0"/>
        <w:numPr>
          <w:ilvl w:val="0"/>
          <w:numId w:val="27"/>
        </w:numPr>
        <w:shd w:val="clear" w:color="auto" w:fill="auto"/>
        <w:tabs>
          <w:tab w:pos="825" w:val="left"/>
        </w:tabs>
        <w:bidi w:val="0"/>
        <w:spacing w:before="0" w:line="312" w:lineRule="exact"/>
        <w:ind w:left="0" w:right="0"/>
        <w:jc w:val="both"/>
      </w:pPr>
      <w:bookmarkStart w:id="424" w:name="bookmark424"/>
      <w:bookmarkEnd w:id="424"/>
      <w:r>
        <w:rPr>
          <w:color w:val="000000"/>
          <w:spacing w:val="0"/>
          <w:w w:val="100"/>
          <w:position w:val="0"/>
        </w:rPr>
        <w:t>与电信运营商推进规划和预算的及时性、科学性和严肃性；</w:t>
      </w:r>
    </w:p>
    <w:p>
      <w:pPr>
        <w:pStyle w:val="Style25"/>
        <w:keepNext w:val="0"/>
        <w:keepLines w:val="0"/>
        <w:widowControl w:val="0"/>
        <w:numPr>
          <w:ilvl w:val="0"/>
          <w:numId w:val="27"/>
        </w:numPr>
        <w:shd w:val="clear" w:color="auto" w:fill="auto"/>
        <w:tabs>
          <w:tab w:pos="825" w:val="left"/>
        </w:tabs>
        <w:bidi w:val="0"/>
        <w:spacing w:before="0" w:line="312" w:lineRule="exact"/>
        <w:ind w:left="0" w:right="0"/>
        <w:jc w:val="both"/>
      </w:pPr>
      <w:bookmarkStart w:id="425" w:name="bookmark425"/>
      <w:bookmarkEnd w:id="425"/>
      <w:r>
        <w:rPr>
          <w:color w:val="000000"/>
          <w:spacing w:val="0"/>
          <w:w w:val="100"/>
          <w:position w:val="0"/>
        </w:rPr>
        <w:t>积极加强公司组织变革迭代和进化；</w:t>
      </w:r>
    </w:p>
    <w:p>
      <w:pPr>
        <w:pStyle w:val="Style25"/>
        <w:keepNext w:val="0"/>
        <w:keepLines w:val="0"/>
        <w:widowControl w:val="0"/>
        <w:numPr>
          <w:ilvl w:val="0"/>
          <w:numId w:val="27"/>
        </w:numPr>
        <w:shd w:val="clear" w:color="auto" w:fill="auto"/>
        <w:tabs>
          <w:tab w:pos="825" w:val="left"/>
        </w:tabs>
        <w:bidi w:val="0"/>
        <w:spacing w:before="0" w:line="312" w:lineRule="exact"/>
        <w:ind w:left="0" w:right="0"/>
        <w:jc w:val="both"/>
      </w:pPr>
      <w:bookmarkStart w:id="426" w:name="bookmark426"/>
      <w:bookmarkEnd w:id="426"/>
      <w:r>
        <w:rPr>
          <w:color w:val="000000"/>
          <w:spacing w:val="0"/>
          <w:w w:val="100"/>
          <w:position w:val="0"/>
        </w:rPr>
        <w:t>强化时间性，计划性，和敏捷迭代，提升项目管理和验收管控水平；</w:t>
      </w:r>
    </w:p>
    <w:p>
      <w:pPr>
        <w:pStyle w:val="Style25"/>
        <w:keepNext w:val="0"/>
        <w:keepLines w:val="0"/>
        <w:widowControl w:val="0"/>
        <w:numPr>
          <w:ilvl w:val="0"/>
          <w:numId w:val="27"/>
        </w:numPr>
        <w:shd w:val="clear" w:color="auto" w:fill="auto"/>
        <w:tabs>
          <w:tab w:pos="825" w:val="left"/>
        </w:tabs>
        <w:bidi w:val="0"/>
        <w:spacing w:before="0" w:line="312" w:lineRule="exact"/>
        <w:ind w:left="0" w:right="0"/>
        <w:jc w:val="both"/>
      </w:pPr>
      <w:bookmarkStart w:id="427" w:name="bookmark427"/>
      <w:bookmarkEnd w:id="427"/>
      <w:r>
        <w:rPr>
          <w:color w:val="000000"/>
          <w:spacing w:val="0"/>
          <w:w w:val="100"/>
          <w:position w:val="0"/>
        </w:rPr>
        <w:t>强化市场建设和拓展，进一步开发新产品和新客户；</w:t>
      </w:r>
    </w:p>
    <w:p>
      <w:pPr>
        <w:pStyle w:val="Style25"/>
        <w:keepNext w:val="0"/>
        <w:keepLines w:val="0"/>
        <w:widowControl w:val="0"/>
        <w:numPr>
          <w:ilvl w:val="0"/>
          <w:numId w:val="27"/>
        </w:numPr>
        <w:shd w:val="clear" w:color="auto" w:fill="auto"/>
        <w:tabs>
          <w:tab w:pos="825" w:val="left"/>
        </w:tabs>
        <w:bidi w:val="0"/>
        <w:spacing w:before="0" w:after="200" w:line="312" w:lineRule="exact"/>
        <w:ind w:left="0" w:right="0"/>
        <w:jc w:val="both"/>
      </w:pPr>
      <w:bookmarkStart w:id="428" w:name="bookmark428"/>
      <w:bookmarkEnd w:id="428"/>
      <w:r>
        <w:rPr>
          <w:color w:val="000000"/>
          <w:spacing w:val="0"/>
          <w:w w:val="100"/>
          <w:position w:val="0"/>
        </w:rPr>
        <w:t>开拓虚拟运营商、云和大数据公有云服务、中小企业云和大数据运营服务等新型业务。</w:t>
      </w:r>
    </w:p>
    <w:p>
      <w:pPr>
        <w:pStyle w:val="Style31"/>
        <w:keepNext/>
        <w:keepLines/>
        <w:widowControl w:val="0"/>
        <w:shd w:val="clear" w:color="auto" w:fill="auto"/>
        <w:tabs>
          <w:tab w:pos="818" w:val="left"/>
        </w:tabs>
        <w:bidi w:val="0"/>
        <w:spacing w:before="0" w:line="240" w:lineRule="auto"/>
        <w:ind w:left="0" w:right="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技术升级与市场需求不能匹配的风险</w:t>
      </w:r>
      <w:bookmarkEnd w:id="429"/>
      <w:bookmarkEnd w:id="430"/>
      <w:bookmarkEnd w:id="432"/>
    </w:p>
    <w:p>
      <w:pPr>
        <w:pStyle w:val="Style25"/>
        <w:keepNext w:val="0"/>
        <w:keepLines w:val="0"/>
        <w:widowControl w:val="0"/>
        <w:shd w:val="clear" w:color="auto" w:fill="auto"/>
        <w:bidi w:val="0"/>
        <w:spacing w:before="0" w:line="302" w:lineRule="exact"/>
        <w:ind w:left="0" w:right="0"/>
        <w:jc w:val="left"/>
      </w:pPr>
      <w:r>
        <w:rPr>
          <w:color w:val="000000"/>
          <w:spacing w:val="0"/>
          <w:w w:val="100"/>
          <w:position w:val="0"/>
        </w:rPr>
        <w:t>由于软件开发及开发技术更新换代快，用户对软件系统及相关产品的功能要求也不断提高。如果公司不能准确把握技术、 产品及市场的发展趋势，无法进行满足市场需求的技术和产品升级换代，将可能对公司的生产经营造成负面影响。</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针对上述风险，公司拟采取如下应对措施：</w:t>
      </w:r>
    </w:p>
    <w:p>
      <w:pPr>
        <w:pStyle w:val="Style25"/>
        <w:keepNext w:val="0"/>
        <w:keepLines w:val="0"/>
        <w:widowControl w:val="0"/>
        <w:numPr>
          <w:ilvl w:val="0"/>
          <w:numId w:val="29"/>
        </w:numPr>
        <w:shd w:val="clear" w:color="auto" w:fill="auto"/>
        <w:tabs>
          <w:tab w:pos="825" w:val="left"/>
        </w:tabs>
        <w:bidi w:val="0"/>
        <w:spacing w:before="0" w:line="312" w:lineRule="exact"/>
        <w:ind w:left="0" w:right="0"/>
        <w:jc w:val="both"/>
      </w:pPr>
      <w:bookmarkStart w:id="433" w:name="bookmark433"/>
      <w:bookmarkEnd w:id="433"/>
      <w:r>
        <w:rPr>
          <w:color w:val="000000"/>
          <w:spacing w:val="0"/>
          <w:w w:val="100"/>
          <w:position w:val="0"/>
        </w:rPr>
        <w:t>充分研究和预判行业发展；</w:t>
      </w:r>
    </w:p>
    <w:p>
      <w:pPr>
        <w:pStyle w:val="Style25"/>
        <w:keepNext w:val="0"/>
        <w:keepLines w:val="0"/>
        <w:widowControl w:val="0"/>
        <w:numPr>
          <w:ilvl w:val="0"/>
          <w:numId w:val="29"/>
        </w:numPr>
        <w:shd w:val="clear" w:color="auto" w:fill="auto"/>
        <w:tabs>
          <w:tab w:pos="825" w:val="left"/>
        </w:tabs>
        <w:bidi w:val="0"/>
        <w:spacing w:before="0" w:line="312" w:lineRule="exact"/>
        <w:ind w:left="0" w:right="0"/>
        <w:jc w:val="both"/>
      </w:pPr>
      <w:bookmarkStart w:id="434" w:name="bookmark434"/>
      <w:bookmarkEnd w:id="434"/>
      <w:r>
        <w:rPr>
          <w:color w:val="000000"/>
          <w:spacing w:val="0"/>
          <w:w w:val="100"/>
          <w:position w:val="0"/>
        </w:rPr>
        <w:t>研究、掌握、发掘和引导客户需求的方法、体系和机制，以及组织保障；</w:t>
      </w:r>
    </w:p>
    <w:p>
      <w:pPr>
        <w:pStyle w:val="Style25"/>
        <w:keepNext w:val="0"/>
        <w:keepLines w:val="0"/>
        <w:widowControl w:val="0"/>
        <w:numPr>
          <w:ilvl w:val="0"/>
          <w:numId w:val="29"/>
        </w:numPr>
        <w:shd w:val="clear" w:color="auto" w:fill="auto"/>
        <w:tabs>
          <w:tab w:pos="825" w:val="left"/>
        </w:tabs>
        <w:bidi w:val="0"/>
        <w:spacing w:before="0" w:line="312" w:lineRule="exact"/>
        <w:ind w:left="0" w:right="0"/>
        <w:jc w:val="both"/>
      </w:pPr>
      <w:bookmarkStart w:id="435" w:name="bookmark435"/>
      <w:bookmarkEnd w:id="435"/>
      <w:r>
        <w:rPr>
          <w:color w:val="000000"/>
          <w:spacing w:val="0"/>
          <w:w w:val="100"/>
          <w:position w:val="0"/>
        </w:rPr>
        <w:t>加大研发力度，结合市场需求不断进行新技术、新产品的研发及产品或服务的升级；</w:t>
      </w:r>
    </w:p>
    <w:p>
      <w:pPr>
        <w:pStyle w:val="Style25"/>
        <w:keepNext w:val="0"/>
        <w:keepLines w:val="0"/>
        <w:widowControl w:val="0"/>
        <w:numPr>
          <w:ilvl w:val="0"/>
          <w:numId w:val="29"/>
        </w:numPr>
        <w:shd w:val="clear" w:color="auto" w:fill="auto"/>
        <w:tabs>
          <w:tab w:pos="825" w:val="left"/>
        </w:tabs>
        <w:bidi w:val="0"/>
        <w:spacing w:before="0" w:after="200" w:line="312" w:lineRule="exact"/>
        <w:ind w:left="0" w:right="0"/>
        <w:jc w:val="both"/>
      </w:pPr>
      <w:bookmarkStart w:id="436" w:name="bookmark436"/>
      <w:bookmarkEnd w:id="436"/>
      <w:r>
        <w:rPr>
          <w:color w:val="000000"/>
          <w:spacing w:val="0"/>
          <w:w w:val="100"/>
          <w:position w:val="0"/>
        </w:rPr>
        <w:t>完善产品和服务的升级迭代发展等，谋求新的利润增长点。</w:t>
      </w:r>
    </w:p>
    <w:p>
      <w:pPr>
        <w:pStyle w:val="Style31"/>
        <w:keepNext/>
        <w:keepLines/>
        <w:widowControl w:val="0"/>
        <w:shd w:val="clear" w:color="auto" w:fill="auto"/>
        <w:tabs>
          <w:tab w:pos="818" w:val="left"/>
        </w:tabs>
        <w:bidi w:val="0"/>
        <w:spacing w:before="0" w:line="240" w:lineRule="auto"/>
        <w:ind w:left="0" w:right="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税收优惠政策变化的风险</w:t>
      </w:r>
      <w:bookmarkEnd w:id="437"/>
      <w:bookmarkEnd w:id="438"/>
      <w:bookmarkEnd w:id="440"/>
    </w:p>
    <w:p>
      <w:pPr>
        <w:pStyle w:val="Style25"/>
        <w:keepNext w:val="0"/>
        <w:keepLines w:val="0"/>
        <w:widowControl w:val="0"/>
        <w:shd w:val="clear" w:color="auto" w:fill="auto"/>
        <w:bidi w:val="0"/>
        <w:spacing w:before="0" w:line="314" w:lineRule="exact"/>
        <w:ind w:left="0" w:right="0"/>
        <w:jc w:val="left"/>
      </w:pPr>
      <w:r>
        <w:rPr>
          <w:color w:val="000000"/>
          <w:spacing w:val="0"/>
          <w:w w:val="100"/>
          <w:position w:val="0"/>
        </w:rPr>
        <w:t>公司是高新技术企业、国家规划布局内重点软件企业，根据相关政策，公司企业所得税税率为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；且公司自行开发研 制软件产品销售收入按</w:t>
      </w:r>
      <w:r>
        <w:rPr>
          <w:rFonts w:ascii="Times New Roman" w:eastAsia="Times New Roman" w:hAnsi="Times New Roman" w:cs="Times New Roman"/>
          <w:color w:val="000000"/>
          <w:spacing w:val="0"/>
          <w:w w:val="100"/>
          <w:position w:val="0"/>
        </w:rPr>
        <w:t>13%</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的部分实行即征即退政策。如果国家调整相关的税 收优惠政策，以及公司不能继续被评为高新技术企业或国家规划布局内重点软件企业，将对公司的经营业绩和利润水平产生 不利影响。</w:t>
      </w:r>
    </w:p>
    <w:p>
      <w:pPr>
        <w:pStyle w:val="Style25"/>
        <w:keepNext w:val="0"/>
        <w:keepLines w:val="0"/>
        <w:widowControl w:val="0"/>
        <w:shd w:val="clear" w:color="auto" w:fill="auto"/>
        <w:bidi w:val="0"/>
        <w:spacing w:before="0" w:line="312" w:lineRule="exact"/>
        <w:ind w:left="0" w:right="0"/>
        <w:jc w:val="left"/>
      </w:pPr>
      <w:r>
        <w:rPr>
          <w:color w:val="000000"/>
          <w:spacing w:val="0"/>
          <w:w w:val="100"/>
          <w:position w:val="0"/>
        </w:rPr>
        <w:t>针对上述风险，公司拟采取如下应对措施：</w:t>
      </w:r>
    </w:p>
    <w:p>
      <w:pPr>
        <w:pStyle w:val="Style25"/>
        <w:keepNext w:val="0"/>
        <w:keepLines w:val="0"/>
        <w:widowControl w:val="0"/>
        <w:numPr>
          <w:ilvl w:val="0"/>
          <w:numId w:val="31"/>
        </w:numPr>
        <w:shd w:val="clear" w:color="auto" w:fill="auto"/>
        <w:tabs>
          <w:tab w:pos="825" w:val="left"/>
        </w:tabs>
        <w:bidi w:val="0"/>
        <w:spacing w:before="0" w:line="312" w:lineRule="exact"/>
        <w:ind w:left="0" w:right="0"/>
        <w:jc w:val="left"/>
      </w:pPr>
      <w:bookmarkStart w:id="441" w:name="bookmark441"/>
      <w:bookmarkEnd w:id="441"/>
      <w:r>
        <w:rPr>
          <w:color w:val="000000"/>
          <w:spacing w:val="0"/>
          <w:w w:val="100"/>
          <w:position w:val="0"/>
        </w:rPr>
        <w:t>扩大公司经营规模，提高公司市场占有率，推出满足市场需求的产品；</w:t>
      </w:r>
    </w:p>
    <w:p>
      <w:pPr>
        <w:pStyle w:val="Style25"/>
        <w:keepNext w:val="0"/>
        <w:keepLines w:val="0"/>
        <w:widowControl w:val="0"/>
        <w:numPr>
          <w:ilvl w:val="0"/>
          <w:numId w:val="31"/>
        </w:numPr>
        <w:shd w:val="clear" w:color="auto" w:fill="auto"/>
        <w:tabs>
          <w:tab w:pos="825" w:val="left"/>
        </w:tabs>
        <w:bidi w:val="0"/>
        <w:spacing w:before="0" w:after="200" w:line="312" w:lineRule="exact"/>
        <w:ind w:left="0" w:right="0"/>
        <w:jc w:val="both"/>
      </w:pPr>
      <w:bookmarkStart w:id="442" w:name="bookmark442"/>
      <w:bookmarkEnd w:id="442"/>
      <w:r>
        <w:rPr>
          <w:color w:val="000000"/>
          <w:spacing w:val="0"/>
          <w:w w:val="100"/>
          <w:position w:val="0"/>
        </w:rPr>
        <w:t>提升公司经营业绩，使税收优惠对公司业绩的影响力度不断下降。</w:t>
      </w:r>
    </w:p>
    <w:p>
      <w:pPr>
        <w:pStyle w:val="Style31"/>
        <w:keepNext/>
        <w:keepLines/>
        <w:widowControl w:val="0"/>
        <w:shd w:val="clear" w:color="auto" w:fill="auto"/>
        <w:tabs>
          <w:tab w:pos="818" w:val="left"/>
        </w:tabs>
        <w:bidi w:val="0"/>
        <w:spacing w:before="0" w:line="240" w:lineRule="auto"/>
        <w:ind w:left="0" w:right="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技术人才流失风险</w:t>
      </w:r>
      <w:bookmarkEnd w:id="443"/>
      <w:bookmarkEnd w:id="444"/>
      <w:bookmarkEnd w:id="446"/>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公司为知识密集型企业，是典型的依靠人才的智能和创造性，人才的自觉主动性，人才的自律和对应的公司文化，组织 建设而给客户，公司和人才自己创造价值的企业组织。</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因此，公司的目标和策略都是依靠合适的人才构成和高效的组织运作得以实现。同时，软件行业对人才竞争激烈，尤其 是企业间对高水平的技术人才的争夺，都会引起人才竞争加剧，导致人才流失。</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针对上述风险，公司拟采取如下应对措施：</w:t>
      </w:r>
    </w:p>
    <w:p>
      <w:pPr>
        <w:pStyle w:val="Style25"/>
        <w:keepNext w:val="0"/>
        <w:keepLines w:val="0"/>
        <w:widowControl w:val="0"/>
        <w:numPr>
          <w:ilvl w:val="0"/>
          <w:numId w:val="33"/>
        </w:numPr>
        <w:shd w:val="clear" w:color="auto" w:fill="auto"/>
        <w:bidi w:val="0"/>
        <w:spacing w:before="0" w:line="312" w:lineRule="exact"/>
        <w:ind w:left="0" w:right="0"/>
        <w:jc w:val="both"/>
      </w:pPr>
      <w:bookmarkStart w:id="447" w:name="bookmark447"/>
      <w:bookmarkEnd w:id="447"/>
      <w:r>
        <w:rPr>
          <w:color w:val="000000"/>
          <w:spacing w:val="0"/>
          <w:w w:val="100"/>
          <w:position w:val="0"/>
        </w:rPr>
        <w:t>创新建立价值评估体系，以给客户，公司，团队创造价值为目标，以先进生产方式为手段，以产品和技术竞争力</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为标杆；</w:t>
      </w:r>
    </w:p>
    <w:p>
      <w:pPr>
        <w:pStyle w:val="Style25"/>
        <w:keepNext w:val="0"/>
        <w:keepLines w:val="0"/>
        <w:widowControl w:val="0"/>
        <w:shd w:val="clear" w:color="auto" w:fill="auto"/>
        <w:tabs>
          <w:tab w:pos="805" w:val="left"/>
        </w:tabs>
        <w:bidi w:val="0"/>
        <w:spacing w:before="0" w:after="0" w:line="312" w:lineRule="exact"/>
        <w:ind w:left="0" w:right="0" w:firstLine="36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建立与公司发展相适应的薪酬机制，以确保薪酬管理真正体现能力薪酬、业绩薪酬的薪酬导向与原则；</w:t>
      </w:r>
    </w:p>
    <w:p>
      <w:pPr>
        <w:pStyle w:val="Style25"/>
        <w:keepNext w:val="0"/>
        <w:keepLines w:val="0"/>
        <w:widowControl w:val="0"/>
        <w:shd w:val="clear" w:color="auto" w:fill="auto"/>
        <w:bidi w:val="0"/>
        <w:spacing w:before="0" w:after="200" w:line="322" w:lineRule="exact"/>
        <w:ind w:left="0" w:right="0" w:firstLine="36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rPr>
        <w:t>3</w:t>
      </w:r>
      <w:r>
        <w:rPr>
          <w:color w:val="000000"/>
          <w:spacing w:val="0"/>
          <w:w w:val="100"/>
          <w:position w:val="0"/>
        </w:rPr>
        <w:t>） 创新完善自我学习和培训体系，建立合理的人才梯队，为每名员工配备岗位职位发展路径，助力员工在职业素质、 岗位技能、专业能力等多方面的提升。</w:t>
      </w:r>
    </w:p>
    <w:p>
      <w:pPr>
        <w:pStyle w:val="Style31"/>
        <w:keepNext/>
        <w:keepLines/>
        <w:widowControl w:val="0"/>
        <w:shd w:val="clear" w:color="auto" w:fill="auto"/>
        <w:tabs>
          <w:tab w:pos="818" w:val="left"/>
        </w:tabs>
        <w:bidi w:val="0"/>
        <w:spacing w:before="0" w:after="60" w:line="240" w:lineRule="auto"/>
        <w:ind w:left="0" w:right="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w:t>
        <w:tab/>
        <w:t>募集资金投资项目风险</w:t>
      </w:r>
      <w:bookmarkEnd w:id="450"/>
      <w:bookmarkEnd w:id="451"/>
      <w:bookmarkEnd w:id="453"/>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对募集资金投资项目的选定，公司进行了充分的可行性论证，研究了国家相关产业发展方向和行业的发展规律，以及业 务和产品的市场发展趋势。但在募集资金投资项目的实施过程中，公司仍面临着产业政策变化、市场变化、竞争条件变化 以及技术更新等诸多不确定因素，可能会影响项目的投资成本、投资回收期、投资收益率等，从而对公司的经营业绩产生不 利影响。</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针对上述风险，公司拟采取如下应对措施：</w:t>
      </w:r>
    </w:p>
    <w:p>
      <w:pPr>
        <w:pStyle w:val="Style25"/>
        <w:keepNext w:val="0"/>
        <w:keepLines w:val="0"/>
        <w:widowControl w:val="0"/>
        <w:shd w:val="clear" w:color="auto" w:fill="auto"/>
        <w:tabs>
          <w:tab w:pos="805" w:val="left"/>
        </w:tabs>
        <w:bidi w:val="0"/>
        <w:spacing w:before="0" w:after="0" w:line="312" w:lineRule="exact"/>
        <w:ind w:left="0" w:right="0" w:firstLine="36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1</w:t>
      </w:r>
      <w:r>
        <w:rPr>
          <w:color w:val="000000"/>
          <w:spacing w:val="0"/>
          <w:w w:val="100"/>
          <w:position w:val="0"/>
        </w:rPr>
        <w:t>）</w:t>
        <w:tab/>
        <w:t>密切关注产业政策、市场变化等情况，在技术研究、产品开发和项目管理等方面培养专业人才；</w:t>
      </w:r>
    </w:p>
    <w:p>
      <w:pPr>
        <w:pStyle w:val="Style25"/>
        <w:keepNext w:val="0"/>
        <w:keepLines w:val="0"/>
        <w:widowControl w:val="0"/>
        <w:shd w:val="clear" w:color="auto" w:fill="auto"/>
        <w:tabs>
          <w:tab w:pos="805" w:val="left"/>
        </w:tabs>
        <w:bidi w:val="0"/>
        <w:spacing w:before="0" w:after="200" w:line="312" w:lineRule="exact"/>
        <w:ind w:left="0" w:right="0" w:firstLine="36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t>完善内部控制，加强资金管理。</w:t>
      </w:r>
    </w:p>
    <w:p>
      <w:pPr>
        <w:pStyle w:val="Style31"/>
        <w:keepNext/>
        <w:keepLines/>
        <w:widowControl w:val="0"/>
        <w:shd w:val="clear" w:color="auto" w:fill="auto"/>
        <w:tabs>
          <w:tab w:pos="818" w:val="left"/>
        </w:tabs>
        <w:bidi w:val="0"/>
        <w:spacing w:before="0" w:after="60" w:line="240" w:lineRule="auto"/>
        <w:ind w:left="0" w:right="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6</w:t>
      </w:r>
      <w:bookmarkEnd w:id="458"/>
      <w:r>
        <w:rPr>
          <w:color w:val="000000"/>
          <w:spacing w:val="0"/>
          <w:w w:val="100"/>
          <w:position w:val="0"/>
        </w:rPr>
        <w:t>、</w:t>
        <w:tab/>
        <w:t>疫情等不可抗力因素影响的风险</w:t>
      </w:r>
      <w:bookmarkEnd w:id="456"/>
      <w:bookmarkEnd w:id="457"/>
      <w:bookmarkEnd w:id="459"/>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受新型冠状病毒肺炎疫情影响，疫情给全球经济、社会、金融和居民生活造成了巨大冲击，全国大部分地区实行了较为 严格的交通管制，公司项目交付进度将受到一定影响。公司将密切关注新冠肺炎疫情发展情况，跟踪评估并积极应对疫情等 不可抗力因素对公司业务及财务状况、经营成果等方面的影响，目前尚较难判断公司面临的经营环境和行业状况是否会面临 重大短期风险。</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针对上述风险，公司拟采取如下应对措施：</w:t>
      </w:r>
    </w:p>
    <w:p>
      <w:pPr>
        <w:pStyle w:val="Style25"/>
        <w:keepNext w:val="0"/>
        <w:keepLines w:val="0"/>
        <w:widowControl w:val="0"/>
        <w:shd w:val="clear" w:color="auto" w:fill="auto"/>
        <w:tabs>
          <w:tab w:pos="805" w:val="left"/>
        </w:tabs>
        <w:bidi w:val="0"/>
        <w:spacing w:before="0" w:after="0" w:line="312" w:lineRule="exact"/>
        <w:ind w:left="0" w:right="0" w:firstLine="36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w:t>
        <w:tab/>
        <w:t>公司仍将坚持按既定的战略稳步推进各项经营管理工作，以科技助力疫情防控工作；</w:t>
      </w:r>
    </w:p>
    <w:p>
      <w:pPr>
        <w:pStyle w:val="Style25"/>
        <w:keepNext w:val="0"/>
        <w:keepLines w:val="0"/>
        <w:widowControl w:val="0"/>
        <w:shd w:val="clear" w:color="auto" w:fill="auto"/>
        <w:tabs>
          <w:tab w:pos="805" w:val="left"/>
        </w:tabs>
        <w:bidi w:val="0"/>
        <w:spacing w:before="0" w:after="380" w:line="312" w:lineRule="exact"/>
        <w:ind w:left="0" w:right="0" w:firstLine="36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2</w:t>
      </w:r>
      <w:r>
        <w:rPr>
          <w:color w:val="000000"/>
          <w:spacing w:val="0"/>
          <w:w w:val="100"/>
          <w:position w:val="0"/>
        </w:rPr>
        <w:t>）</w:t>
        <w:tab/>
        <w:t>抓住疫情引发的生产、生活和商业模式变化可能带来的结构性机会与长远性机会。</w:t>
      </w:r>
    </w:p>
    <w:p>
      <w:pPr>
        <w:pStyle w:val="Style23"/>
        <w:keepNext/>
        <w:keepLines/>
        <w:widowControl w:val="0"/>
        <w:shd w:val="clear" w:color="auto" w:fill="auto"/>
        <w:bidi w:val="0"/>
        <w:spacing w:before="0" w:after="34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十、接待调研、沟通、采访等活动登记表</w:t>
      </w:r>
      <w:bookmarkEnd w:id="462"/>
      <w:bookmarkEnd w:id="463"/>
      <w:bookmarkEnd w:id="464"/>
    </w:p>
    <w:p>
      <w:pPr>
        <w:pStyle w:val="Style31"/>
        <w:keepNext/>
        <w:keepLines/>
        <w:widowControl w:val="0"/>
        <w:shd w:val="clear" w:color="auto" w:fill="auto"/>
        <w:bidi w:val="0"/>
        <w:spacing w:before="0" w:after="20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、报告期内接待调研、沟通、采访等活动登记表</w:t>
      </w:r>
      <w:bookmarkEnd w:id="465"/>
      <w:bookmarkEnd w:id="466"/>
      <w:bookmarkEnd w:id="468"/>
    </w:p>
    <w:p>
      <w:pPr>
        <w:pStyle w:val="Style25"/>
        <w:keepNext w:val="0"/>
        <w:keepLines w:val="0"/>
        <w:widowControl w:val="0"/>
        <w:shd w:val="clear" w:color="auto" w:fill="auto"/>
        <w:bidi w:val="0"/>
        <w:spacing w:before="0" w:line="365" w:lineRule="exact"/>
        <w:ind w:left="0" w:right="0" w:firstLine="0"/>
        <w:jc w:val="left"/>
        <w:sectPr>
          <w:footnotePr>
            <w:pos w:val="pageBottom"/>
            <w:numFmt w:val="decimal"/>
            <w:numRestart w:val="continuous"/>
          </w:footnotePr>
          <w:pgSz w:w="11900" w:h="16840"/>
          <w:pgMar w:top="1378" w:right="1011" w:bottom="1493"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公司报告期内未发生接待调研、沟通、采访等活动。</w:t>
      </w:r>
    </w:p>
    <w:p>
      <w:pPr>
        <w:pStyle w:val="Style14"/>
        <w:keepNext/>
        <w:keepLines/>
        <w:widowControl w:val="0"/>
        <w:shd w:val="clear" w:color="auto" w:fill="auto"/>
        <w:bidi w:val="0"/>
        <w:spacing w:before="560" w:line="240" w:lineRule="auto"/>
        <w:ind w:left="0" w:right="0" w:firstLine="0"/>
        <w:jc w:val="center"/>
      </w:pPr>
      <w:bookmarkStart w:id="469" w:name="bookmark469"/>
      <w:bookmarkStart w:id="470" w:name="bookmark470"/>
      <w:bookmarkStart w:id="471" w:name="bookmark471"/>
      <w:r>
        <w:rPr>
          <w:color w:val="000000"/>
          <w:spacing w:val="0"/>
          <w:w w:val="100"/>
          <w:position w:val="0"/>
        </w:rPr>
        <w:t>第五节重要事项</w:t>
      </w:r>
      <w:bookmarkEnd w:id="469"/>
      <w:bookmarkEnd w:id="470"/>
      <w:bookmarkEnd w:id="471"/>
    </w:p>
    <w:p>
      <w:pPr>
        <w:pStyle w:val="Style23"/>
        <w:keepNext/>
        <w:keepLines/>
        <w:widowControl w:val="0"/>
        <w:shd w:val="clear" w:color="auto" w:fill="auto"/>
        <w:bidi w:val="0"/>
        <w:spacing w:before="0" w:after="220" w:line="240" w:lineRule="auto"/>
        <w:ind w:left="0" w:right="0" w:firstLine="0"/>
        <w:jc w:val="left"/>
      </w:pPr>
      <w:bookmarkStart w:id="472" w:name="bookmark472"/>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、公司普通股利润分配及资本公积金转增股本情况</w:t>
      </w:r>
      <w:bookmarkEnd w:id="473"/>
      <w:bookmarkEnd w:id="474"/>
      <w:bookmarkEnd w:id="476"/>
      <w:bookmarkEnd w:id="472"/>
    </w:p>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报告期内，公司严格按照《公司章程》规定的利润分配政策和审议程序实施利润分配方案，分红标准及比例明确清晰， 相关决策程序和机制完备，相关议案经公司董事会、监事会审议通过后提交公司股东大会，以现场投票和网络投票相结合的 方式进行审议表决，切实保证了全体股东尤其中小股东的利益，公司独立董事发表了独立意见。审议通过后，公司在规定期 限内完成了股利的派发。</w:t>
      </w:r>
    </w:p>
    <w:p>
      <w:pPr>
        <w:pStyle w:val="Style25"/>
        <w:keepNext w:val="0"/>
        <w:keepLines w:val="0"/>
        <w:widowControl w:val="0"/>
        <w:shd w:val="clear" w:color="auto" w:fill="auto"/>
        <w:bidi w:val="0"/>
        <w:spacing w:before="0" w:line="315"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日召开第三届董事会第十次会议和第三届监事会第九次会议，并于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sz w:val="22"/>
          <w:szCs w:val="22"/>
        </w:rPr>
        <w:t>0</w:t>
      </w:r>
      <w:r>
        <w:rPr>
          <w:color w:val="000000"/>
          <w:spacing w:val="0"/>
          <w:w w:val="100"/>
          <w:position w:val="0"/>
        </w:rPr>
        <w:t>召开</w:t>
      </w:r>
      <w:r>
        <w:rPr>
          <w:rFonts w:ascii="Times New Roman" w:eastAsia="Times New Roman" w:hAnsi="Times New Roman" w:cs="Times New Roman"/>
          <w:color w:val="000000"/>
          <w:spacing w:val="0"/>
          <w:w w:val="100"/>
          <w:position w:val="0"/>
        </w:rPr>
        <w:t>2 019</w:t>
      </w:r>
      <w:r>
        <w:rPr>
          <w:color w:val="000000"/>
          <w:spacing w:val="0"/>
          <w:w w:val="100"/>
          <w:position w:val="0"/>
        </w:rPr>
        <w:t>年度股东 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年度利润分配方案为：以总股本（</w:t>
      </w:r>
      <w:r>
        <w:rPr>
          <w:rFonts w:ascii="Times New Roman" w:eastAsia="Times New Roman" w:hAnsi="Times New Roman" w:cs="Times New Roman"/>
          <w:color w:val="000000"/>
          <w:spacing w:val="0"/>
          <w:w w:val="100"/>
          <w:position w:val="0"/>
        </w:rPr>
        <w:t>157,651,712</w:t>
      </w:r>
      <w:r>
        <w:rPr>
          <w:color w:val="000000"/>
          <w:spacing w:val="0"/>
          <w:w w:val="100"/>
          <w:position w:val="0"/>
        </w:rPr>
        <w:t>股）扣除 公司从二级市场回购的股份（</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157,429,536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 共计派发现金股利人民币</w:t>
      </w:r>
      <w:r>
        <w:rPr>
          <w:rFonts w:ascii="Times New Roman" w:eastAsia="Times New Roman" w:hAnsi="Times New Roman" w:cs="Times New Roman"/>
          <w:color w:val="000000"/>
          <w:spacing w:val="0"/>
          <w:w w:val="100"/>
          <w:position w:val="0"/>
        </w:rPr>
        <w:t>15,742,953.6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年度不转增，不送红股。前述</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日实施 完毕。</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157,430,570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12,594,445.60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12,594,445.60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360,002,775.92</w:t>
            </w:r>
          </w:p>
        </w:tc>
      </w:tr>
    </w:tbl>
    <w:p>
      <w:pPr>
        <w:spacing w:lineRule="exact" w:line="1"/>
        <w:rPr>
          <w:sz w:val="2"/>
          <w:szCs w:val="2"/>
        </w:rPr>
      </w:pPr>
      <w:r>
        <w:br w:type="page"/>
      </w:r>
    </w:p>
    <w:tbl>
      <w:tblPr>
        <w:tblOverlap w:val="never"/>
        <w:jc w:val="center"/>
        <w:tblLayout w:type="fixed"/>
      </w:tblPr>
      <w:tblGrid>
        <w:gridCol w:w="3720"/>
        <w:gridCol w:w="586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日，公司召开第三届董事会第十七次会议，审议通过了《关于公司</w:t>
            </w:r>
            <w:r>
              <w:rPr>
                <w:color w:val="000000"/>
                <w:spacing w:val="0"/>
                <w:w w:val="100"/>
                <w:position w:val="0"/>
              </w:rPr>
              <w:t>2020</w:t>
            </w:r>
            <w:r>
              <w:rPr>
                <w:rFonts w:ascii="SimSun" w:eastAsia="SimSun" w:hAnsi="SimSun" w:cs="SimSun"/>
                <w:color w:val="000000"/>
                <w:spacing w:val="0"/>
                <w:w w:val="100"/>
                <w:position w:val="0"/>
              </w:rPr>
              <w:t>年度利润分配方案的议案》，同意 公司以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日总股本</w:t>
            </w:r>
            <w:r>
              <w:rPr>
                <w:color w:val="000000"/>
                <w:spacing w:val="0"/>
                <w:w w:val="100"/>
                <w:position w:val="0"/>
              </w:rPr>
              <w:t>157,652,746</w:t>
            </w:r>
            <w:r>
              <w:rPr>
                <w:rFonts w:ascii="SimSun" w:eastAsia="SimSun" w:hAnsi="SimSun" w:cs="SimSun"/>
                <w:color w:val="000000"/>
                <w:spacing w:val="0"/>
                <w:w w:val="100"/>
                <w:position w:val="0"/>
              </w:rPr>
              <w:t>股扣除公司从二级市场回购的股份（</w:t>
            </w:r>
            <w:r>
              <w:rPr>
                <w:color w:val="000000"/>
                <w:spacing w:val="0"/>
                <w:w w:val="100"/>
                <w:position w:val="0"/>
              </w:rPr>
              <w:t>222,176</w:t>
            </w:r>
            <w:r>
              <w:rPr>
                <w:rFonts w:ascii="SimSun" w:eastAsia="SimSun" w:hAnsi="SimSun" w:cs="SimSun"/>
                <w:color w:val="000000"/>
                <w:spacing w:val="0"/>
                <w:w w:val="100"/>
                <w:position w:val="0"/>
              </w:rPr>
              <w:t>股）后的股本</w:t>
            </w:r>
            <w:r>
              <w:rPr>
                <w:color w:val="000000"/>
                <w:spacing w:val="0"/>
                <w:w w:val="100"/>
                <w:position w:val="0"/>
              </w:rPr>
              <w:t>157,430,570</w:t>
            </w:r>
            <w:r>
              <w:rPr>
                <w:rFonts w:ascii="SimSun" w:eastAsia="SimSun" w:hAnsi="SimSun" w:cs="SimSun"/>
                <w:color w:val="000000"/>
                <w:spacing w:val="0"/>
                <w:w w:val="100"/>
                <w:position w:val="0"/>
              </w:rPr>
              <w:t>股为 基数，向全体股东每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0.80</w:t>
            </w:r>
            <w:r>
              <w:rPr>
                <w:rFonts w:ascii="SimSun" w:eastAsia="SimSun" w:hAnsi="SimSun" w:cs="SimSun"/>
                <w:color w:val="000000"/>
                <w:spacing w:val="0"/>
                <w:w w:val="100"/>
                <w:position w:val="0"/>
              </w:rPr>
              <w:t>元（含税）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共计派发现金股利人民币</w:t>
            </w:r>
            <w:r>
              <w:rPr>
                <w:color w:val="000000"/>
                <w:spacing w:val="0"/>
                <w:w w:val="100"/>
                <w:position w:val="0"/>
              </w:rPr>
              <w:t>12,594,445.60</w:t>
            </w:r>
            <w:r>
              <w:rPr>
                <w:rFonts w:ascii="SimSun" w:eastAsia="SimSun" w:hAnsi="SimSun" w:cs="SimSun"/>
                <w:color w:val="000000"/>
                <w:spacing w:val="0"/>
                <w:w w:val="100"/>
                <w:position w:val="0"/>
              </w:rPr>
              <w:t>元，同时以资本公积金 向全体股东每</w:t>
            </w:r>
            <w:r>
              <w:rPr>
                <w:color w:val="000000"/>
                <w:spacing w:val="0"/>
                <w:w w:val="100"/>
                <w:position w:val="0"/>
              </w:rPr>
              <w:t>10</w:t>
            </w:r>
            <w:r>
              <w:rPr>
                <w:rFonts w:ascii="SimSun" w:eastAsia="SimSun" w:hAnsi="SimSun" w:cs="SimSun"/>
                <w:color w:val="000000"/>
                <w:spacing w:val="0"/>
                <w:w w:val="100"/>
                <w:position w:val="0"/>
              </w:rPr>
              <w:t>股转增</w:t>
            </w:r>
            <w:r>
              <w:rPr>
                <w:color w:val="000000"/>
                <w:spacing w:val="0"/>
                <w:w w:val="100"/>
                <w:position w:val="0"/>
              </w:rPr>
              <w:t>3</w:t>
            </w:r>
            <w:r>
              <w:rPr>
                <w:rFonts w:ascii="SimSun" w:eastAsia="SimSun" w:hAnsi="SimSun" w:cs="SimSun"/>
                <w:color w:val="000000"/>
                <w:spacing w:val="0"/>
                <w:w w:val="100"/>
                <w:position w:val="0"/>
              </w:rPr>
              <w:t>股，不送红股。若在权益分派实施公告确定的股权登记日前，公司总股本发生变化，将按照分 配比例不变的原则相应调整。独立董事就前述事项发表了同意的独立意见，本议案尚须提交公司股东大会审议。上述利润 分配方案符合公司章程及审议程序的规定，充分保护了中小投资者的合法权益。</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314" w:lineRule="exact"/>
        <w:ind w:left="0" w:right="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日，公司召开第三届董事会第十七次会议，审议通过了《关于公司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 的议案》，同意公司以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157,652,746</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 xml:space="preserve">157,430,570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.80</w:t>
      </w:r>
      <w:r>
        <w:rPr>
          <w:color w:val="000000"/>
          <w:spacing w:val="0"/>
          <w:w w:val="100"/>
          <w:position w:val="0"/>
        </w:rPr>
        <w:t>元（含税）</w:t>
      </w:r>
      <w:r>
        <w:rPr>
          <w:color w:val="000000"/>
          <w:spacing w:val="0"/>
          <w:w w:val="100"/>
          <w:position w:val="0"/>
        </w:rPr>
        <w:t>，</w:t>
      </w:r>
      <w:r>
        <w:rPr>
          <w:color w:val="000000"/>
          <w:spacing w:val="0"/>
          <w:w w:val="100"/>
          <w:position w:val="0"/>
        </w:rPr>
        <w:t>共计派发现金股利人民币</w:t>
      </w:r>
      <w:r>
        <w:rPr>
          <w:rFonts w:ascii="Times New Roman" w:eastAsia="Times New Roman" w:hAnsi="Times New Roman" w:cs="Times New Roman"/>
          <w:color w:val="000000"/>
          <w:spacing w:val="0"/>
          <w:w w:val="100"/>
          <w:position w:val="0"/>
        </w:rPr>
        <w:t>12,594,445.60</w:t>
      </w:r>
      <w:r>
        <w:rPr>
          <w:color w:val="000000"/>
          <w:spacing w:val="0"/>
          <w:w w:val="100"/>
          <w:position w:val="0"/>
        </w:rPr>
        <w:t>元，同时以资本公积金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股，不送红股。若在权益分派实施公告确定的股权登记日前，公司总股本发生变化，将按照分配比 例不变的原则相应调整。独立董事就前述事项发表了独立意见，本议案尚须提交公司股东大会审议。</w:t>
      </w:r>
    </w:p>
    <w:p>
      <w:pPr>
        <w:pStyle w:val="Style25"/>
        <w:keepNext w:val="0"/>
        <w:keepLines w:val="0"/>
        <w:widowControl w:val="0"/>
        <w:shd w:val="clear" w:color="auto" w:fill="auto"/>
        <w:tabs>
          <w:tab w:pos="841" w:val="left"/>
        </w:tabs>
        <w:bidi w:val="0"/>
        <w:spacing w:before="0" w:after="0" w:line="314" w:lineRule="exact"/>
        <w:ind w:left="0" w:right="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日，公司召开第三届董事会第十次会议，审议通过了《关于公司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 议案》，同意公司以现有总股本（</w:t>
      </w:r>
      <w:r>
        <w:rPr>
          <w:rFonts w:ascii="Times New Roman" w:eastAsia="Times New Roman" w:hAnsi="Times New Roman" w:cs="Times New Roman"/>
          <w:color w:val="000000"/>
          <w:spacing w:val="0"/>
          <w:w w:val="100"/>
          <w:position w:val="0"/>
        </w:rPr>
        <w:t>157,651,712</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157,429,536</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元（含税）。公司本年度不转增，不送红股。若在分配方案实施前，公司总股本 发生变化，将按照分配比例不变的原则相应调整。前述利润分配预案，已经公司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年度股东大会审议通过后实施。</w:t>
      </w:r>
    </w:p>
    <w:p>
      <w:pPr>
        <w:pStyle w:val="Style25"/>
        <w:keepNext w:val="0"/>
        <w:keepLines w:val="0"/>
        <w:widowControl w:val="0"/>
        <w:shd w:val="clear" w:color="auto" w:fill="auto"/>
        <w:bidi w:val="0"/>
        <w:spacing w:before="0" w:after="0" w:line="314" w:lineRule="exact"/>
        <w:ind w:left="0" w:right="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日，公司召开第二届董事会第二十八次会议，审议通过了《关于公司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 案的议案》，同意公司以总股本（</w:t>
      </w:r>
      <w:r>
        <w:rPr>
          <w:rFonts w:ascii="Times New Roman" w:eastAsia="Times New Roman" w:hAnsi="Times New Roman" w:cs="Times New Roman"/>
          <w:color w:val="000000"/>
          <w:spacing w:val="0"/>
          <w:w w:val="100"/>
          <w:position w:val="0"/>
        </w:rPr>
        <w:t>105,175,200</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104,953,024</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.60</w:t>
      </w:r>
      <w:r>
        <w:rPr>
          <w:color w:val="000000"/>
          <w:spacing w:val="0"/>
          <w:w w:val="100"/>
          <w:position w:val="0"/>
        </w:rPr>
        <w:t>元（含税），共计派发现金股利人民币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7,287,786.24</w:t>
      </w:r>
      <w:r>
        <w:rPr>
          <w:color w:val="000000"/>
          <w:spacing w:val="0"/>
          <w:w w:val="100"/>
          <w:position w:val="0"/>
        </w:rPr>
        <w:t>元，同时以资本公积金向全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股。前述利润分配方案，已经公司</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年度股东大会审议通过后实施。</w:t>
      </w:r>
    </w:p>
    <w:p>
      <w:pPr>
        <w:pStyle w:val="Style25"/>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rFonts w:ascii="SimSun" w:eastAsia="SimSun" w:hAnsi="SimSun" w:cs="SimSun"/>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现金分红总额</w:t>
            </w:r>
          </w:p>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现金分红总额</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12,594,445.60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70,685,954.39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12,594,445.60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15,742,953.60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91,020,478.07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19,740,578.56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27,287,786.24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85,315,661.84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27,287,786.24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3"/>
        <w:keepNext/>
        <w:keepLines/>
        <w:widowControl w:val="0"/>
        <w:shd w:val="clear" w:color="auto" w:fill="auto"/>
        <w:bidi w:val="0"/>
        <w:spacing w:before="0" w:after="2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、承诺事项履行情况</w:t>
      </w:r>
      <w:bookmarkEnd w:id="480"/>
      <w:bookmarkEnd w:id="481"/>
      <w:bookmarkEnd w:id="483"/>
    </w:p>
    <w:p>
      <w:pPr>
        <w:pStyle w:val="Style31"/>
        <w:keepNext/>
        <w:keepLines/>
        <w:widowControl w:val="0"/>
        <w:shd w:val="clear" w:color="auto" w:fill="auto"/>
        <w:bidi w:val="0"/>
        <w:spacing w:before="0" w:after="360" w:line="317" w:lineRule="exact"/>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、公司实际控制人、股东、关联方、收购人以及公司等承诺相关方在报告期内履行完毕及截至报告期末 尚未履行完毕的承诺事项</w:t>
      </w:r>
      <w:bookmarkEnd w:id="484"/>
      <w:bookmarkEnd w:id="485"/>
      <w:bookmarkEnd w:id="487"/>
    </w:p>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5"/>
        <w:gridCol w:w="1277"/>
        <w:gridCol w:w="989"/>
        <w:gridCol w:w="2837"/>
        <w:gridCol w:w="850"/>
        <w:gridCol w:w="850"/>
        <w:gridCol w:w="504"/>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承诺时 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履 行 情 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收购报告书或权益变动报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首次公开发行或再融资时 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公司控股股 东、实际控制 人、董事长、 总经理吴飞 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自公司股票上市之日起三十六个 月内，不转让或者委托他人管理本 次发行前已直接或间接持有的公 司股份，也不由公司回购该部分股 份;限售期满后，在担任公司董事、 高级管理人员、监事期间每年转让 的股份不超过所持有公司股份总 数的百分之二十五，离职后半年 内，不转让其直接或者间接所持有 的公司股份；公司上市后</w:t>
            </w:r>
            <w:r>
              <w:rPr>
                <w:color w:val="000000"/>
                <w:spacing w:val="0"/>
                <w:w w:val="100"/>
                <w:position w:val="0"/>
              </w:rPr>
              <w:t>6</w:t>
            </w:r>
            <w:r>
              <w:rPr>
                <w:rFonts w:ascii="SimSun" w:eastAsia="SimSun" w:hAnsi="SimSun" w:cs="SimSun"/>
                <w:color w:val="000000"/>
                <w:spacing w:val="0"/>
                <w:w w:val="100"/>
                <w:position w:val="0"/>
              </w:rPr>
              <w:t>个月 内，如公司股票连续</w:t>
            </w:r>
            <w:r>
              <w:rPr>
                <w:color w:val="000000"/>
                <w:spacing w:val="0"/>
                <w:w w:val="100"/>
                <w:position w:val="0"/>
              </w:rPr>
              <w:t>20</w:t>
            </w:r>
            <w:r>
              <w:rPr>
                <w:rFonts w:ascii="SimSun" w:eastAsia="SimSun" w:hAnsi="SimSun" w:cs="SimSun"/>
                <w:color w:val="000000"/>
                <w:spacing w:val="0"/>
                <w:w w:val="100"/>
                <w:position w:val="0"/>
              </w:rPr>
              <w:t>个交易日 的收盘价均低于发行价，则持有的 公司股份的锁定期限自动延长</w:t>
            </w:r>
            <w:r>
              <w:rPr>
                <w:color w:val="000000"/>
                <w:spacing w:val="0"/>
                <w:w w:val="100"/>
                <w:position w:val="0"/>
              </w:rPr>
              <w:t xml:space="preserve">6 </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公司董事、高 级管理人员 并间接持有 公司股份的 王德明、咸海 丰、魏星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在担任公司董事、高级管理人员、 监事期间每年转让的股份不超过 所持有公司股份总数的百分之二 十五，离职后半年内，不转让其直 接或者间接所持有的公司股份；自 公司股票上市之日起六个月内申 报离职的，自申报离职之日起十八 个月内不转让其直接或者间接所 持有的公司股份；自公司股票上市 之日起第七个月至第十二个月之 间申报离职的，自申报离职之日起 十二个月内不转让其直接或者间 接所持有的公司股份；公司上市后 </w:t>
            </w:r>
            <w:r>
              <w:rPr>
                <w:color w:val="000000"/>
                <w:spacing w:val="0"/>
                <w:w w:val="100"/>
                <w:position w:val="0"/>
              </w:rPr>
              <w:t>6</w:t>
            </w:r>
            <w:r>
              <w:rPr>
                <w:rFonts w:ascii="SimSun" w:eastAsia="SimSun" w:hAnsi="SimSun" w:cs="SimSun"/>
                <w:color w:val="000000"/>
                <w:spacing w:val="0"/>
                <w:w w:val="100"/>
                <w:position w:val="0"/>
              </w:rPr>
              <w:t>个月内，如公司股票连续</w:t>
            </w:r>
            <w:r>
              <w:rPr>
                <w:color w:val="000000"/>
                <w:spacing w:val="0"/>
                <w:w w:val="100"/>
                <w:position w:val="0"/>
              </w:rPr>
              <w:t>20</w:t>
            </w:r>
            <w:r>
              <w:rPr>
                <w:rFonts w:ascii="SimSun" w:eastAsia="SimSun" w:hAnsi="SimSun" w:cs="SimSun"/>
                <w:color w:val="000000"/>
                <w:spacing w:val="0"/>
                <w:w w:val="100"/>
                <w:position w:val="0"/>
              </w:rPr>
              <w:t>个 交易日的收盘价均低于发行价，或 者上市后</w:t>
            </w:r>
            <w:r>
              <w:rPr>
                <w:color w:val="000000"/>
                <w:spacing w:val="0"/>
                <w:w w:val="100"/>
                <w:position w:val="0"/>
              </w:rPr>
              <w:t>6</w:t>
            </w:r>
            <w:r>
              <w:rPr>
                <w:rFonts w:ascii="SimSun" w:eastAsia="SimSun" w:hAnsi="SimSun" w:cs="SimSun"/>
                <w:color w:val="000000"/>
                <w:spacing w:val="0"/>
                <w:w w:val="100"/>
                <w:position w:val="0"/>
              </w:rPr>
              <w:t>个月期末收盘价低于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发行价，则持有的公司股份的锁定 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公司监事间 接持有公司 股份的陈立 勇、孙永胜、 张景松、廉慧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在担任公司董事、高级管理人员、 监事期间每年转让的股份不超过 所持有公司股份总数的百分之二 十五；离职后半年内，不转让其直 接或者间接所持有的公司股份；自 公司股票上市之日起六个月内申 报离职的，自申报离职之日起十八 个月内不转让其直接或者间接所 持有的公司股份；自公司股票上市 之日起第七个月至第十二个月之 间申报离职的，自申报离职之日起 十二个月内不转让其直接或者间 接所持有的公司股份。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 常 履 行 中</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公司董事、高 级管理人员 并间接持有 公司股份的 王德明、咸海 丰、魏星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本人在承诺的持股锁定期满后的 两年内进行减持的,减持价格不低 于发行人首次公开发行股票的发 行价。若发行人股份在该期间内发 生派息、送股、资本公积转增股本 等除权除息事项的,发行价应相应 作除权除息处理。在本人承诺的持 股锁定期满后的两年后，减持价格 在满足本人已作出的各项承诺的 前提下根据减持当时的市场价格 而定。本人承诺将在实施减持时， 提前三个交易日通过发行人进行 公告,减持股份行为的期限为减持 公告后的六个月内，未履行公告程 序前不得减持，本人持有发行人的 股份低于</w:t>
            </w:r>
            <w:r>
              <w:rPr>
                <w:color w:val="000000"/>
                <w:spacing w:val="0"/>
                <w:w w:val="100"/>
                <w:position w:val="0"/>
              </w:rPr>
              <w:t>5%</w:t>
            </w:r>
            <w:r>
              <w:rPr>
                <w:rFonts w:ascii="SimSun" w:eastAsia="SimSun" w:hAnsi="SimSun" w:cs="SimSun"/>
                <w:color w:val="000000"/>
                <w:spacing w:val="0"/>
                <w:w w:val="100"/>
                <w:position w:val="0"/>
              </w:rPr>
              <w:t>时除外。若本人未履 行上述承诺,则减持股份所得收益 归发行人所有。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履 行 完 毕</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发行人控股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股东吴飞舟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发行人控股股东吴飞舟承诺:在发 行人上市后三年内不减持发行人 股份；在本人承诺的持股锁定期满 后两年内进行减持的，每年减持发 行人的股份不超过本人所持有的 发行人股份总额的</w:t>
            </w:r>
            <w:r>
              <w:rPr>
                <w:color w:val="000000"/>
                <w:spacing w:val="0"/>
                <w:w w:val="100"/>
                <w:position w:val="0"/>
              </w:rPr>
              <w:t>25%</w:t>
            </w:r>
            <w:r>
              <w:rPr>
                <w:rFonts w:ascii="SimSun" w:eastAsia="SimSun" w:hAnsi="SimSun" w:cs="SimSun"/>
                <w:color w:val="000000"/>
                <w:spacing w:val="0"/>
                <w:w w:val="100"/>
                <w:position w:val="0"/>
              </w:rPr>
              <w:t>，减持价 格不低于发行人首次公开发行股 票的发行价。若发行人股份在该期 间内发生派息、送股、资本公积转 增股本等除权除息事项的，发行价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应相应作除权除息处理。在本人承 诺的持股锁定期满后的两年后，减 持价格在满足本人已作出的各项 承诺的前提下根据减持当时的市 场价格而定。本人承诺将在实施减 持时,提前三个交易日通过发行人 进行公告，减持股份行为的期限为 减持公告后的六个月内，未履行公 告程序前不得减持,本人持有发行 人的股份低于</w:t>
            </w:r>
            <w:r>
              <w:rPr>
                <w:color w:val="000000"/>
                <w:spacing w:val="0"/>
                <w:w w:val="100"/>
                <w:position w:val="0"/>
              </w:rPr>
              <w:t>5%</w:t>
            </w:r>
            <w:r>
              <w:rPr>
                <w:rFonts w:ascii="SimSun" w:eastAsia="SimSun" w:hAnsi="SimSun" w:cs="SimSun"/>
                <w:color w:val="000000"/>
                <w:spacing w:val="0"/>
                <w:w w:val="100"/>
                <w:position w:val="0"/>
              </w:rPr>
              <w:t>时除外。若本人 未履行上述承诺，则减持股份所得 收益归发行人所有。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股东中投财 富、山东五 岳、马庆选、 姚国宁、史振 生、王维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股东中投财富、山东五岳、马庆选、 姚国宁、史振生、王维承诺：在发 行人上市后一年内不减持发行人 股份；本人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本企业在承诺 的持股锁定期满后的两年内进行 减持的，减持价格不低于发行人首 次公开发行股票的发行价。若发行 人股份在该期间内发生派息、送 股、资本公积转增股本等除权除息 事项的，发行价应相应作除权除息 处理。在本人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本企业承诺 的持股锁定期满后的两年后，减持 价格在满足本人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 已作出的各项承诺的前提下根据 减持当时的市场价格而定。本人</w:t>
            </w:r>
            <w:r>
              <w:rPr>
                <w:color w:val="000000"/>
                <w:spacing w:val="0"/>
                <w:w w:val="100"/>
                <w:position w:val="0"/>
              </w:rPr>
              <w:t xml:space="preserve">/ </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本企业承诺将在实施减持 时，提前三个交易日通过发行人进 行公告，减持股份行为的期限为减 持公告后的六个月内，未履行公告 程序前不得减持，本人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 企业持有发行人的股份低于</w:t>
            </w:r>
            <w:r>
              <w:rPr>
                <w:color w:val="000000"/>
                <w:spacing w:val="0"/>
                <w:w w:val="100"/>
                <w:position w:val="0"/>
              </w:rPr>
              <w:t>5%</w:t>
            </w:r>
            <w:r>
              <w:rPr>
                <w:rFonts w:ascii="SimSun" w:eastAsia="SimSun" w:hAnsi="SimSun" w:cs="SimSun"/>
                <w:color w:val="000000"/>
                <w:spacing w:val="0"/>
                <w:w w:val="100"/>
                <w:position w:val="0"/>
              </w:rPr>
              <w:t>时 除外。若本人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本企业未履 行上述承诺，则减持股份所得收益 归发行人所有。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履 行 完 毕</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公司及其控 股股东、董事 和高级管理 人员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IPO</w:t>
            </w:r>
            <w:r>
              <w:rPr>
                <w:rFonts w:ascii="SimSun" w:eastAsia="SimSun" w:hAnsi="SimSun" w:cs="SimSun"/>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为进一步明确公司上市后三年内 公司股价低于每股净资产时稳定 公司股价的措施，公司制定了《关 于公司首次公开发行股票并在创 业板上市后三年内稳定股价的预 案》，并经公司第一届董事会第十 二次会议、</w:t>
            </w:r>
            <w:r>
              <w:rPr>
                <w:color w:val="000000"/>
                <w:spacing w:val="0"/>
                <w:w w:val="100"/>
                <w:position w:val="0"/>
              </w:rPr>
              <w:t>2014</w:t>
            </w:r>
            <w:r>
              <w:rPr>
                <w:rFonts w:ascii="SimSun" w:eastAsia="SimSun" w:hAnsi="SimSun" w:cs="SimSun"/>
                <w:color w:val="000000"/>
                <w:spacing w:val="0"/>
                <w:w w:val="100"/>
                <w:position w:val="0"/>
              </w:rPr>
              <w:t>年度股东大会审 议通过，以保护投资者利益，具体</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履 行 完 毕</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内容如下：</w:t>
            </w:r>
            <w:r>
              <w:rPr>
                <w:color w:val="000000"/>
                <w:spacing w:val="0"/>
                <w:w w:val="100"/>
                <w:position w:val="0"/>
              </w:rPr>
              <w:t>1.</w:t>
            </w:r>
            <w:r>
              <w:rPr>
                <w:rFonts w:ascii="SimSun" w:eastAsia="SimSun" w:hAnsi="SimSun" w:cs="SimSun"/>
                <w:color w:val="000000"/>
                <w:spacing w:val="0"/>
                <w:w w:val="100"/>
                <w:position w:val="0"/>
              </w:rPr>
              <w:t>启动稳定股价措施 的条件：公司上市后三年内，如非 因不可抗力因素所致，公司股票连 续</w:t>
            </w:r>
            <w:r>
              <w:rPr>
                <w:color w:val="000000"/>
                <w:spacing w:val="0"/>
                <w:w w:val="100"/>
                <w:position w:val="0"/>
              </w:rPr>
              <w:t>20</w:t>
            </w:r>
            <w:r>
              <w:rPr>
                <w:rFonts w:ascii="SimSun" w:eastAsia="SimSun" w:hAnsi="SimSun" w:cs="SimSun"/>
                <w:color w:val="000000"/>
                <w:spacing w:val="0"/>
                <w:w w:val="100"/>
                <w:position w:val="0"/>
              </w:rPr>
              <w:t xml:space="preserve">个交易日的收盘价均低于公 司上一个会计年度末经审计的每 股净资产时（以下简称''启动条件 </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则公司应按本预案规定的规则 启动稳定股价措施。在公司年度财 务报告公开披露后至上述期间，如 果公司因利润分配、资本公积金转 增股本、增发、配股等原因进行除 权、除息的，前述每股净资产相应 进行调整。</w:t>
            </w:r>
            <w:r>
              <w:rPr>
                <w:color w:val="000000"/>
                <w:spacing w:val="0"/>
                <w:w w:val="100"/>
                <w:position w:val="0"/>
              </w:rPr>
              <w:t>2.</w:t>
            </w:r>
            <w:r>
              <w:rPr>
                <w:rFonts w:ascii="SimSun" w:eastAsia="SimSun" w:hAnsi="SimSun" w:cs="SimSun"/>
                <w:color w:val="000000"/>
                <w:spacing w:val="0"/>
                <w:w w:val="100"/>
                <w:position w:val="0"/>
              </w:rPr>
              <w:t>相关责任主体：本 预案所称相关责任主体包括公司、 控股股东、董事及高级管理人员。 本预案中应采取稳定股价措施的 董事（独立董事除外）、高级管理 人员既包括在公司上市时任职人 员，也包括公司上市后三年内新任 职人员（公司在其新任职人员作出 承诺履行公司发行上市时董事、高 级管理人员已作出的稳定股价承 诺要求后，方可予以聘任）。</w:t>
            </w:r>
            <w:r>
              <w:rPr>
                <w:color w:val="000000"/>
                <w:spacing w:val="0"/>
                <w:w w:val="100"/>
                <w:position w:val="0"/>
              </w:rPr>
              <w:t>3.</w:t>
            </w:r>
            <w:r>
              <w:rPr>
                <w:rFonts w:ascii="SimSun" w:eastAsia="SimSun" w:hAnsi="SimSun" w:cs="SimSun"/>
                <w:color w:val="000000"/>
                <w:spacing w:val="0"/>
                <w:w w:val="100"/>
                <w:position w:val="0"/>
              </w:rPr>
              <w:t>稳 定股价的具体措施:稳定股价的具 体措施包括公司回购股份、控股股 东及董事、高级管理人员增持</w:t>
            </w:r>
            <w:r>
              <w:rPr>
                <w:color w:val="000000"/>
                <w:spacing w:val="0"/>
                <w:w w:val="100"/>
                <w:position w:val="0"/>
              </w:rPr>
              <w:t>/</w:t>
            </w:r>
            <w:r>
              <w:rPr>
                <w:rFonts w:ascii="SimSun" w:eastAsia="SimSun" w:hAnsi="SimSun" w:cs="SimSun"/>
                <w:color w:val="000000"/>
                <w:spacing w:val="0"/>
                <w:w w:val="100"/>
                <w:position w:val="0"/>
              </w:rPr>
              <w:t>买 入股份。若启动条件触发，上述具 体措施执行的优先顺序以公司回 购股份为第一顺位,如公司回购股 份将导致公司不满足法定上市条 件，则第一顺位为控股股东、董事、 高级管理人员增持</w:t>
            </w:r>
            <w:r>
              <w:rPr>
                <w:color w:val="000000"/>
                <w:spacing w:val="0"/>
                <w:w w:val="100"/>
                <w:position w:val="0"/>
              </w:rPr>
              <w:t>/</w:t>
            </w:r>
            <w:r>
              <w:rPr>
                <w:rFonts w:ascii="SimSun" w:eastAsia="SimSun" w:hAnsi="SimSun" w:cs="SimSun"/>
                <w:color w:val="000000"/>
                <w:spacing w:val="0"/>
                <w:w w:val="100"/>
                <w:position w:val="0"/>
              </w:rPr>
              <w:t>买入公司股 份。（</w:t>
            </w:r>
            <w:r>
              <w:rPr>
                <w:color w:val="000000"/>
                <w:spacing w:val="0"/>
                <w:w w:val="100"/>
                <w:position w:val="0"/>
              </w:rPr>
              <w:t>1</w:t>
            </w:r>
            <w:r>
              <w:rPr>
                <w:rFonts w:ascii="SimSun" w:eastAsia="SimSun" w:hAnsi="SimSun" w:cs="SimSun"/>
                <w:color w:val="000000"/>
                <w:spacing w:val="0"/>
                <w:w w:val="100"/>
                <w:position w:val="0"/>
              </w:rPr>
              <w:t>）公司回购股份：公司回购 股份应符合《上市公司回购社会公 众股份管理办法（试行）》等相关 法律法规的规定，且不应导致公司 股权分布不符合上市条件。公司每 次回购股份不低于预案实施时公 司总股本的</w:t>
            </w:r>
            <w:r>
              <w:rPr>
                <w:color w:val="000000"/>
                <w:spacing w:val="0"/>
                <w:w w:val="100"/>
                <w:position w:val="0"/>
              </w:rPr>
              <w:t>0.5%</w:t>
            </w:r>
            <w:r>
              <w:rPr>
                <w:rFonts w:ascii="SimSun" w:eastAsia="SimSun" w:hAnsi="SimSun" w:cs="SimSun"/>
                <w:color w:val="000000"/>
                <w:spacing w:val="0"/>
                <w:w w:val="100"/>
                <w:position w:val="0"/>
              </w:rPr>
              <w:t>，</w:t>
            </w:r>
            <w:r>
              <w:rPr>
                <w:color w:val="000000"/>
                <w:spacing w:val="0"/>
                <w:w w:val="100"/>
                <w:position w:val="0"/>
              </w:rPr>
              <w:t>12</w:t>
            </w:r>
            <w:r>
              <w:rPr>
                <w:rFonts w:ascii="SimSun" w:eastAsia="SimSun" w:hAnsi="SimSun" w:cs="SimSun"/>
                <w:color w:val="000000"/>
                <w:spacing w:val="0"/>
                <w:w w:val="100"/>
                <w:position w:val="0"/>
              </w:rPr>
              <w:t>个月内累计 不超过</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）控股股东及董事、 高级管理人员增持</w:t>
            </w:r>
            <w:r>
              <w:rPr>
                <w:color w:val="000000"/>
                <w:spacing w:val="0"/>
                <w:w w:val="100"/>
                <w:position w:val="0"/>
              </w:rPr>
              <w:t>/</w:t>
            </w:r>
            <w:r>
              <w:rPr>
                <w:rFonts w:ascii="SimSun" w:eastAsia="SimSun" w:hAnsi="SimSun" w:cs="SimSun"/>
                <w:color w:val="000000"/>
                <w:spacing w:val="0"/>
                <w:w w:val="100"/>
                <w:position w:val="0"/>
              </w:rPr>
              <w:t>买入公司股 份：当公司回购股份的措施出现下 列情况之一，且控股股东、董事及 高级管理人员增持公司股份不会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109" w:val="left"/>
              </w:tabs>
              <w:bidi w:val="0"/>
              <w:spacing w:before="0" w:after="0" w:line="312" w:lineRule="exact"/>
              <w:ind w:left="0" w:right="0" w:firstLine="0"/>
              <w:jc w:val="left"/>
            </w:pPr>
            <w:r>
              <w:rPr>
                <w:rFonts w:ascii="SimSun" w:eastAsia="SimSun" w:hAnsi="SimSun" w:cs="SimSun"/>
                <w:color w:val="000000"/>
                <w:spacing w:val="0"/>
                <w:w w:val="100"/>
                <w:position w:val="0"/>
              </w:rPr>
              <w:t>致使公司不满足法定上市条件时， 则公司当年不再实施回购，由控股 股东及董事、高级管理人员同时进 行增持</w:t>
            </w:r>
            <w:r>
              <w:rPr>
                <w:color w:val="000000"/>
                <w:spacing w:val="0"/>
                <w:w w:val="100"/>
                <w:position w:val="0"/>
              </w:rPr>
              <w:t>/</w:t>
            </w:r>
            <w:r>
              <w:rPr>
                <w:rFonts w:ascii="SimSun" w:eastAsia="SimSun" w:hAnsi="SimSun" w:cs="SimSun"/>
                <w:color w:val="000000"/>
                <w:spacing w:val="0"/>
                <w:w w:val="100"/>
                <w:position w:val="0"/>
              </w:rPr>
              <w:t>买入公司股份：①公司无 法实施回购股份或回购股份议案 未获得公司股东大会批准;②若公 司一次或多次实施回购后启动条 件再次被触发，且公司</w:t>
            </w:r>
            <w:r>
              <w:rPr>
                <w:color w:val="000000"/>
                <w:spacing w:val="0"/>
                <w:w w:val="100"/>
                <w:position w:val="0"/>
              </w:rPr>
              <w:t>12</w:t>
            </w:r>
            <w:r>
              <w:rPr>
                <w:rFonts w:ascii="SimSun" w:eastAsia="SimSun" w:hAnsi="SimSun" w:cs="SimSun"/>
                <w:color w:val="000000"/>
                <w:spacing w:val="0"/>
                <w:w w:val="100"/>
                <w:position w:val="0"/>
              </w:rPr>
              <w:t>个月内 累计回购股份已经达到公司总股 本的</w:t>
            </w:r>
            <w:r>
              <w:rPr>
                <w:color w:val="000000"/>
                <w:spacing w:val="0"/>
                <w:w w:val="100"/>
                <w:position w:val="0"/>
              </w:rPr>
              <w:t>2%</w:t>
            </w:r>
            <w:r>
              <w:rPr>
                <w:rFonts w:ascii="SimSun" w:eastAsia="SimSun" w:hAnsi="SimSun" w:cs="SimSun"/>
                <w:color w:val="000000"/>
                <w:spacing w:val="0"/>
                <w:w w:val="100"/>
                <w:position w:val="0"/>
              </w:rPr>
              <w:t>。控股股东增持公司股份 应符合《上市公司收购管理办法》 等相关法律法规的规定，董事、高 级管理人员增持</w:t>
            </w:r>
            <w:r>
              <w:rPr>
                <w:color w:val="000000"/>
                <w:spacing w:val="0"/>
                <w:w w:val="100"/>
                <w:position w:val="0"/>
              </w:rPr>
              <w:t>/</w:t>
            </w:r>
            <w:r>
              <w:rPr>
                <w:rFonts w:ascii="SimSun" w:eastAsia="SimSun" w:hAnsi="SimSun" w:cs="SimSun"/>
                <w:color w:val="000000"/>
                <w:spacing w:val="0"/>
                <w:w w:val="100"/>
                <w:position w:val="0"/>
              </w:rPr>
              <w:t>买入公司股份应 符合《上市公司董事、监事和高级 管理人员所持本公司股份及其变 动管理规则》等相关法律法规的规 定。控股股东每次增持股份不低于 控股股东增持的启动条件被触发 时公司股本的</w:t>
            </w:r>
            <w:r>
              <w:rPr>
                <w:color w:val="000000"/>
                <w:spacing w:val="0"/>
                <w:w w:val="100"/>
                <w:position w:val="0"/>
              </w:rPr>
              <w:t>0.5%</w:t>
            </w:r>
            <w:r>
              <w:rPr>
                <w:rFonts w:ascii="SimSun" w:eastAsia="SimSun" w:hAnsi="SimSun" w:cs="SimSun"/>
                <w:color w:val="000000"/>
                <w:spacing w:val="0"/>
                <w:w w:val="100"/>
                <w:position w:val="0"/>
              </w:rPr>
              <w:t>，</w:t>
            </w:r>
            <w:r>
              <w:rPr>
                <w:color w:val="000000"/>
                <w:spacing w:val="0"/>
                <w:w w:val="100"/>
                <w:position w:val="0"/>
              </w:rPr>
              <w:t>12</w:t>
            </w:r>
            <w:r>
              <w:rPr>
                <w:rFonts w:ascii="SimSun" w:eastAsia="SimSun" w:hAnsi="SimSun" w:cs="SimSun"/>
                <w:color w:val="000000"/>
                <w:spacing w:val="0"/>
                <w:w w:val="100"/>
                <w:position w:val="0"/>
              </w:rPr>
              <w:t>个月内累 计不超过</w:t>
            </w:r>
            <w:r>
              <w:rPr>
                <w:color w:val="000000"/>
                <w:spacing w:val="0"/>
                <w:w w:val="100"/>
                <w:position w:val="0"/>
              </w:rPr>
              <w:t>2%</w:t>
            </w:r>
            <w:r>
              <w:rPr>
                <w:rFonts w:ascii="SimSun" w:eastAsia="SimSun" w:hAnsi="SimSun" w:cs="SimSun"/>
                <w:color w:val="000000"/>
                <w:spacing w:val="0"/>
                <w:w w:val="100"/>
                <w:position w:val="0"/>
              </w:rPr>
              <w:t>。各董事、高级管理 人员每次增持股份的资金额不低 于本人上一年度从公司领取税后 收入的</w:t>
            </w:r>
            <w:r>
              <w:rPr>
                <w:color w:val="000000"/>
                <w:spacing w:val="0"/>
                <w:w w:val="100"/>
                <w:position w:val="0"/>
              </w:rPr>
              <w:t>20%</w:t>
            </w:r>
            <w:r>
              <w:rPr>
                <w:rFonts w:ascii="SimSun" w:eastAsia="SimSun" w:hAnsi="SimSun" w:cs="SimSun"/>
                <w:color w:val="000000"/>
                <w:spacing w:val="0"/>
                <w:w w:val="100"/>
                <w:position w:val="0"/>
              </w:rPr>
              <w:t>,</w:t>
              <w:tab/>
            </w:r>
            <w:r>
              <w:rPr>
                <w:color w:val="000000"/>
                <w:spacing w:val="0"/>
                <w:w w:val="100"/>
                <w:position w:val="0"/>
              </w:rPr>
              <w:t>12</w:t>
            </w:r>
            <w:r>
              <w:rPr>
                <w:rFonts w:ascii="SimSun" w:eastAsia="SimSun" w:hAnsi="SimSun" w:cs="SimSun"/>
                <w:color w:val="000000"/>
                <w:spacing w:val="0"/>
                <w:w w:val="100"/>
                <w:position w:val="0"/>
              </w:rPr>
              <w:t>个月内累计不超</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过本人上一年度从公司领取税后 收入的</w:t>
            </w:r>
            <w:r>
              <w:rPr>
                <w:color w:val="000000"/>
                <w:spacing w:val="0"/>
                <w:w w:val="100"/>
                <w:position w:val="0"/>
              </w:rPr>
              <w:t>50%</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稳定股价措施的 启动程序：（</w:t>
            </w:r>
            <w:r>
              <w:rPr>
                <w:color w:val="000000"/>
                <w:spacing w:val="0"/>
                <w:w w:val="100"/>
                <w:position w:val="0"/>
              </w:rPr>
              <w:t>1</w:t>
            </w:r>
            <w:r>
              <w:rPr>
                <w:rFonts w:ascii="SimSun" w:eastAsia="SimSun" w:hAnsi="SimSun" w:cs="SimSun"/>
                <w:color w:val="000000"/>
                <w:spacing w:val="0"/>
                <w:w w:val="100"/>
                <w:position w:val="0"/>
              </w:rPr>
              <w:t>）公司回购：①公司 董事会应在上述公司回购启动条 件成就之日起的</w:t>
            </w:r>
            <w:r>
              <w:rPr>
                <w:color w:val="000000"/>
                <w:spacing w:val="0"/>
                <w:w w:val="100"/>
                <w:position w:val="0"/>
              </w:rPr>
              <w:t>15</w:t>
            </w:r>
            <w:r>
              <w:rPr>
                <w:rFonts w:ascii="SimSun" w:eastAsia="SimSun" w:hAnsi="SimSun" w:cs="SimSun"/>
                <w:color w:val="000000"/>
                <w:spacing w:val="0"/>
                <w:w w:val="100"/>
                <w:position w:val="0"/>
              </w:rPr>
              <w:t>个交易日内作 出回购股份的决议。②公司董事会 应当在作出回购股份决议后的</w:t>
            </w:r>
            <w:r>
              <w:rPr>
                <w:color w:val="000000"/>
                <w:spacing w:val="0"/>
                <w:w w:val="100"/>
                <w:position w:val="0"/>
              </w:rPr>
              <w:t xml:space="preserve">2 </w:t>
            </w:r>
            <w:r>
              <w:rPr>
                <w:rFonts w:ascii="SimSun" w:eastAsia="SimSun" w:hAnsi="SimSun" w:cs="SimSun"/>
                <w:color w:val="000000"/>
                <w:spacing w:val="0"/>
                <w:w w:val="100"/>
                <w:position w:val="0"/>
              </w:rPr>
              <w:t>个工作日内公告董事会决议、回购 股份预案，并发布召开股东大会的 通知。③公司应在公司股东大会决 议作出之日起次日开始启动回购， 并应在履行相关法定程序后的</w:t>
            </w:r>
            <w:r>
              <w:rPr>
                <w:color w:val="000000"/>
                <w:spacing w:val="0"/>
                <w:w w:val="100"/>
                <w:position w:val="0"/>
              </w:rPr>
              <w:t xml:space="preserve">90 </w:t>
            </w:r>
            <w:r>
              <w:rPr>
                <w:rFonts w:ascii="SimSun" w:eastAsia="SimSun" w:hAnsi="SimSun" w:cs="SimSun"/>
                <w:color w:val="000000"/>
                <w:spacing w:val="0"/>
                <w:w w:val="100"/>
                <w:position w:val="0"/>
              </w:rPr>
              <w:t>日内实施完毕。④公司回购方案实 施完毕后，应在</w:t>
            </w:r>
            <w:r>
              <w:rPr>
                <w:color w:val="000000"/>
                <w:spacing w:val="0"/>
                <w:w w:val="100"/>
                <w:position w:val="0"/>
              </w:rPr>
              <w:t>2</w:t>
            </w:r>
            <w:r>
              <w:rPr>
                <w:rFonts w:ascii="SimSun" w:eastAsia="SimSun" w:hAnsi="SimSun" w:cs="SimSun"/>
                <w:color w:val="000000"/>
                <w:spacing w:val="0"/>
                <w:w w:val="100"/>
                <w:position w:val="0"/>
              </w:rPr>
              <w:t>个工作日内公告 公司股份变动报告，并在</w:t>
            </w:r>
            <w:r>
              <w:rPr>
                <w:color w:val="000000"/>
                <w:spacing w:val="0"/>
                <w:w w:val="100"/>
                <w:position w:val="0"/>
              </w:rPr>
              <w:t>10</w:t>
            </w:r>
            <w:r>
              <w:rPr>
                <w:rFonts w:ascii="SimSun" w:eastAsia="SimSun" w:hAnsi="SimSun" w:cs="SimSun"/>
                <w:color w:val="000000"/>
                <w:spacing w:val="0"/>
                <w:w w:val="100"/>
                <w:position w:val="0"/>
              </w:rPr>
              <w:t>日内 依法注销所回购的股份，办理工商 变更登记手续。（</w:t>
            </w:r>
            <w:r>
              <w:rPr>
                <w:color w:val="000000"/>
                <w:spacing w:val="0"/>
                <w:w w:val="100"/>
                <w:position w:val="0"/>
              </w:rPr>
              <w:t>2</w:t>
            </w:r>
            <w:r>
              <w:rPr>
                <w:rFonts w:ascii="SimSun" w:eastAsia="SimSun" w:hAnsi="SimSun" w:cs="SimSun"/>
                <w:color w:val="000000"/>
                <w:spacing w:val="0"/>
                <w:w w:val="100"/>
                <w:position w:val="0"/>
              </w:rPr>
              <w:t>）控股股东及董 事、高级管理人员增持</w:t>
            </w:r>
            <w:r>
              <w:rPr>
                <w:color w:val="000000"/>
                <w:spacing w:val="0"/>
                <w:w w:val="100"/>
                <w:position w:val="0"/>
              </w:rPr>
              <w:t>/</w:t>
            </w:r>
            <w:r>
              <w:rPr>
                <w:rFonts w:ascii="SimSun" w:eastAsia="SimSun" w:hAnsi="SimSun" w:cs="SimSun"/>
                <w:color w:val="000000"/>
                <w:spacing w:val="0"/>
                <w:w w:val="100"/>
                <w:position w:val="0"/>
              </w:rPr>
              <w:t>买入公司 股份：公司董事会应在控股股东及 董事、高级管理人员增持启动条件 成就之日起</w:t>
            </w:r>
            <w:r>
              <w:rPr>
                <w:color w:val="000000"/>
                <w:spacing w:val="0"/>
                <w:w w:val="100"/>
                <w:position w:val="0"/>
              </w:rPr>
              <w:t>2</w:t>
            </w:r>
            <w:r>
              <w:rPr>
                <w:rFonts w:ascii="SimSun" w:eastAsia="SimSun" w:hAnsi="SimSun" w:cs="SimSun"/>
                <w:color w:val="000000"/>
                <w:spacing w:val="0"/>
                <w:w w:val="100"/>
                <w:position w:val="0"/>
              </w:rPr>
              <w:t>个交易日内作出增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持公告，义务主体应在增持公告作 出之次日启动增持,并应在履行相 关法定程序后的</w:t>
            </w:r>
            <w:r>
              <w:rPr>
                <w:color w:val="000000"/>
                <w:spacing w:val="0"/>
                <w:w w:val="100"/>
                <w:position w:val="0"/>
              </w:rPr>
              <w:t>90</w:t>
            </w:r>
            <w:r>
              <w:rPr>
                <w:rFonts w:ascii="SimSun" w:eastAsia="SimSun" w:hAnsi="SimSun" w:cs="SimSun"/>
                <w:color w:val="000000"/>
                <w:spacing w:val="0"/>
                <w:w w:val="100"/>
                <w:position w:val="0"/>
              </w:rPr>
              <w:t>日内实施完毕 增持义务。控股股东、董事及高级 管理人员实施完毕上述以稳定股 价为目的的增持义务后，仍可根据 法律法规的规定，自愿实施其他目 的的增持计划。</w:t>
            </w:r>
            <w:r>
              <w:rPr>
                <w:color w:val="000000"/>
                <w:spacing w:val="0"/>
                <w:w w:val="100"/>
                <w:position w:val="0"/>
              </w:rPr>
              <w:t>5.</w:t>
            </w:r>
            <w:r>
              <w:rPr>
                <w:rFonts w:ascii="SimSun" w:eastAsia="SimSun" w:hAnsi="SimSun" w:cs="SimSun"/>
                <w:color w:val="000000"/>
                <w:spacing w:val="0"/>
                <w:w w:val="100"/>
                <w:position w:val="0"/>
              </w:rPr>
              <w:t>约束机制（</w:t>
            </w:r>
            <w:r>
              <w:rPr>
                <w:color w:val="000000"/>
                <w:spacing w:val="0"/>
                <w:w w:val="100"/>
                <w:position w:val="0"/>
              </w:rPr>
              <w:t>1</w:t>
            </w:r>
            <w:r>
              <w:rPr>
                <w:rFonts w:ascii="SimSun" w:eastAsia="SimSun" w:hAnsi="SimSun" w:cs="SimSun"/>
                <w:color w:val="000000"/>
                <w:spacing w:val="0"/>
                <w:w w:val="100"/>
                <w:position w:val="0"/>
              </w:rPr>
              <w:t>） 公司控股股东、董事、高级管理人 员未按本预案的规定提出或未实 际实施增持计划，公司有权责令其 在限期内履行增持义务，否则公司 有权将未履行义务相等金额的现 金分红、应付薪酬予以暂时扣留直 至其履行增持义务。公司董事、高 级管理人员拒不履行本预案规定 的股票增持义务，公司可以依法更 换、解聘相关人员。（</w:t>
            </w:r>
            <w:r>
              <w:rPr>
                <w:color w:val="000000"/>
                <w:spacing w:val="0"/>
                <w:w w:val="100"/>
                <w:position w:val="0"/>
              </w:rPr>
              <w:t>2</w:t>
            </w:r>
            <w:r>
              <w:rPr>
                <w:rFonts w:ascii="SimSun" w:eastAsia="SimSun" w:hAnsi="SimSun" w:cs="SimSun"/>
                <w:color w:val="000000"/>
                <w:spacing w:val="0"/>
                <w:w w:val="100"/>
                <w:position w:val="0"/>
              </w:rPr>
              <w:t xml:space="preserve">）本预案中 稳定公司股价的具体措施由相关 主体提出，并由公司依据信息披露 的相关规定进行公告，即构成相关 主体对公司及社会公众股东的公 开承诺，如达到实施条件而无合理 正当理由拒绝履行的，相关主体将 承担相应的法律责任，给投资者造 成损失的，将依法承担赔偿责任。 </w:t>
            </w:r>
            <w:r>
              <w:rPr>
                <w:color w:val="000000"/>
                <w:spacing w:val="0"/>
                <w:w w:val="100"/>
                <w:position w:val="0"/>
              </w:rPr>
              <w:t>6.</w:t>
            </w:r>
            <w:r>
              <w:rPr>
                <w:rFonts w:ascii="SimSun" w:eastAsia="SimSun" w:hAnsi="SimSun" w:cs="SimSun"/>
                <w:color w:val="000000"/>
                <w:spacing w:val="0"/>
                <w:w w:val="100"/>
                <w:position w:val="0"/>
              </w:rPr>
              <w:t>法律效力：本预案经公司股东 大会审议通过后，自公司完成首次 公开发行股票并上市之日起生效。 如法律法规或政策变动等情形导 致本预案与相关规定不符,公司董 事会应对本预案进行调整的，需经 出席股东大会的股东所持有表决 权股份总数的二分之一以上同意 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如发行人本次公开发行股票的招 股说明书及相关信息披露资料有 虚假记载、误导性陈述或者重大遗 漏，对判断发行人是否符合法律规 定的发行条件构成重大、实质影响 的，发行人将在中国证监会等有权 部门认定有关违法事实后</w:t>
            </w:r>
            <w:r>
              <w:rPr>
                <w:color w:val="000000"/>
                <w:spacing w:val="0"/>
                <w:w w:val="100"/>
                <w:position w:val="0"/>
              </w:rPr>
              <w:t>20</w:t>
            </w:r>
            <w:r>
              <w:rPr>
                <w:rFonts w:ascii="SimSun" w:eastAsia="SimSun" w:hAnsi="SimSun" w:cs="SimSun"/>
                <w:color w:val="000000"/>
                <w:spacing w:val="0"/>
                <w:w w:val="100"/>
                <w:position w:val="0"/>
              </w:rPr>
              <w:t>个工 作日内，根据相关法律法规及《公 司章程（草案）》规定召开董事会、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拟订股份回购的具体方案并按法 定程序召集、召开临时股东大会进 行审议，并经相关主管部门批准或 核准或备案，启动股份回购措施； 发行人将依法回购首次公开发行 的全部新股（不含原股东公开发售 的股份）；回购价格不低于公司股 票发行价加上股票发行后至回购 时相关期间银行同期存款利息。如 公司上市后有利润分配或送配股 份等除权、除息行为，上述发行价 为除权除息后的价格。上述回购实 施时法律法规另有规定的从其规 定。若因本次公开发行股票的招股 说明书及信息披露资料有虚假记 载、误导性陈述或者重大遗漏，致 使投资者在证券发行和交易中遭 受损失的，公司将依法赔偿投资者 损失。股东中投财富、山东五岳、 马庆选、姚国宁、史振生、王维承 诺:在发行人上市后一年内不减持 发行人股份；本人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 在承诺的持股锁定期满后的两年 内进行减持的，减持价格不低于发 行人首次公开发行股票的发行价。 若发行人股份在该期间内发生派 息、送股、资本公积转增股本等除 权除息事项的，发行价应相应作除 权除息处理。在本人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 业承诺的持股锁定期满后的两年 后，减持价格在满足本人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 xml:space="preserve">/ </w:t>
            </w:r>
            <w:r>
              <w:rPr>
                <w:rFonts w:ascii="SimSun" w:eastAsia="SimSun" w:hAnsi="SimSun" w:cs="SimSun"/>
                <w:color w:val="000000"/>
                <w:spacing w:val="0"/>
                <w:w w:val="100"/>
                <w:position w:val="0"/>
              </w:rPr>
              <w:t>本企业已作出的各项承诺的前提 下根据减持当时的市场价格而定。 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本企业承诺将在实 施减持时，提前三个交易日通过发 行人进行公告，减持股份行为的期 限为减持公告后的六个月内，未履 行公告程序前不得减持，本人</w:t>
            </w:r>
            <w:r>
              <w:rPr>
                <w:color w:val="000000"/>
                <w:spacing w:val="0"/>
                <w:w w:val="100"/>
                <w:position w:val="0"/>
              </w:rPr>
              <w:t>/</w:t>
            </w:r>
            <w:r>
              <w:rPr>
                <w:rFonts w:ascii="SimSun" w:eastAsia="SimSun" w:hAnsi="SimSun" w:cs="SimSun"/>
                <w:color w:val="000000"/>
                <w:spacing w:val="0"/>
                <w:w w:val="100"/>
                <w:position w:val="0"/>
              </w:rPr>
              <w:t>本 公司</w:t>
            </w:r>
            <w:r>
              <w:rPr>
                <w:color w:val="000000"/>
                <w:spacing w:val="0"/>
                <w:w w:val="100"/>
                <w:position w:val="0"/>
              </w:rPr>
              <w:t>/</w:t>
            </w:r>
            <w:r>
              <w:rPr>
                <w:rFonts w:ascii="SimSun" w:eastAsia="SimSun" w:hAnsi="SimSun" w:cs="SimSun"/>
                <w:color w:val="000000"/>
                <w:spacing w:val="0"/>
                <w:w w:val="100"/>
                <w:position w:val="0"/>
              </w:rPr>
              <w:t>本企业持有发行人的股份低 于</w:t>
            </w:r>
            <w:r>
              <w:rPr>
                <w:color w:val="000000"/>
                <w:spacing w:val="0"/>
                <w:w w:val="100"/>
                <w:position w:val="0"/>
              </w:rPr>
              <w:t>5%</w:t>
            </w:r>
            <w:r>
              <w:rPr>
                <w:rFonts w:ascii="SimSun" w:eastAsia="SimSun" w:hAnsi="SimSun" w:cs="SimSun"/>
                <w:color w:val="000000"/>
                <w:spacing w:val="0"/>
                <w:w w:val="100"/>
                <w:position w:val="0"/>
              </w:rPr>
              <w:t>时除外。若本人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 企业未履行上述承诺，则减持股份 所得收益归发行人所有。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公司控股股 东、董事、监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公司控股股东吴飞舟承诺：如公 司本次公开发行股票的招股说明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事、高级管理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书及相关信息披露资料有虚假记 载、误导性陈述或者重大遗漏，对 判断公司是否符合法律规定的发 行条件构成重大、实质影响的，承 诺人将在中国证监会等有权部门 认定有关违法事实后</w:t>
            </w:r>
            <w:r>
              <w:rPr>
                <w:color w:val="000000"/>
                <w:spacing w:val="0"/>
                <w:w w:val="100"/>
                <w:position w:val="0"/>
              </w:rPr>
              <w:t>20</w:t>
            </w:r>
            <w:r>
              <w:rPr>
                <w:rFonts w:ascii="SimSun" w:eastAsia="SimSun" w:hAnsi="SimSun" w:cs="SimSun"/>
                <w:color w:val="000000"/>
                <w:spacing w:val="0"/>
                <w:w w:val="100"/>
                <w:position w:val="0"/>
              </w:rPr>
              <w:t>个工作日 内依法提议召集、召开公司董事 会、股东大会，并在相关会议中就 公司回购首次公开发行新股的相 关议案投赞成票。公司控股股东、 董事、监事、高级管理人员承诺： 若因本次公开发行股票的招股说 明书及相关信息披露资料有虚假 记载、误导性陈述或者重大遗漏， 致使投资者在证券交易中遭受损 失的，本人将依法赔偿投资者损 失。投资者损失根据公司与投资者 协商确定的金额或者依据证券监 督管理部门、司法机关认定的方式 或金额予以确定。‘‘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履 行 中</w:t>
            </w: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全体董事和 高级管理人 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本人不会无偿或以不公平条件向 其他单位或者个人输送利益，也不 采用其他方式损害公司利益。本人 将严格遵守公司的预算管理，本人 的任何职务消费行为均将在为履 行本人职责之必须的范围内发生， 并严格接受公司监督管理,避免浪 费或超前消费。本人不会动用公司 资产从事与履行本人职责无关的 投资、消费活动。本人将尽最大努 力促使公司填补即期回报的措施 实现。本人将尽责促使由董事会或 薪酬委员会制定的薪酬制度与公 司填补被摊薄即期回报措施的执 行情况相挂钩。本人将尽责促使公 司未来拟公布的公司股权激励的 行权条件</w:t>
            </w:r>
            <w:r>
              <w:rPr>
                <w:color w:val="000000"/>
                <w:spacing w:val="0"/>
                <w:w w:val="100"/>
                <w:position w:val="0"/>
              </w:rPr>
              <w:t>（</w:t>
            </w:r>
            <w:r>
              <w:rPr>
                <w:rFonts w:ascii="SimSun" w:eastAsia="SimSun" w:hAnsi="SimSun" w:cs="SimSun"/>
                <w:color w:val="000000"/>
                <w:spacing w:val="0"/>
                <w:w w:val="100"/>
                <w:position w:val="0"/>
              </w:rPr>
              <w:t>如有</w:t>
            </w:r>
            <w:r>
              <w:rPr>
                <w:color w:val="000000"/>
                <w:spacing w:val="0"/>
                <w:w w:val="100"/>
                <w:position w:val="0"/>
              </w:rPr>
              <w:t>）</w:t>
            </w:r>
            <w:r>
              <w:rPr>
                <w:rFonts w:ascii="SimSun" w:eastAsia="SimSun" w:hAnsi="SimSun" w:cs="SimSun"/>
                <w:color w:val="000000"/>
                <w:spacing w:val="0"/>
                <w:w w:val="100"/>
                <w:position w:val="0"/>
              </w:rPr>
              <w:t>与公司填补回报 措施的执行情况相挂钩。本人将支 持与公司填补回报措施的执行情 况相挂钩的相关议案，并愿意投赞 成票</w:t>
            </w:r>
            <w:r>
              <w:rPr>
                <w:color w:val="000000"/>
                <w:spacing w:val="0"/>
                <w:w w:val="100"/>
                <w:position w:val="0"/>
              </w:rPr>
              <w:t>（</w:t>
            </w:r>
            <w:r>
              <w:rPr>
                <w:rFonts w:ascii="SimSun" w:eastAsia="SimSun" w:hAnsi="SimSun" w:cs="SimSun"/>
                <w:color w:val="000000"/>
                <w:spacing w:val="0"/>
                <w:w w:val="100"/>
                <w:position w:val="0"/>
              </w:rPr>
              <w:t>如有投票权</w:t>
            </w:r>
            <w:r>
              <w:rPr>
                <w:color w:val="000000"/>
                <w:spacing w:val="0"/>
                <w:w w:val="100"/>
                <w:position w:val="0"/>
              </w:rPr>
              <w:t>）</w:t>
            </w:r>
            <w:r>
              <w:rPr>
                <w:rFonts w:ascii="SimSun" w:eastAsia="SimSun" w:hAnsi="SimSun" w:cs="SimSun"/>
                <w:color w:val="000000"/>
                <w:spacing w:val="0"/>
                <w:w w:val="100"/>
                <w:position w:val="0"/>
              </w:rPr>
              <w:t>。在中国证监 会、深圳证券交易所另行发布填补 被摊薄即期回报措施及其承诺的 相关意见及实施细则后，如果公司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的相关规定及本人承诺与该等规 定不符时，本人承诺将按照中国证 监会及深圳证券交易所的规定出 具补充承诺,并积极推进公司作出 新的规定，以符合中国证监会及深 圳券交易所要求。本人承诺全面、 完整及时履行公司制定的有关填 补被摊薄即期回报措施以及本人 对此作出的任何有关填补被摊薄 即期回报措施承诺。若本人违反该 等承诺，给公司或者股东造成损失 的，本人愿意：（</w:t>
            </w:r>
            <w:r>
              <w:rPr>
                <w:color w:val="000000"/>
                <w:spacing w:val="0"/>
                <w:w w:val="100"/>
                <w:position w:val="0"/>
              </w:rPr>
              <w:t>1</w:t>
            </w:r>
            <w:r>
              <w:rPr>
                <w:rFonts w:ascii="SimSun" w:eastAsia="SimSun" w:hAnsi="SimSun" w:cs="SimSun"/>
                <w:color w:val="000000"/>
                <w:spacing w:val="0"/>
                <w:w w:val="100"/>
                <w:position w:val="0"/>
              </w:rPr>
              <w:t>）在股东大会及 中国证监指定报刊公开作出解释 并道歉；（</w:t>
            </w:r>
            <w:r>
              <w:rPr>
                <w:color w:val="000000"/>
                <w:spacing w:val="0"/>
                <w:w w:val="100"/>
                <w:position w:val="0"/>
              </w:rPr>
              <w:t>2</w:t>
            </w:r>
            <w:r>
              <w:rPr>
                <w:rFonts w:ascii="SimSun" w:eastAsia="SimSun" w:hAnsi="SimSun" w:cs="SimSun"/>
                <w:color w:val="000000"/>
                <w:spacing w:val="0"/>
                <w:w w:val="100"/>
                <w:position w:val="0"/>
              </w:rPr>
              <w:t>）依法承担对公司和</w:t>
            </w:r>
            <w:r>
              <w:rPr>
                <w:color w:val="000000"/>
                <w:spacing w:val="0"/>
                <w:w w:val="100"/>
                <w:position w:val="0"/>
              </w:rPr>
              <w:t xml:space="preserve">/ </w:t>
            </w:r>
            <w:r>
              <w:rPr>
                <w:rFonts w:ascii="SimSun" w:eastAsia="SimSun" w:hAnsi="SimSun" w:cs="SimSun"/>
                <w:color w:val="000000"/>
                <w:spacing w:val="0"/>
                <w:w w:val="100"/>
                <w:position w:val="0"/>
              </w:rPr>
              <w:t>或股东的补偿责任；（</w:t>
            </w:r>
            <w:r>
              <w:rPr>
                <w:color w:val="000000"/>
                <w:spacing w:val="0"/>
                <w:w w:val="100"/>
                <w:position w:val="0"/>
              </w:rPr>
              <w:t>3</w:t>
            </w:r>
            <w:r>
              <w:rPr>
                <w:rFonts w:ascii="SimSun" w:eastAsia="SimSun" w:hAnsi="SimSun" w:cs="SimSun"/>
                <w:color w:val="000000"/>
                <w:spacing w:val="0"/>
                <w:w w:val="100"/>
                <w:position w:val="0"/>
              </w:rPr>
              <w:t>）无条件接 受深圳证券交易所等监管机构按 照其制定或发布的有关规则，对本 人作出的处罚或采取的相关监管 措施。</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任何情形下，本人均不会滥用控 股股东、实际控制人地位，均不会 越权干预公司经营管理活动，不会 侵占公司利益。</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 常 履 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若因报告期内社会保险和住房公 积金缴纳不规范而受到有关主管 部门的追缴、处罚或因此而引起的 纠纷，发行人或子公司利益受到的 一切损失皆由本人承担。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正 常 履 行 中</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规范关联 交易承诺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公司控股股东、实际控制人吴飞舟 出具了《关于减少和规范关联交易 的承诺函》，具体如下：一、除已 经向相关中介机构书面披露的关 联交易以外，本人以及下属全资</w:t>
            </w:r>
            <w:r>
              <w:rPr>
                <w:color w:val="000000"/>
                <w:spacing w:val="0"/>
                <w:w w:val="100"/>
                <w:position w:val="0"/>
              </w:rPr>
              <w:t xml:space="preserve">/ </w:t>
            </w:r>
            <w:r>
              <w:rPr>
                <w:rFonts w:ascii="SimSun" w:eastAsia="SimSun" w:hAnsi="SimSun" w:cs="SimSun"/>
                <w:color w:val="000000"/>
                <w:spacing w:val="0"/>
                <w:w w:val="100"/>
                <w:position w:val="0"/>
              </w:rPr>
              <w:t>控股子公司及其他可实际控制企 业（以下简称''附属企业</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与发行 人之间现时不存在其他任何依照 法律法规和中国证监会的有关规 定应披露而未披露的关联交易； 二、如本人与发行人发生或存在不 可避免的关联交易，本人保证将本 着公允、透明的原则，遵循公开的 市场公平交易原则，严格履行关联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交易决策程序，涉及到本人的关联 交易，本人将在相关董事会和股东 大会中回避表决，同时按相关规定 及时履行信息披露义务。三、本人 保证不会通过关联交易损害发行 人及发行人其他股东的合法权益。 四、本人保证不会通过向发行人借 款，由发行人提供担保、代偿债务、 代垫款项等各种方式侵占发行人 的资金。五、本人保证不会通过关 联交易非关联化的形式损害发行 人及发行人其他股东的合法权益。 六、本人将确保本人直系亲属、本 人及直系亲属所控制的其他公司 亦遵循上述承诺。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避免同业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竞争的承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一、本人目前没有、将来也不会在 中国境内或境外直接或间接从事 或参与任何与发行人相同、相似或 在商业上对发行人构成竞争的业 务及活动;或拥有与发行人存在竞 争关系的任何实体、机构、经济组 织的权益;或以其他任何形式取得 上述经济实体、机构、经济组织的 控制权;或在上述经济实体、机构、 经济组织中担任高级管理人员或 核心技术人员。本人将持续促使本 人的配偶、父母、子女、其他关系 密切的家庭成员在未来不直接或 间接从事、参与或进行与公司的生 产、经营相竞争的任何活动。二、 本人承诺不利用从发行人获取的 信息从事、直接或间接参与和发行 人相竞争的活动，并承诺不进行任 何损害或可能损害发行人利益的 其他竞争行为。三、如违反上述承 诺，本人愿意承担由此产生的全部 责任,充分赔偿或补偿由此给发行 人造成的所有直接或间接损失。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公司将严格履行就首次公开发行 股票并在创业板上市所作出的所 有公开承诺事项，并承诺如下：</w:t>
            </w:r>
            <w:r>
              <w:rPr>
                <w:color w:val="000000"/>
                <w:spacing w:val="0"/>
                <w:w w:val="100"/>
                <w:position w:val="0"/>
              </w:rPr>
              <w:t xml:space="preserve">" </w:t>
            </w:r>
            <w:r>
              <w:rPr>
                <w:rFonts w:ascii="SimSun" w:eastAsia="SimSun" w:hAnsi="SimSun" w:cs="SimSun"/>
                <w:color w:val="000000"/>
                <w:spacing w:val="0"/>
                <w:w w:val="100"/>
                <w:position w:val="0"/>
              </w:rPr>
              <w:t>一、如本公司非因不可抗力原因导 致未能履行公开承诺事项，需提出 新的承诺（相关承诺需按法律、法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规、公司章程的规定履行相关审批 程序），并接受如下约束措施，直 至新的承诺履行完毕或相应补救 措施实施完毕：</w:t>
            </w: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在股东大会及 中国证监会指定的披露媒体上公 开说明未履行的具体原因并向股 东和社会公众投资者道歉；</w:t>
            </w: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 得进行公开再融资；</w:t>
            </w:r>
            <w:r>
              <w:rPr>
                <w:color w:val="000000"/>
                <w:spacing w:val="0"/>
                <w:w w:val="100"/>
                <w:position w:val="0"/>
              </w:rPr>
              <w:t>3</w:t>
            </w:r>
            <w:r>
              <w:rPr>
                <w:rFonts w:ascii="SimSun" w:eastAsia="SimSun" w:hAnsi="SimSun" w:cs="SimSun"/>
                <w:color w:val="000000"/>
                <w:spacing w:val="0"/>
                <w:w w:val="100"/>
                <w:position w:val="0"/>
              </w:rPr>
              <w:t>.公司该等 未履行承诺的行为负有个人责任 的董事、监事、高级管理人员调减 或停发薪酬或津贴；</w:t>
            </w:r>
            <w:r>
              <w:rPr>
                <w:color w:val="000000"/>
                <w:spacing w:val="0"/>
                <w:w w:val="100"/>
                <w:position w:val="0"/>
              </w:rPr>
              <w:t>4</w:t>
            </w:r>
            <w:r>
              <w:rPr>
                <w:rFonts w:ascii="SimSun" w:eastAsia="SimSun" w:hAnsi="SimSun" w:cs="SimSun"/>
                <w:color w:val="000000"/>
                <w:spacing w:val="0"/>
                <w:w w:val="100"/>
                <w:position w:val="0"/>
              </w:rPr>
              <w:t>.不得批准 未履行承诺的董事、监事、高级管 理人员的主动离职申请，但可以进 行职务变更；</w:t>
            </w: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给投资者造成损 失的，本公司将向投资者依法承担 赔偿责任。二、如本公司因不可抗 力原因导致未能履行公开承诺事 项的，需提出新的承诺（相关承诺 需按法律、法规、公司章程的规定 履行相关审批程序），并接受如下 约束措施，直至新的承诺履行完毕 或相应补救措施实施完毕：</w:t>
            </w:r>
            <w:r>
              <w:rPr>
                <w:color w:val="000000"/>
                <w:spacing w:val="0"/>
                <w:w w:val="100"/>
                <w:position w:val="0"/>
              </w:rPr>
              <w:t>1</w:t>
            </w:r>
            <w:r>
              <w:rPr>
                <w:rFonts w:ascii="SimSun" w:eastAsia="SimSun" w:hAnsi="SimSun" w:cs="SimSun"/>
                <w:color w:val="000000"/>
                <w:spacing w:val="0"/>
                <w:w w:val="100"/>
                <w:position w:val="0"/>
              </w:rPr>
              <w:t>.在 股东大会及中国证监会指定的披 露媒体上公开说明未履行的具体 原因并向股东和社会公众投资者 道歉；</w:t>
            </w:r>
            <w:r>
              <w:rPr>
                <w:color w:val="000000"/>
                <w:spacing w:val="0"/>
                <w:w w:val="100"/>
                <w:position w:val="0"/>
              </w:rPr>
              <w:t>2</w:t>
            </w:r>
            <w:r>
              <w:rPr>
                <w:rFonts w:ascii="SimSun" w:eastAsia="SimSun" w:hAnsi="SimSun" w:cs="SimSun"/>
                <w:color w:val="000000"/>
                <w:spacing w:val="0"/>
                <w:w w:val="100"/>
                <w:position w:val="0"/>
              </w:rPr>
              <w:t>.尽快研究将投资者利益 损失降低到最小的处理方案，并提 交股东大会审议，尽可能地保护本 公司投资者利益。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控股股东、实</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际控制人吴 飞舟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一、如本人非因不可抗力原因导致 未能履行公开承诺事项的，需提出 新的承诺并接受如下约束措施，直 至新的承诺履行完毕或相应补救 措施实施完毕：</w:t>
            </w:r>
            <w:r>
              <w:rPr>
                <w:color w:val="000000"/>
                <w:spacing w:val="0"/>
                <w:w w:val="100"/>
                <w:position w:val="0"/>
              </w:rPr>
              <w:t>1.</w:t>
            </w:r>
            <w:r>
              <w:rPr>
                <w:rFonts w:ascii="SimSun" w:eastAsia="SimSun" w:hAnsi="SimSun" w:cs="SimSun"/>
                <w:color w:val="000000"/>
                <w:spacing w:val="0"/>
                <w:w w:val="100"/>
                <w:position w:val="0"/>
              </w:rPr>
              <w:t>在股东大会及 中国证监会指定的披露媒体上公 开说明未履行的具体原因并向股 东和社会公众投资者道歉；</w:t>
            </w:r>
            <w:r>
              <w:rPr>
                <w:color w:val="000000"/>
                <w:spacing w:val="0"/>
                <w:w w:val="100"/>
                <w:position w:val="0"/>
              </w:rPr>
              <w:t xml:space="preserve">2. </w:t>
            </w:r>
            <w:r>
              <w:rPr>
                <w:rFonts w:ascii="SimSun" w:eastAsia="SimSun" w:hAnsi="SimSun" w:cs="SimSun"/>
                <w:color w:val="000000"/>
                <w:spacing w:val="0"/>
                <w:w w:val="100"/>
                <w:position w:val="0"/>
              </w:rPr>
              <w:t>不 得转让所持有的发行人股份，因被 强制执行、上市公司重组、未履行 保护投资者利益承诺等必须转让 股权的情形除外；</w:t>
            </w:r>
            <w:r>
              <w:rPr>
                <w:color w:val="000000"/>
                <w:spacing w:val="0"/>
                <w:w w:val="100"/>
                <w:position w:val="0"/>
              </w:rPr>
              <w:t>3.</w:t>
            </w:r>
            <w:r>
              <w:rPr>
                <w:rFonts w:ascii="SimSun" w:eastAsia="SimSun" w:hAnsi="SimSun" w:cs="SimSun"/>
                <w:color w:val="000000"/>
                <w:spacing w:val="0"/>
                <w:w w:val="100"/>
                <w:position w:val="0"/>
              </w:rPr>
              <w:t>暂不领取发 行人利润分配中归属于本人的部 分；</w:t>
            </w:r>
            <w:r>
              <w:rPr>
                <w:color w:val="000000"/>
                <w:spacing w:val="0"/>
                <w:w w:val="100"/>
                <w:position w:val="0"/>
              </w:rPr>
              <w:t>4.</w:t>
            </w:r>
            <w:r>
              <w:rPr>
                <w:rFonts w:ascii="SimSun" w:eastAsia="SimSun" w:hAnsi="SimSun" w:cs="SimSun"/>
                <w:color w:val="000000"/>
                <w:spacing w:val="0"/>
                <w:w w:val="100"/>
                <w:position w:val="0"/>
              </w:rPr>
              <w:t>如果因未履行相关承诺事 项而获得收益的，所获收益归发行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人所有，并在获得收益的</w:t>
            </w:r>
            <w:r>
              <w:rPr>
                <w:color w:val="000000"/>
                <w:spacing w:val="0"/>
                <w:w w:val="100"/>
                <w:position w:val="0"/>
              </w:rPr>
              <w:t>10</w:t>
            </w:r>
            <w:r>
              <w:rPr>
                <w:rFonts w:ascii="SimSun" w:eastAsia="SimSun" w:hAnsi="SimSun" w:cs="SimSun"/>
                <w:color w:val="000000"/>
                <w:spacing w:val="0"/>
                <w:w w:val="100"/>
                <w:position w:val="0"/>
              </w:rPr>
              <w:t>个工 作日内将所获收益支付给发行人 指定账户；</w:t>
            </w:r>
            <w:r>
              <w:rPr>
                <w:color w:val="000000"/>
                <w:spacing w:val="0"/>
                <w:w w:val="100"/>
                <w:position w:val="0"/>
              </w:rPr>
              <w:t>5.</w:t>
            </w:r>
            <w:r>
              <w:rPr>
                <w:rFonts w:ascii="SimSun" w:eastAsia="SimSun" w:hAnsi="SimSun" w:cs="SimSun"/>
                <w:color w:val="000000"/>
                <w:spacing w:val="0"/>
                <w:w w:val="100"/>
                <w:position w:val="0"/>
              </w:rPr>
              <w:t>因本人未履行招股 说明书的公开承诺事项给投资者 造成损失的，依法赔偿投资者损 失；</w:t>
            </w:r>
            <w:r>
              <w:rPr>
                <w:color w:val="000000"/>
                <w:spacing w:val="0"/>
                <w:w w:val="100"/>
                <w:position w:val="0"/>
              </w:rPr>
              <w:t>6.</w:t>
            </w:r>
            <w:r>
              <w:rPr>
                <w:rFonts w:ascii="SimSun" w:eastAsia="SimSun" w:hAnsi="SimSun" w:cs="SimSun"/>
                <w:color w:val="000000"/>
                <w:spacing w:val="0"/>
                <w:w w:val="100"/>
                <w:position w:val="0"/>
              </w:rPr>
              <w:t>因发行人未履行招股说明 书的公开承诺事项，给投资者造成 损失的，本人将依法承担连带赔偿 责任。二、如本人因不可抗力原因 导致未能履行公开承诺事项的，需 提出新的承诺并接受如下约束措 施，直至新的承诺履行完毕或相应 补救措施实施完毕：</w:t>
            </w:r>
            <w:r>
              <w:rPr>
                <w:color w:val="000000"/>
                <w:spacing w:val="0"/>
                <w:w w:val="100"/>
                <w:position w:val="0"/>
              </w:rPr>
              <w:t>1.</w:t>
            </w:r>
            <w:r>
              <w:rPr>
                <w:rFonts w:ascii="SimSun" w:eastAsia="SimSun" w:hAnsi="SimSun" w:cs="SimSun"/>
                <w:color w:val="000000"/>
                <w:spacing w:val="0"/>
                <w:w w:val="100"/>
                <w:position w:val="0"/>
              </w:rPr>
              <w:t>在股东大 会及中国证监会指定的披露媒体 上公开说明未履行的具体原因并 向股东和社会公众投资者道歉；</w:t>
            </w:r>
            <w:r>
              <w:rPr>
                <w:color w:val="000000"/>
                <w:spacing w:val="0"/>
                <w:w w:val="100"/>
                <w:position w:val="0"/>
              </w:rPr>
              <w:t xml:space="preserve">2. </w:t>
            </w:r>
            <w:r>
              <w:rPr>
                <w:rFonts w:ascii="SimSun" w:eastAsia="SimSun" w:hAnsi="SimSun" w:cs="SimSun"/>
                <w:color w:val="000000"/>
                <w:spacing w:val="0"/>
                <w:w w:val="100"/>
                <w:position w:val="0"/>
              </w:rPr>
              <w:t>尽快研究将投资者利益损失降低 到最小的处理方案,尽可能地保护 发行人投资者利益。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 高级管理人 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全体董事、监事、高级管理人员 就公开承诺事项的约束措施作出 承诺如下：一、如本人非因不可抗 力原因导致未能履行公开承诺事 项的，需提出新的承诺并接受如下 约束措施，直至新的承诺履行完毕 或相应补救措施实施完毕：</w:t>
            </w:r>
            <w:r>
              <w:rPr>
                <w:color w:val="000000"/>
                <w:spacing w:val="0"/>
                <w:w w:val="100"/>
                <w:position w:val="0"/>
              </w:rPr>
              <w:t xml:space="preserve">1. </w:t>
            </w:r>
            <w:r>
              <w:rPr>
                <w:rFonts w:ascii="SimSun" w:eastAsia="SimSun" w:hAnsi="SimSun" w:cs="SimSun"/>
                <w:color w:val="000000"/>
                <w:spacing w:val="0"/>
                <w:w w:val="100"/>
                <w:position w:val="0"/>
              </w:rPr>
              <w:t>在 股东大会及中国证监会指定的披 露媒体上公开说明未履行的具体 原因并向股东和社会公众投资者 道歉；</w:t>
            </w:r>
            <w:r>
              <w:rPr>
                <w:color w:val="000000"/>
                <w:spacing w:val="0"/>
                <w:w w:val="100"/>
                <w:position w:val="0"/>
              </w:rPr>
              <w:t>2.</w:t>
            </w:r>
            <w:r>
              <w:rPr>
                <w:rFonts w:ascii="SimSun" w:eastAsia="SimSun" w:hAnsi="SimSun" w:cs="SimSun"/>
                <w:color w:val="000000"/>
                <w:spacing w:val="0"/>
                <w:w w:val="100"/>
                <w:position w:val="0"/>
              </w:rPr>
              <w:t>主动申请调减或停发薪 酬或津贴；</w:t>
            </w:r>
            <w:r>
              <w:rPr>
                <w:color w:val="000000"/>
                <w:spacing w:val="0"/>
                <w:w w:val="100"/>
                <w:position w:val="0"/>
              </w:rPr>
              <w:t>3.</w:t>
            </w:r>
            <w:r>
              <w:rPr>
                <w:rFonts w:ascii="SimSun" w:eastAsia="SimSun" w:hAnsi="SimSun" w:cs="SimSun"/>
                <w:color w:val="000000"/>
                <w:spacing w:val="0"/>
                <w:w w:val="100"/>
                <w:position w:val="0"/>
              </w:rPr>
              <w:t xml:space="preserve">如果因未履行相关 承诺事项而获得收益的，所获收益 归发行人所有，并在获得收益的 </w:t>
            </w:r>
            <w:r>
              <w:rPr>
                <w:color w:val="000000"/>
                <w:spacing w:val="0"/>
                <w:w w:val="100"/>
                <w:position w:val="0"/>
              </w:rPr>
              <w:t>10</w:t>
            </w:r>
            <w:r>
              <w:rPr>
                <w:rFonts w:ascii="SimSun" w:eastAsia="SimSun" w:hAnsi="SimSun" w:cs="SimSun"/>
                <w:color w:val="000000"/>
                <w:spacing w:val="0"/>
                <w:w w:val="100"/>
                <w:position w:val="0"/>
              </w:rPr>
              <w:t>个工作日内将所获收益支付给 发行人指定账户；</w:t>
            </w:r>
            <w:r>
              <w:rPr>
                <w:color w:val="000000"/>
                <w:spacing w:val="0"/>
                <w:w w:val="100"/>
                <w:position w:val="0"/>
              </w:rPr>
              <w:t>4.</w:t>
            </w:r>
            <w:r>
              <w:rPr>
                <w:rFonts w:ascii="SimSun" w:eastAsia="SimSun" w:hAnsi="SimSun" w:cs="SimSun"/>
                <w:color w:val="000000"/>
                <w:spacing w:val="0"/>
                <w:w w:val="100"/>
                <w:position w:val="0"/>
              </w:rPr>
              <w:t>因本人未履 行招股说明书的公开承诺事项给 投资者造成损失的，依法赔偿投资 者损失；</w:t>
            </w:r>
            <w:r>
              <w:rPr>
                <w:color w:val="000000"/>
                <w:spacing w:val="0"/>
                <w:w w:val="100"/>
                <w:position w:val="0"/>
              </w:rPr>
              <w:t xml:space="preserve">5. </w:t>
            </w:r>
            <w:r>
              <w:rPr>
                <w:rFonts w:ascii="SimSun" w:eastAsia="SimSun" w:hAnsi="SimSun" w:cs="SimSun"/>
                <w:color w:val="000000"/>
                <w:spacing w:val="0"/>
                <w:w w:val="100"/>
                <w:position w:val="0"/>
              </w:rPr>
              <w:t>因发行人未履行招股 说明书的公开承诺事项，给投资者 造成损失的，本人将依法承担连带 赔偿责任。二、如本人因不可抗力 原因导致未能履行公开承诺事项 的，需提出新的承诺并接受如下约 束措施，直至新的承诺履行完毕或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长期有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p>
      <w:pPr>
        <w:spacing w:lineRule="exact" w:line="1"/>
        <w:rPr>
          <w:sz w:val="2"/>
          <w:szCs w:val="2"/>
        </w:rPr>
      </w:pPr>
      <w:r>
        <w:br w:type="page"/>
      </w:r>
    </w:p>
    <w:tbl>
      <w:tblPr>
        <w:tblOverlap w:val="never"/>
        <w:jc w:val="center"/>
        <w:tblLayout w:type="fixed"/>
      </w:tblPr>
      <w:tblGrid>
        <w:gridCol w:w="2275"/>
        <w:gridCol w:w="1277"/>
        <w:gridCol w:w="989"/>
        <w:gridCol w:w="2837"/>
        <w:gridCol w:w="850"/>
        <w:gridCol w:w="850"/>
        <w:gridCol w:w="504"/>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相应补救措施实施完毕：</w:t>
            </w:r>
            <w:r>
              <w:rPr>
                <w:color w:val="000000"/>
                <w:spacing w:val="0"/>
                <w:w w:val="100"/>
                <w:position w:val="0"/>
              </w:rPr>
              <w:t>1.</w:t>
            </w:r>
            <w:r>
              <w:rPr>
                <w:rFonts w:ascii="SimSun" w:eastAsia="SimSun" w:hAnsi="SimSun" w:cs="SimSun"/>
                <w:color w:val="000000"/>
                <w:spacing w:val="0"/>
                <w:w w:val="100"/>
                <w:position w:val="0"/>
              </w:rPr>
              <w:t>在股 东大会及中国证监会指定的披露 媒体上公开说明未履行的具体原 因并向股东和社会公众投资者道 歉；</w:t>
            </w:r>
            <w:r>
              <w:rPr>
                <w:color w:val="000000"/>
                <w:spacing w:val="0"/>
                <w:w w:val="100"/>
                <w:position w:val="0"/>
              </w:rPr>
              <w:t>2.</w:t>
            </w:r>
            <w:r>
              <w:rPr>
                <w:rFonts w:ascii="SimSun" w:eastAsia="SimSun" w:hAnsi="SimSun" w:cs="SimSun"/>
                <w:color w:val="000000"/>
                <w:spacing w:val="0"/>
                <w:w w:val="100"/>
                <w:position w:val="0"/>
              </w:rPr>
              <w:t>尽快研究将投资者利益损 失降低到最小的处理方案,尽可能 地保护发行人投资者利益。三、本 人承诺不因职务变更、离职等原因 而放弃履行已作出的承诺;未经发 行人同意，本人不得主动要求离 职。</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控股股东、实 际控制人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为使公司填补回报措施能够得到 切实履行，维护公司和全体股东的 合法权益，公司控股股东、实际控 制人吴飞舟先生作出承诺：</w:t>
            </w:r>
            <w:r>
              <w:rPr>
                <w:rFonts w:ascii="SimSun" w:eastAsia="SimSun" w:hAnsi="SimSun" w:cs="SimSun"/>
                <w:color w:val="000000"/>
                <w:spacing w:val="0"/>
                <w:w w:val="100"/>
                <w:position w:val="0"/>
              </w:rPr>
              <w:t>T、</w:t>
            </w:r>
            <w:r>
              <w:rPr>
                <w:rFonts w:ascii="SimSun" w:eastAsia="SimSun" w:hAnsi="SimSun" w:cs="SimSun"/>
                <w:color w:val="000000"/>
                <w:spacing w:val="0"/>
                <w:w w:val="100"/>
                <w:position w:val="0"/>
              </w:rPr>
              <w:t>本 人承诺不越权干预公司经营管理 活动，不侵占公司利益。</w:t>
            </w:r>
            <w:r>
              <w:rPr>
                <w:color w:val="000000"/>
                <w:spacing w:val="0"/>
                <w:w w:val="100"/>
                <w:position w:val="0"/>
              </w:rPr>
              <w:t>2</w:t>
            </w:r>
            <w:r>
              <w:rPr>
                <w:rFonts w:ascii="SimSun" w:eastAsia="SimSun" w:hAnsi="SimSun" w:cs="SimSun"/>
                <w:color w:val="000000"/>
                <w:spacing w:val="0"/>
                <w:w w:val="100"/>
                <w:position w:val="0"/>
              </w:rPr>
              <w:t>、切实 履行公司制定的有关填补回报的 相关措施以及对此作出的任何有 关填补回报措施的承诺，若违反该 等承诺并给公司或者投资者造成 损失的，愿意依法承担对公司或者 投资者的补偿责任。</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董事、高级管 理人员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公司的董事、高级管理人员承诺忠 实、勤勉地履行职责，维护公司和 全体股东的合法权益，并对公司填 补即期回报措施能够得到切实履 行作出承诺：</w:t>
            </w:r>
            <w:r>
              <w:rPr>
                <w:rFonts w:ascii="SimSun" w:eastAsia="SimSun" w:hAnsi="SimSun" w:cs="SimSun"/>
                <w:color w:val="000000"/>
                <w:spacing w:val="0"/>
                <w:w w:val="100"/>
                <w:position w:val="0"/>
              </w:rPr>
              <w:t>T、</w:t>
            </w:r>
            <w:r>
              <w:rPr>
                <w:rFonts w:ascii="SimSun" w:eastAsia="SimSun" w:hAnsi="SimSun" w:cs="SimSun"/>
                <w:color w:val="000000"/>
                <w:spacing w:val="0"/>
                <w:w w:val="100"/>
                <w:position w:val="0"/>
              </w:rPr>
              <w:t>本人承诺不无偿 或以不公平条件向其他单位或者 个人输送利益，也不采用其他方式 损害公司利益；</w:t>
            </w:r>
            <w:r>
              <w:rPr>
                <w:color w:val="000000"/>
                <w:spacing w:val="0"/>
                <w:w w:val="100"/>
                <w:position w:val="0"/>
              </w:rPr>
              <w:t>2</w:t>
            </w:r>
            <w:r>
              <w:rPr>
                <w:rFonts w:ascii="SimSun" w:eastAsia="SimSun" w:hAnsi="SimSun" w:cs="SimSun"/>
                <w:color w:val="000000"/>
                <w:spacing w:val="0"/>
                <w:w w:val="100"/>
                <w:position w:val="0"/>
              </w:rPr>
              <w:t>、本人承诺对职 务消费行为进行约束；</w:t>
            </w:r>
            <w:r>
              <w:rPr>
                <w:color w:val="000000"/>
                <w:spacing w:val="0"/>
                <w:w w:val="100"/>
                <w:position w:val="0"/>
              </w:rPr>
              <w:t>3</w:t>
            </w:r>
            <w:r>
              <w:rPr>
                <w:rFonts w:ascii="SimSun" w:eastAsia="SimSun" w:hAnsi="SimSun" w:cs="SimSun"/>
                <w:color w:val="000000"/>
                <w:spacing w:val="0"/>
                <w:w w:val="100"/>
                <w:position w:val="0"/>
              </w:rPr>
              <w:t>、本人承 诺不动用公司资产从事与履行职 责无关的投资、消费活动；</w:t>
            </w:r>
            <w:r>
              <w:rPr>
                <w:color w:val="000000"/>
                <w:spacing w:val="0"/>
                <w:w w:val="100"/>
                <w:position w:val="0"/>
              </w:rPr>
              <w:t>4</w:t>
            </w:r>
            <w:r>
              <w:rPr>
                <w:rFonts w:ascii="SimSun" w:eastAsia="SimSun" w:hAnsi="SimSun" w:cs="SimSun"/>
                <w:color w:val="000000"/>
                <w:spacing w:val="0"/>
                <w:w w:val="100"/>
                <w:position w:val="0"/>
              </w:rPr>
              <w:t>、本 人承诺由董事会或薪酬与考核委 员会制定的薪酬制度与公司填补 回报措施的执行情况相挂钩；</w:t>
            </w:r>
            <w:r>
              <w:rPr>
                <w:color w:val="000000"/>
                <w:spacing w:val="0"/>
                <w:w w:val="100"/>
                <w:position w:val="0"/>
              </w:rPr>
              <w:t>5</w:t>
            </w:r>
            <w:r>
              <w:rPr>
                <w:rFonts w:ascii="SimSun" w:eastAsia="SimSun" w:hAnsi="SimSun" w:cs="SimSun"/>
                <w:color w:val="000000"/>
                <w:spacing w:val="0"/>
                <w:w w:val="100"/>
                <w:position w:val="0"/>
              </w:rPr>
              <w:t xml:space="preserve">、 若公司后续推出股权激励政策，则 未来股权激励的行权条件与公司 填补回报措施的执行情况相挂钩； </w:t>
            </w:r>
            <w:r>
              <w:rPr>
                <w:color w:val="000000"/>
                <w:spacing w:val="0"/>
                <w:w w:val="100"/>
                <w:position w:val="0"/>
              </w:rPr>
              <w:t>6</w:t>
            </w:r>
            <w:r>
              <w:rPr>
                <w:rFonts w:ascii="SimSun" w:eastAsia="SimSun" w:hAnsi="SimSun" w:cs="SimSun"/>
                <w:color w:val="000000"/>
                <w:spacing w:val="0"/>
                <w:w w:val="100"/>
                <w:position w:val="0"/>
              </w:rPr>
              <w:t>、本承诺出具日后至公司本次公 开发行可转换公司债券实施完毕 前，若中国证监会作出关于填补回 报措施及其承诺的其他新的监管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正 常 履 行 中</w:t>
            </w:r>
          </w:p>
        </w:tc>
      </w:tr>
    </w:tbl>
    <w:tbl>
      <w:tblPr>
        <w:tblOverlap w:val="never"/>
        <w:jc w:val="center"/>
        <w:tblLayout w:type="fixed"/>
      </w:tblPr>
      <w:tblGrid>
        <w:gridCol w:w="2275"/>
        <w:gridCol w:w="1277"/>
        <w:gridCol w:w="989"/>
        <w:gridCol w:w="2837"/>
        <w:gridCol w:w="850"/>
        <w:gridCol w:w="850"/>
        <w:gridCol w:w="504"/>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规定的，且上述承诺不能满足中国 证监会该等规定时,本人承诺届时 将按照中国证监会的最新规定出 具补充承诺。作为本次公开发行可 转换公司债券填补即期回报措施 能够得到切实履行的责任主体，如 若违反前述承诺或拒不履行前述 承诺,本人愿意承担相应的法律责 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其他对公司中小股东所作</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 的，应当详细说明未完成 履行的具体原因及下一步 的工作计划</w:t>
            </w:r>
          </w:p>
        </w:tc>
        <w:tc>
          <w:tcPr>
            <w:gridSpan w:val="6"/>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after="260" w:line="322" w:lineRule="exact"/>
        <w:ind w:left="20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、公司资产或项目存在盈利预测，且报告期仍处在盈利预测期间，公司就资产或项目达到原盈利预测及 其原因做出说明</w:t>
      </w:r>
      <w:bookmarkEnd w:id="488"/>
      <w:bookmarkEnd w:id="489"/>
      <w:bookmarkEnd w:id="491"/>
    </w:p>
    <w:p>
      <w:pPr>
        <w:pStyle w:val="Style25"/>
        <w:keepNext w:val="0"/>
        <w:keepLines w:val="0"/>
        <w:widowControl w:val="0"/>
        <w:shd w:val="clear" w:color="auto" w:fill="auto"/>
        <w:bidi w:val="0"/>
        <w:spacing w:before="0" w:after="360" w:line="322" w:lineRule="exact"/>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717" w:val="left"/>
        </w:tabs>
        <w:bidi w:val="0"/>
        <w:spacing w:before="0" w:after="260" w:line="240" w:lineRule="auto"/>
        <w:ind w:left="0" w:right="0" w:firstLine="20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w:t>
        <w:tab/>
        <w:t>控股股东及其关联方对上市公司的非经营性占用资金情况</w:t>
      </w:r>
      <w:bookmarkEnd w:id="492"/>
      <w:bookmarkEnd w:id="493"/>
      <w:bookmarkEnd w:id="495"/>
    </w:p>
    <w:p>
      <w:pPr>
        <w:pStyle w:val="Style25"/>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22" w:lineRule="exact"/>
        <w:ind w:left="0" w:right="0" w:firstLine="20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717" w:val="left"/>
        </w:tabs>
        <w:bidi w:val="0"/>
        <w:spacing w:before="0" w:after="260" w:line="240" w:lineRule="auto"/>
        <w:ind w:left="0" w:right="0" w:firstLine="200"/>
        <w:jc w:val="left"/>
      </w:pPr>
      <w:bookmarkStart w:id="496" w:name="bookmark496"/>
      <w:bookmarkStart w:id="497" w:name="bookmark497"/>
      <w:bookmarkStart w:id="498" w:name="bookmark498"/>
      <w:bookmarkStart w:id="499" w:name="bookmark499"/>
      <w:r>
        <w:rPr>
          <w:color w:val="000000"/>
          <w:spacing w:val="0"/>
          <w:w w:val="100"/>
          <w:position w:val="0"/>
          <w:sz w:val="24"/>
          <w:szCs w:val="24"/>
        </w:rPr>
        <w:t>四</w:t>
      </w:r>
      <w:bookmarkEnd w:id="49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6"/>
      <w:bookmarkEnd w:id="497"/>
      <w:bookmarkEnd w:id="499"/>
    </w:p>
    <w:p>
      <w:pPr>
        <w:pStyle w:val="Style25"/>
        <w:keepNext w:val="0"/>
        <w:keepLines w:val="0"/>
        <w:widowControl w:val="0"/>
        <w:shd w:val="clear" w:color="auto" w:fill="auto"/>
        <w:bidi w:val="0"/>
        <w:spacing w:before="0" w:after="360" w:line="322" w:lineRule="exact"/>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717" w:val="left"/>
        </w:tabs>
        <w:bidi w:val="0"/>
        <w:spacing w:before="0" w:after="260" w:line="240" w:lineRule="auto"/>
        <w:ind w:left="0" w:right="0" w:firstLine="200"/>
        <w:jc w:val="left"/>
      </w:pPr>
      <w:bookmarkStart w:id="500" w:name="bookmark500"/>
      <w:bookmarkStart w:id="501" w:name="bookmark501"/>
      <w:bookmarkStart w:id="502" w:name="bookmark502"/>
      <w:bookmarkStart w:id="503" w:name="bookmark503"/>
      <w:r>
        <w:rPr>
          <w:color w:val="000000"/>
          <w:spacing w:val="0"/>
          <w:w w:val="100"/>
          <w:position w:val="0"/>
          <w:sz w:val="24"/>
          <w:szCs w:val="24"/>
        </w:rPr>
        <w:t>五</w:t>
      </w:r>
      <w:bookmarkEnd w:id="50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00"/>
      <w:bookmarkEnd w:id="501"/>
      <w:bookmarkEnd w:id="503"/>
    </w:p>
    <w:p>
      <w:pPr>
        <w:pStyle w:val="Style25"/>
        <w:keepNext w:val="0"/>
        <w:keepLines w:val="0"/>
        <w:widowControl w:val="0"/>
        <w:shd w:val="clear" w:color="auto" w:fill="auto"/>
        <w:bidi w:val="0"/>
        <w:spacing w:before="0" w:after="360" w:line="322" w:lineRule="exact"/>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717" w:val="left"/>
        </w:tabs>
        <w:bidi w:val="0"/>
        <w:spacing w:before="0" w:after="260" w:line="240" w:lineRule="auto"/>
        <w:ind w:left="0" w:right="0" w:firstLine="200"/>
        <w:jc w:val="left"/>
      </w:pPr>
      <w:bookmarkStart w:id="504" w:name="bookmark504"/>
      <w:bookmarkStart w:id="505" w:name="bookmark505"/>
      <w:bookmarkStart w:id="506" w:name="bookmark506"/>
      <w:bookmarkStart w:id="507" w:name="bookmark507"/>
      <w:r>
        <w:rPr>
          <w:color w:val="000000"/>
          <w:spacing w:val="0"/>
          <w:w w:val="100"/>
          <w:position w:val="0"/>
          <w:sz w:val="24"/>
          <w:szCs w:val="24"/>
        </w:rPr>
        <w:t>六</w:t>
      </w:r>
      <w:bookmarkEnd w:id="506"/>
      <w:r>
        <w:rPr>
          <w:color w:val="000000"/>
          <w:spacing w:val="0"/>
          <w:w w:val="100"/>
          <w:position w:val="0"/>
          <w:sz w:val="24"/>
          <w:szCs w:val="24"/>
        </w:rPr>
        <w:t>、</w:t>
        <w:tab/>
        <w:t>董事会关于报告期会计政策、会计估计变更或重大会计差错更正的说明</w:t>
      </w:r>
      <w:bookmarkEnd w:id="504"/>
      <w:bookmarkEnd w:id="505"/>
      <w:bookmarkEnd w:id="507"/>
    </w:p>
    <w:p>
      <w:pPr>
        <w:pStyle w:val="Style25"/>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200"/>
        <w:jc w:val="left"/>
      </w:pPr>
      <w:r>
        <w:rPr>
          <w:color w:val="000000"/>
          <w:spacing w:val="0"/>
          <w:w w:val="100"/>
          <w:position w:val="0"/>
        </w:rPr>
        <w:t>（一）会计政策变更</w:t>
      </w:r>
    </w:p>
    <w:p>
      <w:pPr>
        <w:pStyle w:val="Style25"/>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260" w:line="322" w:lineRule="exact"/>
        <w:ind w:left="200" w:right="0" w:firstLine="360"/>
        <w:jc w:val="left"/>
      </w:pPr>
      <w:r>
        <w:rPr>
          <w:color w:val="000000"/>
          <w:spacing w:val="0"/>
          <w:w w:val="100"/>
          <w:position w:val="0"/>
        </w:rPr>
        <w:t>财政部于</w:t>
      </w:r>
      <w:r>
        <w:rPr>
          <w:color w:val="000000"/>
          <w:spacing w:val="0"/>
          <w:w w:val="100"/>
          <w:position w:val="0"/>
          <w:sz w:val="22"/>
          <w:szCs w:val="22"/>
        </w:rPr>
        <w:t>2017</w:t>
      </w:r>
      <w:r>
        <w:rPr>
          <w:color w:val="000000"/>
          <w:spacing w:val="0"/>
          <w:w w:val="100"/>
          <w:position w:val="0"/>
        </w:rPr>
        <w:t>年度修订了《企业会计准则第</w:t>
      </w:r>
      <w:r>
        <w:rPr>
          <w:color w:val="000000"/>
          <w:spacing w:val="0"/>
          <w:w w:val="100"/>
          <w:position w:val="0"/>
          <w:sz w:val="22"/>
          <w:szCs w:val="22"/>
        </w:rPr>
        <w:t>14</w:t>
      </w:r>
      <w:r>
        <w:rPr>
          <w:color w:val="000000"/>
          <w:spacing w:val="0"/>
          <w:w w:val="100"/>
          <w:position w:val="0"/>
        </w:rPr>
        <w:t>号一一收入》。修订后的准则规定，首次执行该准则应当根据累积影响数 调整当年年初留存收益及财务报表其他相关项目金额，对可比期间信息不予调整。</w:t>
      </w:r>
      <w:r>
        <w:br w:type="page"/>
      </w:r>
    </w:p>
    <w:p>
      <w:pPr>
        <w:pStyle w:val="Style25"/>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本公司自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日起执行新收入准则。根据准则的规定，本公司仅对在首次执行日尚未完成的合同的累积影响数调 整</w:t>
      </w:r>
      <w:r>
        <w:rPr>
          <w:color w:val="000000"/>
          <w:spacing w:val="0"/>
          <w:w w:val="100"/>
          <w:position w:val="0"/>
          <w:sz w:val="22"/>
          <w:szCs w:val="22"/>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616"/>
        <w:gridCol w:w="1632"/>
        <w:gridCol w:w="1997"/>
        <w:gridCol w:w="1810"/>
        <w:gridCol w:w="1814"/>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日余额的影响金额</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2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部分原按照里程碑法确认收入 的合同，因不满足在一段时间 确认收入的条件，改为在初验 时点一次性确认收入，部分技 术服务原在服务完成取得结算 单时确认收入，改为在服务期 间内确认收入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-53,686,030.17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-52,169,514.90</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48,089,409.33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46,466,148.79</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-8,581,224.91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-9,106,497.64</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690,674.66</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-1,771,084.95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-1,771,084.95</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1,503,420.68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1,503,420.68</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-42,400,387.61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-30,063,392.63</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50,707,475.11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38,256,329.19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6,782,248.56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6,782,248.56</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-2,882,670.99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-2,882,670.99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-25,476,107.17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-25,944,038.95</w:t>
            </w: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18"/>
          <w:szCs w:val="18"/>
        </w:rPr>
        <w:t>与原收入准则相比，执行新收入准则对</w:t>
      </w:r>
      <w:r>
        <w:rPr>
          <w:color w:val="000000"/>
          <w:spacing w:val="0"/>
          <w:w w:val="100"/>
          <w:position w:val="0"/>
          <w:sz w:val="22"/>
          <w:szCs w:val="22"/>
        </w:rPr>
        <w:t>2020</w:t>
      </w:r>
      <w:r>
        <w:rPr>
          <w:color w:val="000000"/>
          <w:spacing w:val="0"/>
          <w:w w:val="100"/>
          <w:position w:val="0"/>
          <w:sz w:val="18"/>
          <w:szCs w:val="18"/>
        </w:rPr>
        <w:t>年度财务报表相关项目的影响如下（增加</w:t>
      </w:r>
      <w:r>
        <w:rPr>
          <w:color w:val="000000"/>
          <w:spacing w:val="0"/>
          <w:w w:val="100"/>
          <w:position w:val="0"/>
          <w:sz w:val="22"/>
          <w:szCs w:val="22"/>
        </w:rPr>
        <w:t xml:space="preserve">/ </w:t>
      </w:r>
      <w:r>
        <w:rPr>
          <w:color w:val="000000"/>
          <w:spacing w:val="0"/>
          <w:w w:val="100"/>
          <w:position w:val="0"/>
          <w:sz w:val="18"/>
          <w:szCs w:val="18"/>
        </w:rPr>
        <w:t>（减少</w:t>
      </w:r>
      <w:r>
        <w:rPr>
          <w:color w:val="000000"/>
          <w:spacing w:val="0"/>
          <w:w w:val="100"/>
          <w:position w:val="0"/>
          <w:sz w:val="22"/>
          <w:szCs w:val="22"/>
        </w:rPr>
        <w:t>））：</w:t>
      </w:r>
    </w:p>
    <w:tbl>
      <w:tblPr>
        <w:tblOverlap w:val="never"/>
        <w:jc w:val="center"/>
        <w:tblLayout w:type="fixed"/>
      </w:tblPr>
      <w:tblGrid>
        <w:gridCol w:w="3734"/>
        <w:gridCol w:w="3062"/>
        <w:gridCol w:w="3072"/>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余额的影响金额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-96,347,967.64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-94,662,455.60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22,541,531.84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22,541,531.84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46,747,431.18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45,040,599.03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524,336.73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-5,159,712.39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-5,159,712.39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-55,071,734.42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-42,590,397.06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68,266,993.16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55,785,655.80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-6,530,223.12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-6,530,223.12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5,850,613.00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5,850,613.00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-3,391,192.42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-3,391,192.42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-30,506,873.74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-30,520,731.81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3734"/>
        <w:gridCol w:w="3062"/>
        <w:gridCol w:w="3072"/>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受影响的利润表项目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年度发生额的影响金额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母公司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-43,326,140.07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-43,326,140.07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-35,346,178.37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-35,871,451.10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290,398.21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965,392.85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-1,166,210.89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-1,113,683.62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val="0"/>
        <w:keepLines w:val="0"/>
        <w:widowControl w:val="0"/>
        <w:shd w:val="clear" w:color="auto" w:fill="auto"/>
        <w:bidi w:val="0"/>
        <w:spacing w:before="0" w:after="320" w:line="240" w:lineRule="auto"/>
        <w:ind w:left="0" w:right="0" w:firstLine="580"/>
        <w:jc w:val="left"/>
      </w:pPr>
      <w:r>
        <w:rPr>
          <w:color w:val="000000"/>
          <w:spacing w:val="0"/>
          <w:w w:val="100"/>
          <w:position w:val="0"/>
          <w:sz w:val="22"/>
          <w:szCs w:val="22"/>
        </w:rPr>
        <w:t>（2</w:t>
      </w:r>
      <w:r>
        <w:rPr>
          <w:color w:val="000000"/>
          <w:spacing w:val="0"/>
          <w:w w:val="100"/>
          <w:position w:val="0"/>
        </w:rPr>
        <w:t>）执行《企业会计准则解释第</w:t>
      </w:r>
      <w:r>
        <w:rPr>
          <w:color w:val="000000"/>
          <w:spacing w:val="0"/>
          <w:w w:val="100"/>
          <w:position w:val="0"/>
          <w:sz w:val="22"/>
          <w:szCs w:val="22"/>
        </w:rPr>
        <w:t>13</w:t>
      </w:r>
      <w:r>
        <w:rPr>
          <w:color w:val="000000"/>
          <w:spacing w:val="0"/>
          <w:w w:val="100"/>
          <w:position w:val="0"/>
        </w:rPr>
        <w:t>号》</w:t>
      </w:r>
    </w:p>
    <w:p>
      <w:pPr>
        <w:pStyle w:val="Style25"/>
        <w:keepNext w:val="0"/>
        <w:keepLines w:val="0"/>
        <w:widowControl w:val="0"/>
        <w:shd w:val="clear" w:color="auto" w:fill="auto"/>
        <w:bidi w:val="0"/>
        <w:spacing w:before="0" w:after="0" w:line="326" w:lineRule="exact"/>
        <w:ind w:left="0" w:right="0" w:firstLine="480"/>
        <w:jc w:val="both"/>
      </w:pPr>
      <w:r>
        <w:rPr>
          <w:color w:val="000000"/>
          <w:spacing w:val="0"/>
          <w:w w:val="100"/>
          <w:position w:val="0"/>
        </w:rPr>
        <w:t>财政部于</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10</w:t>
      </w:r>
      <w:r>
        <w:rPr>
          <w:color w:val="000000"/>
          <w:spacing w:val="0"/>
          <w:w w:val="100"/>
          <w:position w:val="0"/>
        </w:rPr>
        <w:t>日发布了《企业会计准则解释第</w:t>
      </w:r>
      <w:r>
        <w:rPr>
          <w:color w:val="000000"/>
          <w:spacing w:val="0"/>
          <w:w w:val="100"/>
          <w:position w:val="0"/>
          <w:sz w:val="22"/>
          <w:szCs w:val="22"/>
        </w:rPr>
        <w:t>13</w:t>
      </w:r>
      <w:r>
        <w:rPr>
          <w:color w:val="000000"/>
          <w:spacing w:val="0"/>
          <w:w w:val="100"/>
          <w:position w:val="0"/>
        </w:rPr>
        <w:t>号》（财会</w:t>
      </w:r>
      <w:r>
        <w:rPr>
          <w:color w:val="000000"/>
          <w:spacing w:val="0"/>
          <w:w w:val="100"/>
          <w:position w:val="0"/>
          <w:sz w:val="22"/>
          <w:szCs w:val="22"/>
        </w:rPr>
        <w:t>（2019）21</w:t>
      </w:r>
      <w:r>
        <w:rPr>
          <w:color w:val="000000"/>
          <w:spacing w:val="0"/>
          <w:w w:val="100"/>
          <w:position w:val="0"/>
        </w:rPr>
        <w:t>号，以下简称“解释第</w:t>
      </w:r>
      <w:r>
        <w:rPr>
          <w:color w:val="000000"/>
          <w:spacing w:val="0"/>
          <w:w w:val="100"/>
          <w:position w:val="0"/>
          <w:sz w:val="22"/>
          <w:szCs w:val="22"/>
        </w:rPr>
        <w:t>13</w:t>
      </w:r>
      <w:r>
        <w:rPr>
          <w:color w:val="000000"/>
          <w:spacing w:val="0"/>
          <w:w w:val="100"/>
          <w:position w:val="0"/>
        </w:rPr>
        <w:t>号”），自</w:t>
      </w:r>
      <w:r>
        <w:rPr>
          <w:color w:val="000000"/>
          <w:spacing w:val="0"/>
          <w:w w:val="100"/>
          <w:position w:val="0"/>
          <w:sz w:val="22"/>
          <w:szCs w:val="22"/>
        </w:rPr>
        <w:t xml:space="preserve">2020 </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日起施行，不要求追溯调整。</w:t>
      </w:r>
    </w:p>
    <w:p>
      <w:pPr>
        <w:pStyle w:val="Style25"/>
        <w:keepNext w:val="0"/>
        <w:keepLines w:val="0"/>
        <w:widowControl w:val="0"/>
        <w:numPr>
          <w:ilvl w:val="0"/>
          <w:numId w:val="35"/>
        </w:numPr>
        <w:shd w:val="clear" w:color="auto" w:fill="auto"/>
        <w:tabs>
          <w:tab w:pos="853" w:val="left"/>
        </w:tabs>
        <w:bidi w:val="0"/>
        <w:spacing w:before="0" w:after="0" w:line="322" w:lineRule="exact"/>
        <w:ind w:left="0" w:right="0" w:firstLine="480"/>
        <w:jc w:val="both"/>
      </w:pPr>
      <w:bookmarkStart w:id="508" w:name="bookmark508"/>
      <w:bookmarkEnd w:id="508"/>
      <w:r>
        <w:rPr>
          <w:color w:val="000000"/>
          <w:spacing w:val="0"/>
          <w:w w:val="100"/>
          <w:position w:val="0"/>
        </w:rPr>
        <w:t>关联方的认定</w:t>
      </w:r>
    </w:p>
    <w:p>
      <w:pPr>
        <w:pStyle w:val="Style2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解释第</w:t>
      </w:r>
      <w:r>
        <w:rPr>
          <w:color w:val="000000"/>
          <w:spacing w:val="0"/>
          <w:w w:val="100"/>
          <w:position w:val="0"/>
          <w:sz w:val="22"/>
          <w:szCs w:val="22"/>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color w:val="000000"/>
          <w:spacing w:val="0"/>
          <w:w w:val="100"/>
          <w:position w:val="0"/>
          <w:sz w:val="22"/>
          <w:szCs w:val="22"/>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25"/>
        <w:keepNext w:val="0"/>
        <w:keepLines w:val="0"/>
        <w:widowControl w:val="0"/>
        <w:numPr>
          <w:ilvl w:val="0"/>
          <w:numId w:val="35"/>
        </w:numPr>
        <w:shd w:val="clear" w:color="auto" w:fill="auto"/>
        <w:tabs>
          <w:tab w:pos="853" w:val="left"/>
        </w:tabs>
        <w:bidi w:val="0"/>
        <w:spacing w:before="0" w:after="0" w:line="322" w:lineRule="exact"/>
        <w:ind w:left="0" w:right="0" w:firstLine="480"/>
        <w:jc w:val="both"/>
      </w:pPr>
      <w:bookmarkStart w:id="509" w:name="bookmark509"/>
      <w:bookmarkEnd w:id="509"/>
      <w:r>
        <w:rPr>
          <w:color w:val="000000"/>
          <w:spacing w:val="0"/>
          <w:w w:val="100"/>
          <w:position w:val="0"/>
        </w:rPr>
        <w:t>业务的定义</w:t>
      </w:r>
    </w:p>
    <w:p>
      <w:pPr>
        <w:pStyle w:val="Style2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解释第</w:t>
      </w:r>
      <w:r>
        <w:rPr>
          <w:color w:val="000000"/>
          <w:spacing w:val="0"/>
          <w:w w:val="100"/>
          <w:position w:val="0"/>
          <w:sz w:val="22"/>
          <w:szCs w:val="22"/>
        </w:rPr>
        <w:t>13</w:t>
      </w:r>
      <w:r>
        <w:rPr>
          <w:color w:val="000000"/>
          <w:spacing w:val="0"/>
          <w:w w:val="100"/>
          <w:position w:val="0"/>
        </w:rPr>
        <w:t>号完善了业务构成的三个要素，细化了构成业务的判断条件，同时引入“集中度测试”选择，以在一定程度上 简化非同一控制下取得组合是否构成业务的判断等问题。</w:t>
      </w:r>
    </w:p>
    <w:p>
      <w:pPr>
        <w:pStyle w:val="Style25"/>
        <w:keepNext w:val="0"/>
        <w:keepLines w:val="0"/>
        <w:widowControl w:val="0"/>
        <w:shd w:val="clear" w:color="auto" w:fill="auto"/>
        <w:bidi w:val="0"/>
        <w:spacing w:before="0" w:after="720" w:line="322" w:lineRule="exact"/>
        <w:ind w:left="0" w:right="0" w:firstLine="480"/>
        <w:jc w:val="both"/>
      </w:pPr>
      <w:r>
        <w:rPr>
          <w:color w:val="000000"/>
          <w:spacing w:val="0"/>
          <w:w w:val="100"/>
          <w:position w:val="0"/>
        </w:rPr>
        <w:t>本公司自</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日起执行解释第</w:t>
      </w:r>
      <w:r>
        <w:rPr>
          <w:color w:val="000000"/>
          <w:spacing w:val="0"/>
          <w:w w:val="100"/>
          <w:position w:val="0"/>
          <w:sz w:val="22"/>
          <w:szCs w:val="22"/>
        </w:rPr>
        <w:t>13</w:t>
      </w:r>
      <w:r>
        <w:rPr>
          <w:color w:val="000000"/>
          <w:spacing w:val="0"/>
          <w:w w:val="100"/>
          <w:position w:val="0"/>
        </w:rPr>
        <w:t>号，比较财务报表不做调整，执行解释第</w:t>
      </w:r>
      <w:r>
        <w:rPr>
          <w:color w:val="000000"/>
          <w:spacing w:val="0"/>
          <w:w w:val="100"/>
          <w:position w:val="0"/>
          <w:sz w:val="22"/>
          <w:szCs w:val="22"/>
        </w:rPr>
        <w:t>13</w:t>
      </w:r>
      <w:r>
        <w:rPr>
          <w:color w:val="000000"/>
          <w:spacing w:val="0"/>
          <w:w w:val="100"/>
          <w:position w:val="0"/>
        </w:rPr>
        <w:t>号未对本公司财务状况和经营成果产 生重大影响。</w:t>
      </w:r>
    </w:p>
    <w:p>
      <w:pPr>
        <w:pStyle w:val="Style23"/>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七</w:t>
      </w:r>
      <w:bookmarkEnd w:id="512"/>
      <w:r>
        <w:rPr>
          <w:color w:val="000000"/>
          <w:spacing w:val="0"/>
          <w:w w:val="100"/>
          <w:position w:val="0"/>
          <w:sz w:val="24"/>
          <w:szCs w:val="24"/>
        </w:rPr>
        <w:t>、与上年度财务报告相比，合并报表范围发生变化的情况说明</w:t>
      </w:r>
      <w:bookmarkEnd w:id="510"/>
      <w:bookmarkEnd w:id="511"/>
      <w:bookmarkEnd w:id="513"/>
    </w:p>
    <w:p>
      <w:pPr>
        <w:pStyle w:val="Style2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82"/>
        <w:gridCol w:w="1550"/>
        <w:gridCol w:w="2242"/>
        <w:gridCol w:w="3005"/>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rPr>
              <w:t>报告期内取得和处 置子公司方式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认缴出资（万元）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对整体生产经营和业绩的影响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天津无限易信科技有限公司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报告期内,对整体生产经营和业绩无重 大影响。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杭州易信掌中云科技有限公司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报告期内,对整体生产经营和业绩无重 大影响。</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上海朗道物联技术有限公司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报告期内,对整体生产经营和业绩无重 大影响。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济南思特奇信息技术有限公司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报告期内,对整体生产经营和业绩无重 大影响。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b/>
                <w:bCs/>
                <w:color w:val="000000"/>
                <w:spacing w:val="0"/>
                <w:w w:val="100"/>
                <w:position w:val="0"/>
              </w:rPr>
              <w:t>报告期内取得和处 置子公司方式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认缴出资（美元）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对整体生产经营和业绩的影响</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易信（美国）有限公司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报告期内,对整体生产经营和业绩无重 大影响。</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八</w:t>
      </w:r>
      <w:bookmarkEnd w:id="516"/>
      <w:r>
        <w:rPr>
          <w:color w:val="000000"/>
          <w:spacing w:val="0"/>
          <w:w w:val="100"/>
          <w:position w:val="0"/>
          <w:sz w:val="24"/>
          <w:szCs w:val="24"/>
        </w:rPr>
        <w:t>、聘任、解聘会计师事务所情况</w:t>
      </w:r>
      <w:bookmarkEnd w:id="514"/>
      <w:bookmarkEnd w:id="515"/>
      <w:bookmarkEnd w:id="51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李萌、李星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是否改聘会计师事务所</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sz w:val="24"/>
          <w:szCs w:val="24"/>
        </w:rPr>
        <w:t>九</w:t>
      </w:r>
      <w:bookmarkEnd w:id="520"/>
      <w:r>
        <w:rPr>
          <w:color w:val="000000"/>
          <w:spacing w:val="0"/>
          <w:w w:val="100"/>
          <w:position w:val="0"/>
          <w:sz w:val="24"/>
          <w:szCs w:val="24"/>
        </w:rPr>
        <w:t>、年度报告披露后面临退市情况</w:t>
      </w:r>
      <w:bookmarkEnd w:id="518"/>
      <w:bookmarkEnd w:id="519"/>
      <w:bookmarkEnd w:id="521"/>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522" w:name="bookmark522"/>
      <w:bookmarkStart w:id="523" w:name="bookmark523"/>
      <w:bookmarkStart w:id="524" w:name="bookmark524"/>
      <w:r>
        <w:rPr>
          <w:color w:val="000000"/>
          <w:spacing w:val="0"/>
          <w:w w:val="100"/>
          <w:position w:val="0"/>
          <w:sz w:val="24"/>
          <w:szCs w:val="24"/>
        </w:rPr>
        <w:t>十、破产重整相关事项</w:t>
      </w:r>
      <w:bookmarkEnd w:id="522"/>
      <w:bookmarkEnd w:id="523"/>
      <w:bookmarkEnd w:id="524"/>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both"/>
      </w:pPr>
      <w:bookmarkStart w:id="525" w:name="bookmark525"/>
      <w:bookmarkStart w:id="526" w:name="bookmark526"/>
      <w:bookmarkStart w:id="527" w:name="bookmark527"/>
      <w:r>
        <w:rPr>
          <w:color w:val="000000"/>
          <w:spacing w:val="0"/>
          <w:w w:val="100"/>
          <w:position w:val="0"/>
          <w:sz w:val="24"/>
          <w:szCs w:val="24"/>
        </w:rPr>
        <w:t>十一、重大诉讼、仲裁事项</w:t>
      </w:r>
      <w:bookmarkEnd w:id="525"/>
      <w:bookmarkEnd w:id="526"/>
      <w:bookmarkEnd w:id="527"/>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after="360" w:line="240" w:lineRule="auto"/>
        <w:ind w:left="0" w:right="0" w:firstLine="0"/>
        <w:jc w:val="both"/>
      </w:pPr>
      <w:bookmarkStart w:id="528" w:name="bookmark528"/>
      <w:bookmarkStart w:id="529" w:name="bookmark529"/>
      <w:bookmarkStart w:id="530" w:name="bookmark530"/>
      <w:r>
        <w:rPr>
          <w:color w:val="000000"/>
          <w:spacing w:val="0"/>
          <w:w w:val="100"/>
          <w:position w:val="0"/>
          <w:sz w:val="24"/>
          <w:szCs w:val="24"/>
        </w:rPr>
        <w:t>十二、处罚及整改情况</w:t>
      </w:r>
      <w:bookmarkEnd w:id="528"/>
      <w:bookmarkEnd w:id="529"/>
      <w:bookmarkEnd w:id="530"/>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both"/>
      </w:pPr>
      <w:bookmarkStart w:id="531" w:name="bookmark531"/>
      <w:bookmarkStart w:id="532" w:name="bookmark532"/>
      <w:bookmarkStart w:id="533" w:name="bookmark533"/>
      <w:r>
        <w:rPr>
          <w:color w:val="000000"/>
          <w:spacing w:val="0"/>
          <w:w w:val="100"/>
          <w:position w:val="0"/>
          <w:sz w:val="24"/>
          <w:szCs w:val="24"/>
        </w:rPr>
        <w:t>十三、公司及其控股股东、实际控制人的诚信状况</w:t>
      </w:r>
      <w:bookmarkEnd w:id="531"/>
      <w:bookmarkEnd w:id="532"/>
      <w:bookmarkEnd w:id="533"/>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534" w:name="bookmark534"/>
      <w:bookmarkStart w:id="535" w:name="bookmark535"/>
      <w:bookmarkStart w:id="536" w:name="bookmark536"/>
      <w:r>
        <w:rPr>
          <w:color w:val="000000"/>
          <w:spacing w:val="0"/>
          <w:w w:val="100"/>
          <w:position w:val="0"/>
          <w:sz w:val="24"/>
          <w:szCs w:val="24"/>
        </w:rPr>
        <w:t>十四、公司股权激励计划、员工持股计划或其他员工激励措施的实施情况</w:t>
      </w:r>
      <w:bookmarkEnd w:id="534"/>
      <w:bookmarkEnd w:id="535"/>
      <w:bookmarkEnd w:id="536"/>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714" w:val="left"/>
        </w:tabs>
        <w:bidi w:val="0"/>
        <w:spacing w:before="0" w:after="0" w:line="314" w:lineRule="exact"/>
        <w:ind w:left="0" w:right="0"/>
        <w:jc w:val="both"/>
      </w:pPr>
      <w:bookmarkStart w:id="537" w:name="bookmark537"/>
      <w:r>
        <w:rPr>
          <w:rFonts w:ascii="Times New Roman" w:eastAsia="Times New Roman" w:hAnsi="Times New Roman" w:cs="Times New Roman"/>
          <w:color w:val="000000"/>
          <w:spacing w:val="0"/>
          <w:w w:val="100"/>
          <w:position w:val="0"/>
        </w:rPr>
        <w:t>1</w:t>
      </w:r>
      <w:bookmarkEnd w:id="53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日，公司第三届董事会第十五次会议和第三届监事会第十三次会议审议通过了《关于</w:t>
      </w:r>
      <w:r>
        <w:rPr>
          <w:color w:val="000000"/>
          <w:spacing w:val="0"/>
          <w:w w:val="100"/>
          <w:position w:val="0"/>
        </w:rPr>
        <w:t>〈</w:t>
      </w:r>
      <w:r>
        <w:rPr>
          <w:color w:val="000000"/>
          <w:spacing w:val="0"/>
          <w:w w:val="100"/>
          <w:position w:val="0"/>
        </w:rPr>
        <w:t>北京思特奇信 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 网发布了相关公告，拟向</w:t>
      </w:r>
      <w:r>
        <w:rPr>
          <w:rFonts w:ascii="Times New Roman" w:eastAsia="Times New Roman" w:hAnsi="Times New Roman" w:cs="Times New Roman"/>
          <w:color w:val="000000"/>
          <w:spacing w:val="0"/>
          <w:w w:val="100"/>
          <w:position w:val="0"/>
        </w:rPr>
        <w:t>837</w:t>
      </w:r>
      <w:r>
        <w:rPr>
          <w:color w:val="000000"/>
          <w:spacing w:val="0"/>
          <w:w w:val="100"/>
          <w:position w:val="0"/>
        </w:rPr>
        <w:t>名激励对象授予不超过</w:t>
      </w:r>
      <w:r>
        <w:rPr>
          <w:rFonts w:ascii="Times New Roman" w:eastAsia="Times New Roman" w:hAnsi="Times New Roman" w:cs="Times New Roman"/>
          <w:color w:val="000000"/>
          <w:spacing w:val="0"/>
          <w:w w:val="100"/>
          <w:position w:val="0"/>
        </w:rPr>
        <w:t>359.89</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 对本次拟授予激励对象的姓名及职位在公司内部公示栏进行了公示。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日，公司监事会发布了《监事会关于公司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年限制性股票激励计划激励对象名单的审核意见及公示情况说明》（公告编号：</w:t>
      </w:r>
      <w:r>
        <w:rPr>
          <w:rFonts w:ascii="Times New Roman" w:eastAsia="Times New Roman" w:hAnsi="Times New Roman" w:cs="Times New Roman"/>
          <w:color w:val="000000"/>
          <w:spacing w:val="0"/>
          <w:w w:val="100"/>
          <w:position w:val="0"/>
        </w:rPr>
        <w:t>2020-078</w:t>
      </w:r>
    </w:p>
    <w:p>
      <w:pPr>
        <w:pStyle w:val="Style25"/>
        <w:keepNext w:val="0"/>
        <w:keepLines w:val="0"/>
        <w:widowControl w:val="0"/>
        <w:shd w:val="clear" w:color="auto" w:fill="auto"/>
        <w:bidi w:val="0"/>
        <w:spacing w:before="0" w:after="0" w:line="314" w:lineRule="exact"/>
        <w:ind w:left="0" w:right="0"/>
        <w:jc w:val="both"/>
      </w:pPr>
      <w:bookmarkStart w:id="538" w:name="bookmark538"/>
      <w:r>
        <w:rPr>
          <w:rFonts w:ascii="Times New Roman" w:eastAsia="Times New Roman" w:hAnsi="Times New Roman" w:cs="Times New Roman"/>
          <w:color w:val="000000"/>
          <w:spacing w:val="0"/>
          <w:w w:val="100"/>
          <w:position w:val="0"/>
        </w:rPr>
        <w:t>2</w:t>
      </w:r>
      <w:bookmarkEnd w:id="53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w:t>
      </w:r>
      <w:r>
        <w:rPr>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 施考核管理办法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年限制性股票激励计划相关事项的议案》，同时 </w:t>
      </w:r>
      <w:r>
        <w:rPr>
          <w:color w:val="000000"/>
          <w:spacing w:val="0"/>
          <w:w w:val="100"/>
          <w:position w:val="0"/>
        </w:rPr>
        <w:t>披露了《关于公司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年限制性股票激励计划内幕信息知情人及激励对象买卖公司股票情况的自查报告》（公告编号： </w:t>
      </w:r>
      <w:r>
        <w:rPr>
          <w:rFonts w:ascii="Times New Roman" w:eastAsia="Times New Roman" w:hAnsi="Times New Roman" w:cs="Times New Roman"/>
          <w:color w:val="000000"/>
          <w:spacing w:val="0"/>
          <w:w w:val="100"/>
          <w:position w:val="0"/>
        </w:rPr>
        <w:t>2020-079</w:t>
      </w:r>
      <w:r>
        <w:rPr>
          <w:color w:val="000000"/>
          <w:spacing w:val="0"/>
          <w:w w:val="100"/>
          <w:position w:val="0"/>
        </w:rPr>
        <w:t>）„</w:t>
      </w:r>
    </w:p>
    <w:p>
      <w:pPr>
        <w:pStyle w:val="Style25"/>
        <w:keepNext w:val="0"/>
        <w:keepLines w:val="0"/>
        <w:widowControl w:val="0"/>
        <w:shd w:val="clear" w:color="auto" w:fill="auto"/>
        <w:bidi w:val="0"/>
        <w:spacing w:before="0" w:line="312" w:lineRule="exact"/>
        <w:ind w:left="0" w:right="0"/>
        <w:jc w:val="both"/>
      </w:pPr>
      <w:bookmarkStart w:id="539" w:name="bookmark539"/>
      <w:r>
        <w:rPr>
          <w:rFonts w:ascii="Times New Roman" w:eastAsia="Times New Roman" w:hAnsi="Times New Roman" w:cs="Times New Roman"/>
          <w:color w:val="000000"/>
          <w:spacing w:val="0"/>
          <w:w w:val="100"/>
          <w:position w:val="0"/>
        </w:rPr>
        <w:t>3</w:t>
      </w:r>
      <w:bookmarkEnd w:id="539"/>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日，公司第三届董事会第十六次会议和第三届监事会第十四次会议审议通过了《关于调整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股票激励计划相关事项的议案》、《关于向激励对象授予限制性股票的议案》，鉴于</w:t>
      </w:r>
      <w:r>
        <w:rPr>
          <w:rFonts w:ascii="Times New Roman" w:eastAsia="Times New Roman" w:hAnsi="Times New Roman" w:cs="Times New Roman"/>
          <w:color w:val="000000"/>
          <w:spacing w:val="0"/>
          <w:w w:val="100"/>
          <w:position w:val="0"/>
        </w:rPr>
        <w:t>7</w:t>
      </w:r>
      <w:r>
        <w:rPr>
          <w:color w:val="000000"/>
          <w:spacing w:val="0"/>
          <w:w w:val="100"/>
          <w:position w:val="0"/>
        </w:rPr>
        <w:t>名激励对象由于个人原因自愿放弃参 与本激励计划，公司董事会对授予激励对象名单及授予数量进行调整，调整后，授予</w:t>
      </w:r>
      <w:r>
        <w:rPr>
          <w:rFonts w:ascii="Times New Roman" w:eastAsia="Times New Roman" w:hAnsi="Times New Roman" w:cs="Times New Roman"/>
          <w:color w:val="000000"/>
          <w:spacing w:val="0"/>
          <w:w w:val="100"/>
          <w:position w:val="0"/>
        </w:rPr>
        <w:t>830</w:t>
      </w:r>
      <w:r>
        <w:rPr>
          <w:color w:val="000000"/>
          <w:spacing w:val="0"/>
          <w:w w:val="100"/>
          <w:position w:val="0"/>
        </w:rPr>
        <w:t>名激励对象</w:t>
      </w:r>
      <w:r>
        <w:rPr>
          <w:rFonts w:ascii="Times New Roman" w:eastAsia="Times New Roman" w:hAnsi="Times New Roman" w:cs="Times New Roman"/>
          <w:color w:val="000000"/>
          <w:spacing w:val="0"/>
          <w:w w:val="100"/>
          <w:position w:val="0"/>
        </w:rPr>
        <w:t>357.75</w:t>
      </w:r>
      <w:r>
        <w:rPr>
          <w:color w:val="000000"/>
          <w:spacing w:val="0"/>
          <w:w w:val="100"/>
          <w:position w:val="0"/>
        </w:rPr>
        <w:t>万股第二类限制 性股票，同时披露了《关于调整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年限制性股票激励计划相关事项的公告》（公告编号：</w:t>
      </w:r>
      <w:r>
        <w:rPr>
          <w:rFonts w:ascii="Times New Roman" w:eastAsia="Times New Roman" w:hAnsi="Times New Roman" w:cs="Times New Roman"/>
          <w:color w:val="000000"/>
          <w:spacing w:val="0"/>
          <w:w w:val="100"/>
          <w:position w:val="0"/>
        </w:rPr>
        <w:t>2020-083</w:t>
      </w:r>
      <w:r>
        <w:rPr>
          <w:color w:val="000000"/>
          <w:spacing w:val="0"/>
          <w:w w:val="100"/>
          <w:position w:val="0"/>
        </w:rPr>
        <w:t>）、《关于向</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制性股票激励计划之激励对象授予限制性股票的公告》（公告编号：</w:t>
      </w:r>
      <w:r>
        <w:rPr>
          <w:rFonts w:ascii="Times New Roman" w:eastAsia="Times New Roman" w:hAnsi="Times New Roman" w:cs="Times New Roman"/>
          <w:color w:val="000000"/>
          <w:spacing w:val="0"/>
          <w:w w:val="100"/>
          <w:position w:val="0"/>
        </w:rPr>
        <w:t>2020-084</w:t>
      </w:r>
      <w:r>
        <w:rPr>
          <w:color w:val="000000"/>
          <w:spacing w:val="0"/>
          <w:w w:val="100"/>
          <w:position w:val="0"/>
        </w:rPr>
        <w:t>）等相关公告。</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年度，公司因实施股权激励计提的股份支付费用为</w:t>
      </w:r>
      <w:r>
        <w:rPr>
          <w:rFonts w:ascii="Times New Roman" w:eastAsia="Times New Roman" w:hAnsi="Times New Roman" w:cs="Times New Roman"/>
          <w:color w:val="000000"/>
          <w:spacing w:val="0"/>
          <w:w w:val="100"/>
          <w:position w:val="0"/>
        </w:rPr>
        <w:t>24.15</w:t>
      </w:r>
      <w:r>
        <w:rPr>
          <w:color w:val="000000"/>
          <w:spacing w:val="0"/>
          <w:w w:val="100"/>
          <w:position w:val="0"/>
        </w:rPr>
        <w:t>万元，其中核心技术人员的股权激励费用为</w:t>
      </w:r>
      <w:r>
        <w:rPr>
          <w:rFonts w:ascii="Times New Roman" w:eastAsia="Times New Roman" w:hAnsi="Times New Roman" w:cs="Times New Roman"/>
          <w:color w:val="000000"/>
          <w:spacing w:val="0"/>
          <w:w w:val="100"/>
          <w:position w:val="0"/>
        </w:rPr>
        <w:t>20.04</w:t>
      </w:r>
      <w:r>
        <w:rPr>
          <w:color w:val="000000"/>
          <w:spacing w:val="0"/>
          <w:w w:val="100"/>
          <w:position w:val="0"/>
        </w:rPr>
        <w:t>万元，占 公司当期股权激励费用的比例为</w:t>
      </w:r>
      <w:r>
        <w:rPr>
          <w:rFonts w:ascii="Times New Roman" w:eastAsia="Times New Roman" w:hAnsi="Times New Roman" w:cs="Times New Roman"/>
          <w:color w:val="000000"/>
          <w:spacing w:val="0"/>
          <w:w w:val="100"/>
          <w:position w:val="0"/>
        </w:rPr>
        <w:t>84.48%</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十五、重大关联交易</w:t>
      </w:r>
      <w:bookmarkEnd w:id="540"/>
      <w:bookmarkEnd w:id="541"/>
      <w:bookmarkEnd w:id="542"/>
    </w:p>
    <w:p>
      <w:pPr>
        <w:pStyle w:val="Style31"/>
        <w:keepNext/>
        <w:keepLines/>
        <w:widowControl w:val="0"/>
        <w:shd w:val="clear" w:color="auto" w:fill="auto"/>
        <w:tabs>
          <w:tab w:pos="368" w:val="left"/>
        </w:tabs>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w:t>
        <w:tab/>
        <w:t>与日常经营相关的关联交易</w:t>
      </w:r>
      <w:bookmarkEnd w:id="543"/>
      <w:bookmarkEnd w:id="544"/>
      <w:bookmarkEnd w:id="546"/>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资产或股权收购、出售发生的关联交易</w:t>
      </w:r>
      <w:bookmarkEnd w:id="547"/>
      <w:bookmarkEnd w:id="548"/>
      <w:bookmarkEnd w:id="550"/>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共同对外投资的关联交易</w:t>
      </w:r>
      <w:bookmarkEnd w:id="551"/>
      <w:bookmarkEnd w:id="552"/>
      <w:bookmarkEnd w:id="554"/>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关联债权债务往来</w:t>
      </w:r>
      <w:bookmarkEnd w:id="555"/>
      <w:bookmarkEnd w:id="556"/>
      <w:bookmarkEnd w:id="558"/>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5</w:t>
      </w:r>
      <w:bookmarkEnd w:id="561"/>
      <w:r>
        <w:rPr>
          <w:color w:val="000000"/>
          <w:spacing w:val="0"/>
          <w:w w:val="100"/>
          <w:position w:val="0"/>
        </w:rPr>
        <w:t>、</w:t>
        <w:tab/>
        <w:t>其他重大关联交易</w:t>
      </w:r>
      <w:bookmarkEnd w:id="559"/>
      <w:bookmarkEnd w:id="560"/>
      <w:bookmarkEnd w:id="562"/>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0" w:right="0" w:firstLine="0"/>
        <w:jc w:val="left"/>
        <w:sectPr>
          <w:footnotePr>
            <w:pos w:val="pageBottom"/>
            <w:numFmt w:val="decimal"/>
            <w:numRestart w:val="continuous"/>
          </w:footnotePr>
          <w:pgSz w:w="11900" w:h="16840"/>
          <w:pgMar w:top="1364" w:right="1102" w:bottom="1441" w:left="920" w:header="0" w:footer="3" w:gutter="0"/>
          <w:cols w:space="720"/>
          <w:noEndnote/>
          <w:rtlGutter w:val="0"/>
          <w:docGrid w:linePitch="360"/>
        </w:sectPr>
      </w:pPr>
      <w:r>
        <w:rPr>
          <w:color w:val="000000"/>
          <w:spacing w:val="0"/>
          <w:w w:val="100"/>
          <w:position w:val="0"/>
        </w:rPr>
        <w:t>公司报告期无其他重大关联交易。</w:t>
      </w:r>
    </w:p>
    <w:p>
      <w:pPr>
        <w:pStyle w:val="Style23"/>
        <w:keepNext/>
        <w:keepLines/>
        <w:widowControl w:val="0"/>
        <w:shd w:val="clear" w:color="auto" w:fill="auto"/>
        <w:bidi w:val="0"/>
        <w:spacing w:before="100" w:after="380" w:line="240" w:lineRule="auto"/>
        <w:ind w:left="0" w:right="0" w:firstLine="0"/>
        <w:jc w:val="both"/>
      </w:pPr>
      <w:bookmarkStart w:id="563" w:name="bookmark563"/>
      <w:bookmarkStart w:id="564" w:name="bookmark564"/>
      <w:bookmarkStart w:id="565" w:name="bookmark565"/>
      <w:r>
        <w:rPr>
          <w:color w:val="000000"/>
          <w:spacing w:val="0"/>
          <w:w w:val="100"/>
          <w:position w:val="0"/>
          <w:sz w:val="24"/>
          <w:szCs w:val="24"/>
        </w:rPr>
        <w:t>十六、重大合同及其履行情况</w:t>
      </w:r>
      <w:bookmarkEnd w:id="563"/>
      <w:bookmarkEnd w:id="564"/>
      <w:bookmarkEnd w:id="565"/>
    </w:p>
    <w:p>
      <w:pPr>
        <w:pStyle w:val="Style31"/>
        <w:keepNext/>
        <w:keepLines/>
        <w:widowControl w:val="0"/>
        <w:shd w:val="clear" w:color="auto" w:fill="auto"/>
        <w:tabs>
          <w:tab w:pos="368" w:val="left"/>
        </w:tabs>
        <w:bidi w:val="0"/>
        <w:spacing w:before="0" w:after="38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w:t>
        <w:tab/>
        <w:t>托管、承包、租赁事项情况</w:t>
      </w:r>
      <w:bookmarkEnd w:id="566"/>
      <w:bookmarkEnd w:id="567"/>
      <w:bookmarkEnd w:id="569"/>
    </w:p>
    <w:p>
      <w:pPr>
        <w:pStyle w:val="Style31"/>
        <w:keepNext/>
        <w:keepLines/>
        <w:widowControl w:val="0"/>
        <w:shd w:val="clear" w:color="auto" w:fill="auto"/>
        <w:tabs>
          <w:tab w:pos="493" w:val="left"/>
        </w:tabs>
        <w:bidi w:val="0"/>
        <w:spacing w:before="0" w:after="380" w:line="240" w:lineRule="auto"/>
        <w:ind w:left="0" w:right="0" w:firstLine="0"/>
        <w:jc w:val="both"/>
      </w:pPr>
      <w:bookmarkStart w:id="566" w:name="bookmark566"/>
      <w:bookmarkStart w:id="567" w:name="bookmark567"/>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6"/>
      <w:bookmarkEnd w:id="567"/>
      <w:bookmarkEnd w:id="571"/>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2"/>
      <w:bookmarkEnd w:id="573"/>
      <w:bookmarkEnd w:id="575"/>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6"/>
      <w:bookmarkEnd w:id="577"/>
      <w:bookmarkEnd w:id="579"/>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重大担保</w:t>
      </w:r>
      <w:bookmarkEnd w:id="580"/>
      <w:bookmarkEnd w:id="581"/>
      <w:bookmarkEnd w:id="583"/>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584"/>
      <w:bookmarkEnd w:id="585"/>
      <w:bookmarkEnd w:id="5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深圳思特奇信息技术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2019/6/25-20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北京无限易信科技有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2019/6/25-20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上海实均信息技术有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2019/6/25-20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深圳思特奇信息技术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2020/5/26-20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37"/>
        <w:gridCol w:w="1046"/>
        <w:gridCol w:w="792"/>
        <w:gridCol w:w="7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北京无限易信科技有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2020/5/25-20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上海实均信息技术有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2020/5/26-20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上海实均信息技术有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报告期内对子公司担保实 际发生额合计（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报告期末已审批的对子公司担保 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1"/>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588"/>
      <w:bookmarkEnd w:id="589"/>
      <w:bookmarkEnd w:id="59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、日常经营重大合同</w:t>
      </w:r>
      <w:bookmarkEnd w:id="592"/>
      <w:bookmarkEnd w:id="593"/>
      <w:bookmarkEnd w:id="59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本期确认的 销售收入金</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累计确认的 销售收入金</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是否存在合 同无法履行 的重大风险</w:t>
            </w:r>
          </w:p>
        </w:tc>
      </w:tr>
    </w:tbl>
    <w:p>
      <w:pPr>
        <w:pStyle w:val="Style31"/>
        <w:keepNext/>
        <w:keepLines/>
        <w:widowControl w:val="0"/>
        <w:shd w:val="clear" w:color="auto" w:fill="auto"/>
        <w:tabs>
          <w:tab w:pos="378"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委托他人进行现金资产管理情况</w:t>
      </w:r>
      <w:bookmarkEnd w:id="596"/>
      <w:bookmarkEnd w:id="597"/>
      <w:bookmarkEnd w:id="599"/>
    </w:p>
    <w:p>
      <w:pPr>
        <w:pStyle w:val="Style31"/>
        <w:keepNext/>
        <w:keepLines/>
        <w:widowControl w:val="0"/>
        <w:shd w:val="clear" w:color="auto" w:fill="auto"/>
        <w:tabs>
          <w:tab w:pos="493" w:val="left"/>
        </w:tabs>
        <w:bidi w:val="0"/>
        <w:spacing w:before="0" w:after="360" w:line="240" w:lineRule="auto"/>
        <w:ind w:left="0" w:right="0" w:firstLine="0"/>
        <w:jc w:val="left"/>
      </w:pPr>
      <w:bookmarkStart w:id="596" w:name="bookmark596"/>
      <w:bookmarkStart w:id="597" w:name="bookmark597"/>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96"/>
      <w:bookmarkEnd w:id="597"/>
      <w:bookmarkEnd w:id="60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after="3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02"/>
      <w:bookmarkEnd w:id="603"/>
      <w:bookmarkEnd w:id="60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t>其他重大合同</w:t>
      </w:r>
      <w:bookmarkEnd w:id="606"/>
      <w:bookmarkEnd w:id="607"/>
      <w:bookmarkEnd w:id="60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0"/>
        <w:jc w:val="left"/>
      </w:pPr>
      <w:bookmarkStart w:id="610" w:name="bookmark610"/>
      <w:bookmarkStart w:id="611" w:name="bookmark611"/>
      <w:bookmarkStart w:id="612" w:name="bookmark612"/>
      <w:r>
        <w:rPr>
          <w:color w:val="000000"/>
          <w:spacing w:val="0"/>
          <w:w w:val="100"/>
          <w:position w:val="0"/>
          <w:sz w:val="24"/>
          <w:szCs w:val="24"/>
        </w:rPr>
        <w:t>十七、社会责任情况</w:t>
      </w:r>
      <w:bookmarkEnd w:id="610"/>
      <w:bookmarkEnd w:id="611"/>
      <w:bookmarkEnd w:id="612"/>
    </w:p>
    <w:p>
      <w:pPr>
        <w:pStyle w:val="Style31"/>
        <w:keepNext/>
        <w:keepLines/>
        <w:widowControl w:val="0"/>
        <w:shd w:val="clear" w:color="auto" w:fill="auto"/>
        <w:tabs>
          <w:tab w:pos="370" w:val="left"/>
        </w:tabs>
        <w:bidi w:val="0"/>
        <w:spacing w:before="0" w:after="36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履行社会责任情况</w:t>
      </w:r>
      <w:bookmarkEnd w:id="613"/>
      <w:bookmarkEnd w:id="614"/>
      <w:bookmarkEnd w:id="61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日披露于中国证监会指定信息披露媒体巨潮资讯网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p>
    <w:p>
      <w:pPr>
        <w:pStyle w:val="Style31"/>
        <w:keepNext/>
        <w:keepLines/>
        <w:widowControl w:val="0"/>
        <w:shd w:val="clear" w:color="auto" w:fill="auto"/>
        <w:tabs>
          <w:tab w:pos="378" w:val="left"/>
        </w:tabs>
        <w:bidi w:val="0"/>
        <w:spacing w:before="0" w:after="3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履行精准扶贫社会责任情况</w:t>
      </w:r>
      <w:bookmarkEnd w:id="617"/>
      <w:bookmarkEnd w:id="618"/>
      <w:bookmarkEnd w:id="620"/>
    </w:p>
    <w:p>
      <w:pPr>
        <w:pStyle w:val="Style31"/>
        <w:keepNext/>
        <w:keepLines/>
        <w:widowControl w:val="0"/>
        <w:shd w:val="clear" w:color="auto" w:fill="auto"/>
        <w:tabs>
          <w:tab w:pos="493" w:val="left"/>
        </w:tabs>
        <w:bidi w:val="0"/>
        <w:spacing w:before="0" w:after="360" w:line="240" w:lineRule="auto"/>
        <w:ind w:left="0" w:right="0" w:firstLine="0"/>
        <w:jc w:val="left"/>
      </w:pPr>
      <w:bookmarkStart w:id="617" w:name="bookmark617"/>
      <w:bookmarkStart w:id="618" w:name="bookmark618"/>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617"/>
      <w:bookmarkEnd w:id="618"/>
      <w:bookmarkEnd w:id="62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493" w:val="left"/>
        </w:tabs>
        <w:bidi w:val="0"/>
        <w:spacing w:before="0" w:after="3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623"/>
      <w:bookmarkEnd w:id="624"/>
      <w:bookmarkEnd w:id="62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493"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627"/>
      <w:bookmarkEnd w:id="628"/>
      <w:bookmarkEnd w:id="630"/>
    </w:p>
    <w:tbl>
      <w:tblPr>
        <w:tblOverlap w:val="never"/>
        <w:jc w:val="center"/>
        <w:tblLayout w:type="fixed"/>
      </w:tblPr>
      <w:tblGrid>
        <w:gridCol w:w="3629"/>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29"/>
        <w:gridCol w:w="1550"/>
        <w:gridCol w:w="44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14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w:t>
      </w:r>
      <w:bookmarkEnd w:id="633"/>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631"/>
      <w:bookmarkEnd w:id="632"/>
      <w:bookmarkEnd w:id="634"/>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bidi w:val="0"/>
        <w:spacing w:before="0" w:after="2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、环境保护相关的情况</w:t>
      </w:r>
      <w:bookmarkEnd w:id="635"/>
      <w:bookmarkEnd w:id="636"/>
      <w:bookmarkEnd w:id="638"/>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r>
        <w:rPr>
          <w:color w:val="000000"/>
          <w:spacing w:val="0"/>
          <w:w w:val="100"/>
          <w:position w:val="0"/>
          <w:sz w:val="24"/>
          <w:szCs w:val="24"/>
        </w:rPr>
        <w:t>十八、其他重大事项的说明</w:t>
      </w:r>
      <w:bookmarkEnd w:id="639"/>
      <w:bookmarkEnd w:id="640"/>
      <w:bookmarkEnd w:id="641"/>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jc w:val="both"/>
      </w:pPr>
      <w:bookmarkStart w:id="642" w:name="bookmark642"/>
      <w:r>
        <w:rPr>
          <w:rFonts w:ascii="Times New Roman" w:eastAsia="Times New Roman" w:hAnsi="Times New Roman" w:cs="Times New Roman"/>
          <w:color w:val="000000"/>
          <w:spacing w:val="0"/>
          <w:w w:val="100"/>
          <w:position w:val="0"/>
        </w:rPr>
        <w:t>1</w:t>
      </w:r>
      <w:bookmarkEnd w:id="64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日，公司召开第三届董事会第八次（临时）会议、第三届监事会第七次（临时）会议，审议通过了《关 于终止对产业投资基金出资的议案》，同意公司终止对产业投资基金北京方信求真投资管理中心（有限合伙）的剩余出资并 签署相关补充协议，已出资部分继续按照原协议执行。具体内容详见公司于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日刊登在指定信息披露媒体巨潮资讯 网（</w:t>
      </w:r>
      <w:r>
        <w:rPr>
          <w:rFonts w:ascii="Times New Roman" w:eastAsia="Times New Roman" w:hAnsi="Times New Roman" w:cs="Times New Roman"/>
          <w:color w:val="000000"/>
          <w:spacing w:val="0"/>
          <w:w w:val="100"/>
          <w:position w:val="0"/>
        </w:rPr>
        <w:t>www.cninfo.com.cn</w:t>
      </w:r>
      <w:r>
        <w:rPr>
          <w:color w:val="000000"/>
          <w:spacing w:val="0"/>
          <w:w w:val="100"/>
          <w:position w:val="0"/>
        </w:rPr>
        <w:t>）《关于终止对产业投资基金出资的公告》（公告编号：</w:t>
      </w:r>
      <w:r>
        <w:rPr>
          <w:rFonts w:ascii="Times New Roman" w:eastAsia="Times New Roman" w:hAnsi="Times New Roman" w:cs="Times New Roman"/>
          <w:color w:val="000000"/>
          <w:spacing w:val="0"/>
          <w:w w:val="100"/>
          <w:position w:val="0"/>
        </w:rPr>
        <w:t>2020-003</w:t>
      </w:r>
      <w:r>
        <w:rPr>
          <w:color w:val="000000"/>
          <w:spacing w:val="0"/>
          <w:w w:val="100"/>
          <w:position w:val="0"/>
        </w:rPr>
        <w:t>）。</w:t>
      </w:r>
    </w:p>
    <w:p>
      <w:pPr>
        <w:pStyle w:val="Style25"/>
        <w:keepNext w:val="0"/>
        <w:keepLines w:val="0"/>
        <w:widowControl w:val="0"/>
        <w:shd w:val="clear" w:color="auto" w:fill="auto"/>
        <w:tabs>
          <w:tab w:pos="671" w:val="left"/>
        </w:tabs>
        <w:bidi w:val="0"/>
        <w:spacing w:before="0" w:after="0" w:line="313" w:lineRule="exact"/>
        <w:ind w:left="0" w:right="0"/>
        <w:jc w:val="both"/>
      </w:pPr>
      <w:bookmarkStart w:id="643" w:name="bookmark643"/>
      <w:r>
        <w:rPr>
          <w:rFonts w:ascii="Times New Roman" w:eastAsia="Times New Roman" w:hAnsi="Times New Roman" w:cs="Times New Roman"/>
          <w:color w:val="000000"/>
          <w:spacing w:val="0"/>
          <w:w w:val="100"/>
          <w:position w:val="0"/>
        </w:rPr>
        <w:t>2</w:t>
      </w:r>
      <w:bookmarkEnd w:id="643"/>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www.crnnfo.com.cn</w:t>
      </w:r>
      <w:r>
        <w:rPr>
          <w:color w:val="000000"/>
          <w:spacing w:val="0"/>
          <w:w w:val="100"/>
          <w:position w:val="0"/>
        </w:rPr>
        <w:t>）</w:t>
      </w:r>
      <w:r>
        <w:rPr>
          <w:color w:val="000000"/>
          <w:spacing w:val="0"/>
          <w:w w:val="100"/>
          <w:position w:val="0"/>
        </w:rPr>
        <w:t>刊登了《关于持股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以上股东权益变动 的提示性公告》（公告编号：</w:t>
      </w:r>
      <w:r>
        <w:rPr>
          <w:rFonts w:ascii="Times New Roman" w:eastAsia="Times New Roman" w:hAnsi="Times New Roman" w:cs="Times New Roman"/>
          <w:color w:val="000000"/>
          <w:spacing w:val="0"/>
          <w:w w:val="100"/>
          <w:position w:val="0"/>
        </w:rPr>
        <w:t>2020-009</w:t>
      </w:r>
      <w:r>
        <w:rPr>
          <w:color w:val="000000"/>
          <w:spacing w:val="0"/>
          <w:w w:val="100"/>
          <w:position w:val="0"/>
        </w:rPr>
        <w:t>）</w:t>
      </w:r>
      <w:r>
        <w:rPr>
          <w:color w:val="000000"/>
          <w:spacing w:val="0"/>
          <w:w w:val="100"/>
          <w:position w:val="0"/>
        </w:rPr>
        <w:t>，本次权益变动完成后，股东马庆选的持股比例降至</w:t>
      </w:r>
      <w:r>
        <w:rPr>
          <w:rFonts w:ascii="Times New Roman" w:eastAsia="Times New Roman" w:hAnsi="Times New Roman" w:cs="Times New Roman"/>
          <w:color w:val="000000"/>
          <w:spacing w:val="0"/>
          <w:w w:val="100"/>
          <w:position w:val="0"/>
        </w:rPr>
        <w:t>5%</w:t>
      </w:r>
      <w:r>
        <w:rPr>
          <w:color w:val="000000"/>
          <w:spacing w:val="0"/>
          <w:w w:val="100"/>
          <w:position w:val="0"/>
        </w:rPr>
        <w:t>以下，不再为公司持股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w:t>
      </w:r>
    </w:p>
    <w:p>
      <w:pPr>
        <w:pStyle w:val="Style25"/>
        <w:keepNext w:val="0"/>
        <w:keepLines w:val="0"/>
        <w:widowControl w:val="0"/>
        <w:shd w:val="clear" w:color="auto" w:fill="auto"/>
        <w:bidi w:val="0"/>
        <w:spacing w:before="0" w:after="0" w:line="313" w:lineRule="exact"/>
        <w:ind w:left="0" w:right="0"/>
        <w:jc w:val="both"/>
      </w:pPr>
      <w:bookmarkStart w:id="644" w:name="bookmark644"/>
      <w:r>
        <w:rPr>
          <w:rFonts w:ascii="Times New Roman" w:eastAsia="Times New Roman" w:hAnsi="Times New Roman" w:cs="Times New Roman"/>
          <w:color w:val="000000"/>
          <w:spacing w:val="0"/>
          <w:w w:val="100"/>
          <w:position w:val="0"/>
        </w:rPr>
        <w:t>3</w:t>
      </w:r>
      <w:bookmarkEnd w:id="64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日，公司首次公开发行前已发行股份解除限售上市流通，本次解除限售股份数量为</w:t>
      </w:r>
      <w:r>
        <w:rPr>
          <w:rFonts w:ascii="Times New Roman" w:eastAsia="Times New Roman" w:hAnsi="Times New Roman" w:cs="Times New Roman"/>
          <w:color w:val="000000"/>
          <w:spacing w:val="0"/>
          <w:w w:val="100"/>
          <w:position w:val="0"/>
        </w:rPr>
        <w:t>47,937,439</w:t>
      </w:r>
      <w:r>
        <w:rPr>
          <w:color w:val="000000"/>
          <w:spacing w:val="0"/>
          <w:w w:val="100"/>
          <w:position w:val="0"/>
        </w:rPr>
        <w:t>股（占公司 股份总数的</w:t>
      </w:r>
      <w:r>
        <w:rPr>
          <w:rFonts w:ascii="Times New Roman" w:eastAsia="Times New Roman" w:hAnsi="Times New Roman" w:cs="Times New Roman"/>
          <w:color w:val="000000"/>
          <w:spacing w:val="0"/>
          <w:w w:val="100"/>
          <w:position w:val="0"/>
        </w:rPr>
        <w:t>30.41%</w:t>
      </w:r>
      <w:r>
        <w:rPr>
          <w:color w:val="000000"/>
          <w:spacing w:val="0"/>
          <w:w w:val="100"/>
          <w:position w:val="0"/>
        </w:rPr>
        <w:t>），实际上市流通数量为</w:t>
      </w:r>
      <w:r>
        <w:rPr>
          <w:rFonts w:ascii="Times New Roman" w:eastAsia="Times New Roman" w:hAnsi="Times New Roman" w:cs="Times New Roman"/>
          <w:color w:val="000000"/>
          <w:spacing w:val="0"/>
          <w:w w:val="100"/>
          <w:position w:val="0"/>
        </w:rPr>
        <w:t>11,984,360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7.60%</w:t>
      </w: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刊登在指定信息披露媒体巨潮资讯网（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《首次公开发行前已发行股份上市流通提示性公告》（公告编 号：</w:t>
      </w:r>
      <w:r>
        <w:rPr>
          <w:rFonts w:ascii="Times New Roman" w:eastAsia="Times New Roman" w:hAnsi="Times New Roman" w:cs="Times New Roman"/>
          <w:color w:val="000000"/>
          <w:spacing w:val="0"/>
          <w:w w:val="100"/>
          <w:position w:val="0"/>
        </w:rPr>
        <w:t xml:space="preserve">2020-015 </w:t>
      </w:r>
      <w:r>
        <w:rPr>
          <w:color w:val="000000"/>
          <w:spacing w:val="0"/>
          <w:w w:val="100"/>
          <w:position w:val="0"/>
        </w:rPr>
        <w:t>）。</w:t>
      </w:r>
    </w:p>
    <w:p>
      <w:pPr>
        <w:pStyle w:val="Style25"/>
        <w:keepNext w:val="0"/>
        <w:keepLines w:val="0"/>
        <w:widowControl w:val="0"/>
        <w:shd w:val="clear" w:color="auto" w:fill="auto"/>
        <w:tabs>
          <w:tab w:pos="685" w:val="left"/>
        </w:tabs>
        <w:bidi w:val="0"/>
        <w:spacing w:before="0" w:after="0" w:line="313" w:lineRule="exact"/>
        <w:ind w:left="0" w:right="0"/>
        <w:jc w:val="both"/>
      </w:pPr>
      <w:bookmarkStart w:id="645" w:name="bookmark645"/>
      <w:r>
        <w:rPr>
          <w:rFonts w:ascii="Times New Roman" w:eastAsia="Times New Roman" w:hAnsi="Times New Roman" w:cs="Times New Roman"/>
          <w:color w:val="000000"/>
          <w:spacing w:val="0"/>
          <w:w w:val="100"/>
          <w:position w:val="0"/>
        </w:rPr>
        <w:t>4</w:t>
      </w:r>
      <w:bookmarkEnd w:id="645"/>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日在指定信息披露媒体巨潮资讯网（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）刊登了《关于持股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 动的提示性公告》（公告编号：</w:t>
      </w:r>
      <w:r>
        <w:rPr>
          <w:rFonts w:ascii="Times New Roman" w:eastAsia="Times New Roman" w:hAnsi="Times New Roman" w:cs="Times New Roman"/>
          <w:color w:val="000000"/>
          <w:spacing w:val="0"/>
          <w:w w:val="100"/>
          <w:position w:val="0"/>
        </w:rPr>
        <w:t>2020-019</w:t>
      </w:r>
      <w:r>
        <w:rPr>
          <w:color w:val="000000"/>
          <w:spacing w:val="0"/>
          <w:w w:val="100"/>
          <w:position w:val="0"/>
        </w:rPr>
        <w:t>）</w:t>
      </w:r>
      <w:r>
        <w:rPr>
          <w:color w:val="000000"/>
          <w:spacing w:val="0"/>
          <w:w w:val="100"/>
          <w:position w:val="0"/>
        </w:rPr>
        <w:t>，本次权益变动完成后，股东山东五岳创业投资有限公司的持股比例降至</w:t>
      </w:r>
      <w:r>
        <w:rPr>
          <w:rFonts w:ascii="Times New Roman" w:eastAsia="Times New Roman" w:hAnsi="Times New Roman" w:cs="Times New Roman"/>
          <w:color w:val="000000"/>
          <w:spacing w:val="0"/>
          <w:w w:val="100"/>
          <w:position w:val="0"/>
        </w:rPr>
        <w:t>5%</w:t>
      </w:r>
      <w:r>
        <w:rPr>
          <w:color w:val="000000"/>
          <w:spacing w:val="0"/>
          <w:w w:val="100"/>
          <w:position w:val="0"/>
        </w:rPr>
        <w:t>以 下，不再为公司持股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p>
      <w:pPr>
        <w:pStyle w:val="Style25"/>
        <w:keepNext w:val="0"/>
        <w:keepLines w:val="0"/>
        <w:widowControl w:val="0"/>
        <w:shd w:val="clear" w:color="auto" w:fill="auto"/>
        <w:bidi w:val="0"/>
        <w:spacing w:before="0" w:after="0" w:line="313" w:lineRule="exact"/>
        <w:ind w:left="0" w:right="0"/>
        <w:jc w:val="both"/>
      </w:pPr>
      <w:bookmarkStart w:id="646" w:name="bookmark646"/>
      <w:r>
        <w:rPr>
          <w:rFonts w:ascii="Times New Roman" w:eastAsia="Times New Roman" w:hAnsi="Times New Roman" w:cs="Times New Roman"/>
          <w:color w:val="000000"/>
          <w:spacing w:val="0"/>
          <w:w w:val="100"/>
          <w:position w:val="0"/>
        </w:rPr>
        <w:t>5</w:t>
      </w:r>
      <w:bookmarkEnd w:id="646"/>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日在指定信息披露媒体巨潮资讯网（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）刊登了《关于控股股东、实际控制人 部分股份质押及冻结的公告》（公告编号：</w:t>
      </w:r>
      <w:r>
        <w:rPr>
          <w:rFonts w:ascii="Times New Roman" w:eastAsia="Times New Roman" w:hAnsi="Times New Roman" w:cs="Times New Roman"/>
          <w:color w:val="000000"/>
          <w:spacing w:val="0"/>
          <w:w w:val="100"/>
          <w:position w:val="0"/>
        </w:rPr>
        <w:t>2020-023</w:t>
      </w:r>
      <w:r>
        <w:rPr>
          <w:color w:val="000000"/>
          <w:spacing w:val="0"/>
          <w:w w:val="100"/>
          <w:position w:val="0"/>
        </w:rPr>
        <w:t>）</w:t>
      </w:r>
      <w:r>
        <w:rPr>
          <w:color w:val="000000"/>
          <w:spacing w:val="0"/>
          <w:w w:val="100"/>
          <w:position w:val="0"/>
        </w:rPr>
        <w:t>，公司控股股东、实际控制人吴飞舟先生所持有的公司部分股份被质 押及冻结，其中，质押股份数量为</w:t>
      </w:r>
      <w:r>
        <w:rPr>
          <w:rFonts w:ascii="Times New Roman" w:eastAsia="Times New Roman" w:hAnsi="Times New Roman" w:cs="Times New Roman"/>
          <w:color w:val="000000"/>
          <w:spacing w:val="0"/>
          <w:w w:val="100"/>
          <w:position w:val="0"/>
        </w:rPr>
        <w:t>3,400,000</w:t>
      </w:r>
      <w:r>
        <w:rPr>
          <w:color w:val="000000"/>
          <w:spacing w:val="0"/>
          <w:w w:val="100"/>
          <w:position w:val="0"/>
        </w:rPr>
        <w:t>股，占公司总股本比例</w:t>
      </w:r>
      <w:r>
        <w:rPr>
          <w:rFonts w:ascii="Times New Roman" w:eastAsia="Times New Roman" w:hAnsi="Times New Roman" w:cs="Times New Roman"/>
          <w:color w:val="000000"/>
          <w:spacing w:val="0"/>
          <w:w w:val="100"/>
          <w:position w:val="0"/>
        </w:rPr>
        <w:t>2.16%</w:t>
      </w:r>
      <w:r>
        <w:rPr>
          <w:color w:val="000000"/>
          <w:spacing w:val="0"/>
          <w:w w:val="100"/>
          <w:position w:val="0"/>
        </w:rPr>
        <w:t>,占其所持股份比例</w:t>
      </w:r>
      <w:r>
        <w:rPr>
          <w:rFonts w:ascii="Times New Roman" w:eastAsia="Times New Roman" w:hAnsi="Times New Roman" w:cs="Times New Roman"/>
          <w:color w:val="000000"/>
          <w:spacing w:val="0"/>
          <w:w w:val="100"/>
          <w:position w:val="0"/>
        </w:rPr>
        <w:t>7.09%</w:t>
      </w:r>
      <w:r>
        <w:rPr>
          <w:color w:val="000000"/>
          <w:spacing w:val="0"/>
          <w:w w:val="100"/>
          <w:position w:val="0"/>
        </w:rPr>
        <w:t>；冻结股份数量为</w:t>
      </w:r>
      <w:r>
        <w:rPr>
          <w:rFonts w:ascii="Times New Roman" w:eastAsia="Times New Roman" w:hAnsi="Times New Roman" w:cs="Times New Roman"/>
          <w:color w:val="000000"/>
          <w:spacing w:val="0"/>
          <w:w w:val="100"/>
          <w:position w:val="0"/>
        </w:rPr>
        <w:t xml:space="preserve">6,450,000 </w:t>
      </w:r>
      <w:r>
        <w:rPr>
          <w:color w:val="000000"/>
          <w:spacing w:val="0"/>
          <w:w w:val="100"/>
          <w:position w:val="0"/>
        </w:rPr>
        <w:t>股，占公司总股本比例</w:t>
      </w:r>
      <w:r>
        <w:rPr>
          <w:rFonts w:ascii="Times New Roman" w:eastAsia="Times New Roman" w:hAnsi="Times New Roman" w:cs="Times New Roman"/>
          <w:color w:val="000000"/>
          <w:spacing w:val="0"/>
          <w:w w:val="100"/>
          <w:position w:val="0"/>
        </w:rPr>
        <w:t>4.09%</w:t>
      </w:r>
      <w:r>
        <w:rPr>
          <w:color w:val="000000"/>
          <w:spacing w:val="0"/>
          <w:w w:val="100"/>
          <w:position w:val="0"/>
        </w:rPr>
        <w:t>，占其所持股份比例</w:t>
      </w:r>
      <w:r>
        <w:rPr>
          <w:rFonts w:ascii="Times New Roman" w:eastAsia="Times New Roman" w:hAnsi="Times New Roman" w:cs="Times New Roman"/>
          <w:color w:val="000000"/>
          <w:spacing w:val="0"/>
          <w:w w:val="100"/>
          <w:position w:val="0"/>
        </w:rPr>
        <w:t>13.46%</w:t>
      </w:r>
      <w:r>
        <w:rPr>
          <w:color w:val="000000"/>
          <w:spacing w:val="0"/>
          <w:w w:val="100"/>
          <w:position w:val="0"/>
        </w:rPr>
        <w:t>。</w:t>
      </w:r>
    </w:p>
    <w:p>
      <w:pPr>
        <w:pStyle w:val="Style25"/>
        <w:keepNext w:val="0"/>
        <w:keepLines w:val="0"/>
        <w:widowControl w:val="0"/>
        <w:shd w:val="clear" w:color="auto" w:fill="auto"/>
        <w:tabs>
          <w:tab w:pos="590" w:val="left"/>
        </w:tabs>
        <w:bidi w:val="0"/>
        <w:spacing w:before="0" w:after="0" w:line="313" w:lineRule="exact"/>
        <w:ind w:left="0" w:right="0"/>
        <w:jc w:val="both"/>
      </w:pPr>
      <w:bookmarkStart w:id="647" w:name="bookmark647"/>
      <w:r>
        <w:rPr>
          <w:rFonts w:ascii="Times New Roman" w:eastAsia="Times New Roman" w:hAnsi="Times New Roman" w:cs="Times New Roman"/>
          <w:color w:val="000000"/>
          <w:spacing w:val="0"/>
          <w:w w:val="100"/>
          <w:position w:val="0"/>
        </w:rPr>
        <w:t>6</w:t>
      </w:r>
      <w:bookmarkEnd w:id="6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年度利润分配方案的议案》，以总股本 （</w:t>
      </w:r>
      <w:r>
        <w:rPr>
          <w:rFonts w:ascii="Times New Roman" w:eastAsia="Times New Roman" w:hAnsi="Times New Roman" w:cs="Times New Roman"/>
          <w:color w:val="000000"/>
          <w:spacing w:val="0"/>
          <w:w w:val="100"/>
          <w:position w:val="0"/>
        </w:rPr>
        <w:t>157,651,712</w:t>
      </w:r>
      <w:r>
        <w:rPr>
          <w:color w:val="000000"/>
          <w:spacing w:val="0"/>
          <w:w w:val="100"/>
          <w:position w:val="0"/>
        </w:rPr>
        <w:t>股）扣除公司回购专用证券账户中的股份（</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157,429,536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元（含税）。公司本年度不转增，不送红股。本次权益分派股权登记日为：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日，除权除息日为:</w:t>
      </w:r>
    </w:p>
    <w:p>
      <w:pPr>
        <w:pStyle w:val="Style58"/>
        <w:keepNext w:val="0"/>
        <w:keepLines w:val="0"/>
        <w:widowControl w:val="0"/>
        <w:shd w:val="clear" w:color="auto" w:fill="auto"/>
        <w:bidi w:val="0"/>
        <w:spacing w:before="0" w:after="0"/>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25"/>
        <w:keepNext w:val="0"/>
        <w:keepLines w:val="0"/>
        <w:widowControl w:val="0"/>
        <w:shd w:val="clear" w:color="auto" w:fill="auto"/>
        <w:tabs>
          <w:tab w:pos="671" w:val="left"/>
        </w:tabs>
        <w:bidi w:val="0"/>
        <w:spacing w:before="0" w:after="0" w:line="317" w:lineRule="exact"/>
        <w:ind w:left="0" w:right="0"/>
        <w:jc w:val="both"/>
      </w:pPr>
      <w:bookmarkStart w:id="648" w:name="bookmark648"/>
      <w:r>
        <w:rPr>
          <w:rFonts w:ascii="Times New Roman" w:eastAsia="Times New Roman" w:hAnsi="Times New Roman" w:cs="Times New Roman"/>
          <w:color w:val="000000"/>
          <w:spacing w:val="0"/>
          <w:w w:val="100"/>
          <w:position w:val="0"/>
        </w:rPr>
        <w:t>7</w:t>
      </w:r>
      <w:bookmarkEnd w:id="6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日，公司收到中国证监会出具的《关于请做好北京思特奇信息技术股份有限公司创业板公开发行可转债 发审委会议准备工作的函》（以下简称</w:t>
      </w:r>
      <w:r>
        <w:rPr>
          <w:rFonts w:ascii="Times New Roman" w:eastAsia="Times New Roman" w:hAnsi="Times New Roman" w:cs="Times New Roman"/>
          <w:color w:val="000000"/>
          <w:spacing w:val="0"/>
          <w:w w:val="100"/>
          <w:position w:val="0"/>
        </w:rPr>
        <w:t>“</w:t>
      </w:r>
      <w:r>
        <w:rPr>
          <w:color w:val="000000"/>
          <w:spacing w:val="0"/>
          <w:w w:val="100"/>
          <w:position w:val="0"/>
        </w:rPr>
        <w:t>《告知函》</w:t>
      </w:r>
      <w:r>
        <w:rPr>
          <w:color w:val="000000"/>
          <w:spacing w:val="0"/>
          <w:w w:val="100"/>
          <w:position w:val="0"/>
        </w:rPr>
        <w:t>’'）</w:t>
      </w:r>
      <w:r>
        <w:rPr>
          <w:color w:val="000000"/>
          <w:spacing w:val="0"/>
          <w:w w:val="100"/>
          <w:position w:val="0"/>
        </w:rPr>
        <w:t>。公司与相关中介机构对《告知函》中提出的相关问题进行了认真研 究和逐项落实，并对《告知函》进行了回复，具体内容详见公司于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《公司与华创证券有限责任公司关于</w:t>
      </w:r>
      <w:r>
        <w:rPr>
          <w:color w:val="000000"/>
          <w:spacing w:val="0"/>
          <w:w w:val="100"/>
          <w:position w:val="0"/>
        </w:rPr>
        <w:t>〈</w:t>
      </w:r>
      <w:r>
        <w:rPr>
          <w:color w:val="000000"/>
          <w:spacing w:val="0"/>
          <w:w w:val="100"/>
          <w:position w:val="0"/>
        </w:rPr>
        <w:t>关于请做好北京思特奇信息技术股份有限公司创业板公开发行可转债发审委会议准 备工作的函</w:t>
      </w:r>
      <w:r>
        <w:rPr>
          <w:color w:val="000000"/>
          <w:spacing w:val="0"/>
          <w:w w:val="100"/>
          <w:position w:val="0"/>
        </w:rPr>
        <w:t>〉</w:t>
      </w:r>
      <w:r>
        <w:rPr>
          <w:color w:val="000000"/>
          <w:spacing w:val="0"/>
          <w:w w:val="100"/>
          <w:position w:val="0"/>
        </w:rPr>
        <w:t>的回复》。</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日，中国证监会第十八届发行审核委员会</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36</w:t>
      </w:r>
      <w:r>
        <w:rPr>
          <w:color w:val="000000"/>
          <w:spacing w:val="0"/>
          <w:w w:val="100"/>
          <w:position w:val="0"/>
        </w:rPr>
        <w:t>次工作会议对公司公开发行可转换公司债券的申请进 行了审核。根据会议审核结果，公司本次公开发行可转换公司债券申请获得审核通过。</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日，公司收到中国证监会出具的《关于核准北京思特奇信息技术股份有限公司公开发行可转换公司债券的批 复》（证监许可</w:t>
      </w:r>
      <w:r>
        <w:rPr>
          <w:rFonts w:ascii="Times New Roman" w:eastAsia="Times New Roman" w:hAnsi="Times New Roman" w:cs="Times New Roman"/>
          <w:color w:val="000000"/>
          <w:spacing w:val="0"/>
          <w:w w:val="100"/>
          <w:position w:val="0"/>
        </w:rPr>
        <w:t>[2020]590</w:t>
      </w:r>
      <w:r>
        <w:rPr>
          <w:color w:val="000000"/>
          <w:spacing w:val="0"/>
          <w:w w:val="100"/>
          <w:position w:val="0"/>
        </w:rPr>
        <w:t>号），公司公开发行可转换公司债券申请获得中国证监会的核准批复。</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日，公司公开发行了</w:t>
      </w:r>
      <w:r>
        <w:rPr>
          <w:rFonts w:ascii="Times New Roman" w:eastAsia="Times New Roman" w:hAnsi="Times New Roman" w:cs="Times New Roman"/>
          <w:color w:val="000000"/>
          <w:spacing w:val="0"/>
          <w:w w:val="100"/>
          <w:position w:val="0"/>
        </w:rPr>
        <w:t>271.00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7,100.00</w:t>
      </w:r>
      <w:r>
        <w:rPr>
          <w:color w:val="000000"/>
          <w:spacing w:val="0"/>
          <w:w w:val="100"/>
          <w:position w:val="0"/>
        </w:rPr>
        <w:t>万元，扣除 承销保荐费及其他发行费用（不含税）人民币</w:t>
      </w:r>
      <w:r>
        <w:rPr>
          <w:rFonts w:ascii="Times New Roman" w:eastAsia="Times New Roman" w:hAnsi="Times New Roman" w:cs="Times New Roman"/>
          <w:color w:val="000000"/>
          <w:spacing w:val="0"/>
          <w:w w:val="100"/>
          <w:position w:val="0"/>
        </w:rPr>
        <w:t>917.65</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rPr>
        <w:t>26,182.35</w:t>
      </w:r>
      <w:r>
        <w:rPr>
          <w:color w:val="000000"/>
          <w:spacing w:val="0"/>
          <w:w w:val="100"/>
          <w:position w:val="0"/>
        </w:rPr>
        <w:t>万元。前述募集资金已于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日划至公司指定银行账户，立信会计师事务所对募集资金到位情况进行了审验，并出具了信会师报字【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】第 </w:t>
      </w:r>
      <w:r>
        <w:rPr>
          <w:rFonts w:ascii="Times New Roman" w:eastAsia="Times New Roman" w:hAnsi="Times New Roman" w:cs="Times New Roman"/>
          <w:color w:val="000000"/>
          <w:spacing w:val="0"/>
          <w:w w:val="100"/>
          <w:position w:val="0"/>
        </w:rPr>
        <w:t>ZB11447</w:t>
      </w:r>
      <w:r>
        <w:rPr>
          <w:color w:val="000000"/>
          <w:spacing w:val="0"/>
          <w:w w:val="100"/>
          <w:position w:val="0"/>
        </w:rPr>
        <w:t>号《验证报告》。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[2020]585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日起在深圳证券交易所挂牌交易， 债券简称</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T23054”</w:t>
      </w:r>
      <w:r>
        <w:rPr>
          <w:color w:val="000000"/>
          <w:spacing w:val="0"/>
          <w:w w:val="100"/>
          <w:position w:val="0"/>
        </w:rPr>
        <w:t>。</w:t>
      </w:r>
    </w:p>
    <w:p>
      <w:pPr>
        <w:pStyle w:val="Style25"/>
        <w:keepNext w:val="0"/>
        <w:keepLines w:val="0"/>
        <w:widowControl w:val="0"/>
        <w:shd w:val="clear" w:color="auto" w:fill="auto"/>
        <w:tabs>
          <w:tab w:pos="671" w:val="left"/>
        </w:tabs>
        <w:bidi w:val="0"/>
        <w:spacing w:before="0" w:after="0" w:line="314" w:lineRule="exact"/>
        <w:ind w:left="0" w:right="0"/>
        <w:jc w:val="both"/>
      </w:pPr>
      <w:bookmarkStart w:id="649" w:name="bookmark649"/>
      <w:r>
        <w:rPr>
          <w:rFonts w:ascii="Times New Roman" w:eastAsia="Times New Roman" w:hAnsi="Times New Roman" w:cs="Times New Roman"/>
          <w:color w:val="000000"/>
          <w:spacing w:val="0"/>
          <w:w w:val="100"/>
          <w:position w:val="0"/>
        </w:rPr>
        <w:t>8</w:t>
      </w:r>
      <w:bookmarkEnd w:id="649"/>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刊登了《关于控股股东、实际控制人减 持公司可转换公司债券的公告》（公告编号：</w:t>
      </w:r>
      <w:r>
        <w:rPr>
          <w:rFonts w:ascii="Times New Roman" w:eastAsia="Times New Roman" w:hAnsi="Times New Roman" w:cs="Times New Roman"/>
          <w:color w:val="000000"/>
          <w:spacing w:val="0"/>
          <w:w w:val="100"/>
          <w:position w:val="0"/>
        </w:rPr>
        <w:t>2020-056</w:t>
      </w:r>
      <w:r>
        <w:rPr>
          <w:color w:val="000000"/>
          <w:spacing w:val="0"/>
          <w:w w:val="100"/>
          <w:position w:val="0"/>
        </w:rPr>
        <w:t>）</w:t>
      </w:r>
      <w:r>
        <w:rPr>
          <w:color w:val="000000"/>
          <w:spacing w:val="0"/>
          <w:w w:val="100"/>
          <w:position w:val="0"/>
        </w:rPr>
        <w:t>，公司控股股东、实际控制人吴飞舟先生于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日通过深圳 证券交易所系统以集中竞价交易方式减持其持有的</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^802,100.00</w:t>
      </w:r>
      <w:r>
        <w:rPr>
          <w:color w:val="000000"/>
          <w:spacing w:val="0"/>
          <w:w w:val="100"/>
          <w:position w:val="0"/>
        </w:rPr>
        <w:t>张，占发行总量</w:t>
      </w:r>
      <w:r>
        <w:rPr>
          <w:rFonts w:ascii="Times New Roman" w:eastAsia="Times New Roman" w:hAnsi="Times New Roman" w:cs="Times New Roman"/>
          <w:color w:val="000000"/>
          <w:spacing w:val="0"/>
          <w:w w:val="100"/>
          <w:position w:val="0"/>
        </w:rPr>
        <w:t>29.60%</w:t>
      </w:r>
      <w:r>
        <w:rPr>
          <w:color w:val="000000"/>
          <w:spacing w:val="0"/>
          <w:w w:val="100"/>
          <w:position w:val="0"/>
        </w:rPr>
        <w:t>，占其持有数量的</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jc w:val="both"/>
      </w:pPr>
      <w:bookmarkStart w:id="650" w:name="bookmark650"/>
      <w:r>
        <w:rPr>
          <w:rFonts w:ascii="Times New Roman" w:eastAsia="Times New Roman" w:hAnsi="Times New Roman" w:cs="Times New Roman"/>
          <w:color w:val="000000"/>
          <w:spacing w:val="0"/>
          <w:w w:val="100"/>
          <w:position w:val="0"/>
        </w:rPr>
        <w:t>9</w:t>
      </w:r>
      <w:bookmarkEnd w:id="65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日，公司召开第三届董事会第十三次会议、第三届监事会第十一次会议，审议通过了《关于使用部分闲 置募集资金暂时补充流动资金的议案》，同意公司使用不超过人民币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万元闲置募集资金暂时补充流动资金，用于与公 司主营业务相关的生产经营，使用期限自董事会审议通过之日起不超过十二个月，到期日前将归还至募集资金专户。具体内 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日刊登在指定信息披露媒体巨潮资讯网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《关于使用部分闲置募集资金暂时 补充流动资金的公告》（公告编号：</w:t>
      </w:r>
      <w:r>
        <w:rPr>
          <w:rFonts w:ascii="Times New Roman" w:eastAsia="Times New Roman" w:hAnsi="Times New Roman" w:cs="Times New Roman"/>
          <w:color w:val="000000"/>
          <w:spacing w:val="0"/>
          <w:w w:val="100"/>
          <w:position w:val="0"/>
        </w:rPr>
        <w:t>2020-059</w:t>
      </w:r>
      <w:r>
        <w:rPr>
          <w:color w:val="000000"/>
          <w:spacing w:val="0"/>
          <w:w w:val="100"/>
          <w:position w:val="0"/>
        </w:rPr>
        <w:t>）。</w:t>
      </w:r>
    </w:p>
    <w:p>
      <w:pPr>
        <w:pStyle w:val="Style25"/>
        <w:keepNext w:val="0"/>
        <w:keepLines w:val="0"/>
        <w:widowControl w:val="0"/>
        <w:shd w:val="clear" w:color="auto" w:fill="auto"/>
        <w:tabs>
          <w:tab w:pos="740" w:val="left"/>
        </w:tabs>
        <w:bidi w:val="0"/>
        <w:spacing w:before="0" w:after="0" w:line="314" w:lineRule="exact"/>
        <w:ind w:left="0" w:right="0"/>
        <w:jc w:val="both"/>
      </w:pPr>
      <w:bookmarkStart w:id="651" w:name="bookmark651"/>
      <w:r>
        <w:rPr>
          <w:rFonts w:ascii="Times New Roman" w:eastAsia="Times New Roman" w:hAnsi="Times New Roman" w:cs="Times New Roman"/>
          <w:color w:val="000000"/>
          <w:spacing w:val="0"/>
          <w:w w:val="100"/>
          <w:position w:val="0"/>
        </w:rPr>
        <w:t>1</w:t>
      </w:r>
      <w:bookmarkEnd w:id="651"/>
      <w:r>
        <w:rPr>
          <w:rFonts w:ascii="Times New Roman" w:eastAsia="Times New Roman" w:hAnsi="Times New Roman" w:cs="Times New Roman"/>
          <w:color w:val="000000"/>
          <w:spacing w:val="0"/>
          <w:w w:val="100"/>
          <w:position w:val="0"/>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刊登了《关于控股股东、实际控制人 股份解除质押的公告》（公告编号：</w:t>
      </w:r>
      <w:r>
        <w:rPr>
          <w:rFonts w:ascii="Times New Roman" w:eastAsia="Times New Roman" w:hAnsi="Times New Roman" w:cs="Times New Roman"/>
          <w:color w:val="000000"/>
          <w:spacing w:val="0"/>
          <w:w w:val="100"/>
          <w:position w:val="0"/>
        </w:rPr>
        <w:t>2020-060</w:t>
      </w:r>
      <w:r>
        <w:rPr>
          <w:color w:val="000000"/>
          <w:spacing w:val="0"/>
          <w:w w:val="100"/>
          <w:position w:val="0"/>
        </w:rPr>
        <w:t>）</w:t>
      </w:r>
      <w:r>
        <w:rPr>
          <w:color w:val="000000"/>
          <w:spacing w:val="0"/>
          <w:w w:val="100"/>
          <w:position w:val="0"/>
        </w:rPr>
        <w:t>，吴飞舟先生将其于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日质押的</w:t>
      </w:r>
      <w:r>
        <w:rPr>
          <w:rFonts w:ascii="Times New Roman" w:eastAsia="Times New Roman" w:hAnsi="Times New Roman" w:cs="Times New Roman"/>
          <w:color w:val="000000"/>
          <w:spacing w:val="0"/>
          <w:w w:val="100"/>
          <w:position w:val="0"/>
        </w:rPr>
        <w:t>3,400,000</w:t>
      </w:r>
      <w:r>
        <w:rPr>
          <w:color w:val="000000"/>
          <w:spacing w:val="0"/>
          <w:w w:val="100"/>
          <w:position w:val="0"/>
        </w:rPr>
        <w:t>股公司股份提前办理了 解除质押手续。</w:t>
      </w:r>
    </w:p>
    <w:p>
      <w:pPr>
        <w:pStyle w:val="Style25"/>
        <w:keepNext w:val="0"/>
        <w:keepLines w:val="0"/>
        <w:widowControl w:val="0"/>
        <w:shd w:val="clear" w:color="auto" w:fill="auto"/>
        <w:tabs>
          <w:tab w:pos="745" w:val="left"/>
        </w:tabs>
        <w:bidi w:val="0"/>
        <w:spacing w:before="0" w:after="0" w:line="314" w:lineRule="exact"/>
        <w:ind w:left="0" w:right="0"/>
        <w:jc w:val="both"/>
      </w:pPr>
      <w:bookmarkStart w:id="652" w:name="bookmark652"/>
      <w:r>
        <w:rPr>
          <w:rFonts w:ascii="Times New Roman" w:eastAsia="Times New Roman" w:hAnsi="Times New Roman" w:cs="Times New Roman"/>
          <w:color w:val="000000"/>
          <w:spacing w:val="0"/>
          <w:w w:val="100"/>
          <w:position w:val="0"/>
        </w:rPr>
        <w:t>1</w:t>
      </w:r>
      <w:bookmarkEnd w:id="65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日，公司召开第三届董事会第十四次会议，审议通过了《关于使用募集资金置换先期投入的议案》， 同意公司使用募集资金对截至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日预先投入募集资金投资项目的自筹资金及已支付发行费用实际发生额人民币 </w:t>
      </w:r>
      <w:r>
        <w:rPr>
          <w:rFonts w:ascii="Times New Roman" w:eastAsia="Times New Roman" w:hAnsi="Times New Roman" w:cs="Times New Roman"/>
          <w:color w:val="000000"/>
          <w:spacing w:val="0"/>
          <w:w w:val="100"/>
          <w:position w:val="0"/>
        </w:rPr>
        <w:t>2,908.57</w:t>
      </w:r>
      <w:r>
        <w:rPr>
          <w:color w:val="000000"/>
          <w:spacing w:val="0"/>
          <w:w w:val="100"/>
          <w:position w:val="0"/>
        </w:rPr>
        <w:t>万元予以置换。具体内容详见公司于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日刊登在指定信息披露媒体巨潮资讯网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《关 于使用募集资金置换先期投入的公告》（公告编号：</w:t>
      </w:r>
      <w:r>
        <w:rPr>
          <w:rFonts w:ascii="Times New Roman" w:eastAsia="Times New Roman" w:hAnsi="Times New Roman" w:cs="Times New Roman"/>
          <w:color w:val="000000"/>
          <w:spacing w:val="0"/>
          <w:w w:val="100"/>
          <w:position w:val="0"/>
        </w:rPr>
        <w:t>2020-068</w:t>
      </w:r>
      <w:r>
        <w:rPr>
          <w:color w:val="000000"/>
          <w:spacing w:val="0"/>
          <w:w w:val="100"/>
          <w:position w:val="0"/>
        </w:rPr>
        <w:t>）。</w:t>
      </w:r>
    </w:p>
    <w:p>
      <w:pPr>
        <w:pStyle w:val="Style25"/>
        <w:keepNext w:val="0"/>
        <w:keepLines w:val="0"/>
        <w:widowControl w:val="0"/>
        <w:shd w:val="clear" w:color="auto" w:fill="auto"/>
        <w:bidi w:val="0"/>
        <w:spacing w:before="0" w:after="360" w:line="314" w:lineRule="exact"/>
        <w:ind w:left="0" w:right="0"/>
        <w:jc w:val="both"/>
      </w:pPr>
      <w:bookmarkStart w:id="653" w:name="bookmark653"/>
      <w:r>
        <w:rPr>
          <w:rFonts w:ascii="Times New Roman" w:eastAsia="Times New Roman" w:hAnsi="Times New Roman" w:cs="Times New Roman"/>
          <w:color w:val="000000"/>
          <w:spacing w:val="0"/>
          <w:w w:val="100"/>
          <w:position w:val="0"/>
        </w:rPr>
        <w:t>1</w:t>
      </w:r>
      <w:bookmarkEnd w:id="653"/>
      <w:r>
        <w:rPr>
          <w:rFonts w:ascii="Times New Roman" w:eastAsia="Times New Roman" w:hAnsi="Times New Roman" w:cs="Times New Roman"/>
          <w:color w:val="000000"/>
          <w:spacing w:val="0"/>
          <w:w w:val="100"/>
          <w:position w:val="0"/>
        </w:rPr>
        <w:t>2</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日在指定信息披露媒体巨潮资讯网（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）刊登了《关于思特转债开始转股的 提示性公告》（公告编号：</w:t>
      </w:r>
      <w:r>
        <w:rPr>
          <w:rFonts w:ascii="Times New Roman" w:eastAsia="Times New Roman" w:hAnsi="Times New Roman" w:cs="Times New Roman"/>
          <w:color w:val="000000"/>
          <w:spacing w:val="0"/>
          <w:w w:val="100"/>
          <w:position w:val="0"/>
        </w:rPr>
        <w:t>2020-086</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转股时间为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日，转股价格为</w:t>
      </w:r>
      <w:r>
        <w:rPr>
          <w:rFonts w:ascii="Times New Roman" w:eastAsia="Times New Roman" w:hAnsi="Times New Roman" w:cs="Times New Roman"/>
          <w:color w:val="000000"/>
          <w:spacing w:val="0"/>
          <w:w w:val="100"/>
          <w:position w:val="0"/>
        </w:rPr>
        <w:t>16.49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keepLines/>
        <w:widowControl w:val="0"/>
        <w:shd w:val="clear" w:color="auto" w:fill="auto"/>
        <w:bidi w:val="0"/>
        <w:spacing w:before="0" w:after="26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十九、公司子公司重大事项</w:t>
      </w:r>
      <w:bookmarkEnd w:id="654"/>
      <w:bookmarkEnd w:id="655"/>
      <w:bookmarkEnd w:id="656"/>
    </w:p>
    <w:p>
      <w:pPr>
        <w:pStyle w:val="Style25"/>
        <w:keepNext w:val="0"/>
        <w:keepLines w:val="0"/>
        <w:widowControl w:val="0"/>
        <w:shd w:val="clear" w:color="auto" w:fill="auto"/>
        <w:bidi w:val="0"/>
        <w:spacing w:before="0" w:after="32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657" w:name="bookmark657"/>
      <w:bookmarkStart w:id="658" w:name="bookmark658"/>
      <w:bookmarkStart w:id="659" w:name="bookmark659"/>
      <w:r>
        <w:rPr>
          <w:color w:val="000000"/>
          <w:spacing w:val="0"/>
          <w:w w:val="100"/>
          <w:position w:val="0"/>
        </w:rPr>
        <w:t>第六节股份变动及股东情况</w:t>
      </w:r>
      <w:bookmarkEnd w:id="657"/>
      <w:bookmarkEnd w:id="658"/>
      <w:bookmarkEnd w:id="659"/>
    </w:p>
    <w:p>
      <w:pPr>
        <w:pStyle w:val="Style23"/>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bookmarkStart w:id="663" w:name="bookmark663"/>
      <w:bookmarkStart w:id="664" w:name="bookmark664"/>
      <w:r>
        <w:rPr>
          <w:color w:val="000000"/>
          <w:spacing w:val="0"/>
          <w:w w:val="100"/>
          <w:position w:val="0"/>
          <w:sz w:val="24"/>
          <w:szCs w:val="24"/>
        </w:rPr>
        <w:t>一</w:t>
      </w:r>
      <w:bookmarkEnd w:id="663"/>
      <w:r>
        <w:rPr>
          <w:color w:val="000000"/>
          <w:spacing w:val="0"/>
          <w:w w:val="100"/>
          <w:position w:val="0"/>
          <w:sz w:val="24"/>
          <w:szCs w:val="24"/>
        </w:rPr>
        <w:t>、股份变动情况</w:t>
      </w:r>
      <w:bookmarkEnd w:id="661"/>
      <w:bookmarkEnd w:id="662"/>
      <w:bookmarkEnd w:id="664"/>
      <w:bookmarkEnd w:id="660"/>
    </w:p>
    <w:p>
      <w:pPr>
        <w:pStyle w:val="Style31"/>
        <w:keepNext/>
        <w:keepLines/>
        <w:widowControl w:val="0"/>
        <w:shd w:val="clear" w:color="auto" w:fill="auto"/>
        <w:bidi w:val="0"/>
        <w:spacing w:before="0" w:after="3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、股份变动情况</w:t>
      </w:r>
      <w:bookmarkEnd w:id="665"/>
      <w:bookmarkEnd w:id="666"/>
      <w:bookmarkEnd w:id="6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42"/>
        <w:gridCol w:w="850"/>
        <w:gridCol w:w="427"/>
        <w:gridCol w:w="566"/>
        <w:gridCol w:w="600"/>
        <w:gridCol w:w="994"/>
        <w:gridCol w:w="994"/>
        <w:gridCol w:w="979"/>
        <w:gridCol w:w="802"/>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13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rPr>
              <w:t>发 行 新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center"/>
            </w:pPr>
            <w:r>
              <w:rPr>
                <w:rFonts w:ascii="SimSun" w:eastAsia="SimSun" w:hAnsi="SimSun" w:cs="SimSun"/>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公积 金转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both"/>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47,937,439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pPr>
            <w:r>
              <w:rPr>
                <w:color w:val="000000"/>
                <w:spacing w:val="0"/>
                <w:w w:val="100"/>
                <w:position w:val="0"/>
              </w:rPr>
              <w:t>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35,953,07</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47,937,439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pPr>
            <w:r>
              <w:rPr>
                <w:color w:val="000000"/>
                <w:spacing w:val="0"/>
                <w:w w:val="100"/>
                <w:position w:val="0"/>
              </w:rPr>
              <w:t>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35,953,07</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2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47,937,439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pPr>
            <w:r>
              <w:rPr>
                <w:color w:val="000000"/>
                <w:spacing w:val="0"/>
                <w:w w:val="100"/>
                <w:position w:val="0"/>
              </w:rPr>
              <w:t>30.41%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-11,984,36</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35,953,07</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109,714,273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pPr>
            <w:r>
              <w:rPr>
                <w:color w:val="000000"/>
                <w:spacing w:val="0"/>
                <w:w w:val="100"/>
                <w:position w:val="0"/>
              </w:rPr>
              <w:t>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11,985,39</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11,985,39</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121,699,6</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77.19%</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109,714,273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pPr>
            <w:r>
              <w:rPr>
                <w:color w:val="000000"/>
                <w:spacing w:val="0"/>
                <w:w w:val="100"/>
                <w:position w:val="0"/>
              </w:rPr>
              <w:t>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11,985,39</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11,985,39</w:t>
            </w:r>
          </w:p>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121,699,6</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77.19%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157,651,712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157,652,7</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日，公司控股股东、实际控制人、董事长吴飞舟先生所持公司首次公开发行前已发行股份解除限售上市 流通，根据吴飞舟先生所做限售承诺：</w:t>
      </w:r>
      <w:r>
        <w:rPr>
          <w:rFonts w:ascii="Times New Roman" w:eastAsia="Times New Roman" w:hAnsi="Times New Roman" w:cs="Times New Roman"/>
          <w:color w:val="000000"/>
          <w:spacing w:val="0"/>
          <w:w w:val="100"/>
          <w:position w:val="0"/>
        </w:rPr>
        <w:t>“</w:t>
      </w:r>
      <w:r>
        <w:rPr>
          <w:color w:val="000000"/>
          <w:spacing w:val="0"/>
          <w:w w:val="100"/>
          <w:position w:val="0"/>
        </w:rPr>
        <w:t xml:space="preserve">限售期满后，在担任公司董事、高级管理人员、监事期间每年转让的股份不超过所 </w:t>
      </w:r>
      <w:r>
        <w:rPr>
          <w:color w:val="000000"/>
          <w:spacing w:val="0"/>
          <w:w w:val="100"/>
          <w:position w:val="0"/>
        </w:rPr>
        <w:t>持有发行人股份总数的百分之二十五</w:t>
      </w:r>
      <w:r>
        <w:rPr>
          <w:rFonts w:ascii="Times New Roman" w:eastAsia="Times New Roman" w:hAnsi="Times New Roman" w:cs="Times New Roman"/>
          <w:color w:val="000000"/>
          <w:spacing w:val="0"/>
          <w:w w:val="100"/>
          <w:position w:val="0"/>
        </w:rPr>
        <w:t>”</w:t>
      </w:r>
      <w:r>
        <w:rPr>
          <w:color w:val="000000"/>
          <w:spacing w:val="0"/>
          <w:w w:val="100"/>
          <w:position w:val="0"/>
        </w:rPr>
        <w:t>，吴飞舟先生所持公司限售股份本次解除限售后实际上市流通</w:t>
      </w:r>
      <w:r>
        <w:rPr>
          <w:rFonts w:ascii="Times New Roman" w:eastAsia="Times New Roman" w:hAnsi="Times New Roman" w:cs="Times New Roman"/>
          <w:color w:val="000000"/>
          <w:spacing w:val="0"/>
          <w:w w:val="100"/>
          <w:position w:val="0"/>
        </w:rPr>
        <w:t>11,984,360</w:t>
      </w:r>
      <w:r>
        <w:rPr>
          <w:color w:val="000000"/>
          <w:spacing w:val="0"/>
          <w:w w:val="100"/>
          <w:position w:val="0"/>
        </w:rPr>
        <w:t>股，公司有限 售条件股份相应减少</w:t>
      </w:r>
      <w:r>
        <w:rPr>
          <w:rFonts w:ascii="Times New Roman" w:eastAsia="Times New Roman" w:hAnsi="Times New Roman" w:cs="Times New Roman"/>
          <w:color w:val="000000"/>
          <w:spacing w:val="0"/>
          <w:w w:val="100"/>
          <w:position w:val="0"/>
        </w:rPr>
        <w:t>11,984,360</w:t>
      </w:r>
      <w:r>
        <w:rPr>
          <w:color w:val="000000"/>
          <w:spacing w:val="0"/>
          <w:w w:val="100"/>
          <w:position w:val="0"/>
        </w:rPr>
        <w:t>股，无限售条件股份相应增加</w:t>
      </w:r>
      <w:r>
        <w:rPr>
          <w:rFonts w:ascii="Times New Roman" w:eastAsia="Times New Roman" w:hAnsi="Times New Roman" w:cs="Times New Roman"/>
          <w:color w:val="000000"/>
          <w:spacing w:val="0"/>
          <w:w w:val="100"/>
          <w:position w:val="0"/>
        </w:rPr>
        <w:t>11,984,360</w:t>
      </w:r>
      <w:r>
        <w:rPr>
          <w:color w:val="000000"/>
          <w:spacing w:val="0"/>
          <w:w w:val="100"/>
          <w:position w:val="0"/>
        </w:rPr>
        <w:t>股，总股本不变。</w:t>
      </w:r>
    </w:p>
    <w:p>
      <w:pPr>
        <w:pStyle w:val="Style25"/>
        <w:keepNext w:val="0"/>
        <w:keepLines w:val="0"/>
        <w:widowControl w:val="0"/>
        <w:shd w:val="clear" w:color="auto" w:fill="auto"/>
        <w:bidi w:val="0"/>
        <w:spacing w:before="0" w:after="0" w:line="310"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年第四季度，共有</w:t>
      </w:r>
      <w:r>
        <w:rPr>
          <w:rFonts w:ascii="Times New Roman" w:eastAsia="Times New Roman" w:hAnsi="Times New Roman" w:cs="Times New Roman"/>
          <w:color w:val="000000"/>
          <w:spacing w:val="0"/>
          <w:w w:val="100"/>
          <w:position w:val="0"/>
        </w:rPr>
        <w:t>171</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完成转股，合计转成</w:t>
      </w:r>
      <w:r>
        <w:rPr>
          <w:rFonts w:ascii="Times New Roman" w:eastAsia="Times New Roman" w:hAnsi="Times New Roman" w:cs="Times New Roman"/>
          <w:color w:val="000000"/>
          <w:spacing w:val="0"/>
          <w:w w:val="100"/>
          <w:position w:val="0"/>
        </w:rPr>
        <w:t>1,034</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思特奇</w:t>
      </w:r>
      <w:r>
        <w:rPr>
          <w:rFonts w:ascii="Times New Roman" w:eastAsia="Times New Roman" w:hAnsi="Times New Roman" w:cs="Times New Roman"/>
          <w:color w:val="000000"/>
          <w:spacing w:val="0"/>
          <w:w w:val="100"/>
          <w:position w:val="0"/>
        </w:rPr>
        <w:t>”</w:t>
      </w:r>
      <w:r>
        <w:rPr>
          <w:color w:val="000000"/>
          <w:spacing w:val="0"/>
          <w:w w:val="100"/>
          <w:position w:val="0"/>
        </w:rPr>
        <w:t>股票，无限售条件股份相应增加</w:t>
      </w:r>
      <w:r>
        <w:rPr>
          <w:rFonts w:ascii="Times New Roman" w:eastAsia="Times New Roman" w:hAnsi="Times New Roman" w:cs="Times New Roman"/>
          <w:color w:val="000000"/>
          <w:spacing w:val="0"/>
          <w:w w:val="100"/>
          <w:position w:val="0"/>
        </w:rPr>
        <w:t xml:space="preserve">1,034 </w:t>
      </w:r>
      <w:r>
        <w:rPr>
          <w:color w:val="000000"/>
          <w:spacing w:val="0"/>
          <w:w w:val="100"/>
          <w:position w:val="0"/>
        </w:rPr>
        <w:t>股，总股本增加</w:t>
      </w:r>
      <w:r>
        <w:rPr>
          <w:rFonts w:ascii="Times New Roman" w:eastAsia="Times New Roman" w:hAnsi="Times New Roman" w:cs="Times New Roman"/>
          <w:color w:val="000000"/>
          <w:spacing w:val="0"/>
          <w:w w:val="100"/>
          <w:position w:val="0"/>
        </w:rPr>
        <w:t>1,034</w:t>
      </w:r>
      <w:r>
        <w:rPr>
          <w:color w:val="000000"/>
          <w:spacing w:val="0"/>
          <w:w w:val="100"/>
          <w:position w:val="0"/>
        </w:rPr>
        <w:t>股。</w:t>
      </w:r>
    </w:p>
    <w:p>
      <w:pPr>
        <w:pStyle w:val="Style25"/>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股份变动的过户情况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股份回购的实施进展情况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采用集中竞价方式减持回购股份的实施进展情况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00" w:line="310" w:lineRule="exact"/>
        <w:ind w:left="0" w:right="0"/>
        <w:jc w:val="both"/>
      </w:pPr>
      <w:r>
        <w:rPr>
          <w:color w:val="000000"/>
          <w:spacing w:val="0"/>
          <w:w w:val="100"/>
          <w:position w:val="0"/>
        </w:rPr>
        <w:t>对最近一期财务指标的影响：本次股份变动前，按原股本计算的每股收益和稀释每股收益为</w:t>
      </w:r>
      <w:r>
        <w:rPr>
          <w:rFonts w:ascii="Times New Roman" w:eastAsia="Times New Roman" w:hAnsi="Times New Roman" w:cs="Times New Roman"/>
          <w:color w:val="000000"/>
          <w:spacing w:val="0"/>
          <w:w w:val="100"/>
          <w:position w:val="0"/>
        </w:rPr>
        <w:t>0.45</w:t>
      </w:r>
      <w:r>
        <w:rPr>
          <w:color w:val="000000"/>
          <w:spacing w:val="0"/>
          <w:w w:val="100"/>
          <w:position w:val="0"/>
        </w:rPr>
        <w:t>元，归属于公司普通股 股东的每股净资产为</w:t>
      </w:r>
      <w:r>
        <w:rPr>
          <w:rFonts w:ascii="Times New Roman" w:eastAsia="Times New Roman" w:hAnsi="Times New Roman" w:cs="Times New Roman"/>
          <w:color w:val="000000"/>
          <w:spacing w:val="0"/>
          <w:w w:val="100"/>
          <w:position w:val="0"/>
        </w:rPr>
        <w:t>5.39</w:t>
      </w:r>
      <w:r>
        <w:rPr>
          <w:color w:val="000000"/>
          <w:spacing w:val="0"/>
          <w:w w:val="100"/>
          <w:position w:val="0"/>
        </w:rPr>
        <w:t>元；股份变动后，按新股本计算每股收益和稀释每股收益为</w:t>
      </w:r>
      <w:r>
        <w:rPr>
          <w:rFonts w:ascii="Times New Roman" w:eastAsia="Times New Roman" w:hAnsi="Times New Roman" w:cs="Times New Roman"/>
          <w:color w:val="000000"/>
          <w:spacing w:val="0"/>
          <w:w w:val="100"/>
          <w:position w:val="0"/>
        </w:rPr>
        <w:t>0.45</w:t>
      </w:r>
      <w:r>
        <w:rPr>
          <w:color w:val="000000"/>
          <w:spacing w:val="0"/>
          <w:w w:val="100"/>
          <w:position w:val="0"/>
        </w:rPr>
        <w:t>元，归属于公司普通股股东的每股 净资产为</w:t>
      </w:r>
      <w:r>
        <w:rPr>
          <w:rFonts w:ascii="Times New Roman" w:eastAsia="Times New Roman" w:hAnsi="Times New Roman" w:cs="Times New Roman"/>
          <w:color w:val="000000"/>
          <w:spacing w:val="0"/>
          <w:w w:val="100"/>
          <w:position w:val="0"/>
        </w:rPr>
        <w:t>5.39</w:t>
      </w:r>
      <w:r>
        <w:rPr>
          <w:color w:val="000000"/>
          <w:spacing w:val="0"/>
          <w:w w:val="100"/>
          <w:position w:val="0"/>
        </w:rPr>
        <w:t>元。</w:t>
      </w:r>
    </w:p>
    <w:p>
      <w:pPr>
        <w:pStyle w:val="Style25"/>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、限售股份变动情况</w:t>
      </w:r>
      <w:bookmarkEnd w:id="669"/>
      <w:bookmarkEnd w:id="670"/>
      <w:bookmarkEnd w:id="672"/>
    </w:p>
    <w:p>
      <w:pPr>
        <w:pStyle w:val="Style25"/>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拟解除限售日 期</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47,937,439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11,984,360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首发限售股已 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2</w:t>
            </w:r>
            <w:r>
              <w:rPr>
                <w:rFonts w:ascii="SimSun" w:eastAsia="SimSun" w:hAnsi="SimSun" w:cs="SimSun"/>
                <w:color w:val="000000"/>
                <w:spacing w:val="0"/>
                <w:w w:val="100"/>
                <w:position w:val="0"/>
              </w:rPr>
              <w:t>日解除限售， 同时按照控股 股东、实际控 制人、董监高 股份锁定及解 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47,937,439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11,984,360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35,953,079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sz w:val="24"/>
          <w:szCs w:val="24"/>
        </w:rPr>
        <w:t>二</w:t>
      </w:r>
      <w:bookmarkEnd w:id="675"/>
      <w:r>
        <w:rPr>
          <w:color w:val="000000"/>
          <w:spacing w:val="0"/>
          <w:w w:val="100"/>
          <w:position w:val="0"/>
          <w:sz w:val="24"/>
          <w:szCs w:val="24"/>
        </w:rPr>
        <w:t>、证券发行与上市情况</w:t>
      </w:r>
      <w:bookmarkEnd w:id="673"/>
      <w:bookmarkEnd w:id="674"/>
      <w:bookmarkEnd w:id="676"/>
    </w:p>
    <w:p>
      <w:pPr>
        <w:pStyle w:val="Style31"/>
        <w:keepNext/>
        <w:keepLines/>
        <w:widowControl w:val="0"/>
        <w:shd w:val="clear" w:color="auto" w:fill="auto"/>
        <w:bidi w:val="0"/>
        <w:spacing w:before="0" w:after="36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、报告期内证券发行（不含优先股）情况</w:t>
      </w:r>
      <w:bookmarkEnd w:id="677"/>
      <w:bookmarkEnd w:id="678"/>
      <w:bookmarkEnd w:id="680"/>
    </w:p>
    <w:p>
      <w:pPr>
        <w:pStyle w:val="Style2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066"/>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股票及其衍 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100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张（票 面利率为第 一年 </w:t>
            </w:r>
            <w:r>
              <w:rPr>
                <w:color w:val="000000"/>
                <w:spacing w:val="0"/>
                <w:w w:val="100"/>
                <w:position w:val="0"/>
              </w:rPr>
              <w:t>0.50%</w:t>
            </w:r>
            <w:r>
              <w:rPr>
                <w:rFonts w:ascii="SimSun" w:eastAsia="SimSun" w:hAnsi="SimSun" w:cs="SimSun"/>
                <w:color w:val="000000"/>
                <w:spacing w:val="0"/>
                <w:w w:val="100"/>
                <w:position w:val="0"/>
              </w:rPr>
              <w:t>、 第二年</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0.70%</w:t>
            </w:r>
            <w:r>
              <w:rPr>
                <w:rFonts w:ascii="SimSun" w:eastAsia="SimSun" w:hAnsi="SimSun" w:cs="SimSun"/>
                <w:color w:val="000000"/>
                <w:spacing w:val="0"/>
                <w:w w:val="100"/>
                <w:position w:val="0"/>
              </w:rPr>
              <w:t>、第三 年</w:t>
            </w:r>
            <w:r>
              <w:rPr>
                <w:color w:val="000000"/>
                <w:spacing w:val="0"/>
                <w:w w:val="100"/>
                <w:position w:val="0"/>
              </w:rPr>
              <w:t>1.20%</w:t>
            </w:r>
            <w:r>
              <w:rPr>
                <w:rFonts w:ascii="SimSun" w:eastAsia="SimSun" w:hAnsi="SimSun" w:cs="SimSun"/>
                <w:color w:val="000000"/>
                <w:spacing w:val="0"/>
                <w:w w:val="100"/>
                <w:position w:val="0"/>
              </w:rPr>
              <w:t>、第 四年</w:t>
            </w:r>
            <w:r>
              <w:rPr>
                <w:color w:val="000000"/>
                <w:spacing w:val="0"/>
                <w:w w:val="100"/>
                <w:position w:val="0"/>
              </w:rPr>
              <w:t>1.80%</w:t>
            </w:r>
            <w:r>
              <w:rPr>
                <w:rFonts w:ascii="SimSun" w:eastAsia="SimSun" w:hAnsi="SimSun" w:cs="SimSun"/>
                <w:color w:val="000000"/>
                <w:spacing w:val="0"/>
                <w:w w:val="100"/>
                <w:position w:val="0"/>
              </w:rPr>
              <w:t>、 第五年</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2.50%</w:t>
            </w:r>
            <w:r>
              <w:rPr>
                <w:rFonts w:ascii="SimSun" w:eastAsia="SimSun" w:hAnsi="SimSun" w:cs="SimSun"/>
                <w:color w:val="000000"/>
                <w:spacing w:val="0"/>
                <w:w w:val="100"/>
                <w:position w:val="0"/>
              </w:rPr>
              <w:t xml:space="preserve">、第六 年 </w:t>
            </w:r>
            <w:r>
              <w:rPr>
                <w:color w:val="000000"/>
                <w:spacing w:val="0"/>
                <w:w w:val="100"/>
                <w:position w:val="0"/>
              </w:rPr>
              <w:t>3.00%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rFonts w:ascii="SimSun" w:eastAsia="SimSun" w:hAnsi="SimSun" w:cs="SimSun"/>
                <w:color w:val="000000"/>
                <w:spacing w:val="0"/>
                <w:w w:val="100"/>
                <w:position w:val="0"/>
              </w:rPr>
              <w:t xml:space="preserve">巨潮资讯网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com.cn） </w:t>
            </w:r>
            <w:r>
              <w:rPr>
                <w:rFonts w:ascii="SimSun" w:eastAsia="SimSun" w:hAnsi="SimSun" w:cs="SimSun"/>
                <w:color w:val="000000"/>
                <w:spacing w:val="0"/>
                <w:w w:val="100"/>
                <w:position w:val="0"/>
              </w:rPr>
              <w:t>《思 特奇：创业板 公开发行可 转换公司债 券上市公告 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公告编 号</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2020-054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其他衍生证券类</w:t>
            </w:r>
          </w:p>
        </w:tc>
      </w:tr>
    </w:tbl>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700" w:line="311" w:lineRule="exact"/>
        <w:ind w:left="0" w:right="0" w:firstLine="460"/>
        <w:jc w:val="both"/>
      </w:pPr>
      <w:r>
        <w:rPr>
          <w:color w:val="000000"/>
          <w:spacing w:val="0"/>
          <w:w w:val="100"/>
          <w:position w:val="0"/>
        </w:rPr>
        <w:t>经中国证监会《关于核准北京思特奇信息技术股份有限公司公开发行可转换公司债券的批复》（证监许可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020]590</w:t>
      </w:r>
      <w:r>
        <w:rPr>
          <w:color w:val="000000"/>
          <w:spacing w:val="0"/>
          <w:w w:val="100"/>
          <w:position w:val="0"/>
        </w:rPr>
        <w:t>号） 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rPr>
        <w:t>271.00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rPr>
        <w:t>27,100.00</w:t>
      </w:r>
      <w:r>
        <w:rPr>
          <w:color w:val="000000"/>
          <w:spacing w:val="0"/>
          <w:w w:val="100"/>
          <w:position w:val="0"/>
        </w:rPr>
        <w:t>万元，扣 除承销保荐费及其他发行费用（不含税）人民币</w:t>
      </w:r>
      <w:r>
        <w:rPr>
          <w:rFonts w:ascii="Times New Roman" w:eastAsia="Times New Roman" w:hAnsi="Times New Roman" w:cs="Times New Roman"/>
          <w:color w:val="000000"/>
          <w:spacing w:val="0"/>
          <w:w w:val="100"/>
          <w:position w:val="0"/>
        </w:rPr>
        <w:t>917.65</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rPr>
        <w:t>26,182.35</w:t>
      </w:r>
      <w:r>
        <w:rPr>
          <w:color w:val="000000"/>
          <w:spacing w:val="0"/>
          <w:w w:val="100"/>
          <w:position w:val="0"/>
        </w:rPr>
        <w:t xml:space="preserve">万元。前述募集资金已于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日划至公司指定银行账户，立信会计师事务所（特殊普通合伙）对募集资金到位情况进行了审验，并出具了信 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ZB11447</w:t>
      </w:r>
      <w:r>
        <w:rPr>
          <w:color w:val="000000"/>
          <w:spacing w:val="0"/>
          <w:w w:val="100"/>
          <w:position w:val="0"/>
        </w:rPr>
        <w:t>号《验证报告》。经深圳证券交易所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[2020]585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文同意，公司可转换公司债券于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日起在深圳证券交易所挂牌交易，债券简称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T23054”</w:t>
      </w:r>
      <w:r>
        <w:rPr>
          <w:color w:val="000000"/>
          <w:spacing w:val="0"/>
          <w:w w:val="100"/>
          <w:position w:val="0"/>
        </w:rPr>
        <w:t>。</w:t>
      </w:r>
    </w:p>
    <w:p>
      <w:pPr>
        <w:pStyle w:val="Style31"/>
        <w:keepNext/>
        <w:keepLines/>
        <w:widowControl w:val="0"/>
        <w:shd w:val="clear" w:color="auto" w:fill="auto"/>
        <w:tabs>
          <w:tab w:pos="378" w:val="left"/>
        </w:tabs>
        <w:bidi w:val="0"/>
        <w:spacing w:before="0" w:after="28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公司股份总数及股东结构的变动、公司资产和负债结构的变动情况说明</w:t>
      </w:r>
      <w:bookmarkEnd w:id="681"/>
      <w:bookmarkEnd w:id="682"/>
      <w:bookmarkEnd w:id="684"/>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rPr>
        <w:t>271.00</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），转股期为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日止。报告期内，共有</w:t>
      </w:r>
      <w:r>
        <w:rPr>
          <w:rFonts w:ascii="Times New Roman" w:eastAsia="Times New Roman" w:hAnsi="Times New Roman" w:cs="Times New Roman"/>
          <w:color w:val="000000"/>
          <w:spacing w:val="0"/>
          <w:w w:val="100"/>
          <w:position w:val="0"/>
        </w:rPr>
        <w:t>171</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完成转股，合计转成</w:t>
      </w:r>
      <w:r>
        <w:rPr>
          <w:rFonts w:ascii="Times New Roman" w:eastAsia="Times New Roman" w:hAnsi="Times New Roman" w:cs="Times New Roman"/>
          <w:color w:val="000000"/>
          <w:spacing w:val="0"/>
          <w:w w:val="100"/>
          <w:position w:val="0"/>
        </w:rPr>
        <w:t>1,034</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思特奇</w:t>
      </w:r>
      <w:r>
        <w:rPr>
          <w:rFonts w:ascii="Times New Roman" w:eastAsia="Times New Roman" w:hAnsi="Times New Roman" w:cs="Times New Roman"/>
          <w:color w:val="000000"/>
          <w:spacing w:val="0"/>
          <w:w w:val="100"/>
          <w:position w:val="0"/>
        </w:rPr>
        <w:t>”</w:t>
      </w:r>
      <w:r>
        <w:rPr>
          <w:color w:val="000000"/>
          <w:spacing w:val="0"/>
          <w:w w:val="100"/>
          <w:position w:val="0"/>
        </w:rPr>
        <w:t>股票，公司股份总数由原来的</w:t>
      </w:r>
      <w:r>
        <w:rPr>
          <w:rFonts w:ascii="Times New Roman" w:eastAsia="Times New Roman" w:hAnsi="Times New Roman" w:cs="Times New Roman"/>
          <w:color w:val="000000"/>
          <w:spacing w:val="0"/>
          <w:w w:val="100"/>
          <w:position w:val="0"/>
        </w:rPr>
        <w:t xml:space="preserve">157,651,712 </w:t>
      </w:r>
      <w:r>
        <w:rPr>
          <w:color w:val="000000"/>
          <w:spacing w:val="0"/>
          <w:w w:val="100"/>
          <w:position w:val="0"/>
        </w:rPr>
        <w:t>股增加至</w:t>
      </w:r>
      <w:r>
        <w:rPr>
          <w:rFonts w:ascii="Times New Roman" w:eastAsia="Times New Roman" w:hAnsi="Times New Roman" w:cs="Times New Roman"/>
          <w:color w:val="000000"/>
          <w:spacing w:val="0"/>
          <w:w w:val="100"/>
          <w:position w:val="0"/>
        </w:rPr>
        <w:t>157,652,746</w:t>
      </w:r>
      <w:r>
        <w:rPr>
          <w:color w:val="000000"/>
          <w:spacing w:val="0"/>
          <w:w w:val="100"/>
          <w:position w:val="0"/>
        </w:rPr>
        <w:t>股。股本结构变动情况详见本节</w:t>
      </w:r>
      <w:r>
        <w:rPr>
          <w:rFonts w:ascii="Times New Roman" w:eastAsia="Times New Roman" w:hAnsi="Times New Roman" w:cs="Times New Roman"/>
          <w:color w:val="000000"/>
          <w:spacing w:val="0"/>
          <w:w w:val="100"/>
          <w:position w:val="0"/>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股份变动情况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378" w:val="left"/>
        </w:tabs>
        <w:bidi w:val="0"/>
        <w:spacing w:before="0" w:after="28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w:t>
        <w:tab/>
        <w:t>现存的内部职工股情况</w:t>
      </w:r>
      <w:bookmarkEnd w:id="685"/>
      <w:bookmarkEnd w:id="686"/>
      <w:bookmarkEnd w:id="688"/>
    </w:p>
    <w:p>
      <w:pPr>
        <w:pStyle w:val="Style25"/>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sz w:val="24"/>
          <w:szCs w:val="24"/>
        </w:rPr>
        <w:t>三</w:t>
      </w:r>
      <w:bookmarkEnd w:id="691"/>
      <w:r>
        <w:rPr>
          <w:color w:val="000000"/>
          <w:spacing w:val="0"/>
          <w:w w:val="100"/>
          <w:position w:val="0"/>
          <w:sz w:val="24"/>
          <w:szCs w:val="24"/>
        </w:rPr>
        <w:t>、股东和实际控制人情况</w:t>
      </w:r>
      <w:bookmarkEnd w:id="689"/>
      <w:bookmarkEnd w:id="690"/>
      <w:bookmarkEnd w:id="692"/>
    </w:p>
    <w:p>
      <w:pPr>
        <w:pStyle w:val="Style31"/>
        <w:keepNext/>
        <w:keepLines/>
        <w:widowControl w:val="0"/>
        <w:shd w:val="clear" w:color="auto" w:fill="auto"/>
        <w:bidi w:val="0"/>
        <w:spacing w:before="0" w:after="28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、公司股东数量及持股情况</w:t>
      </w:r>
      <w:bookmarkEnd w:id="693"/>
      <w:bookmarkEnd w:id="694"/>
      <w:bookmarkEnd w:id="696"/>
    </w:p>
    <w:p>
      <w:pPr>
        <w:pStyle w:val="Style25"/>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单位：股</w:t>
      </w:r>
    </w:p>
    <w:tbl>
      <w:tblPr>
        <w:tblOverlap w:val="never"/>
        <w:jc w:val="center"/>
        <w:tblLayout w:type="fixed"/>
      </w:tblPr>
      <w:tblGrid>
        <w:gridCol w:w="1205"/>
        <w:gridCol w:w="1200"/>
        <w:gridCol w:w="926"/>
        <w:gridCol w:w="1066"/>
        <w:gridCol w:w="1061"/>
        <w:gridCol w:w="1066"/>
        <w:gridCol w:w="1992"/>
        <w:gridCol w:w="1070"/>
      </w:tblGrid>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通股股东总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10,620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260" w:firstLine="0"/>
              <w:jc w:val="right"/>
            </w:pPr>
            <w:r>
              <w:rPr>
                <w:rFonts w:ascii="SimSun" w:eastAsia="SimSun" w:hAnsi="SimSun" w:cs="SimSun"/>
                <w:color w:val="000000"/>
                <w:spacing w:val="0"/>
                <w:w w:val="100"/>
                <w:position w:val="0"/>
              </w:rPr>
              <w:t>年度报 告披露</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both"/>
            </w:pPr>
            <w:r>
              <w:rPr>
                <w:color w:val="000000"/>
                <w:spacing w:val="0"/>
                <w:w w:val="100"/>
                <w:position w:val="0"/>
              </w:rPr>
              <w:t>10,180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 表决权恢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年度报告披露日前上 一月末表决权恢复的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05"/>
        <w:gridCol w:w="1200"/>
        <w:gridCol w:w="926"/>
        <w:gridCol w:w="1066"/>
        <w:gridCol w:w="1061"/>
        <w:gridCol w:w="1066"/>
        <w:gridCol w:w="926"/>
        <w:gridCol w:w="1066"/>
        <w:gridCol w:w="1070"/>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日前上 一月末 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复的优先 股股东总 数（如有）</w:t>
            </w:r>
          </w:p>
          <w:p>
            <w:pPr>
              <w:pStyle w:val="Style2"/>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优先股股东总数（如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rFonts w:ascii="SimSun" w:eastAsia="SimSun" w:hAnsi="SimSun" w:cs="SimSun"/>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持股数量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80" w:right="0" w:firstLine="0"/>
              <w:jc w:val="left"/>
            </w:pPr>
            <w:r>
              <w:rPr>
                <w:rFonts w:ascii="SimSun" w:eastAsia="SimSun" w:hAnsi="SimSun" w:cs="SimSun"/>
                <w:color w:val="000000"/>
                <w:spacing w:val="0"/>
                <w:w w:val="100"/>
                <w:position w:val="0"/>
              </w:rPr>
              <w:t>持有无 限售条 件的股 份数量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3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数量</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30.41%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pPr>
            <w:r>
              <w:rPr>
                <w:color w:val="000000"/>
                <w:spacing w:val="0"/>
                <w:w w:val="100"/>
                <w:position w:val="0"/>
              </w:rPr>
              <w:t>47,937,439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pPr>
            <w:r>
              <w:rPr>
                <w:color w:val="000000"/>
                <w:spacing w:val="0"/>
                <w:w w:val="100"/>
                <w:position w:val="0"/>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11,984,3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冻结</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6,450,000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贵州海恒投 资管理有限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6.95%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pPr>
            <w:r>
              <w:rPr>
                <w:color w:val="000000"/>
                <w:spacing w:val="0"/>
                <w:w w:val="100"/>
                <w:position w:val="0"/>
              </w:rPr>
              <w:t>10,954,627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10,954,6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9,450,000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山东五岳创 业投资有限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4.41%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6,951,724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6,951,72</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3.37%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5,312,972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-1,772,980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5,312,97</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1,949,000</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姚国宁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5,260,436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-1,581,674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5,260,43</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马庆选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4,096,471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-3,856,026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4,096,47</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北京中盛华 宇技术合伙 企业（有限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3,350,260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3,350,26</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谭振华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1.76%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2,766,900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2,766,900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2,766,90</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史振生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0.97%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1,523,000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-5,871,418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1,523,00</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北京中盛鸿 祥技术合伙 企业（有限 合伙）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0.95%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both"/>
            </w:pPr>
            <w:r>
              <w:rPr>
                <w:color w:val="000000"/>
                <w:spacing w:val="0"/>
                <w:w w:val="100"/>
                <w:position w:val="0"/>
              </w:rPr>
              <w:t>1,490,630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-253,590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1,490,63</w:t>
            </w:r>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5045"/>
        <w:gridCol w:w="1066"/>
        <w:gridCol w:w="10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战略投资者或一般法人因配 售新股成为前</w:t>
            </w:r>
            <w:r>
              <w:rPr>
                <w:color w:val="000000"/>
                <w:spacing w:val="0"/>
                <w:w w:val="100"/>
                <w:position w:val="0"/>
              </w:rPr>
              <w:t>10</w:t>
            </w:r>
            <w:r>
              <w:rPr>
                <w:rFonts w:ascii="SimSun" w:eastAsia="SimSun" w:hAnsi="SimSun" w:cs="SimSun"/>
                <w:color w:val="000000"/>
                <w:spacing w:val="0"/>
                <w:w w:val="100"/>
                <w:position w:val="0"/>
              </w:rPr>
              <w:t>名股东的 情况（如有）（参见注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公司实际控制人吴飞舟与海恒投资、山东五岳、王维、姚国宁、马庆选、谭振华、史振生 之间不存在关联关系，也不存在一致行动。中盛华宇、中盛鸿祥为员工持股平台。未知上 述其他股东之间是否存在关联关系及一致行动。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 决权、放弃表决权情况的说 明</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11,984,360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11,984,360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贵州海恒投资管理有限公司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10,954,627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10,954,627</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山东五岳创业投资有限公司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6,951,724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6,951,724</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5,312,972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5,312,972</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姚国宁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5,260,436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5,260,436</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马庆选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4,096,471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4,096,471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北京中盛华宇技术合伙企业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3,350,260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3,350,260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谭振华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2,766,900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2,766,900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史振生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1,523,000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1,523,000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北京中盛鸿祥技术合伙企业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4200" w:right="0" w:firstLine="0"/>
              <w:jc w:val="left"/>
            </w:pPr>
            <w:r>
              <w:rPr>
                <w:color w:val="000000"/>
                <w:spacing w:val="0"/>
                <w:w w:val="100"/>
                <w:position w:val="0"/>
              </w:rPr>
              <w:t>1,490,630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人民币普 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1,490,630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 之间，以及前</w:t>
            </w:r>
            <w:r>
              <w:rPr>
                <w:color w:val="000000"/>
                <w:spacing w:val="0"/>
                <w:w w:val="100"/>
                <w:position w:val="0"/>
              </w:rPr>
              <w:t>10</w:t>
            </w:r>
            <w:r>
              <w:rPr>
                <w:rFonts w:ascii="SimSun" w:eastAsia="SimSun" w:hAnsi="SimSun" w:cs="SimSun"/>
                <w:color w:val="000000"/>
                <w:spacing w:val="0"/>
                <w:w w:val="100"/>
                <w:position w:val="0"/>
              </w:rPr>
              <w:t>名无限售流 通股股东和前</w:t>
            </w:r>
            <w:r>
              <w:rPr>
                <w:color w:val="000000"/>
                <w:spacing w:val="0"/>
                <w:w w:val="100"/>
                <w:position w:val="0"/>
              </w:rPr>
              <w:t>10</w:t>
            </w:r>
            <w:r>
              <w:rPr>
                <w:rFonts w:ascii="SimSun" w:eastAsia="SimSun" w:hAnsi="SimSun" w:cs="SimSun"/>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公司实际控制人吴飞舟与海恒投资、山东五岳、王维、姚国宁、马庆选、谭振华、史振生 之间不存在关联关系，也不存在一致行动。中盛华宇、中盛鸿祥为员工持股平台。未知上 述其他股东之间是否存在关联关系及一致行动。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参与融资融券业务股东情况 说明（如有）（参见注</w:t>
            </w:r>
            <w:r>
              <w:rPr>
                <w:color w:val="000000"/>
                <w:spacing w:val="0"/>
                <w:w w:val="100"/>
                <w:position w:val="0"/>
              </w:rPr>
              <w:t>5</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无</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、公司控股股东情况</w:t>
      </w:r>
      <w:bookmarkEnd w:id="697"/>
      <w:bookmarkEnd w:id="698"/>
      <w:bookmarkEnd w:id="70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公司董事长、总经理，全资子公司易信掌中云董事，全资子公司无限易信执行 董事、经理，全资子公司北京易信掌中云执行董事、经理，控股子公司思创立 方董事长，参股公司成都考拉悠然科技有限公司董事</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、公司实际控制人及其一致行动人</w:t>
      </w:r>
      <w:bookmarkEnd w:id="701"/>
      <w:bookmarkEnd w:id="702"/>
      <w:bookmarkEnd w:id="70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公司董事长、总经理，全资子公司易信掌中云董事，全资子公司无限易信执行董事、经理， 全资子公司北京易信掌中云执行董事、经理，控股子公司思创立方董事长，参股公司成都考 拉悠然科技有限公司董事</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98742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060065" cy="987425"/>
                    </a:xfrm>
                    <a:prstGeom prst="rect"/>
                  </pic:spPr>
                </pic:pic>
              </a:graphicData>
            </a:graphic>
          </wp:inline>
        </w:drawing>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05"/>
      <w:bookmarkEnd w:id="706"/>
      <w:bookmarkEnd w:id="70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w:t>
        <w:tab/>
        <w:t>控股股东、实际控制人、重组方及其他承诺主体股份限制减持情况</w:t>
      </w:r>
      <w:bookmarkEnd w:id="709"/>
      <w:bookmarkEnd w:id="710"/>
      <w:bookmarkEnd w:id="712"/>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9" w:right="1042" w:bottom="1450" w:left="99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13" name="Shape 13"/>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713" w:name="bookmark713"/>
                            <w:bookmarkStart w:id="714" w:name="bookmark714"/>
                            <w:bookmarkStart w:id="715" w:name="bookmark715"/>
                            <w:r>
                              <w:rPr>
                                <w:color w:val="000000"/>
                                <w:spacing w:val="0"/>
                                <w:w w:val="100"/>
                                <w:position w:val="0"/>
                              </w:rPr>
                              <w:t>第七节优先股相关情况</w:t>
                            </w:r>
                            <w:bookmarkEnd w:id="713"/>
                            <w:bookmarkEnd w:id="714"/>
                            <w:bookmarkEnd w:id="715"/>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713" w:name="bookmark713"/>
                      <w:bookmarkStart w:id="714" w:name="bookmark714"/>
                      <w:bookmarkStart w:id="715" w:name="bookmark715"/>
                      <w:r>
                        <w:rPr>
                          <w:color w:val="000000"/>
                          <w:spacing w:val="0"/>
                          <w:w w:val="100"/>
                          <w:position w:val="0"/>
                        </w:rPr>
                        <w:t>第七节优先股相关情况</w:t>
                      </w:r>
                      <w:bookmarkEnd w:id="713"/>
                      <w:bookmarkEnd w:id="714"/>
                      <w:bookmarkEnd w:id="715"/>
                    </w:p>
                  </w:txbxContent>
                </v:textbox>
                <w10:wrap type="topAndBottom" anchorx="page"/>
              </v:shape>
            </w:pict>
          </mc:Fallback>
        </mc:AlternateContent>
      </w:r>
    </w:p>
    <w:p>
      <w:pPr>
        <w:pStyle w:val="Style25"/>
        <w:keepNext w:val="0"/>
        <w:keepLines w:val="0"/>
        <w:widowControl w:val="0"/>
        <w:shd w:val="clear" w:color="auto" w:fill="auto"/>
        <w:bidi w:val="0"/>
        <w:spacing w:before="0" w:after="120" w:line="240" w:lineRule="auto"/>
        <w:ind w:left="0" w:right="0" w:firstLine="0"/>
        <w:jc w:val="left"/>
      </w:pPr>
      <w:bookmarkStart w:id="716" w:name="bookmark71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16"/>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40" w:after="560" w:line="240" w:lineRule="auto"/>
        <w:ind w:left="0" w:right="0" w:firstLine="0"/>
        <w:jc w:val="center"/>
      </w:pPr>
      <w:bookmarkStart w:id="717" w:name="bookmark717"/>
      <w:bookmarkStart w:id="718" w:name="bookmark718"/>
      <w:bookmarkStart w:id="719" w:name="bookmark719"/>
      <w:r>
        <w:rPr>
          <w:color w:val="000000"/>
          <w:spacing w:val="0"/>
          <w:w w:val="100"/>
          <w:position w:val="0"/>
        </w:rPr>
        <w:t>第八节可转换公司债券相关情况</w:t>
      </w:r>
      <w:bookmarkEnd w:id="717"/>
      <w:bookmarkEnd w:id="718"/>
      <w:bookmarkEnd w:id="719"/>
    </w:p>
    <w:p>
      <w:pPr>
        <w:pStyle w:val="Style25"/>
        <w:keepNext w:val="0"/>
        <w:keepLines w:val="0"/>
        <w:widowControl w:val="0"/>
        <w:shd w:val="clear" w:color="auto" w:fill="auto"/>
        <w:bidi w:val="0"/>
        <w:spacing w:before="0" w:after="240"/>
        <w:ind w:left="0" w:right="0" w:firstLine="0"/>
        <w:jc w:val="both"/>
      </w:pPr>
      <w:bookmarkStart w:id="720" w:name="bookmark720"/>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20"/>
    </w:p>
    <w:p>
      <w:pPr>
        <w:pStyle w:val="Style23"/>
        <w:keepNext/>
        <w:keepLines/>
        <w:widowControl w:val="0"/>
        <w:shd w:val="clear" w:color="auto" w:fill="auto"/>
        <w:tabs>
          <w:tab w:pos="517" w:val="left"/>
        </w:tabs>
        <w:bidi w:val="0"/>
        <w:spacing w:before="0" w:after="24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sz w:val="24"/>
          <w:szCs w:val="24"/>
        </w:rPr>
        <w:t>一</w:t>
      </w:r>
      <w:bookmarkEnd w:id="723"/>
      <w:r>
        <w:rPr>
          <w:color w:val="000000"/>
          <w:spacing w:val="0"/>
          <w:w w:val="100"/>
          <w:position w:val="0"/>
          <w:sz w:val="24"/>
          <w:szCs w:val="24"/>
        </w:rPr>
        <w:t>、</w:t>
        <w:tab/>
        <w:t>转股价格历次调整情况</w:t>
      </w:r>
      <w:bookmarkEnd w:id="721"/>
      <w:bookmarkEnd w:id="722"/>
      <w:bookmarkEnd w:id="724"/>
    </w:p>
    <w:p>
      <w:pPr>
        <w:pStyle w:val="Style2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经中国证监会《关于核准北京思特奇信息技术股份有限公司公开发行可转换公司债券的批复》（证监许可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020]590</w:t>
      </w:r>
      <w:r>
        <w:rPr>
          <w:color w:val="000000"/>
          <w:spacing w:val="0"/>
          <w:w w:val="100"/>
          <w:position w:val="0"/>
        </w:rPr>
        <w:t>号） 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rPr>
        <w:t>271.00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rPr>
        <w:t>27,100.00</w:t>
      </w:r>
      <w:r>
        <w:rPr>
          <w:color w:val="000000"/>
          <w:spacing w:val="0"/>
          <w:w w:val="100"/>
          <w:position w:val="0"/>
        </w:rPr>
        <w:t>万元，扣 除承销保荐费及其他发行费用（不含税）人民币</w:t>
      </w:r>
      <w:r>
        <w:rPr>
          <w:rFonts w:ascii="Times New Roman" w:eastAsia="Times New Roman" w:hAnsi="Times New Roman" w:cs="Times New Roman"/>
          <w:color w:val="000000"/>
          <w:spacing w:val="0"/>
          <w:w w:val="100"/>
          <w:position w:val="0"/>
        </w:rPr>
        <w:t>917.65</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rPr>
        <w:t>26,182.35</w:t>
      </w:r>
      <w:r>
        <w:rPr>
          <w:color w:val="000000"/>
          <w:spacing w:val="0"/>
          <w:w w:val="100"/>
          <w:position w:val="0"/>
        </w:rPr>
        <w:t xml:space="preserve">万元。前述募集资金已于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日划至公司指定银行账户，立信会计师事务所（特殊普通合伙）对募集资金到位情况进行了审验，并出具了信 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ZB11447</w:t>
      </w:r>
      <w:r>
        <w:rPr>
          <w:color w:val="000000"/>
          <w:spacing w:val="0"/>
          <w:w w:val="100"/>
          <w:position w:val="0"/>
        </w:rPr>
        <w:t>号《验证报告》。</w:t>
      </w:r>
    </w:p>
    <w:p>
      <w:pPr>
        <w:pStyle w:val="Style2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[2020]585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思 特转债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T23054”</w:t>
      </w:r>
      <w:r>
        <w:rPr>
          <w:color w:val="000000"/>
          <w:spacing w:val="0"/>
          <w:w w:val="100"/>
          <w:position w:val="0"/>
        </w:rPr>
        <w:t>。</w:t>
      </w:r>
    </w:p>
    <w:p>
      <w:pPr>
        <w:pStyle w:val="Style25"/>
        <w:keepNext w:val="0"/>
        <w:keepLines w:val="0"/>
        <w:widowControl w:val="0"/>
        <w:shd w:val="clear" w:color="auto" w:fill="auto"/>
        <w:bidi w:val="0"/>
        <w:spacing w:before="0" w:after="340" w:line="313" w:lineRule="exact"/>
        <w:ind w:left="0" w:right="0" w:firstLine="460"/>
        <w:jc w:val="both"/>
      </w:pPr>
      <w:r>
        <w:rPr>
          <w:color w:val="000000"/>
          <w:spacing w:val="0"/>
          <w:w w:val="100"/>
          <w:position w:val="0"/>
        </w:rPr>
        <w:t>根据有关规定及《北京思特奇信息技术股份有限公司创业板公开发行可转换公司债券募集说明书》，公司本次发行的</w:t>
      </w:r>
      <w:r>
        <w:rPr>
          <w:rFonts w:ascii="Times New Roman" w:eastAsia="Times New Roman" w:hAnsi="Times New Roman" w:cs="Times New Roman"/>
          <w:color w:val="000000"/>
          <w:spacing w:val="0"/>
          <w:w w:val="100"/>
          <w:position w:val="0"/>
        </w:rPr>
        <w:t>“</w:t>
      </w:r>
      <w:r>
        <w:rPr>
          <w:color w:val="000000"/>
          <w:spacing w:val="0"/>
          <w:w w:val="100"/>
          <w:position w:val="0"/>
        </w:rPr>
        <w:t>思 特转债</w:t>
      </w:r>
      <w:r>
        <w:rPr>
          <w:rFonts w:ascii="Times New Roman" w:eastAsia="Times New Roman" w:hAnsi="Times New Roman" w:cs="Times New Roman"/>
          <w:color w:val="000000"/>
          <w:spacing w:val="0"/>
          <w:w w:val="100"/>
          <w:position w:val="0"/>
        </w:rPr>
        <w:t>”</w:t>
      </w:r>
      <w:r>
        <w:rPr>
          <w:color w:val="000000"/>
          <w:spacing w:val="0"/>
          <w:w w:val="100"/>
          <w:position w:val="0"/>
        </w:rPr>
        <w:t>转股起止日期为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日，初始转股价格为</w:t>
      </w:r>
      <w:r>
        <w:rPr>
          <w:rFonts w:ascii="Times New Roman" w:eastAsia="Times New Roman" w:hAnsi="Times New Roman" w:cs="Times New Roman"/>
          <w:color w:val="000000"/>
          <w:spacing w:val="0"/>
          <w:w w:val="100"/>
          <w:position w:val="0"/>
        </w:rPr>
        <w:t>16.49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股，截至本报告披露日，</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转股 价格未发生调整。</w:t>
      </w:r>
    </w:p>
    <w:p>
      <w:pPr>
        <w:pStyle w:val="Style23"/>
        <w:keepNext/>
        <w:keepLines/>
        <w:widowControl w:val="0"/>
        <w:shd w:val="clear" w:color="auto" w:fill="auto"/>
        <w:tabs>
          <w:tab w:pos="517" w:val="left"/>
        </w:tabs>
        <w:bidi w:val="0"/>
        <w:spacing w:before="0" w:after="340" w:line="240" w:lineRule="auto"/>
        <w:ind w:left="0" w:right="0" w:firstLine="0"/>
        <w:jc w:val="both"/>
      </w:pPr>
      <w:bookmarkStart w:id="725" w:name="bookmark725"/>
      <w:bookmarkStart w:id="726" w:name="bookmark726"/>
      <w:bookmarkStart w:id="727" w:name="bookmark727"/>
      <w:bookmarkStart w:id="728" w:name="bookmark728"/>
      <w:r>
        <w:rPr>
          <w:color w:val="000000"/>
          <w:spacing w:val="0"/>
          <w:w w:val="100"/>
          <w:position w:val="0"/>
          <w:sz w:val="24"/>
          <w:szCs w:val="24"/>
        </w:rPr>
        <w:t>二</w:t>
      </w:r>
      <w:bookmarkEnd w:id="727"/>
      <w:r>
        <w:rPr>
          <w:color w:val="000000"/>
          <w:spacing w:val="0"/>
          <w:w w:val="100"/>
          <w:position w:val="0"/>
          <w:sz w:val="24"/>
          <w:szCs w:val="24"/>
        </w:rPr>
        <w:t>、</w:t>
        <w:tab/>
        <w:t>累计转股情况</w:t>
      </w:r>
      <w:bookmarkEnd w:id="725"/>
      <w:bookmarkEnd w:id="726"/>
      <w:bookmarkEnd w:id="728"/>
    </w:p>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205"/>
        <w:gridCol w:w="922"/>
        <w:gridCol w:w="1066"/>
        <w:gridCol w:w="1066"/>
        <w:gridCol w:w="1200"/>
        <w:gridCol w:w="931"/>
      </w:tblGrid>
      <w:tr>
        <w:trPr>
          <w:trHeight w:val="196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转债简称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转股起止 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20" w:line="240" w:lineRule="auto"/>
              <w:ind w:left="0" w:right="0" w:firstLine="0"/>
              <w:jc w:val="center"/>
            </w:pPr>
            <w:r>
              <w:rPr>
                <w:rFonts w:ascii="SimSun" w:eastAsia="SimSun" w:hAnsi="SimSun" w:cs="SimSun"/>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140"/>
              <w:jc w:val="left"/>
            </w:pPr>
            <w:r>
              <w:rPr>
                <w:rFonts w:ascii="SimSun" w:eastAsia="SimSun" w:hAnsi="SimSun" w:cs="SimSun"/>
                <w:color w:val="000000"/>
                <w:spacing w:val="0"/>
                <w:w w:val="100"/>
                <w:position w:val="0"/>
              </w:rPr>
              <w:t>发行总金额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312" w:lineRule="exact"/>
              <w:ind w:left="180" w:right="0" w:firstLine="0"/>
              <w:jc w:val="left"/>
            </w:pPr>
            <w:r>
              <w:rPr>
                <w:rFonts w:ascii="SimSun" w:eastAsia="SimSun" w:hAnsi="SimSun" w:cs="SimSun"/>
                <w:color w:val="000000"/>
                <w:spacing w:val="0"/>
                <w:w w:val="100"/>
                <w:position w:val="0"/>
              </w:rPr>
              <w:t>累计转 股金额</w:t>
            </w:r>
          </w:p>
          <w:p>
            <w:pPr>
              <w:pStyle w:val="Style2"/>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160" w:firstLine="0"/>
              <w:jc w:val="right"/>
            </w:pPr>
            <w:r>
              <w:rPr>
                <w:rFonts w:ascii="SimSun" w:eastAsia="SimSun" w:hAnsi="SimSun" w:cs="SimSun"/>
                <w:color w:val="000000"/>
                <w:spacing w:val="0"/>
                <w:w w:val="100"/>
                <w:position w:val="0"/>
              </w:rPr>
              <w:t>累计转股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转股数量 占转股开 始日前公 司已发行 股份总额 的比例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尚未转股金 额</w:t>
            </w: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未转股 金额占 发行总 金额的 比例</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思特转债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2,710,000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270,982,900.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99.99%</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sz w:val="24"/>
          <w:szCs w:val="24"/>
        </w:rPr>
        <w:t>三</w:t>
      </w:r>
      <w:bookmarkEnd w:id="731"/>
      <w:r>
        <w:rPr>
          <w:color w:val="000000"/>
          <w:spacing w:val="0"/>
          <w:w w:val="100"/>
          <w:position w:val="0"/>
          <w:sz w:val="24"/>
          <w:szCs w:val="24"/>
        </w:rPr>
        <w:t>、前十名可转债持有人情况</w:t>
      </w:r>
      <w:bookmarkEnd w:id="729"/>
      <w:bookmarkEnd w:id="730"/>
      <w:bookmarkEnd w:id="7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报告期末持有可转 债占比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孙鹏远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10,633,000.00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bl>
    <w:p>
      <w:pPr>
        <w:spacing w:lineRule="exact" w:line="1"/>
        <w:rPr>
          <w:sz w:val="2"/>
          <w:szCs w:val="2"/>
        </w:rPr>
      </w:pPr>
      <w:r>
        <w:br w:type="page"/>
      </w:r>
    </w:p>
    <w:p>
      <w:pPr>
        <w:widowControl w:val="0"/>
        <w:spacing w:line="1" w:lineRule="exact"/>
      </w:pPr>
      <w:r>
        <mc:AlternateContent>
          <mc:Choice Requires="wps">
            <w:drawing>
              <wp:anchor distT="0" distB="127000" distL="0" distR="0" simplePos="0" relativeHeight="125829380" behindDoc="0" locked="0" layoutInCell="1" allowOverlap="1">
                <wp:simplePos x="0" y="0"/>
                <wp:positionH relativeFrom="page">
                  <wp:posOffset>704215</wp:posOffset>
                </wp:positionH>
                <wp:positionV relativeFrom="paragraph">
                  <wp:posOffset>0</wp:posOffset>
                </wp:positionV>
                <wp:extent cx="3044825" cy="3380105"/>
                <wp:wrapTopAndBottom/>
                <wp:docPr id="15" name="Shape 15"/>
                <a:graphic xmlns:a="http://schemas.openxmlformats.org/drawingml/2006/main">
                  <a:graphicData uri="http://schemas.microsoft.com/office/word/2010/wordprocessingShape">
                    <wps:wsp>
                      <wps:cNvSpPr txBox="1"/>
                      <wps:spPr>
                        <a:xfrm>
                          <a:ext cx="3044825" cy="3380105"/>
                        </a:xfrm>
                        <a:prstGeom prst="rect"/>
                        <a:noFill/>
                      </wps:spPr>
                      <wps:txbx>
                        <w:txbxContent>
                          <w:tbl>
                            <w:tblPr>
                              <w:tblOverlap w:val="never"/>
                              <w:jc w:val="left"/>
                              <w:tblLayout w:type="fixed"/>
                            </w:tblPr>
                            <w:tblGrid>
                              <w:gridCol w:w="1598"/>
                              <w:gridCol w:w="1594"/>
                              <w:gridCol w:w="1603"/>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阮美娟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范德堡大学一自有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上海国际信托有限 公司一上海信托</w:t>
                                  </w:r>
                                  <w:r>
                                    <w:rPr>
                                      <w:color w:val="000000"/>
                                      <w:spacing w:val="0"/>
                                      <w:w w:val="100"/>
                                      <w:position w:val="0"/>
                                    </w:rPr>
                                    <w:t>“</w:t>
                                  </w:r>
                                  <w:r>
                                    <w:rPr>
                                      <w:rFonts w:ascii="SimSun" w:eastAsia="SimSun" w:hAnsi="SimSun" w:cs="SimSun"/>
                                      <w:color w:val="000000"/>
                                      <w:spacing w:val="0"/>
                                      <w:w w:val="100"/>
                                      <w:position w:val="0"/>
                                    </w:rPr>
                                    <w:t>红 宝石</w:t>
                                  </w:r>
                                  <w:r>
                                    <w:rPr>
                                      <w:color w:val="000000"/>
                                      <w:spacing w:val="0"/>
                                      <w:w w:val="100"/>
                                      <w:position w:val="0"/>
                                    </w:rPr>
                                    <w:t>”</w:t>
                                  </w:r>
                                  <w:r>
                                    <w:rPr>
                                      <w:rFonts w:ascii="SimSun" w:eastAsia="SimSun" w:hAnsi="SimSun" w:cs="SimSun"/>
                                      <w:color w:val="000000"/>
                                      <w:spacing w:val="0"/>
                                      <w:w w:val="100"/>
                                      <w:position w:val="0"/>
                                    </w:rPr>
                                    <w:t>安心稳健系列 投资资金信托基金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(上信一</w:t>
                                  </w:r>
                                  <w:r>
                                    <w:rPr>
                                      <w:color w:val="000000"/>
                                      <w:spacing w:val="0"/>
                                      <w:w w:val="100"/>
                                      <w:position w:val="0"/>
                                    </w:rPr>
                                    <w:t>H</w:t>
                                  </w:r>
                                  <w:r>
                                    <w:rPr>
                                      <w:rFonts w:ascii="SimSun" w:eastAsia="SimSun" w:hAnsi="SimSun" w:cs="SimSun"/>
                                      <w:color w:val="000000"/>
                                      <w:spacing w:val="0"/>
                                      <w:w w:val="100"/>
                                      <w:position w:val="0"/>
                                    </w:rPr>
                                    <w:t>-</w:t>
                                  </w:r>
                                  <w:r>
                                    <w:rPr>
                                      <w:color w:val="000000"/>
                                      <w:spacing w:val="0"/>
                                      <w:w w:val="100"/>
                                      <w:position w:val="0"/>
                                    </w:rPr>
                                    <w:t>8001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丁碧霞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平安银行股份有限 公司一长信可转债 债券型证券投资基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李怡名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5.450000000000003pt;margin-top:0;width:239.75pt;height:266.14999999999998pt;z-index:-125829373;mso-wrap-distance-left:0;mso-wrap-distance-right:0;mso-wrap-distance-bottom:10.pt;mso-position-horizontal-relative:page" filled="f" stroked="f">
                <v:textbox inset="0,0,0,0">
                  <w:txbxContent>
                    <w:tbl>
                      <w:tblPr>
                        <w:tblOverlap w:val="never"/>
                        <w:jc w:val="left"/>
                        <w:tblLayout w:type="fixed"/>
                      </w:tblPr>
                      <w:tblGrid>
                        <w:gridCol w:w="1598"/>
                        <w:gridCol w:w="1594"/>
                        <w:gridCol w:w="1603"/>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阮美娟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范德堡大学一自有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上海国际信托有限 公司一上海信托</w:t>
                            </w:r>
                            <w:r>
                              <w:rPr>
                                <w:color w:val="000000"/>
                                <w:spacing w:val="0"/>
                                <w:w w:val="100"/>
                                <w:position w:val="0"/>
                              </w:rPr>
                              <w:t>“</w:t>
                            </w:r>
                            <w:r>
                              <w:rPr>
                                <w:rFonts w:ascii="SimSun" w:eastAsia="SimSun" w:hAnsi="SimSun" w:cs="SimSun"/>
                                <w:color w:val="000000"/>
                                <w:spacing w:val="0"/>
                                <w:w w:val="100"/>
                                <w:position w:val="0"/>
                              </w:rPr>
                              <w:t>红 宝石</w:t>
                            </w:r>
                            <w:r>
                              <w:rPr>
                                <w:color w:val="000000"/>
                                <w:spacing w:val="0"/>
                                <w:w w:val="100"/>
                                <w:position w:val="0"/>
                              </w:rPr>
                              <w:t>”</w:t>
                            </w:r>
                            <w:r>
                              <w:rPr>
                                <w:rFonts w:ascii="SimSun" w:eastAsia="SimSun" w:hAnsi="SimSun" w:cs="SimSun"/>
                                <w:color w:val="000000"/>
                                <w:spacing w:val="0"/>
                                <w:w w:val="100"/>
                                <w:position w:val="0"/>
                              </w:rPr>
                              <w:t>安心稳健系列 投资资金信托基金</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(上信一</w:t>
                            </w:r>
                            <w:r>
                              <w:rPr>
                                <w:color w:val="000000"/>
                                <w:spacing w:val="0"/>
                                <w:w w:val="100"/>
                                <w:position w:val="0"/>
                              </w:rPr>
                              <w:t>H</w:t>
                            </w:r>
                            <w:r>
                              <w:rPr>
                                <w:rFonts w:ascii="SimSun" w:eastAsia="SimSun" w:hAnsi="SimSun" w:cs="SimSun"/>
                                <w:color w:val="000000"/>
                                <w:spacing w:val="0"/>
                                <w:w w:val="100"/>
                                <w:position w:val="0"/>
                              </w:rPr>
                              <w:t>-</w:t>
                            </w:r>
                            <w:r>
                              <w:rPr>
                                <w:color w:val="000000"/>
                                <w:spacing w:val="0"/>
                                <w:w w:val="100"/>
                                <w:position w:val="0"/>
                              </w:rPr>
                              <w:t>8001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丁碧霞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平安银行股份有限 公司一长信可转债 债券型证券投资基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李怡名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r>
                    </w:tbl>
                    <w:p>
                      <w:pPr>
                        <w:widowControl w:val="0"/>
                        <w:spacing w:line="1" w:lineRule="exact"/>
                      </w:pPr>
                    </w:p>
                  </w:txbxContent>
                </v:textbox>
                <w10:wrap type="topAndBottom" anchorx="page"/>
              </v:shape>
            </w:pict>
          </mc:Fallback>
        </mc:AlternateContent>
      </w:r>
      <w:r>
        <mc:AlternateContent>
          <mc:Choice Requires="wps">
            <w:drawing>
              <wp:anchor distT="0" distB="127000" distL="0" distR="0" simplePos="0" relativeHeight="125829382" behindDoc="0" locked="0" layoutInCell="1" allowOverlap="1">
                <wp:simplePos x="0" y="0"/>
                <wp:positionH relativeFrom="page">
                  <wp:posOffset>3736975</wp:posOffset>
                </wp:positionH>
                <wp:positionV relativeFrom="paragraph">
                  <wp:posOffset>0</wp:posOffset>
                </wp:positionV>
                <wp:extent cx="3051175" cy="3380105"/>
                <wp:wrapTopAndBottom/>
                <wp:docPr id="17" name="Shape 17"/>
                <a:graphic xmlns:a="http://schemas.openxmlformats.org/drawingml/2006/main">
                  <a:graphicData uri="http://schemas.microsoft.com/office/word/2010/wordprocessingShape">
                    <wps:wsp>
                      <wps:cNvSpPr txBox="1"/>
                      <wps:spPr>
                        <a:xfrm>
                          <a:ext cx="3051175" cy="3380105"/>
                        </a:xfrm>
                        <a:prstGeom prst="rect"/>
                        <a:noFill/>
                      </wps:spPr>
                      <wps:txbx>
                        <w:txbxContent>
                          <w:tbl>
                            <w:tblPr>
                              <w:tblOverlap w:val="never"/>
                              <w:jc w:val="left"/>
                              <w:tblLayout w:type="fixed"/>
                            </w:tblPr>
                            <w:tblGrid>
                              <w:gridCol w:w="1608"/>
                              <w:gridCol w:w="1594"/>
                              <w:gridCol w:w="1603"/>
                            </w:tblGrid>
                            <w:tr>
                              <w:trPr>
                                <w:tblHeade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8,831,000.00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4,861,800.00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294.25pt;margin-top:0;width:240.25pt;height:266.14999999999998pt;z-index:-125829371;mso-wrap-distance-left:0;mso-wrap-distance-right:0;mso-wrap-distance-bottom:10.pt;mso-position-horizontal-relative:page" filled="f" stroked="f">
                <v:textbox inset="0,0,0,0">
                  <w:txbxContent>
                    <w:tbl>
                      <w:tblPr>
                        <w:tblOverlap w:val="never"/>
                        <w:jc w:val="left"/>
                        <w:tblLayout w:type="fixed"/>
                      </w:tblPr>
                      <w:tblGrid>
                        <w:gridCol w:w="1608"/>
                        <w:gridCol w:w="1594"/>
                        <w:gridCol w:w="1603"/>
                      </w:tblGrid>
                      <w:tr>
                        <w:trPr>
                          <w:tblHeade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8,831,000.00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4,861,800.00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r>
                    </w:tbl>
                    <w:p>
                      <w:pPr>
                        <w:widowControl w:val="0"/>
                        <w:spacing w:line="1" w:lineRule="exact"/>
                      </w:pPr>
                    </w:p>
                  </w:txbxContent>
                </v:textbox>
                <w10:wrap type="topAndBottom" anchorx="page"/>
              </v:shape>
            </w:pict>
          </mc:Fallback>
        </mc:AlternateContent>
      </w:r>
    </w:p>
    <w:p>
      <w:pPr>
        <w:pStyle w:val="Style23"/>
        <w:keepNext/>
        <w:keepLines/>
        <w:widowControl w:val="0"/>
        <w:shd w:val="clear" w:color="auto" w:fill="auto"/>
        <w:bidi w:val="0"/>
        <w:spacing w:before="0" w:after="34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四</w:t>
      </w:r>
      <w:bookmarkEnd w:id="735"/>
      <w:r>
        <w:rPr>
          <w:color w:val="000000"/>
          <w:spacing w:val="0"/>
          <w:w w:val="100"/>
          <w:position w:val="0"/>
          <w:sz w:val="24"/>
          <w:szCs w:val="24"/>
        </w:rPr>
        <w:t>、担保人盈利能力、资产状况和信用状况发生重大变化的情况</w:t>
      </w:r>
      <w:bookmarkEnd w:id="733"/>
      <w:bookmarkEnd w:id="734"/>
      <w:bookmarkEnd w:id="73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sz w:val="24"/>
          <w:szCs w:val="24"/>
        </w:rPr>
        <w:t>五</w:t>
      </w:r>
      <w:bookmarkEnd w:id="739"/>
      <w:r>
        <w:rPr>
          <w:color w:val="000000"/>
          <w:spacing w:val="0"/>
          <w:w w:val="100"/>
          <w:position w:val="0"/>
          <w:sz w:val="24"/>
          <w:szCs w:val="24"/>
        </w:rPr>
        <w:t>、报告期末公司的负债情况、资信变化情况以及在未来年度还债的现金安排</w:t>
      </w:r>
      <w:bookmarkEnd w:id="737"/>
      <w:bookmarkEnd w:id="738"/>
      <w:bookmarkEnd w:id="740"/>
    </w:p>
    <w:tbl>
      <w:tblPr>
        <w:tblOverlap w:val="never"/>
        <w:jc w:val="center"/>
        <w:tblLayout w:type="fixed"/>
      </w:tblPr>
      <w:tblGrid>
        <w:gridCol w:w="3058"/>
        <w:gridCol w:w="1574"/>
        <w:gridCol w:w="2251"/>
        <w:gridCol w:w="298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、报告期末公司负债情况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w:t>
            </w:r>
            <w:r>
              <w:rPr>
                <w:rFonts w:ascii="SimSun" w:eastAsia="SimSun" w:hAnsi="SimSun" w:cs="SimSun"/>
                <w:color w:val="000000"/>
                <w:spacing w:val="0"/>
                <w:w w:val="100"/>
                <w:position w:val="0"/>
              </w:rPr>
              <w:t>年年末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2020</w:t>
            </w:r>
            <w:r>
              <w:rPr>
                <w:rFonts w:ascii="SimSun" w:eastAsia="SimSun" w:hAnsi="SimSun" w:cs="SimSun"/>
                <w:color w:val="000000"/>
                <w:spacing w:val="0"/>
                <w:w w:val="100"/>
                <w:position w:val="0"/>
              </w:rPr>
              <w:t>年年末比年初增减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2020</w:t>
            </w:r>
            <w:r>
              <w:rPr>
                <w:rFonts w:ascii="SimSun" w:eastAsia="SimSun" w:hAnsi="SimSun" w:cs="SimSun"/>
                <w:color w:val="000000"/>
                <w:spacing w:val="0"/>
                <w:w w:val="100"/>
                <w:position w:val="0"/>
              </w:rPr>
              <w:t>年比上年同期增减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本报告期末，流动比率增加</w:t>
            </w:r>
            <w:r>
              <w:rPr>
                <w:color w:val="000000"/>
                <w:spacing w:val="0"/>
                <w:w w:val="100"/>
                <w:position w:val="0"/>
              </w:rPr>
              <w:t>55.22%</w:t>
            </w:r>
            <w:r>
              <w:rPr>
                <w:rFonts w:ascii="SimSun" w:eastAsia="SimSun" w:hAnsi="SimSun" w:cs="SimSun"/>
                <w:color w:val="000000"/>
                <w:spacing w:val="0"/>
                <w:w w:val="100"/>
                <w:position w:val="0"/>
              </w:rPr>
              <w:t>,主要是短期借款减少；本报告期内，</w:t>
            </w:r>
            <w:r>
              <w:rPr>
                <w:color w:val="000000"/>
                <w:spacing w:val="0"/>
                <w:w w:val="100"/>
                <w:position w:val="0"/>
              </w:rPr>
              <w:t>EBITDA</w:t>
            </w:r>
            <w:r>
              <w:rPr>
                <w:rFonts w:ascii="SimSun" w:eastAsia="SimSun" w:hAnsi="SimSun" w:cs="SimSun"/>
                <w:color w:val="000000"/>
                <w:spacing w:val="0"/>
                <w:w w:val="100"/>
                <w:position w:val="0"/>
              </w:rPr>
              <w:t>利息保障倍数减少</w:t>
            </w:r>
            <w:r>
              <w:rPr>
                <w:color w:val="000000"/>
                <w:spacing w:val="0"/>
                <w:w w:val="100"/>
                <w:position w:val="0"/>
              </w:rPr>
              <w:t>41.77%</w:t>
            </w:r>
            <w:r>
              <w:rPr>
                <w:rFonts w:ascii="SimSun" w:eastAsia="SimSun" w:hAnsi="SimSun" w:cs="SimSun"/>
                <w:color w:val="000000"/>
                <w:spacing w:val="0"/>
                <w:w w:val="100"/>
                <w:position w:val="0"/>
              </w:rPr>
              <w:t>,主要是利息支 出有所增加。</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、报告期末公司可转债资信评级状况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上海新世纪资信评估投资服务有限公司于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日出具了《北京思特奇信息技术股份有限公司创业板公开发行可转换 公司债券跟踪评级报告》，公司主体信用等级为</w:t>
            </w:r>
            <w:r>
              <w:rPr>
                <w:color w:val="000000"/>
                <w:spacing w:val="0"/>
                <w:w w:val="100"/>
                <w:position w:val="0"/>
              </w:rPr>
              <w:t>AA-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评级展望为</w:t>
            </w:r>
            <w:r>
              <w:rPr>
                <w:color w:val="000000"/>
                <w:spacing w:val="0"/>
                <w:w w:val="100"/>
                <w:position w:val="0"/>
              </w:rPr>
              <w:t>“</w:t>
            </w:r>
            <w:r>
              <w:rPr>
                <w:rFonts w:ascii="SimSun" w:eastAsia="SimSun" w:hAnsi="SimSun" w:cs="SimSun"/>
                <w:color w:val="000000"/>
                <w:spacing w:val="0"/>
                <w:w w:val="100"/>
                <w:position w:val="0"/>
              </w:rPr>
              <w:t>稳定</w:t>
            </w:r>
            <w:r>
              <w:rPr>
                <w:color w:val="000000"/>
                <w:spacing w:val="0"/>
                <w:w w:val="100"/>
                <w:position w:val="0"/>
              </w:rPr>
              <w:t>”</w:t>
            </w:r>
            <w:r>
              <w:rPr>
                <w:rFonts w:ascii="SimSun" w:eastAsia="SimSun" w:hAnsi="SimSun" w:cs="SimSun"/>
                <w:color w:val="000000"/>
                <w:spacing w:val="0"/>
                <w:w w:val="100"/>
                <w:position w:val="0"/>
              </w:rPr>
              <w:t>，思特转债信用等级为</w:t>
            </w:r>
            <w:r>
              <w:rPr>
                <w:color w:val="000000"/>
                <w:spacing w:val="0"/>
                <w:w w:val="100"/>
                <w:position w:val="0"/>
              </w:rPr>
              <w:t>AA-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本次跟踪评级结果与 上一次评级结果相比未发生变化。上述跟踪信用评级报告详见巨潮资讯网(</w:t>
            </w:r>
            <w:r>
              <w:rPr>
                <w:color w:val="000000"/>
                <w:spacing w:val="0"/>
                <w:w w:val="100"/>
                <w:position w:val="0"/>
              </w:rPr>
              <w:t>www.cninfo.com.cn</w:t>
            </w:r>
            <w:r>
              <w:rPr>
                <w:rFonts w:ascii="SimSun" w:eastAsia="SimSun" w:hAnsi="SimSun" w:cs="SimSun"/>
                <w:color w:val="000000"/>
                <w:spacing w:val="0"/>
                <w:w w:val="100"/>
                <w:position w:val="0"/>
              </w:rPr>
              <w:t>)。</w:t>
            </w:r>
          </w:p>
        </w:tc>
      </w:tr>
      <w:tr>
        <w:trPr>
          <w:trHeight w:val="643" w:hRule="exact"/>
        </w:trPr>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、未来年度还债现金安排公司资信情况良好，资产负债结构合理，公司经营稳定、业绩良好，能通过内生增长获得稳定的 经营性现金流，具有较强的偿债能力。同时，公司将积极推进可转换公司债券募投项目的实施，进一步提升公司的盈利能力。</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741" w:name="bookmark741"/>
      <w:bookmarkStart w:id="742" w:name="bookmark742"/>
      <w:bookmarkStart w:id="743" w:name="bookmark743"/>
      <w:r>
        <w:rPr>
          <w:color w:val="000000"/>
          <w:spacing w:val="0"/>
          <w:w w:val="100"/>
          <w:position w:val="0"/>
        </w:rPr>
        <w:t>第九节董事、监事、高级管理人员和员工情况</w:t>
      </w:r>
      <w:bookmarkEnd w:id="741"/>
      <w:bookmarkEnd w:id="742"/>
      <w:bookmarkEnd w:id="743"/>
    </w:p>
    <w:p>
      <w:pPr>
        <w:pStyle w:val="Style23"/>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bookmarkStart w:id="748" w:name="bookmark748"/>
      <w:r>
        <w:rPr>
          <w:color w:val="000000"/>
          <w:spacing w:val="0"/>
          <w:w w:val="100"/>
          <w:position w:val="0"/>
          <w:sz w:val="24"/>
          <w:szCs w:val="24"/>
        </w:rPr>
        <w:t>一</w:t>
      </w:r>
      <w:bookmarkEnd w:id="747"/>
      <w:r>
        <w:rPr>
          <w:color w:val="000000"/>
          <w:spacing w:val="0"/>
          <w:w w:val="100"/>
          <w:position w:val="0"/>
          <w:sz w:val="24"/>
          <w:szCs w:val="24"/>
        </w:rPr>
        <w:t>、董事、监事和高级管理人员持股变动</w:t>
      </w:r>
      <w:bookmarkEnd w:id="745"/>
      <w:bookmarkEnd w:id="746"/>
      <w:bookmarkEnd w:id="748"/>
      <w:bookmarkEnd w:id="744"/>
    </w:p>
    <w:tbl>
      <w:tblPr>
        <w:tblOverlap w:val="never"/>
        <w:jc w:val="center"/>
        <w:tblLayout w:type="fixed"/>
      </w:tblPr>
      <w:tblGrid>
        <w:gridCol w:w="806"/>
        <w:gridCol w:w="797"/>
        <w:gridCol w:w="797"/>
        <w:gridCol w:w="581"/>
        <w:gridCol w:w="571"/>
        <w:gridCol w:w="989"/>
        <w:gridCol w:w="854"/>
        <w:gridCol w:w="989"/>
        <w:gridCol w:w="802"/>
        <w:gridCol w:w="797"/>
        <w:gridCol w:w="672"/>
        <w:gridCol w:w="931"/>
      </w:tblGrid>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80" w:line="240" w:lineRule="auto"/>
              <w:ind w:left="0" w:right="0" w:firstLine="180"/>
              <w:jc w:val="left"/>
            </w:pP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任期终 止日期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 股数 （股）</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长、总</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47,937,43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47,937,4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王德明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1,201,239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1,201,23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胡征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孙永胜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196,000</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张景松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280,300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陈立勇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503,100</w:t>
            </w:r>
          </w:p>
        </w:tc>
      </w:tr>
      <w:tr>
        <w:trPr>
          <w:trHeight w:val="10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廉慧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17,550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13,250</w:t>
            </w:r>
          </w:p>
        </w:tc>
      </w:tr>
    </w:tbl>
    <w:p>
      <w:pPr>
        <w:widowControl w:val="0"/>
        <w:spacing w:line="1" w:lineRule="exact"/>
      </w:pPr>
    </w:p>
    <w:tbl>
      <w:tblPr>
        <w:tblOverlap w:val="never"/>
        <w:jc w:val="center"/>
        <w:tblLayout w:type="fixed"/>
      </w:tblPr>
      <w:tblGrid>
        <w:gridCol w:w="806"/>
        <w:gridCol w:w="797"/>
        <w:gridCol w:w="797"/>
        <w:gridCol w:w="581"/>
        <w:gridCol w:w="571"/>
        <w:gridCol w:w="989"/>
        <w:gridCol w:w="854"/>
        <w:gridCol w:w="989"/>
        <w:gridCol w:w="802"/>
        <w:gridCol w:w="797"/>
        <w:gridCol w:w="672"/>
        <w:gridCol w:w="931"/>
      </w:tblGrid>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张健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left"/>
            </w:pPr>
            <w:r>
              <w:rPr>
                <w:rFonts w:ascii="SimSun" w:eastAsia="SimSun" w:hAnsi="SimSun" w:cs="SimSun"/>
                <w:color w:val="000000"/>
                <w:spacing w:val="0"/>
                <w:w w:val="100"/>
                <w:position w:val="0"/>
              </w:rPr>
              <w:t xml:space="preserve">董事会 秘书、 财务总 </w:t>
            </w:r>
            <w:r>
              <w:rPr>
                <w:color w:val="000000"/>
                <w:spacing w:val="0"/>
                <w:w w:val="100"/>
                <w:position w:val="0"/>
              </w:rPr>
              <w:t xml:space="preserve">IIA- </w:t>
            </w:r>
            <w:r>
              <w:rPr>
                <w:color w:val="000000"/>
                <w:spacing w:val="0"/>
                <w:w w:val="100"/>
                <w:position w:val="0"/>
                <w:u w:val="single"/>
              </w:rPr>
              <w:t>ri~n.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620,910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155,00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465,910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魏星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62,100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50,853,23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50,659,3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二</w:t>
      </w:r>
      <w:bookmarkEnd w:id="751"/>
      <w:r>
        <w:rPr>
          <w:color w:val="000000"/>
          <w:spacing w:val="0"/>
          <w:w w:val="100"/>
          <w:position w:val="0"/>
          <w:sz w:val="24"/>
          <w:szCs w:val="24"/>
        </w:rPr>
        <w:t>、公司董事、监事、高级管理人员变动情况</w:t>
      </w:r>
      <w:bookmarkEnd w:id="749"/>
      <w:bookmarkEnd w:id="750"/>
      <w:bookmarkEnd w:id="752"/>
    </w:p>
    <w:p>
      <w:pPr>
        <w:pStyle w:val="Style2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4"/>
          <w:szCs w:val="24"/>
        </w:rPr>
        <w:t>三</w:t>
      </w:r>
      <w:bookmarkEnd w:id="755"/>
      <w:r>
        <w:rPr>
          <w:color w:val="000000"/>
          <w:spacing w:val="0"/>
          <w:w w:val="100"/>
          <w:position w:val="0"/>
          <w:sz w:val="24"/>
          <w:szCs w:val="24"/>
        </w:rPr>
        <w:t>、任职情况</w:t>
      </w:r>
      <w:bookmarkEnd w:id="753"/>
      <w:bookmarkEnd w:id="754"/>
      <w:bookmarkEnd w:id="756"/>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公司董事会成员简历如下：</w:t>
      </w:r>
    </w:p>
    <w:p>
      <w:pPr>
        <w:pStyle w:val="Style25"/>
        <w:keepNext w:val="0"/>
        <w:keepLines w:val="0"/>
        <w:widowControl w:val="0"/>
        <w:shd w:val="clear" w:color="auto" w:fill="auto"/>
        <w:bidi w:val="0"/>
        <w:spacing w:before="0" w:line="312" w:lineRule="exact"/>
        <w:ind w:left="0" w:right="0" w:firstLine="460"/>
        <w:jc w:val="both"/>
      </w:pPr>
      <w:r>
        <w:rPr>
          <w:b/>
          <w:bCs/>
          <w:color w:val="000000"/>
          <w:spacing w:val="0"/>
          <w:w w:val="100"/>
          <w:position w:val="0"/>
        </w:rPr>
        <w:t>吴飞舟先生：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月出生，无境外永久居留权，硕士研究生学历。曾任职于摩托罗拉（中国）电子有限公司计算机 部，</w:t>
      </w:r>
      <w:r>
        <w:rPr>
          <w:rFonts w:ascii="Times New Roman" w:eastAsia="Times New Roman" w:hAnsi="Times New Roman" w:cs="Times New Roman"/>
          <w:color w:val="000000"/>
          <w:spacing w:val="0"/>
          <w:w w:val="100"/>
          <w:position w:val="0"/>
        </w:rPr>
        <w:t>1995</w:t>
      </w:r>
      <w:r>
        <w:rPr>
          <w:color w:val="000000"/>
          <w:spacing w:val="0"/>
          <w:w w:val="100"/>
          <w:position w:val="0"/>
        </w:rPr>
        <w:t>年参与共同设立公司前身北京思特奇计算机系统工程有限责任公司，历任董事长、董事、总经理，现任公司董事长、 总经理。</w:t>
      </w:r>
    </w:p>
    <w:p>
      <w:pPr>
        <w:pStyle w:val="Style25"/>
        <w:keepNext w:val="0"/>
        <w:keepLines w:val="0"/>
        <w:widowControl w:val="0"/>
        <w:shd w:val="clear" w:color="auto" w:fill="auto"/>
        <w:bidi w:val="0"/>
        <w:spacing w:before="0" w:line="317" w:lineRule="exact"/>
        <w:ind w:left="0" w:right="0" w:firstLine="460"/>
        <w:jc w:val="both"/>
      </w:pPr>
      <w:r>
        <w:rPr>
          <w:b/>
          <w:bCs/>
          <w:color w:val="000000"/>
          <w:spacing w:val="0"/>
          <w:w w:val="100"/>
          <w:position w:val="0"/>
        </w:rPr>
        <w:t>宋俊德先生：</w:t>
      </w:r>
      <w:r>
        <w:rPr>
          <w:rFonts w:ascii="Times New Roman" w:eastAsia="Times New Roman" w:hAnsi="Times New Roman" w:cs="Times New Roman"/>
          <w:color w:val="000000"/>
          <w:spacing w:val="0"/>
          <w:w w:val="100"/>
          <w:position w:val="0"/>
        </w:rPr>
        <w:t>1938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月出生，无境外永久居留权，博士、教授、博士生导师。历任北京邮电大学（原北京邮电学院） 助教、讲师、副教授、教授，现任北京邮电大学教授、博士生导师；现任北京青牛股份有限公司独立董事，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 任公司董事。</w:t>
      </w:r>
    </w:p>
    <w:p>
      <w:pPr>
        <w:pStyle w:val="Style25"/>
        <w:keepNext w:val="0"/>
        <w:keepLines w:val="0"/>
        <w:widowControl w:val="0"/>
        <w:shd w:val="clear" w:color="auto" w:fill="auto"/>
        <w:bidi w:val="0"/>
        <w:spacing w:before="0" w:line="314" w:lineRule="exact"/>
        <w:ind w:left="0" w:right="0" w:firstLine="460"/>
        <w:jc w:val="both"/>
      </w:pPr>
      <w:r>
        <w:rPr>
          <w:b/>
          <w:bCs/>
          <w:color w:val="000000"/>
          <w:spacing w:val="0"/>
          <w:w w:val="100"/>
          <w:position w:val="0"/>
        </w:rPr>
        <w:t xml:space="preserve">栾颖女士： </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月出生，无境外永久居留权，大专学历。曾任北京安永普润投资管理有限公司财务总监、北京浩年 酒店管理有限公司副总经理；现任北京现代投资咨询有限公司财务总监、北京且亭山水酒店管理有限公司财务总监。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月起担任公司董事。</w:t>
      </w:r>
    </w:p>
    <w:p>
      <w:pPr>
        <w:pStyle w:val="Style25"/>
        <w:keepNext w:val="0"/>
        <w:keepLines w:val="0"/>
        <w:widowControl w:val="0"/>
        <w:shd w:val="clear" w:color="auto" w:fill="auto"/>
        <w:bidi w:val="0"/>
        <w:spacing w:before="0" w:line="312" w:lineRule="exact"/>
        <w:ind w:left="0" w:right="0" w:firstLine="460"/>
        <w:jc w:val="both"/>
      </w:pPr>
      <w:r>
        <w:rPr>
          <w:b/>
          <w:bCs/>
          <w:color w:val="000000"/>
          <w:spacing w:val="0"/>
          <w:w w:val="100"/>
          <w:position w:val="0"/>
        </w:rPr>
        <w:t>王德明先生：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月出生，无境外永久居留权，本科学历。曾任职于黑龙江振龙集团机电公司、北京华友飞乐数码 科技有限公司；</w:t>
      </w:r>
      <w:r>
        <w:rPr>
          <w:rFonts w:ascii="Times New Roman" w:eastAsia="Times New Roman" w:hAnsi="Times New Roman" w:cs="Times New Roman"/>
          <w:color w:val="000000"/>
          <w:spacing w:val="0"/>
          <w:w w:val="100"/>
          <w:position w:val="0"/>
        </w:rPr>
        <w:t>2007</w:t>
      </w:r>
      <w:r>
        <w:rPr>
          <w:color w:val="000000"/>
          <w:spacing w:val="0"/>
          <w:w w:val="100"/>
          <w:position w:val="0"/>
        </w:rPr>
        <w:t>年加入公司，现任公司董事。</w:t>
      </w:r>
    </w:p>
    <w:p>
      <w:pPr>
        <w:pStyle w:val="Style25"/>
        <w:keepNext w:val="0"/>
        <w:keepLines w:val="0"/>
        <w:widowControl w:val="0"/>
        <w:shd w:val="clear" w:color="auto" w:fill="auto"/>
        <w:bidi w:val="0"/>
        <w:spacing w:before="0" w:line="311" w:lineRule="exact"/>
        <w:ind w:left="0" w:right="0" w:firstLine="460"/>
        <w:jc w:val="both"/>
      </w:pPr>
      <w:r>
        <w:rPr>
          <w:b/>
          <w:bCs/>
          <w:color w:val="000000"/>
          <w:spacing w:val="0"/>
          <w:w w:val="100"/>
          <w:position w:val="0"/>
        </w:rPr>
        <w:t xml:space="preserve">唐国琼女士： </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月出生，中国国籍，无境外永久居留权，会计学博士，中共党员，西南财经大学会计学院会计学 教授，兼任四川省科技厅科技项目财务评审专家。</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月任创意信息（</w:t>
      </w:r>
      <w:r>
        <w:rPr>
          <w:rFonts w:ascii="Times New Roman" w:eastAsia="Times New Roman" w:hAnsi="Times New Roman" w:cs="Times New Roman"/>
          <w:color w:val="000000"/>
          <w:spacing w:val="0"/>
          <w:w w:val="100"/>
          <w:position w:val="0"/>
        </w:rPr>
        <w:t>300366</w:t>
      </w:r>
      <w:r>
        <w:rPr>
          <w:color w:val="000000"/>
          <w:spacing w:val="0"/>
          <w:w w:val="100"/>
          <w:position w:val="0"/>
        </w:rPr>
        <w:t>）独立董事，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月任利君股份（</w:t>
      </w:r>
      <w:r>
        <w:rPr>
          <w:rFonts w:ascii="Times New Roman" w:eastAsia="Times New Roman" w:hAnsi="Times New Roman" w:cs="Times New Roman"/>
          <w:color w:val="000000"/>
          <w:spacing w:val="0"/>
          <w:w w:val="100"/>
          <w:position w:val="0"/>
        </w:rPr>
        <w:t>002651</w:t>
      </w:r>
      <w:r>
        <w:rPr>
          <w:color w:val="000000"/>
          <w:spacing w:val="0"/>
          <w:w w:val="100"/>
          <w:position w:val="0"/>
        </w:rPr>
        <w:t>）独立董事，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月任茂业商业（</w:t>
      </w:r>
      <w:r>
        <w:rPr>
          <w:rFonts w:ascii="Times New Roman" w:eastAsia="Times New Roman" w:hAnsi="Times New Roman" w:cs="Times New Roman"/>
          <w:color w:val="000000"/>
          <w:spacing w:val="0"/>
          <w:w w:val="100"/>
          <w:position w:val="0"/>
        </w:rPr>
        <w:t>600828</w:t>
      </w:r>
      <w:r>
        <w:rPr>
          <w:color w:val="000000"/>
          <w:spacing w:val="0"/>
          <w:w w:val="100"/>
          <w:position w:val="0"/>
        </w:rPr>
        <w:t>）独立董事，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月任迅游科技（</w:t>
      </w:r>
      <w:r>
        <w:rPr>
          <w:rFonts w:ascii="Times New Roman" w:eastAsia="Times New Roman" w:hAnsi="Times New Roman" w:cs="Times New Roman"/>
          <w:color w:val="000000"/>
          <w:spacing w:val="0"/>
          <w:w w:val="100"/>
          <w:position w:val="0"/>
        </w:rPr>
        <w:t>300467</w:t>
      </w:r>
      <w:r>
        <w:rPr>
          <w:color w:val="000000"/>
          <w:spacing w:val="0"/>
          <w:w w:val="100"/>
          <w:position w:val="0"/>
        </w:rPr>
        <w:t>）独立董事。现任乐山电力（</w:t>
      </w:r>
      <w:r>
        <w:rPr>
          <w:rFonts w:ascii="Times New Roman" w:eastAsia="Times New Roman" w:hAnsi="Times New Roman" w:cs="Times New Roman"/>
          <w:color w:val="000000"/>
          <w:spacing w:val="0"/>
          <w:w w:val="100"/>
          <w:position w:val="0"/>
        </w:rPr>
        <w:t>600644</w:t>
      </w:r>
      <w:r>
        <w:rPr>
          <w:color w:val="000000"/>
          <w:spacing w:val="0"/>
          <w:w w:val="100"/>
          <w:position w:val="0"/>
        </w:rPr>
        <w:t>）、北京世纪德辰通信技术有限公司、成都圣诺生物制药有限 公司、天齐锂业股份有限公司（</w:t>
      </w:r>
      <w:r>
        <w:rPr>
          <w:rFonts w:ascii="Times New Roman" w:eastAsia="Times New Roman" w:hAnsi="Times New Roman" w:cs="Times New Roman"/>
          <w:color w:val="000000"/>
          <w:spacing w:val="0"/>
          <w:w w:val="100"/>
          <w:position w:val="0"/>
        </w:rPr>
        <w:t>002466</w:t>
      </w:r>
      <w:r>
        <w:rPr>
          <w:color w:val="000000"/>
          <w:spacing w:val="0"/>
          <w:w w:val="100"/>
          <w:position w:val="0"/>
        </w:rPr>
        <w:t>）独立董事。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日起担任公司独立董事。</w:t>
      </w:r>
    </w:p>
    <w:p>
      <w:pPr>
        <w:pStyle w:val="Style25"/>
        <w:keepNext w:val="0"/>
        <w:keepLines w:val="0"/>
        <w:widowControl w:val="0"/>
        <w:shd w:val="clear" w:color="auto" w:fill="auto"/>
        <w:bidi w:val="0"/>
        <w:spacing w:before="0" w:after="0" w:line="312" w:lineRule="exact"/>
        <w:ind w:left="0" w:right="0" w:firstLine="460"/>
        <w:jc w:val="both"/>
      </w:pPr>
      <w:r>
        <w:rPr>
          <w:b/>
          <w:bCs/>
          <w:color w:val="000000"/>
          <w:spacing w:val="0"/>
          <w:w w:val="100"/>
          <w:position w:val="0"/>
        </w:rPr>
        <w:t xml:space="preserve">胡征女士： </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月出生，中国国籍，无境外永久居留权，金融学学士。胡征女士 </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月进入西南财经大学金融专 业学习，</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月毕业后分配至江苏淮阴市人民银行计划科，从事计划统计工作，</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月在东方电机厂财 务处任会计，</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月调入东方电气集团财务公司，参与筹建财务公司的工作，并在财务公司先后担任计划部信贷员、资 金科科长、计划科经理、证券部总经理等职。</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月，参与财务公司证券部的筹建工作并任证券部经理。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月担任联合证券有限责任公司成都浣花北部证券营业部任总经理，期间</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月担任联合证券有限责 </w:t>
      </w:r>
      <w:r>
        <w:rPr>
          <w:color w:val="000000"/>
          <w:spacing w:val="0"/>
          <w:w w:val="100"/>
          <w:position w:val="0"/>
        </w:rPr>
        <w:t>任公司经纪业务部总经理，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月担任华泰联合证券股份有限公司成都浣花北部证券营业部总经理，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月担任华泰联合证券股份有限公司成都蜀金路证券营业部总经理，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月，担任华泰证券 股份有限公司成都蜀金路证券营业部总经理，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月担任华泰证券股份有限公司四川分公司总经理。</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日起担任公司独立董事。</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公司监事会成员简历如下：</w:t>
      </w:r>
    </w:p>
    <w:p>
      <w:pPr>
        <w:pStyle w:val="Style25"/>
        <w:keepNext w:val="0"/>
        <w:keepLines w:val="0"/>
        <w:widowControl w:val="0"/>
        <w:shd w:val="clear" w:color="auto" w:fill="auto"/>
        <w:bidi w:val="0"/>
        <w:spacing w:before="0" w:after="0" w:line="307" w:lineRule="exact"/>
        <w:ind w:left="0" w:right="0" w:firstLine="460"/>
        <w:jc w:val="both"/>
      </w:pPr>
      <w:r>
        <w:rPr>
          <w:b/>
          <w:bCs/>
          <w:color w:val="000000"/>
          <w:spacing w:val="0"/>
          <w:w w:val="100"/>
          <w:position w:val="0"/>
        </w:rPr>
        <w:t>孙永胜先生：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月出生，无境外永久居留权，本科学历。曾任职于用友政务软件、大陆产业投资集团服务公司；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月加入公司，现任公司监事会主席。</w:t>
      </w:r>
    </w:p>
    <w:p>
      <w:pPr>
        <w:pStyle w:val="Style25"/>
        <w:keepNext w:val="0"/>
        <w:keepLines w:val="0"/>
        <w:widowControl w:val="0"/>
        <w:shd w:val="clear" w:color="auto" w:fill="auto"/>
        <w:bidi w:val="0"/>
        <w:spacing w:before="0" w:after="0" w:line="317" w:lineRule="exact"/>
        <w:ind w:left="0" w:right="0" w:firstLine="460"/>
        <w:jc w:val="both"/>
      </w:pPr>
      <w:r>
        <w:rPr>
          <w:b/>
          <w:bCs/>
          <w:color w:val="000000"/>
          <w:spacing w:val="0"/>
          <w:w w:val="100"/>
          <w:position w:val="0"/>
        </w:rPr>
        <w:t>廉慧先生：</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月出生，无境外永久居留权，本科学历。曾任北京苏宁电器有限公司财务副部长</w:t>
      </w:r>
      <w:r>
        <w:rPr>
          <w:color w:val="000000"/>
          <w:spacing w:val="0"/>
          <w:w w:val="100"/>
          <w:position w:val="0"/>
          <w:sz w:val="22"/>
          <w:szCs w:val="22"/>
        </w:rPr>
        <w:t xml:space="preserve">o </w:t>
      </w:r>
      <w:r>
        <w:rPr>
          <w:rFonts w:ascii="Times New Roman" w:eastAsia="Times New Roman" w:hAnsi="Times New Roman" w:cs="Times New Roman"/>
          <w:color w:val="000000"/>
          <w:spacing w:val="0"/>
          <w:w w:val="100"/>
          <w:position w:val="0"/>
        </w:rPr>
        <w:t>2011</w:t>
      </w:r>
      <w:r>
        <w:rPr>
          <w:color w:val="000000"/>
          <w:spacing w:val="0"/>
          <w:w w:val="100"/>
          <w:position w:val="0"/>
        </w:rPr>
        <w:t>年加入公司， 现任公司监事、内审部经理。</w:t>
      </w:r>
    </w:p>
    <w:p>
      <w:pPr>
        <w:pStyle w:val="Style25"/>
        <w:keepNext w:val="0"/>
        <w:keepLines w:val="0"/>
        <w:widowControl w:val="0"/>
        <w:shd w:val="clear" w:color="auto" w:fill="auto"/>
        <w:bidi w:val="0"/>
        <w:spacing w:before="0" w:after="0" w:line="336" w:lineRule="exact"/>
        <w:ind w:left="0" w:right="0" w:firstLine="460"/>
        <w:jc w:val="both"/>
      </w:pPr>
      <w:r>
        <w:rPr>
          <w:b/>
          <w:bCs/>
          <w:color w:val="000000"/>
          <w:spacing w:val="0"/>
          <w:w w:val="100"/>
          <w:position w:val="0"/>
        </w:rPr>
        <w:t>陈立勇先生：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月出生，无境外永久居留权，本科学历</w:t>
      </w:r>
      <w:r>
        <w:rPr>
          <w:color w:val="000000"/>
          <w:spacing w:val="0"/>
          <w:w w:val="100"/>
          <w:position w:val="0"/>
        </w:rPr>
        <w:t>。</w:t>
      </w:r>
      <w:r>
        <w:rPr>
          <w:rFonts w:ascii="Times New Roman" w:eastAsia="Times New Roman" w:hAnsi="Times New Roman" w:cs="Times New Roman"/>
          <w:color w:val="000000"/>
          <w:spacing w:val="0"/>
          <w:w w:val="100"/>
          <w:position w:val="0"/>
        </w:rPr>
        <w:t>2001</w:t>
      </w:r>
      <w:r>
        <w:rPr>
          <w:color w:val="000000"/>
          <w:spacing w:val="0"/>
          <w:w w:val="100"/>
          <w:position w:val="0"/>
        </w:rPr>
        <w:t>年加入公司，现任公司监事、销售部业务发展总监。 张景松先生：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月出生，无境外永久居留权，专科学历。曾任职于北京松下彩色显像管有限公司、北京信灵通通讯技 术有限公司、北京联合海诚电讯技术有限公司、北京方正数码有限公司；</w:t>
      </w:r>
      <w:r>
        <w:rPr>
          <w:rFonts w:ascii="Times New Roman" w:eastAsia="Times New Roman" w:hAnsi="Times New Roman" w:cs="Times New Roman"/>
          <w:color w:val="000000"/>
          <w:spacing w:val="0"/>
          <w:w w:val="100"/>
          <w:position w:val="0"/>
        </w:rPr>
        <w:t>2003</w:t>
      </w:r>
      <w:r>
        <w:rPr>
          <w:color w:val="000000"/>
          <w:spacing w:val="0"/>
          <w:w w:val="100"/>
          <w:position w:val="0"/>
        </w:rPr>
        <w:t>年加入公司，现任公司监事、行政经理。</w:t>
      </w:r>
    </w:p>
    <w:p>
      <w:pPr>
        <w:pStyle w:val="Style25"/>
        <w:keepNext w:val="0"/>
        <w:keepLines w:val="0"/>
        <w:widowControl w:val="0"/>
        <w:shd w:val="clear" w:color="auto" w:fill="auto"/>
        <w:bidi w:val="0"/>
        <w:spacing w:before="0" w:after="0" w:line="307" w:lineRule="exact"/>
        <w:ind w:left="0" w:right="0" w:firstLine="460"/>
        <w:jc w:val="both"/>
      </w:pPr>
      <w:r>
        <w:rPr>
          <w:b/>
          <w:bCs/>
          <w:color w:val="000000"/>
          <w:spacing w:val="0"/>
          <w:w w:val="100"/>
          <w:position w:val="0"/>
        </w:rPr>
        <w:t>张健先生：</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月出生，中国国籍，无境外永久居留权，项目管理工程硕士。现任证联支付有限责任公司总经理。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日起担任公司监事。</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公司高级管理人员简历如下：</w:t>
      </w:r>
    </w:p>
    <w:p>
      <w:pPr>
        <w:pStyle w:val="Style25"/>
        <w:keepNext w:val="0"/>
        <w:keepLines w:val="0"/>
        <w:widowControl w:val="0"/>
        <w:shd w:val="clear" w:color="auto" w:fill="auto"/>
        <w:bidi w:val="0"/>
        <w:spacing w:before="0" w:after="0" w:line="312" w:lineRule="exact"/>
        <w:ind w:left="0" w:right="0" w:firstLine="460"/>
        <w:jc w:val="both"/>
      </w:pPr>
      <w:r>
        <w:rPr>
          <w:b/>
          <w:bCs/>
          <w:color w:val="000000"/>
          <w:spacing w:val="0"/>
          <w:w w:val="100"/>
          <w:position w:val="0"/>
        </w:rPr>
        <w:t>吴飞舟先生：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月出生，无境外永久居留权，硕士研究生学历。曾任职于摩托罗拉（中国）电子有限公司计算机 部，</w:t>
      </w:r>
      <w:r>
        <w:rPr>
          <w:rFonts w:ascii="Times New Roman" w:eastAsia="Times New Roman" w:hAnsi="Times New Roman" w:cs="Times New Roman"/>
          <w:color w:val="000000"/>
          <w:spacing w:val="0"/>
          <w:w w:val="100"/>
          <w:position w:val="0"/>
        </w:rPr>
        <w:t>1995</w:t>
      </w:r>
      <w:r>
        <w:rPr>
          <w:color w:val="000000"/>
          <w:spacing w:val="0"/>
          <w:w w:val="100"/>
          <w:position w:val="0"/>
        </w:rPr>
        <w:t>年参与共同设立公司前身北京思特奇计算机系统工程有限责任公司，历任董事长、董事、总经理，现任公司董事长、 总经理。</w:t>
      </w:r>
    </w:p>
    <w:p>
      <w:pPr>
        <w:pStyle w:val="Style25"/>
        <w:keepNext w:val="0"/>
        <w:keepLines w:val="0"/>
        <w:widowControl w:val="0"/>
        <w:shd w:val="clear" w:color="auto" w:fill="auto"/>
        <w:bidi w:val="0"/>
        <w:spacing w:before="0" w:after="0" w:line="312" w:lineRule="exact"/>
        <w:ind w:left="0" w:right="0" w:firstLine="460"/>
        <w:jc w:val="both"/>
      </w:pPr>
      <w:r>
        <w:rPr>
          <w:b/>
          <w:bCs/>
          <w:color w:val="000000"/>
          <w:spacing w:val="0"/>
          <w:w w:val="100"/>
          <w:position w:val="0"/>
        </w:rPr>
        <w:t>咸海丰先生：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月出生，无境外永久居留权，硕士。曾任广西国泰会计师事务所审计部副经理、海通证券有限公 司投行部高级项目经理、大鹏证券有限公司风险管理部高级经理、北能能源有限公司财务总监、北京绵世投资集团股份有限 公司财务总监。</w:t>
      </w:r>
      <w:r>
        <w:rPr>
          <w:rFonts w:ascii="Times New Roman" w:eastAsia="Times New Roman" w:hAnsi="Times New Roman" w:cs="Times New Roman"/>
          <w:color w:val="000000"/>
          <w:spacing w:val="0"/>
          <w:w w:val="100"/>
          <w:position w:val="0"/>
        </w:rPr>
        <w:t>2013</w:t>
      </w:r>
      <w:r>
        <w:rPr>
          <w:color w:val="000000"/>
          <w:spacing w:val="0"/>
          <w:w w:val="100"/>
          <w:position w:val="0"/>
        </w:rPr>
        <w:t>年加入公司，现担任公司财务总监、董事会秘书</w:t>
      </w:r>
    </w:p>
    <w:p>
      <w:pPr>
        <w:pStyle w:val="Style25"/>
        <w:keepNext w:val="0"/>
        <w:keepLines w:val="0"/>
        <w:widowControl w:val="0"/>
        <w:shd w:val="clear" w:color="auto" w:fill="auto"/>
        <w:bidi w:val="0"/>
        <w:spacing w:before="0" w:after="380" w:line="312" w:lineRule="exact"/>
        <w:ind w:left="0" w:right="0" w:firstLine="460"/>
        <w:jc w:val="both"/>
      </w:pPr>
      <w:r>
        <w:rPr>
          <w:b/>
          <w:bCs/>
          <w:color w:val="000000"/>
          <w:spacing w:val="0"/>
          <w:w w:val="100"/>
          <w:position w:val="0"/>
        </w:rPr>
        <w:t xml:space="preserve">魏星女士： </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月出生，加拿大和香港永久居留权，硕士。曾任兰州有色冶金设计研究所助理工程师、冶金部建筑 研究总院环保研究所工程师、北京市标正图文电脑有限公司行政主管、北京创先广告有限公司人力资源经理、北大方正集团 方正数码公司人力资源经理。</w:t>
      </w:r>
      <w:r>
        <w:rPr>
          <w:rFonts w:ascii="Times New Roman" w:eastAsia="Times New Roman" w:hAnsi="Times New Roman" w:cs="Times New Roman"/>
          <w:color w:val="000000"/>
          <w:spacing w:val="0"/>
          <w:w w:val="100"/>
          <w:position w:val="0"/>
        </w:rPr>
        <w:t>2002</w:t>
      </w:r>
      <w:r>
        <w:rPr>
          <w:color w:val="000000"/>
          <w:spacing w:val="0"/>
          <w:w w:val="100"/>
          <w:position w:val="0"/>
        </w:rPr>
        <w:t>年加入公司，现担任公司副总经理。</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488"/>
        <w:gridCol w:w="1560"/>
        <w:gridCol w:w="1075"/>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 位是否领 取报酬津</w:t>
            </w:r>
          </w:p>
          <w:p>
            <w:pPr>
              <w:pStyle w:val="Style2"/>
              <w:keepNext w:val="0"/>
              <w:keepLines w:val="0"/>
              <w:widowControl w:val="0"/>
              <w:shd w:val="clear" w:color="auto" w:fill="auto"/>
              <w:bidi w:val="0"/>
              <w:spacing w:before="0" w:after="0" w:line="312" w:lineRule="exact"/>
              <w:ind w:left="0" w:right="0" w:firstLine="440"/>
              <w:jc w:val="left"/>
            </w:pPr>
            <w:r>
              <w:rPr>
                <w:rFonts w:ascii="SimSun" w:eastAsia="SimSun" w:hAnsi="SimSun" w:cs="SimSun"/>
                <w:color w:val="000000"/>
                <w:spacing w:val="0"/>
                <w:w w:val="100"/>
                <w:position w:val="0"/>
              </w:rPr>
              <w:t>贴</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成都考拉悠然科技有限公司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北京邮电大学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1962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亿阳信通股份有限公司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北京青牛股份有限公司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6"/>
        <w:gridCol w:w="1488"/>
        <w:gridCol w:w="1560"/>
        <w:gridCol w:w="1075"/>
      </w:tblGrid>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北京现代投资咨询有限公司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1993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北京且亭山水酒店管理有限公司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1996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西南财经大学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乐山电力股份有限公司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北京德辰科技股份有限公司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成都圣诺生物科技股份有限公司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天齐锂业股份有限公司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张健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证联支付有限责任公司北京分公司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张健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北京联合天成价值网络科技有限公司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张健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深圳金汇财富金融服务有限公司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w:t>
            </w:r>
          </w:p>
        </w:tc>
      </w:tr>
    </w:tbl>
    <w:p>
      <w:pPr>
        <w:pStyle w:val="Style25"/>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公司董事宋俊德先生，同时任亿阳信通股份有限公司（以下简称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亿阳信通</w:t>
      </w:r>
      <w:r>
        <w:rPr>
          <w:rFonts w:ascii="Times New Roman" w:eastAsia="Times New Roman" w:hAnsi="Times New Roman" w:cs="Times New Roman"/>
          <w:color w:val="000000"/>
          <w:spacing w:val="0"/>
          <w:w w:val="100"/>
          <w:position w:val="0"/>
        </w:rPr>
        <w:t>”</w:t>
      </w:r>
      <w:r>
        <w:rPr>
          <w:color w:val="000000"/>
          <w:spacing w:val="0"/>
          <w:w w:val="100"/>
          <w:position w:val="0"/>
        </w:rPr>
        <w:t>）董事。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日，上海证券交易所 出具《关于对亿阳信通股份有限公司及其控股股东亿阳集团股份有限公司、实际控制人邓伟及有关责任人予以纪律处分的决 定》（</w:t>
      </w:r>
      <w:r>
        <w:rPr>
          <w:rFonts w:ascii="Times New Roman" w:eastAsia="Times New Roman" w:hAnsi="Times New Roman" w:cs="Times New Roman"/>
          <w:color w:val="000000"/>
          <w:spacing w:val="0"/>
          <w:w w:val="100"/>
          <w:position w:val="0"/>
        </w:rPr>
        <w:t>[2019]137</w:t>
      </w:r>
      <w:r>
        <w:rPr>
          <w:color w:val="000000"/>
          <w:spacing w:val="0"/>
          <w:w w:val="100"/>
          <w:position w:val="0"/>
        </w:rPr>
        <w:t>号），认定有关责任人在履职方面存在违规行为，对亿阳信通时任董事宋俊德给予通报批评的处分。</w:t>
      </w:r>
    </w:p>
    <w:p>
      <w:pPr>
        <w:pStyle w:val="Style23"/>
        <w:keepNext/>
        <w:keepLines/>
        <w:widowControl w:val="0"/>
        <w:shd w:val="clear" w:color="auto" w:fill="auto"/>
        <w:bidi w:val="0"/>
        <w:spacing w:before="0" w:after="36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四</w:t>
      </w:r>
      <w:bookmarkEnd w:id="759"/>
      <w:r>
        <w:rPr>
          <w:color w:val="000000"/>
          <w:spacing w:val="0"/>
          <w:w w:val="100"/>
          <w:position w:val="0"/>
          <w:sz w:val="24"/>
          <w:szCs w:val="24"/>
        </w:rPr>
        <w:t>、董事、监事、高级管理人员报酬情况</w:t>
      </w:r>
      <w:bookmarkEnd w:id="757"/>
      <w:bookmarkEnd w:id="758"/>
      <w:bookmarkEnd w:id="760"/>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517"/>
        <w:gridCol w:w="535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公司独立董事津贴由董事会提议后提请股东大会审议通过。</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在公司领取薪酬的董事、监事和高级管理人员的薪酬和绩效考核 方案根据公司薪酬体系和绩效考核体系实施</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报告期内，公司已向董事、监事和高级管理人员全额支付薪酬。</w:t>
            </w:r>
          </w:p>
        </w:tc>
      </w:tr>
    </w:tbl>
    <w:p>
      <w:pPr>
        <w:widowControl w:val="0"/>
        <w:spacing w:after="3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pBdr>
          <w:top w:val="single" w:sz="0" w:space="0" w:color="D3D3D3"/>
          <w:left w:val="single" w:sz="0" w:space="0" w:color="D3D3D3"/>
          <w:bottom w:val="single" w:sz="0" w:space="6" w:color="D3D3D3"/>
          <w:right w:val="single" w:sz="0" w:space="0" w:color="D3D3D3"/>
        </w:pBdr>
        <w:shd w:val="clear" w:color="auto" w:fill="D3D3D3"/>
        <w:tabs>
          <w:tab w:pos="1928" w:val="left"/>
          <w:tab w:pos="3291" w:val="left"/>
          <w:tab w:pos="4659" w:val="left"/>
          <w:tab w:pos="5840" w:val="left"/>
          <w:tab w:pos="6944" w:val="left"/>
        </w:tabs>
        <w:bidi w:val="0"/>
        <w:spacing w:before="0" w:after="241" w:line="413" w:lineRule="exact"/>
        <w:ind w:left="560" w:right="0" w:firstLine="0"/>
        <w:jc w:val="right"/>
      </w:pPr>
      <w:r>
        <mc:AlternateContent>
          <mc:Choice Requires="wps">
            <w:drawing>
              <wp:anchor distT="0" distB="0" distL="0" distR="0" simplePos="0" relativeHeight="125829384" behindDoc="0" locked="0" layoutInCell="1" allowOverlap="1">
                <wp:simplePos x="0" y="0"/>
                <wp:positionH relativeFrom="page">
                  <wp:posOffset>704215</wp:posOffset>
                </wp:positionH>
                <wp:positionV relativeFrom="paragraph">
                  <wp:posOffset>330200</wp:posOffset>
                </wp:positionV>
                <wp:extent cx="6087110" cy="265430"/>
                <wp:wrapTopAndBottom/>
                <wp:docPr id="19" name="Shape 19"/>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1373"/>
                              <w:gridCol w:w="1368"/>
                              <w:gridCol w:w="1368"/>
                              <w:gridCol w:w="1363"/>
                              <w:gridCol w:w="1368"/>
                              <w:gridCol w:w="1368"/>
                              <w:gridCol w:w="1378"/>
                            </w:tblGrid>
                            <w:tr>
                              <w:trPr>
                                <w:tblHeade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从公司获得的税</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是否在公司关联</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55.450000000000003pt;margin-top:26.pt;width:479.30000000000001pt;height:20.900000000000002pt;z-index:-125829369;mso-wrap-distance-left:0;mso-wrap-distance-right:0;mso-position-horizontal-relative:page" filled="f" stroked="f">
                <v:textbox inset="0,0,0,0">
                  <w:txbxContent>
                    <w:tbl>
                      <w:tblPr>
                        <w:tblOverlap w:val="never"/>
                        <w:jc w:val="left"/>
                        <w:tblLayout w:type="fixed"/>
                      </w:tblPr>
                      <w:tblGrid>
                        <w:gridCol w:w="1373"/>
                        <w:gridCol w:w="1368"/>
                        <w:gridCol w:w="1368"/>
                        <w:gridCol w:w="1363"/>
                        <w:gridCol w:w="1368"/>
                        <w:gridCol w:w="1368"/>
                        <w:gridCol w:w="1378"/>
                      </w:tblGrid>
                      <w:tr>
                        <w:trPr>
                          <w:tblHeade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从公司获得的税</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是否在公司关联</w:t>
                            </w:r>
                          </w:p>
                        </w:tc>
                      </w:tr>
                    </w:tbl>
                    <w:p>
                      <w:pPr>
                        <w:widowControl w:val="0"/>
                        <w:spacing w:line="1" w:lineRule="exact"/>
                      </w:pPr>
                    </w:p>
                  </w:txbxContent>
                </v:textbox>
                <w10:wrap type="topAndBottom" anchorx="page"/>
              </v:shape>
            </w:pict>
          </mc:Fallback>
        </mc:AlternateContent>
      </w:r>
      <w:r>
        <w:rPr>
          <w:color w:val="000000"/>
          <w:spacing w:val="0"/>
          <w:w w:val="100"/>
          <w:position w:val="0"/>
        </w:rPr>
        <w:t>单位：万元 姓名</w:t>
        <w:tab/>
        <w:t>职务</w:t>
        <w:tab/>
        <w:t>性别</w:t>
        <w:tab/>
        <w:t>年龄</w:t>
        <w:tab/>
        <w:t>任职状态</w:t>
        <w:tab/>
        <w:t>从公司获得的税是否在公司关联</w:t>
      </w: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孙永胜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张景松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廉慧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董事会秘书、财</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报告期内 可行权股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报告期内 已行权股</w:t>
            </w:r>
          </w:p>
          <w:p>
            <w:pPr>
              <w:pStyle w:val="Style2"/>
              <w:keepNext w:val="0"/>
              <w:keepLines w:val="0"/>
              <w:widowControl w:val="0"/>
              <w:shd w:val="clear" w:color="auto" w:fill="auto"/>
              <w:bidi w:val="0"/>
              <w:spacing w:before="0" w:after="0" w:line="302" w:lineRule="exact"/>
              <w:ind w:left="0" w:right="0" w:firstLine="340"/>
              <w:jc w:val="left"/>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 市价（元</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本期已解 锁股份数</w:t>
            </w:r>
          </w:p>
          <w:p>
            <w:pPr>
              <w:pStyle w:val="Style2"/>
              <w:keepNext w:val="0"/>
              <w:keepLines w:val="0"/>
              <w:widowControl w:val="0"/>
              <w:shd w:val="clear" w:color="auto" w:fill="auto"/>
              <w:bidi w:val="0"/>
              <w:spacing w:before="0" w:after="0" w:line="307" w:lineRule="exact"/>
              <w:ind w:left="0" w:right="0" w:firstLine="34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报告期新 授予限制 性股票数</w:t>
            </w:r>
          </w:p>
          <w:p>
            <w:pPr>
              <w:pStyle w:val="Style2"/>
              <w:keepNext w:val="0"/>
              <w:keepLines w:val="0"/>
              <w:widowControl w:val="0"/>
              <w:shd w:val="clear" w:color="auto" w:fill="auto"/>
              <w:bidi w:val="0"/>
              <w:spacing w:before="0" w:after="0" w:line="310" w:lineRule="exact"/>
              <w:ind w:left="0" w:right="0" w:firstLine="34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日，公司向董事王德明、副总经理魏星分别授予</w:t>
            </w:r>
            <w:r>
              <w:rPr>
                <w:color w:val="000000"/>
                <w:spacing w:val="0"/>
                <w:w w:val="100"/>
                <w:position w:val="0"/>
              </w:rPr>
              <w:t>12500</w:t>
            </w:r>
            <w:r>
              <w:rPr>
                <w:rFonts w:ascii="SimSun" w:eastAsia="SimSun" w:hAnsi="SimSun" w:cs="SimSun"/>
                <w:color w:val="000000"/>
                <w:spacing w:val="0"/>
                <w:w w:val="100"/>
                <w:position w:val="0"/>
              </w:rPr>
              <w:t>股、</w:t>
            </w:r>
            <w:r>
              <w:rPr>
                <w:color w:val="000000"/>
                <w:spacing w:val="0"/>
                <w:w w:val="100"/>
                <w:position w:val="0"/>
              </w:rPr>
              <w:t>3000</w:t>
            </w:r>
            <w:r>
              <w:rPr>
                <w:rFonts w:ascii="SimSun" w:eastAsia="SimSun" w:hAnsi="SimSun" w:cs="SimSun"/>
                <w:color w:val="000000"/>
                <w:spacing w:val="0"/>
                <w:w w:val="100"/>
                <w:position w:val="0"/>
              </w:rPr>
              <w:t>股第二类限制性股票，将在满 足相应归属条件后按约定比例分次归属。</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五</w:t>
      </w:r>
      <w:bookmarkEnd w:id="763"/>
      <w:r>
        <w:rPr>
          <w:color w:val="000000"/>
          <w:spacing w:val="0"/>
          <w:w w:val="100"/>
          <w:position w:val="0"/>
          <w:sz w:val="24"/>
          <w:szCs w:val="24"/>
        </w:rPr>
        <w:t>、公司员工情况</w:t>
      </w:r>
      <w:bookmarkEnd w:id="761"/>
      <w:bookmarkEnd w:id="762"/>
      <w:bookmarkEnd w:id="764"/>
    </w:p>
    <w:p>
      <w:pPr>
        <w:pStyle w:val="Style31"/>
        <w:keepNext/>
        <w:keepLines/>
        <w:widowControl w:val="0"/>
        <w:shd w:val="clear" w:color="auto" w:fill="auto"/>
        <w:bidi w:val="0"/>
        <w:spacing w:before="0" w:after="30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、员工数量、专业构成及教育程度</w:t>
      </w:r>
      <w:bookmarkEnd w:id="765"/>
      <w:bookmarkEnd w:id="766"/>
      <w:bookmarkEnd w:id="76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3,080</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3,080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3,080</w:t>
            </w:r>
          </w:p>
        </w:tc>
      </w:tr>
    </w:tbl>
    <w:p>
      <w:pPr>
        <w:widowControl w:val="0"/>
        <w:spacing w:after="319" w:line="1" w:lineRule="exact"/>
      </w:pPr>
    </w:p>
    <w:p>
      <w:pPr>
        <w:pStyle w:val="Style31"/>
        <w:keepNext/>
        <w:keepLines/>
        <w:widowControl w:val="0"/>
        <w:shd w:val="clear" w:color="auto" w:fill="auto"/>
        <w:tabs>
          <w:tab w:pos="360"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薪酬政策</w:t>
      </w:r>
      <w:bookmarkEnd w:id="769"/>
      <w:bookmarkEnd w:id="770"/>
      <w:bookmarkEnd w:id="772"/>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公司严格按照年度预算全面实施薪酬总额管控，通过闭环的薪酬管理，提升生产效率，减少成本损耗，合理配置释放薪 酬资源，打造良性的薪酬管理活动。</w:t>
      </w:r>
    </w:p>
    <w:p>
      <w:pPr>
        <w:pStyle w:val="Style25"/>
        <w:keepNext w:val="0"/>
        <w:keepLines w:val="0"/>
        <w:widowControl w:val="0"/>
        <w:shd w:val="clear" w:color="auto" w:fill="auto"/>
        <w:tabs>
          <w:tab w:pos="686" w:val="left"/>
        </w:tabs>
        <w:bidi w:val="0"/>
        <w:spacing w:before="0" w:after="0" w:line="312" w:lineRule="exact"/>
        <w:ind w:left="0" w:right="0"/>
        <w:jc w:val="both"/>
      </w:pPr>
      <w:bookmarkStart w:id="773" w:name="bookmark773"/>
      <w:r>
        <w:rPr>
          <w:rFonts w:ascii="Times New Roman" w:eastAsia="Times New Roman" w:hAnsi="Times New Roman" w:cs="Times New Roman"/>
          <w:color w:val="000000"/>
          <w:spacing w:val="0"/>
          <w:w w:val="100"/>
          <w:position w:val="0"/>
        </w:rPr>
        <w:t>1</w:t>
      </w:r>
      <w:bookmarkEnd w:id="773"/>
      <w:r>
        <w:rPr>
          <w:color w:val="000000"/>
          <w:spacing w:val="0"/>
          <w:w w:val="100"/>
          <w:position w:val="0"/>
        </w:rPr>
        <w:t>、</w:t>
        <w:tab/>
        <w:t>报告期内，实现所有奖金来源均与利润挂钩，同时，在分配过程中强化了以岗位交付贡献，价值创造为目标的激励 分配规则，保证了公司、团队、管理者及员工自上而下利益分配的一致性。</w:t>
      </w:r>
    </w:p>
    <w:p>
      <w:pPr>
        <w:pStyle w:val="Style25"/>
        <w:keepNext w:val="0"/>
        <w:keepLines w:val="0"/>
        <w:widowControl w:val="0"/>
        <w:shd w:val="clear" w:color="auto" w:fill="auto"/>
        <w:tabs>
          <w:tab w:pos="716" w:val="left"/>
        </w:tabs>
        <w:bidi w:val="0"/>
        <w:spacing w:before="0" w:after="0" w:line="317" w:lineRule="exact"/>
        <w:ind w:left="0" w:right="0"/>
        <w:jc w:val="both"/>
      </w:pPr>
      <w:bookmarkStart w:id="774" w:name="bookmark774"/>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通过定期跟踪核查成本执行数据，提前干预减少成本浪费，降低消耗性成本。</w:t>
      </w:r>
    </w:p>
    <w:p>
      <w:pPr>
        <w:pStyle w:val="Style25"/>
        <w:keepNext w:val="0"/>
        <w:keepLines w:val="0"/>
        <w:widowControl w:val="0"/>
        <w:shd w:val="clear" w:color="auto" w:fill="auto"/>
        <w:tabs>
          <w:tab w:pos="696" w:val="left"/>
        </w:tabs>
        <w:bidi w:val="0"/>
        <w:spacing w:before="0" w:after="0" w:line="322" w:lineRule="exact"/>
        <w:ind w:left="0" w:right="0"/>
        <w:jc w:val="both"/>
      </w:pPr>
      <w:bookmarkStart w:id="775" w:name="bookmark775"/>
      <w:r>
        <w:rPr>
          <w:rFonts w:ascii="Times New Roman" w:eastAsia="Times New Roman" w:hAnsi="Times New Roman" w:cs="Times New Roman"/>
          <w:color w:val="000000"/>
          <w:spacing w:val="0"/>
          <w:w w:val="100"/>
          <w:position w:val="0"/>
        </w:rPr>
        <w:t>3</w:t>
      </w:r>
      <w:bookmarkEnd w:id="775"/>
      <w:r>
        <w:rPr>
          <w:color w:val="000000"/>
          <w:spacing w:val="0"/>
          <w:w w:val="100"/>
          <w:position w:val="0"/>
        </w:rPr>
        <w:t>、</w:t>
        <w:tab/>
        <w:t>在总费用不变的情况下，全面统筹福利、薪酬调整，并优化各项福利方案，在保证持续提升员工关怀情况下，提升 成本价值。</w:t>
      </w:r>
    </w:p>
    <w:p>
      <w:pPr>
        <w:pStyle w:val="Style25"/>
        <w:keepNext w:val="0"/>
        <w:keepLines w:val="0"/>
        <w:widowControl w:val="0"/>
        <w:shd w:val="clear" w:color="auto" w:fill="auto"/>
        <w:tabs>
          <w:tab w:pos="686" w:val="left"/>
        </w:tabs>
        <w:bidi w:val="0"/>
        <w:spacing w:before="0" w:after="0" w:line="317" w:lineRule="exact"/>
        <w:ind w:left="0" w:right="0"/>
        <w:jc w:val="both"/>
      </w:pPr>
      <w:bookmarkStart w:id="776" w:name="bookmark776"/>
      <w:r>
        <w:rPr>
          <w:rFonts w:ascii="Times New Roman" w:eastAsia="Times New Roman" w:hAnsi="Times New Roman" w:cs="Times New Roman"/>
          <w:color w:val="000000"/>
          <w:spacing w:val="0"/>
          <w:w w:val="100"/>
          <w:position w:val="0"/>
        </w:rPr>
        <w:t>4</w:t>
      </w:r>
      <w:bookmarkEnd w:id="776"/>
      <w:r>
        <w:rPr>
          <w:color w:val="000000"/>
          <w:spacing w:val="0"/>
          <w:w w:val="100"/>
          <w:position w:val="0"/>
        </w:rPr>
        <w:t>、</w:t>
        <w:tab/>
        <w:t>本年度强化了对核心岗位、高绩效、高交付，高岗位交付的识别，结合外部市场，实施预算内的薪酬调整，激励分 配等管理活动，稳定团队及核心关键人员，持续提升团队绩效。</w:t>
      </w:r>
    </w:p>
    <w:p>
      <w:pPr>
        <w:pStyle w:val="Style25"/>
        <w:keepNext w:val="0"/>
        <w:keepLines w:val="0"/>
        <w:widowControl w:val="0"/>
        <w:shd w:val="clear" w:color="auto" w:fill="auto"/>
        <w:tabs>
          <w:tab w:pos="716" w:val="left"/>
        </w:tabs>
        <w:bidi w:val="0"/>
        <w:spacing w:before="0" w:after="180" w:line="355" w:lineRule="exact"/>
        <w:ind w:left="380" w:right="0" w:firstLine="0"/>
        <w:jc w:val="left"/>
      </w:pPr>
      <w:bookmarkStart w:id="777" w:name="bookmark777"/>
      <w:r>
        <w:rPr>
          <w:rFonts w:ascii="Times New Roman" w:eastAsia="Times New Roman" w:hAnsi="Times New Roman" w:cs="Times New Roman"/>
          <w:color w:val="000000"/>
          <w:spacing w:val="0"/>
          <w:w w:val="100"/>
          <w:position w:val="0"/>
        </w:rPr>
        <w:t>5</w:t>
      </w:r>
      <w:bookmarkEnd w:id="777"/>
      <w:r>
        <w:rPr>
          <w:color w:val="000000"/>
          <w:spacing w:val="0"/>
          <w:w w:val="100"/>
          <w:position w:val="0"/>
        </w:rPr>
        <w:t>、</w:t>
        <w:tab/>
        <w:t>定期复盘总结执行数据，回归制度，流程要求及目标，持续优化机制流程，以更好地将各项管理策略落实到位。 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公司核心技术人员保持稳定，报告期内未发生变化。</w:t>
      </w:r>
    </w:p>
    <w:p>
      <w:pPr>
        <w:pStyle w:val="Style31"/>
        <w:keepNext/>
        <w:keepLines/>
        <w:widowControl w:val="0"/>
        <w:shd w:val="clear" w:color="auto" w:fill="auto"/>
        <w:tabs>
          <w:tab w:pos="360" w:val="left"/>
        </w:tabs>
        <w:bidi w:val="0"/>
        <w:spacing w:before="0" w:after="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3</w:t>
      </w:r>
      <w:bookmarkEnd w:id="780"/>
      <w:r>
        <w:rPr>
          <w:color w:val="000000"/>
          <w:spacing w:val="0"/>
          <w:w w:val="100"/>
          <w:position w:val="0"/>
        </w:rPr>
        <w:t>、</w:t>
        <w:tab/>
        <w:t>培训计划</w:t>
      </w:r>
      <w:bookmarkEnd w:id="778"/>
      <w:bookmarkEnd w:id="779"/>
      <w:bookmarkEnd w:id="781"/>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年度培训具体情况</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年在员工培养方面不断的深入，全年共开展培训活动</w:t>
      </w:r>
      <w:r>
        <w:rPr>
          <w:rFonts w:ascii="Times New Roman" w:eastAsia="Times New Roman" w:hAnsi="Times New Roman" w:cs="Times New Roman"/>
          <w:color w:val="000000"/>
          <w:spacing w:val="0"/>
          <w:w w:val="100"/>
          <w:position w:val="0"/>
        </w:rPr>
        <w:t>50</w:t>
      </w:r>
      <w:r>
        <w:rPr>
          <w:color w:val="000000"/>
          <w:spacing w:val="0"/>
          <w:w w:val="100"/>
          <w:position w:val="0"/>
        </w:rPr>
        <w:t>次，参训人数达</w:t>
      </w:r>
      <w:r>
        <w:rPr>
          <w:rFonts w:ascii="Times New Roman" w:eastAsia="Times New Roman" w:hAnsi="Times New Roman" w:cs="Times New Roman"/>
          <w:color w:val="000000"/>
          <w:spacing w:val="0"/>
          <w:w w:val="100"/>
          <w:position w:val="0"/>
        </w:rPr>
        <w:t>2204</w:t>
      </w:r>
      <w:r>
        <w:rPr>
          <w:color w:val="000000"/>
          <w:spacing w:val="0"/>
          <w:w w:val="100"/>
          <w:position w:val="0"/>
        </w:rPr>
        <w:t>人，其中含</w:t>
      </w:r>
      <w:r>
        <w:rPr>
          <w:rFonts w:ascii="Times New Roman" w:eastAsia="Times New Roman" w:hAnsi="Times New Roman" w:cs="Times New Roman"/>
          <w:color w:val="000000"/>
          <w:spacing w:val="0"/>
          <w:w w:val="100"/>
          <w:position w:val="0"/>
        </w:rPr>
        <w:t>15</w:t>
      </w:r>
      <w:r>
        <w:rPr>
          <w:color w:val="000000"/>
          <w:spacing w:val="0"/>
          <w:w w:val="100"/>
          <w:position w:val="0"/>
        </w:rPr>
        <w:t>次覆盖人数</w:t>
      </w:r>
      <w:r>
        <w:rPr>
          <w:rFonts w:ascii="Times New Roman" w:eastAsia="Times New Roman" w:hAnsi="Times New Roman" w:cs="Times New Roman"/>
          <w:color w:val="000000"/>
          <w:spacing w:val="0"/>
          <w:w w:val="100"/>
          <w:position w:val="0"/>
        </w:rPr>
        <w:t>341</w:t>
      </w:r>
      <w:r>
        <w:rPr>
          <w:color w:val="000000"/>
          <w:spacing w:val="0"/>
          <w:w w:val="100"/>
          <w:position w:val="0"/>
        </w:rPr>
        <w:t>人的外部 培训、</w:t>
      </w:r>
      <w:r>
        <w:rPr>
          <w:rFonts w:ascii="Times New Roman" w:eastAsia="Times New Roman" w:hAnsi="Times New Roman" w:cs="Times New Roman"/>
          <w:color w:val="000000"/>
          <w:spacing w:val="0"/>
          <w:w w:val="100"/>
          <w:position w:val="0"/>
        </w:rPr>
        <w:t>5</w:t>
      </w:r>
      <w:r>
        <w:rPr>
          <w:color w:val="000000"/>
          <w:spacing w:val="0"/>
          <w:w w:val="100"/>
          <w:position w:val="0"/>
        </w:rPr>
        <w:t>期覆盖</w:t>
      </w:r>
      <w:r>
        <w:rPr>
          <w:rFonts w:ascii="Times New Roman" w:eastAsia="Times New Roman" w:hAnsi="Times New Roman" w:cs="Times New Roman"/>
          <w:color w:val="000000"/>
          <w:spacing w:val="0"/>
          <w:w w:val="100"/>
          <w:position w:val="0"/>
        </w:rPr>
        <w:t>530</w:t>
      </w:r>
      <w:r>
        <w:rPr>
          <w:color w:val="000000"/>
          <w:spacing w:val="0"/>
          <w:w w:val="100"/>
          <w:position w:val="0"/>
        </w:rPr>
        <w:t xml:space="preserve">人的专项针对应届毕业生的培训；在对校招入职的新人培养中，通过未来之星训练营，识别符合思特奇 </w:t>
      </w:r>
      <w:r>
        <w:rPr>
          <w:rFonts w:ascii="Times New Roman" w:eastAsia="Times New Roman" w:hAnsi="Times New Roman" w:cs="Times New Roman"/>
          <w:color w:val="000000"/>
          <w:spacing w:val="0"/>
          <w:w w:val="100"/>
          <w:position w:val="0"/>
        </w:rPr>
        <w:t>DNA</w:t>
      </w:r>
      <w:r>
        <w:rPr>
          <w:color w:val="000000"/>
          <w:spacing w:val="0"/>
          <w:w w:val="100"/>
          <w:position w:val="0"/>
        </w:rPr>
        <w:t>为基础，培养新员工具备好的学习习惯、思考方式、工作技能和工作方法。</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此外在未来之星训练营实践过程中也形成了端到端运营机制及员工标签库，从</w:t>
      </w:r>
      <w:r>
        <w:rPr>
          <w:rFonts w:ascii="Times New Roman" w:eastAsia="Times New Roman" w:hAnsi="Times New Roman" w:cs="Times New Roman"/>
          <w:color w:val="000000"/>
          <w:spacing w:val="0"/>
          <w:w w:val="100"/>
          <w:position w:val="0"/>
        </w:rPr>
        <w:t>“</w:t>
      </w:r>
      <w:r>
        <w:rPr>
          <w:color w:val="000000"/>
          <w:spacing w:val="0"/>
          <w:w w:val="100"/>
          <w:position w:val="0"/>
        </w:rPr>
        <w:t>自我管理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与人交互</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工作管理</w:t>
      </w:r>
      <w:r>
        <w:rPr>
          <w:rFonts w:ascii="Times New Roman" w:eastAsia="Times New Roman" w:hAnsi="Times New Roman" w:cs="Times New Roman"/>
          <w:color w:val="000000"/>
          <w:spacing w:val="0"/>
          <w:w w:val="100"/>
          <w:position w:val="0"/>
        </w:rPr>
        <w:t>”</w:t>
      </w:r>
      <w:r>
        <w:rPr>
          <w:color w:val="000000"/>
          <w:spacing w:val="0"/>
          <w:w w:val="100"/>
          <w:position w:val="0"/>
        </w:rPr>
        <w:t>三 个维度分别定义、评估、识别潜力人才；同步交员工画像输入用人部门，做为管理的参考。</w:t>
      </w:r>
    </w:p>
    <w:p>
      <w:pPr>
        <w:pStyle w:val="Style25"/>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专业能力提升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业务能力提升</w:t>
      </w:r>
      <w:r>
        <w:rPr>
          <w:rFonts w:ascii="Times New Roman" w:eastAsia="Times New Roman" w:hAnsi="Times New Roman" w:cs="Times New Roman"/>
          <w:color w:val="000000"/>
          <w:spacing w:val="0"/>
          <w:w w:val="100"/>
          <w:position w:val="0"/>
        </w:rPr>
        <w:t>”</w:t>
      </w:r>
      <w:r>
        <w:rPr>
          <w:color w:val="000000"/>
          <w:spacing w:val="0"/>
          <w:w w:val="100"/>
          <w:position w:val="0"/>
        </w:rPr>
        <w:t>主要采用线上平台自学模式，学习内容将密切结合公司重点业务、技术方向定 制，学习人数超</w:t>
      </w:r>
      <w:r>
        <w:rPr>
          <w:rFonts w:ascii="Times New Roman" w:eastAsia="Times New Roman" w:hAnsi="Times New Roman" w:cs="Times New Roman"/>
          <w:color w:val="000000"/>
          <w:spacing w:val="0"/>
          <w:w w:val="100"/>
          <w:position w:val="0"/>
        </w:rPr>
        <w:t>3000</w:t>
      </w:r>
      <w:r>
        <w:rPr>
          <w:color w:val="000000"/>
          <w:spacing w:val="0"/>
          <w:w w:val="100"/>
          <w:position w:val="0"/>
        </w:rPr>
        <w:t>余人次。</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年度培训发展计划</w:t>
      </w:r>
    </w:p>
    <w:p>
      <w:pPr>
        <w:pStyle w:val="Style25"/>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年度，公司将持续推进未来之星人才工程，落地与高校的人才联合培养，为优化公司</w:t>
      </w:r>
      <w:r>
        <w:rPr>
          <w:rFonts w:ascii="Times New Roman" w:eastAsia="Times New Roman" w:hAnsi="Times New Roman" w:cs="Times New Roman"/>
          <w:color w:val="000000"/>
          <w:spacing w:val="0"/>
          <w:w w:val="100"/>
          <w:position w:val="0"/>
        </w:rPr>
        <w:t>DNA</w:t>
      </w:r>
      <w:r>
        <w:rPr>
          <w:color w:val="000000"/>
          <w:spacing w:val="0"/>
          <w:w w:val="100"/>
          <w:position w:val="0"/>
        </w:rPr>
        <w:t>夯实基础，提升人才密 度，强化企业大学的运营，使其成为全员线上学习更有效的载体；推进员工生命周期下的岗位培训，回归学习效果评估，构 建学习型组织；以公司价值观为核心，多种形式结合，有效实行企业文化的系统化宣贯。</w:t>
      </w:r>
    </w:p>
    <w:p>
      <w:pPr>
        <w:pStyle w:val="Style25"/>
        <w:keepNext w:val="0"/>
        <w:keepLines w:val="0"/>
        <w:widowControl w:val="0"/>
        <w:shd w:val="clear" w:color="auto" w:fill="auto"/>
        <w:bidi w:val="0"/>
        <w:spacing w:before="0" w:after="740" w:line="317" w:lineRule="exact"/>
        <w:ind w:left="0" w:right="0"/>
        <w:jc w:val="left"/>
      </w:pPr>
      <w:r>
        <w:rPr>
          <w:color w:val="000000"/>
          <w:spacing w:val="0"/>
          <w:w w:val="100"/>
          <w:position w:val="0"/>
        </w:rPr>
        <w:t>强化员工业绩提升方法和技能的培训，帮助员工提升工作效率，在此目标下计划开展近</w:t>
      </w:r>
      <w:r>
        <w:rPr>
          <w:rFonts w:ascii="Times New Roman" w:eastAsia="Times New Roman" w:hAnsi="Times New Roman" w:cs="Times New Roman"/>
          <w:color w:val="000000"/>
          <w:spacing w:val="0"/>
          <w:w w:val="100"/>
          <w:position w:val="0"/>
        </w:rPr>
        <w:t>60</w:t>
      </w:r>
      <w:r>
        <w:rPr>
          <w:color w:val="000000"/>
          <w:spacing w:val="0"/>
          <w:w w:val="100"/>
          <w:position w:val="0"/>
        </w:rPr>
        <w:t>场次培训，覆盖人数近</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人；加大高潜管理者的识别、多途径培养发展力度，加速管理者后备人才梯队成长速度；持续深化管理者的领导力素质提升, 围绕领导力模型持续落地改进，计划开展近</w:t>
      </w:r>
      <w:r>
        <w:rPr>
          <w:rFonts w:ascii="Times New Roman" w:eastAsia="Times New Roman" w:hAnsi="Times New Roman" w:cs="Times New Roman"/>
          <w:color w:val="000000"/>
          <w:spacing w:val="0"/>
          <w:w w:val="100"/>
          <w:position w:val="0"/>
        </w:rPr>
        <w:t>10</w:t>
      </w:r>
      <w:r>
        <w:rPr>
          <w:color w:val="000000"/>
          <w:spacing w:val="0"/>
          <w:w w:val="100"/>
          <w:position w:val="0"/>
        </w:rPr>
        <w:t>期管理者培训，覆盖人数近</w:t>
      </w:r>
      <w:r>
        <w:rPr>
          <w:rFonts w:ascii="Times New Roman" w:eastAsia="Times New Roman" w:hAnsi="Times New Roman" w:cs="Times New Roman"/>
          <w:color w:val="000000"/>
          <w:spacing w:val="0"/>
          <w:w w:val="100"/>
          <w:position w:val="0"/>
        </w:rPr>
        <w:t>300</w:t>
      </w:r>
      <w:r>
        <w:rPr>
          <w:color w:val="000000"/>
          <w:spacing w:val="0"/>
          <w:w w:val="100"/>
          <w:position w:val="0"/>
        </w:rPr>
        <w:t>人；强化管理者围绕带领团队提升生产力和生 产效率、持续创造价值的责任意识。</w:t>
      </w:r>
    </w:p>
    <w:p>
      <w:pPr>
        <w:pStyle w:val="Style31"/>
        <w:keepNext/>
        <w:keepLines/>
        <w:widowControl w:val="0"/>
        <w:shd w:val="clear" w:color="auto" w:fill="auto"/>
        <w:bidi w:val="0"/>
        <w:spacing w:before="0" w:after="3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4</w:t>
      </w:r>
      <w:bookmarkEnd w:id="784"/>
      <w:r>
        <w:rPr>
          <w:color w:val="000000"/>
          <w:spacing w:val="0"/>
          <w:w w:val="100"/>
          <w:position w:val="0"/>
        </w:rPr>
        <w:t>、劳务外包情况</w:t>
      </w:r>
      <w:bookmarkEnd w:id="782"/>
      <w:bookmarkEnd w:id="783"/>
      <w:bookmarkEnd w:id="785"/>
    </w:p>
    <w:p>
      <w:pPr>
        <w:pStyle w:val="Style25"/>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88" w:right="1033" w:bottom="1503"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786" w:name="bookmark786"/>
      <w:bookmarkStart w:id="787" w:name="bookmark787"/>
      <w:bookmarkStart w:id="788" w:name="bookmark788"/>
      <w:r>
        <w:rPr>
          <w:color w:val="000000"/>
          <w:spacing w:val="0"/>
          <w:w w:val="100"/>
          <w:position w:val="0"/>
        </w:rPr>
        <w:t>第十节公司治理</w:t>
      </w:r>
      <w:bookmarkEnd w:id="786"/>
      <w:bookmarkEnd w:id="787"/>
      <w:bookmarkEnd w:id="788"/>
    </w:p>
    <w:p>
      <w:pPr>
        <w:pStyle w:val="Style23"/>
        <w:keepNext/>
        <w:keepLines/>
        <w:widowControl w:val="0"/>
        <w:shd w:val="clear" w:color="auto" w:fill="auto"/>
        <w:tabs>
          <w:tab w:pos="490"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bookmarkStart w:id="793" w:name="bookmark793"/>
      <w:r>
        <w:rPr>
          <w:color w:val="000000"/>
          <w:spacing w:val="0"/>
          <w:w w:val="100"/>
          <w:position w:val="0"/>
          <w:sz w:val="24"/>
          <w:szCs w:val="24"/>
        </w:rPr>
        <w:t>一</w:t>
      </w:r>
      <w:bookmarkEnd w:id="792"/>
      <w:r>
        <w:rPr>
          <w:color w:val="000000"/>
          <w:spacing w:val="0"/>
          <w:w w:val="100"/>
          <w:position w:val="0"/>
          <w:sz w:val="24"/>
          <w:szCs w:val="24"/>
        </w:rPr>
        <w:t>、</w:t>
        <w:tab/>
        <w:t>公司治理的基本状况</w:t>
      </w:r>
      <w:bookmarkEnd w:id="790"/>
      <w:bookmarkEnd w:id="791"/>
      <w:bookmarkEnd w:id="793"/>
      <w:bookmarkEnd w:id="789"/>
    </w:p>
    <w:p>
      <w:pPr>
        <w:pStyle w:val="Style25"/>
        <w:keepNext w:val="0"/>
        <w:keepLines w:val="0"/>
        <w:widowControl w:val="0"/>
        <w:shd w:val="clear" w:color="auto" w:fill="auto"/>
        <w:bidi w:val="0"/>
        <w:spacing w:before="0" w:after="0" w:line="309" w:lineRule="exact"/>
        <w:ind w:left="0" w:right="0" w:firstLine="400"/>
        <w:jc w:val="both"/>
      </w:pPr>
      <w:r>
        <w:rPr>
          <w:color w:val="000000"/>
          <w:spacing w:val="0"/>
          <w:w w:val="100"/>
          <w:position w:val="0"/>
        </w:rPr>
        <w:t>公司严格按照《公司法》、《证券法》及《公司章程》的有关规定，不断完善公司治理结构，建立健全内部管理和控制 制度，提高公司规范运作水平。公司设立了股东大会、董事会和监事会。股东大会为公司最高权力机构，通过董事会对公司 进行管理和监督。董事会为公司常设决策机构，向股东大会负责，对公司经营活动中的重大决策问题进行审议或提交股东大 会审议；公司董事会下设战略发展委员会、薪酬与考核委员会、提名委员会、审计委员会四个专门委员会。监事会为公司监 督机构，向股东大会负责，对公司财务以及公司董事和高级管理人员履行职责的合法性进行监督，维护公司及股东的合法权 益。</w:t>
      </w:r>
    </w:p>
    <w:p>
      <w:pPr>
        <w:pStyle w:val="Style2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公司治理的实际状况与中国证监会发布的有关上市公司治理的规范性文件不存在重大差异。</w:t>
      </w:r>
    </w:p>
    <w:p>
      <w:pPr>
        <w:pStyle w:val="Style23"/>
        <w:keepNext/>
        <w:keepLines/>
        <w:widowControl w:val="0"/>
        <w:shd w:val="clear" w:color="auto" w:fill="auto"/>
        <w:tabs>
          <w:tab w:pos="490" w:val="left"/>
        </w:tabs>
        <w:bidi w:val="0"/>
        <w:spacing w:before="0" w:after="36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sz w:val="24"/>
          <w:szCs w:val="24"/>
        </w:rPr>
        <w:t>二</w:t>
      </w:r>
      <w:bookmarkEnd w:id="796"/>
      <w:r>
        <w:rPr>
          <w:color w:val="000000"/>
          <w:spacing w:val="0"/>
          <w:w w:val="100"/>
          <w:position w:val="0"/>
          <w:sz w:val="24"/>
          <w:szCs w:val="24"/>
        </w:rPr>
        <w:t>、</w:t>
        <w:tab/>
        <w:t>公司相对于控股股东在业务、人员、资产、机构、财务等方面的独立情况</w:t>
      </w:r>
      <w:bookmarkEnd w:id="794"/>
      <w:bookmarkEnd w:id="795"/>
      <w:bookmarkEnd w:id="797"/>
    </w:p>
    <w:p>
      <w:pPr>
        <w:pStyle w:val="Style25"/>
        <w:keepNext w:val="0"/>
        <w:keepLines w:val="0"/>
        <w:widowControl w:val="0"/>
        <w:shd w:val="clear" w:color="auto" w:fill="auto"/>
        <w:tabs>
          <w:tab w:pos="749" w:val="left"/>
        </w:tabs>
        <w:bidi w:val="0"/>
        <w:spacing w:before="0" w:after="0"/>
        <w:ind w:left="0" w:right="0" w:firstLine="460"/>
        <w:jc w:val="both"/>
      </w:pPr>
      <w:bookmarkStart w:id="798" w:name="bookmark798"/>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业务独立</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公司作为业界最早的云计算和大数据服务厂商，主要从事以软件为载体的产品开发和服务，直接面向电信运营商、智慧 城市、虚拟运营商、中小企业客户的运营和支撑等服务。公司核心市场是电信运营商，为客户提供核心业务系统全面解决方 案，同时，公司凭借自身的云和大数据技术开发能力，积极开拓非电信运营商市场。公司拥有独立开展业务和面向市场自主 经营的能力，业务均独立于控股股东、实际控制人及其控制的除子公司外的其他关联企业，公司与控股股东、实际控制人及 其控制的除子公司外的其他关联企业之间不存在竞争关系或业务依赖的情况。</w:t>
      </w:r>
    </w:p>
    <w:p>
      <w:pPr>
        <w:pStyle w:val="Style25"/>
        <w:keepNext w:val="0"/>
        <w:keepLines w:val="0"/>
        <w:widowControl w:val="0"/>
        <w:shd w:val="clear" w:color="auto" w:fill="auto"/>
        <w:tabs>
          <w:tab w:pos="768" w:val="left"/>
        </w:tabs>
        <w:bidi w:val="0"/>
        <w:spacing w:before="0" w:after="0"/>
        <w:ind w:left="0" w:right="0" w:firstLine="460"/>
        <w:jc w:val="both"/>
      </w:pPr>
      <w:bookmarkStart w:id="799" w:name="bookmark799"/>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人员独立</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公司设立了人力资源专业体系，建立了独立的劳动人事及工资管理制度，员工的收入由公司独立核算发放，不存在受控 股股东干预的情形。公司董事、监事均严格按照《公司法》和《公司章程》的规定履行相关审议程序选举产生，高级管理人 员均由董事会依职权聘任，不存在控股股东或其他关联方干涉公司人事任免的情况。公司总经理、副总经理、财务负责人和 董事会秘书等高级管理人员没有在控股股东、实际控制人及其控制的其他企业中担任除董事、监事以外的其他职务，没有在 控股股东、实际控制人及其控制的其他企业领薪，公司财务人员没有在控股股东、实际控制人及其控制的其他企业中兼职。</w:t>
      </w:r>
    </w:p>
    <w:p>
      <w:pPr>
        <w:pStyle w:val="Style25"/>
        <w:keepNext w:val="0"/>
        <w:keepLines w:val="0"/>
        <w:widowControl w:val="0"/>
        <w:shd w:val="clear" w:color="auto" w:fill="auto"/>
        <w:tabs>
          <w:tab w:pos="768" w:val="left"/>
        </w:tabs>
        <w:bidi w:val="0"/>
        <w:spacing w:before="0" w:after="0"/>
        <w:ind w:left="0" w:right="0" w:firstLine="460"/>
        <w:jc w:val="both"/>
      </w:pPr>
      <w:bookmarkStart w:id="800" w:name="bookmark800"/>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资产完整</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公司资产完整、产权明晰，资金、资产及其他资源由公司独立控制并支配，不存在控股股东及其他关联方无偿占用、挪 用公司资产损害公司利益的情况。</w:t>
      </w:r>
    </w:p>
    <w:p>
      <w:pPr>
        <w:pStyle w:val="Style25"/>
        <w:keepNext w:val="0"/>
        <w:keepLines w:val="0"/>
        <w:widowControl w:val="0"/>
        <w:shd w:val="clear" w:color="auto" w:fill="auto"/>
        <w:tabs>
          <w:tab w:pos="768" w:val="left"/>
        </w:tabs>
        <w:bidi w:val="0"/>
        <w:spacing w:before="0" w:after="0"/>
        <w:ind w:left="0" w:right="0" w:firstLine="460"/>
        <w:jc w:val="both"/>
      </w:pPr>
      <w:bookmarkStart w:id="801" w:name="bookmark801"/>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机构独立</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公司具有较为健全的法人治理结构，设立了股东大会、董事会、监事会，聘任了高级管理人员，并根据生产经营需要设 置了各业务、职能部门，建立完善了部门规章制度。公司业务经营场所和办公机构与股东单位相互独立，不存在混合经营、 合署办公的情形，公司的组织机构独立于股东单位，各职能部门与股东单位及其职能部门之间没有上下级关系，不存在股东 单位干预股份公司正常生产经营活动的现象。</w:t>
      </w:r>
    </w:p>
    <w:p>
      <w:pPr>
        <w:pStyle w:val="Style25"/>
        <w:keepNext w:val="0"/>
        <w:keepLines w:val="0"/>
        <w:widowControl w:val="0"/>
        <w:shd w:val="clear" w:color="auto" w:fill="auto"/>
        <w:tabs>
          <w:tab w:pos="768" w:val="left"/>
        </w:tabs>
        <w:bidi w:val="0"/>
        <w:spacing w:before="0" w:after="0"/>
        <w:ind w:left="0" w:right="0" w:firstLine="460"/>
        <w:jc w:val="both"/>
      </w:pPr>
      <w:bookmarkStart w:id="802" w:name="bookmark802"/>
      <w:r>
        <w:rPr>
          <w:rFonts w:ascii="Times New Roman" w:eastAsia="Times New Roman" w:hAnsi="Times New Roman" w:cs="Times New Roman"/>
          <w:color w:val="000000"/>
          <w:spacing w:val="0"/>
          <w:w w:val="100"/>
          <w:position w:val="0"/>
        </w:rPr>
        <w:t>5</w:t>
      </w:r>
      <w:bookmarkEnd w:id="802"/>
      <w:r>
        <w:rPr>
          <w:color w:val="000000"/>
          <w:spacing w:val="0"/>
          <w:w w:val="100"/>
          <w:position w:val="0"/>
        </w:rPr>
        <w:t>、</w:t>
        <w:tab/>
        <w:t>财务独立</w:t>
      </w:r>
    </w:p>
    <w:p>
      <w:pPr>
        <w:pStyle w:val="Style25"/>
        <w:keepNext w:val="0"/>
        <w:keepLines w:val="0"/>
        <w:widowControl w:val="0"/>
        <w:shd w:val="clear" w:color="auto" w:fill="auto"/>
        <w:bidi w:val="0"/>
        <w:spacing w:before="0" w:after="200" w:line="314" w:lineRule="exact"/>
        <w:ind w:left="0" w:right="0" w:firstLine="460"/>
        <w:jc w:val="both"/>
      </w:pPr>
      <w:r>
        <w:rPr>
          <w:color w:val="000000"/>
          <w:spacing w:val="0"/>
          <w:w w:val="100"/>
          <w:position w:val="0"/>
        </w:rPr>
        <w:t>公司按照《企业会计准则》等规定制定了规范的财务会计制度和对分、子公司的财务管理制度，建立了独立的财务会计 核算体系，设立了独立的财务部门，配备了独立的财务会计人员。公司开设了独立的银行账户，不存在与股东或其他第三方 共用银行账户的情况；公司作为独立的纳税人，依法独立进行纳税申报和履行纳税义务，与股东单位无混合纳税现象。公司 不存在货币资金或其他资产被股东单位或其他关联方占用的情形，也不存在为股东或其他关联方提供担保的情形。</w:t>
      </w:r>
    </w:p>
    <w:p>
      <w:pPr>
        <w:pStyle w:val="Style25"/>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综上所述，报告期内，公司在业务、人员、资产、机构、财务等方面具备独立性，与实际控制人和股东单位相互独立, 具有完整的业务体系和独立经营的能力。</w:t>
      </w:r>
    </w:p>
    <w:p>
      <w:pPr>
        <w:pStyle w:val="Style23"/>
        <w:keepNext/>
        <w:keepLines/>
        <w:widowControl w:val="0"/>
        <w:shd w:val="clear" w:color="auto" w:fill="auto"/>
        <w:tabs>
          <w:tab w:pos="517" w:val="left"/>
        </w:tabs>
        <w:bidi w:val="0"/>
        <w:spacing w:before="0" w:after="36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sz w:val="24"/>
          <w:szCs w:val="24"/>
        </w:rPr>
        <w:t>三</w:t>
      </w:r>
      <w:bookmarkEnd w:id="805"/>
      <w:r>
        <w:rPr>
          <w:color w:val="000000"/>
          <w:spacing w:val="0"/>
          <w:w w:val="100"/>
          <w:position w:val="0"/>
          <w:sz w:val="24"/>
          <w:szCs w:val="24"/>
        </w:rPr>
        <w:t>、</w:t>
        <w:tab/>
        <w:t>同业竞争情况</w:t>
      </w:r>
      <w:bookmarkEnd w:id="803"/>
      <w:bookmarkEnd w:id="804"/>
      <w:bookmarkEnd w:id="806"/>
    </w:p>
    <w:p>
      <w:pPr>
        <w:pStyle w:val="Style25"/>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四</w:t>
      </w:r>
      <w:bookmarkEnd w:id="809"/>
      <w:r>
        <w:rPr>
          <w:color w:val="000000"/>
          <w:spacing w:val="0"/>
          <w:w w:val="100"/>
          <w:position w:val="0"/>
          <w:sz w:val="24"/>
          <w:szCs w:val="24"/>
        </w:rPr>
        <w:t>、</w:t>
        <w:tab/>
        <w:t>报告期内召开的年度股东大会和临时股东大会的有关情况</w:t>
      </w:r>
      <w:bookmarkEnd w:id="807"/>
      <w:bookmarkEnd w:id="808"/>
      <w:bookmarkEnd w:id="810"/>
    </w:p>
    <w:p>
      <w:pPr>
        <w:pStyle w:val="Style31"/>
        <w:keepNext/>
        <w:keepLines/>
        <w:widowControl w:val="0"/>
        <w:shd w:val="clear" w:color="auto" w:fill="auto"/>
        <w:bidi w:val="0"/>
        <w:spacing w:before="0" w:after="32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color w:val="000000"/>
          <w:spacing w:val="0"/>
          <w:w w:val="100"/>
          <w:position w:val="0"/>
        </w:rPr>
        <w:t>、本报告期股东大会情况</w:t>
      </w:r>
      <w:bookmarkEnd w:id="811"/>
      <w:bookmarkEnd w:id="812"/>
      <w:bookmarkEnd w:id="814"/>
    </w:p>
    <w:tbl>
      <w:tblPr>
        <w:tblOverlap w:val="never"/>
        <w:jc w:val="center"/>
        <w:tblLayout w:type="fixed"/>
      </w:tblPr>
      <w:tblGrid>
        <w:gridCol w:w="1603"/>
        <w:gridCol w:w="1238"/>
        <w:gridCol w:w="994"/>
        <w:gridCol w:w="1843"/>
        <w:gridCol w:w="1699"/>
        <w:gridCol w:w="2203"/>
      </w:tblGrid>
      <w:tr>
        <w:trPr>
          <w:trHeight w:val="72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投资者参</w:t>
            </w:r>
          </w:p>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与比例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披露索引</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临时股东大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32.68%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(www. cninfo. com. cn)</w:t>
            </w:r>
            <w:r>
              <w:rPr>
                <w:rFonts w:ascii="SimSun" w:eastAsia="SimSun" w:hAnsi="SimSun" w:cs="SimSun"/>
                <w:color w:val="000000"/>
                <w:spacing w:val="0"/>
                <w:w w:val="100"/>
                <w:position w:val="0"/>
              </w:rPr>
              <w:t>《思 特奇：</w:t>
            </w:r>
            <w:r>
              <w:rPr>
                <w:color w:val="000000"/>
                <w:spacing w:val="0"/>
                <w:w w:val="100"/>
                <w:position w:val="0"/>
              </w:rPr>
              <w:t>2020</w:t>
            </w:r>
            <w:r>
              <w:rPr>
                <w:rFonts w:ascii="SimSun" w:eastAsia="SimSun" w:hAnsi="SimSun" w:cs="SimSun"/>
                <w:color w:val="000000"/>
                <w:spacing w:val="0"/>
                <w:w w:val="100"/>
                <w:position w:val="0"/>
              </w:rPr>
              <w:t>年第一次临时 股东大会决议公告》</w:t>
            </w:r>
            <w:r>
              <w:rPr>
                <w:color w:val="000000"/>
                <w:spacing w:val="0"/>
                <w:w w:val="100"/>
                <w:position w:val="0"/>
              </w:rPr>
              <w:t>(</w:t>
            </w:r>
            <w:r>
              <w:rPr>
                <w:rFonts w:ascii="SimSun" w:eastAsia="SimSun" w:hAnsi="SimSun" w:cs="SimSun"/>
                <w:color w:val="000000"/>
                <w:spacing w:val="0"/>
                <w:w w:val="100"/>
                <w:position w:val="0"/>
              </w:rPr>
              <w:t>公告 编号：</w:t>
            </w:r>
            <w:r>
              <w:rPr>
                <w:color w:val="000000"/>
                <w:spacing w:val="0"/>
                <w:w w:val="100"/>
                <w:position w:val="0"/>
              </w:rPr>
              <w:t>2020-011)</w:t>
            </w:r>
          </w:p>
        </w:tc>
      </w:tr>
      <w:tr>
        <w:trPr>
          <w:trHeight w:val="16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年度股东大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年度股东大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37.68%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rFonts w:ascii="SimSun" w:eastAsia="SimSun" w:hAnsi="SimSun" w:cs="SimSun"/>
                <w:color w:val="000000"/>
                <w:spacing w:val="0"/>
                <w:w w:val="100"/>
                <w:position w:val="0"/>
              </w:rPr>
              <w:t>《思 特奇:</w:t>
            </w:r>
            <w:r>
              <w:rPr>
                <w:color w:val="000000"/>
                <w:spacing w:val="0"/>
                <w:w w:val="100"/>
                <w:position w:val="0"/>
              </w:rPr>
              <w:t>2019</w:t>
            </w:r>
            <w:r>
              <w:rPr>
                <w:rFonts w:ascii="SimSun" w:eastAsia="SimSun" w:hAnsi="SimSun" w:cs="SimSun"/>
                <w:color w:val="000000"/>
                <w:spacing w:val="0"/>
                <w:w w:val="100"/>
                <w:position w:val="0"/>
              </w:rPr>
              <w:t>年度股东大会 决议公告》</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公告编号： </w:t>
            </w:r>
            <w:r>
              <w:rPr>
                <w:color w:val="000000"/>
                <w:spacing w:val="0"/>
                <w:w w:val="100"/>
                <w:position w:val="0"/>
              </w:rPr>
              <w:t>2020-040)</w:t>
            </w:r>
          </w:p>
        </w:tc>
      </w:tr>
      <w:tr>
        <w:trPr>
          <w:trHeight w:val="16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 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临时股东大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30.41%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rFonts w:ascii="SimSun" w:eastAsia="SimSun" w:hAnsi="SimSun" w:cs="SimSun"/>
                <w:color w:val="000000"/>
                <w:spacing w:val="0"/>
                <w:w w:val="100"/>
                <w:position w:val="0"/>
              </w:rPr>
              <w:t>《思 特奇：</w:t>
            </w:r>
            <w:r>
              <w:rPr>
                <w:color w:val="000000"/>
                <w:spacing w:val="0"/>
                <w:w w:val="100"/>
                <w:position w:val="0"/>
              </w:rPr>
              <w:t>2020</w:t>
            </w:r>
            <w:r>
              <w:rPr>
                <w:rFonts w:ascii="SimSun" w:eastAsia="SimSun" w:hAnsi="SimSun" w:cs="SimSun"/>
                <w:color w:val="000000"/>
                <w:spacing w:val="0"/>
                <w:w w:val="100"/>
                <w:position w:val="0"/>
              </w:rPr>
              <w:t>年第二次临时 股东大会决议公告》</w:t>
            </w:r>
            <w:r>
              <w:rPr>
                <w:color w:val="000000"/>
                <w:spacing w:val="0"/>
                <w:w w:val="100"/>
                <w:position w:val="0"/>
              </w:rPr>
              <w:t>(</w:t>
            </w:r>
            <w:r>
              <w:rPr>
                <w:rFonts w:ascii="SimSun" w:eastAsia="SimSun" w:hAnsi="SimSun" w:cs="SimSun"/>
                <w:color w:val="000000"/>
                <w:spacing w:val="0"/>
                <w:w w:val="100"/>
                <w:position w:val="0"/>
              </w:rPr>
              <w:t>公告 编号：</w:t>
            </w:r>
            <w:r>
              <w:rPr>
                <w:color w:val="000000"/>
                <w:spacing w:val="0"/>
                <w:w w:val="100"/>
                <w:position w:val="0"/>
              </w:rPr>
              <w:t>2020-080)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color w:val="000000"/>
          <w:spacing w:val="0"/>
          <w:w w:val="100"/>
          <w:position w:val="0"/>
        </w:rPr>
        <w:t>、表决权恢复的优先股股东请求召开临时股东大会</w:t>
      </w:r>
      <w:bookmarkEnd w:id="815"/>
      <w:bookmarkEnd w:id="816"/>
      <w:bookmarkEnd w:id="81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sz w:val="24"/>
          <w:szCs w:val="24"/>
        </w:rPr>
        <w:t>五</w:t>
      </w:r>
      <w:bookmarkEnd w:id="821"/>
      <w:r>
        <w:rPr>
          <w:color w:val="000000"/>
          <w:spacing w:val="0"/>
          <w:w w:val="100"/>
          <w:position w:val="0"/>
          <w:sz w:val="24"/>
          <w:szCs w:val="24"/>
        </w:rPr>
        <w:t>、报告期内独立董事履行职责的情况</w:t>
      </w:r>
      <w:bookmarkEnd w:id="819"/>
      <w:bookmarkEnd w:id="820"/>
      <w:bookmarkEnd w:id="822"/>
    </w:p>
    <w:p>
      <w:pPr>
        <w:pStyle w:val="Style31"/>
        <w:keepNext/>
        <w:keepLines/>
        <w:widowControl w:val="0"/>
        <w:shd w:val="clear" w:color="auto" w:fill="auto"/>
        <w:bidi w:val="0"/>
        <w:spacing w:before="0" w:after="32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color w:val="000000"/>
          <w:spacing w:val="0"/>
          <w:w w:val="100"/>
          <w:position w:val="0"/>
        </w:rPr>
        <w:t>、独立董事出席董事会及股东大会的情况</w:t>
      </w:r>
      <w:bookmarkEnd w:id="823"/>
      <w:bookmarkEnd w:id="824"/>
      <w:bookmarkEnd w:id="826"/>
    </w:p>
    <w:tbl>
      <w:tblPr>
        <w:tblOverlap w:val="never"/>
        <w:jc w:val="center"/>
        <w:tblLayout w:type="fixed"/>
      </w:tblPr>
      <w:tblGrid>
        <w:gridCol w:w="1430"/>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唐国琼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tbl>
      <w:tblPr>
        <w:tblOverlap w:val="never"/>
        <w:jc w:val="center"/>
        <w:tblLayout w:type="fixed"/>
      </w:tblPr>
      <w:tblGrid>
        <w:gridCol w:w="1430"/>
        <w:gridCol w:w="1166"/>
        <w:gridCol w:w="1162"/>
        <w:gridCol w:w="1162"/>
        <w:gridCol w:w="1166"/>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不适用</w:t>
      </w:r>
    </w:p>
    <w:p>
      <w:pPr>
        <w:pStyle w:val="Style31"/>
        <w:keepNext/>
        <w:keepLines/>
        <w:widowControl w:val="0"/>
        <w:shd w:val="clear" w:color="auto" w:fill="auto"/>
        <w:tabs>
          <w:tab w:pos="389"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color w:val="000000"/>
          <w:spacing w:val="0"/>
          <w:w w:val="100"/>
          <w:position w:val="0"/>
        </w:rPr>
        <w:t>、</w:t>
        <w:tab/>
        <w:t>独立董事对公司有关事项提出异议的情况</w:t>
      </w:r>
      <w:bookmarkEnd w:id="827"/>
      <w:bookmarkEnd w:id="828"/>
      <w:bookmarkEnd w:id="830"/>
    </w:p>
    <w:p>
      <w:pPr>
        <w:pStyle w:val="Style2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89"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3</w:t>
      </w:r>
      <w:bookmarkEnd w:id="833"/>
      <w:r>
        <w:rPr>
          <w:color w:val="000000"/>
          <w:spacing w:val="0"/>
          <w:w w:val="100"/>
          <w:position w:val="0"/>
        </w:rPr>
        <w:t>、</w:t>
        <w:tab/>
        <w:t>独立董事履行职责的其他说明</w:t>
      </w:r>
      <w:bookmarkEnd w:id="831"/>
      <w:bookmarkEnd w:id="832"/>
      <w:bookmarkEnd w:id="834"/>
    </w:p>
    <w:p>
      <w:pPr>
        <w:pStyle w:val="Style2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报告期内，公司独立董事根据《公司法》、《深圳证券交易所创业板股票上市规则》、《深圳证券交易所创业板上市公 司规范运作指引》等规定，勤勉尽责，积极参加董事会和股东大会，主动对公司生产经营状况、管理和内部控制等制度的建 设及执行情况、董事会决议执行情况等进行现场调查，了解掌握公司的生产经营和运作情况，认真履行职责。独立董事对报 告期内公司发生的利润分配、募集资金使用及用途变更情况、对外担保及资金占用情况、关联交易情况、变更及续聘审计机 构情况、公司及股东承诺履行情况、内部控制的执行情况、限制性股权激励计划、董事会以及下设专门委员会的运作情况等 事项发表了独立、公正的意见，为完善公司监督机制，维护公司和全体股东的合法权益发挥了重要作用。</w:t>
      </w:r>
    </w:p>
    <w:p>
      <w:pPr>
        <w:pStyle w:val="Style23"/>
        <w:keepNext/>
        <w:keepLines/>
        <w:widowControl w:val="0"/>
        <w:shd w:val="clear" w:color="auto" w:fill="auto"/>
        <w:bidi w:val="0"/>
        <w:spacing w:before="0" w:after="26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sz w:val="24"/>
          <w:szCs w:val="24"/>
        </w:rPr>
        <w:t>六</w:t>
      </w:r>
      <w:bookmarkEnd w:id="837"/>
      <w:r>
        <w:rPr>
          <w:color w:val="000000"/>
          <w:spacing w:val="0"/>
          <w:w w:val="100"/>
          <w:position w:val="0"/>
          <w:sz w:val="24"/>
          <w:szCs w:val="24"/>
        </w:rPr>
        <w:t>、董事会下设专门委员会在报告期内履行职责情况</w:t>
      </w:r>
      <w:bookmarkEnd w:id="835"/>
      <w:bookmarkEnd w:id="836"/>
      <w:bookmarkEnd w:id="838"/>
    </w:p>
    <w:p>
      <w:pPr>
        <w:pStyle w:val="Style25"/>
        <w:keepNext w:val="0"/>
        <w:keepLines w:val="0"/>
        <w:widowControl w:val="0"/>
        <w:shd w:val="clear" w:color="auto" w:fill="auto"/>
        <w:tabs>
          <w:tab w:pos="526" w:val="left"/>
        </w:tabs>
        <w:bidi w:val="0"/>
        <w:spacing w:before="0" w:after="0" w:line="316" w:lineRule="exact"/>
        <w:ind w:left="0" w:right="0" w:firstLine="0"/>
        <w:jc w:val="left"/>
      </w:pPr>
      <w:bookmarkStart w:id="839" w:name="bookmark839"/>
      <w:r>
        <w:rPr>
          <w:color w:val="000000"/>
          <w:spacing w:val="0"/>
          <w:w w:val="100"/>
          <w:position w:val="0"/>
        </w:rPr>
        <w:t>（</w:t>
      </w:r>
      <w:bookmarkEnd w:id="839"/>
      <w:r>
        <w:rPr>
          <w:color w:val="000000"/>
          <w:spacing w:val="0"/>
          <w:w w:val="100"/>
          <w:position w:val="0"/>
        </w:rPr>
        <w:t>一）</w:t>
        <w:tab/>
      </w:r>
      <w:r>
        <w:rPr>
          <w:rFonts w:ascii="Times New Roman" w:eastAsia="Times New Roman" w:hAnsi="Times New Roman" w:cs="Times New Roman"/>
          <w:color w:val="000000"/>
          <w:spacing w:val="0"/>
          <w:w w:val="100"/>
          <w:position w:val="0"/>
        </w:rPr>
        <w:t>2020</w:t>
      </w:r>
      <w:r>
        <w:rPr>
          <w:color w:val="000000"/>
          <w:spacing w:val="0"/>
          <w:w w:val="100"/>
          <w:position w:val="0"/>
        </w:rPr>
        <w:t>年度，董事会战略发展委员会召开了</w:t>
      </w:r>
      <w:r>
        <w:rPr>
          <w:rFonts w:ascii="Times New Roman" w:eastAsia="Times New Roman" w:hAnsi="Times New Roman" w:cs="Times New Roman"/>
          <w:color w:val="000000"/>
          <w:spacing w:val="0"/>
          <w:w w:val="100"/>
          <w:position w:val="0"/>
        </w:rPr>
        <w:t>2</w:t>
      </w:r>
      <w:r>
        <w:rPr>
          <w:color w:val="000000"/>
          <w:spacing w:val="0"/>
          <w:w w:val="100"/>
          <w:position w:val="0"/>
        </w:rPr>
        <w:t>次会议，具体情况如下：</w:t>
      </w:r>
    </w:p>
    <w:p>
      <w:pPr>
        <w:pStyle w:val="Style25"/>
        <w:keepNext w:val="0"/>
        <w:keepLines w:val="0"/>
        <w:widowControl w:val="0"/>
        <w:shd w:val="clear" w:color="auto" w:fill="auto"/>
        <w:tabs>
          <w:tab w:pos="704" w:val="left"/>
        </w:tabs>
        <w:bidi w:val="0"/>
        <w:spacing w:before="0" w:after="0" w:line="322" w:lineRule="exact"/>
        <w:ind w:left="0" w:right="0"/>
        <w:jc w:val="both"/>
      </w:pPr>
      <w:bookmarkStart w:id="840" w:name="bookmark840"/>
      <w:r>
        <w:rPr>
          <w:rFonts w:ascii="Times New Roman" w:eastAsia="Times New Roman" w:hAnsi="Times New Roman" w:cs="Times New Roman"/>
          <w:color w:val="000000"/>
          <w:spacing w:val="0"/>
          <w:w w:val="100"/>
          <w:position w:val="0"/>
        </w:rPr>
        <w:t>1</w:t>
      </w:r>
      <w:bookmarkEnd w:id="84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日，召开第三届董事会战略发展委员会第二次会议。会议应到委员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 咸海丰列席了会议，会议由战略发展委员会召集人吴飞舟主持。会议审议并通过了《关于终止对产业投资基金出资的议案》。</w:t>
      </w:r>
    </w:p>
    <w:p>
      <w:pPr>
        <w:pStyle w:val="Style25"/>
        <w:keepNext w:val="0"/>
        <w:keepLines w:val="0"/>
        <w:widowControl w:val="0"/>
        <w:shd w:val="clear" w:color="auto" w:fill="auto"/>
        <w:bidi w:val="0"/>
        <w:spacing w:before="0" w:after="0" w:line="322" w:lineRule="exact"/>
        <w:ind w:left="0" w:right="0"/>
        <w:jc w:val="both"/>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日，召开第三届董事会战略发展委员会第三次会议。会议应到委员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 咸海丰列席了会议，会议由战略发展委员会召集人吴飞舟主持。会议审议通过了《关于公司发展战略及</w:t>
      </w:r>
      <w:r>
        <w:rPr>
          <w:rFonts w:ascii="Times New Roman" w:eastAsia="Times New Roman" w:hAnsi="Times New Roman" w:cs="Times New Roman"/>
          <w:color w:val="000000"/>
          <w:spacing w:val="0"/>
          <w:w w:val="100"/>
          <w:position w:val="0"/>
        </w:rPr>
        <w:t>2020</w:t>
      </w:r>
      <w:r>
        <w:rPr>
          <w:color w:val="000000"/>
          <w:spacing w:val="0"/>
          <w:w w:val="100"/>
          <w:position w:val="0"/>
        </w:rPr>
        <w:t>年度经营计划的 议案》。</w:t>
      </w:r>
    </w:p>
    <w:p>
      <w:pPr>
        <w:pStyle w:val="Style25"/>
        <w:keepNext w:val="0"/>
        <w:keepLines w:val="0"/>
        <w:widowControl w:val="0"/>
        <w:shd w:val="clear" w:color="auto" w:fill="auto"/>
        <w:tabs>
          <w:tab w:pos="526" w:val="left"/>
        </w:tabs>
        <w:bidi w:val="0"/>
        <w:spacing w:before="0" w:after="0" w:line="322" w:lineRule="exact"/>
        <w:ind w:left="0" w:right="0" w:firstLine="0"/>
        <w:jc w:val="left"/>
      </w:pPr>
      <w:bookmarkStart w:id="842" w:name="bookmark842"/>
      <w:r>
        <w:rPr>
          <w:color w:val="000000"/>
          <w:spacing w:val="0"/>
          <w:w w:val="100"/>
          <w:position w:val="0"/>
        </w:rPr>
        <w:t>（</w:t>
      </w:r>
      <w:bookmarkEnd w:id="842"/>
      <w:r>
        <w:rPr>
          <w:color w:val="000000"/>
          <w:spacing w:val="0"/>
          <w:w w:val="100"/>
          <w:position w:val="0"/>
        </w:rPr>
        <w:t>二）</w:t>
        <w:tab/>
      </w:r>
      <w:r>
        <w:rPr>
          <w:rFonts w:ascii="Times New Roman" w:eastAsia="Times New Roman" w:hAnsi="Times New Roman" w:cs="Times New Roman"/>
          <w:color w:val="000000"/>
          <w:spacing w:val="0"/>
          <w:w w:val="100"/>
          <w:position w:val="0"/>
        </w:rPr>
        <w:t>2020</w:t>
      </w:r>
      <w:r>
        <w:rPr>
          <w:color w:val="000000"/>
          <w:spacing w:val="0"/>
          <w:w w:val="100"/>
          <w:position w:val="0"/>
        </w:rPr>
        <w:t>年度，董事会薪酬与考核委员会召开了</w:t>
      </w:r>
      <w:r>
        <w:rPr>
          <w:rFonts w:ascii="Times New Roman" w:eastAsia="Times New Roman" w:hAnsi="Times New Roman" w:cs="Times New Roman"/>
          <w:color w:val="000000"/>
          <w:spacing w:val="0"/>
          <w:w w:val="100"/>
          <w:position w:val="0"/>
        </w:rPr>
        <w:t>2</w:t>
      </w:r>
      <w:r>
        <w:rPr>
          <w:color w:val="000000"/>
          <w:spacing w:val="0"/>
          <w:w w:val="100"/>
          <w:position w:val="0"/>
        </w:rPr>
        <w:t>次会议，具体情况如下：</w:t>
      </w:r>
    </w:p>
    <w:p>
      <w:pPr>
        <w:pStyle w:val="Style25"/>
        <w:keepNext w:val="0"/>
        <w:keepLines w:val="0"/>
        <w:widowControl w:val="0"/>
        <w:shd w:val="clear" w:color="auto" w:fill="auto"/>
        <w:bidi w:val="0"/>
        <w:spacing w:before="0" w:after="0" w:line="316" w:lineRule="exact"/>
        <w:ind w:left="0" w:right="0"/>
        <w:jc w:val="both"/>
      </w:pPr>
      <w:bookmarkStart w:id="843" w:name="bookmark843"/>
      <w:r>
        <w:rPr>
          <w:rFonts w:ascii="Times New Roman" w:eastAsia="Times New Roman" w:hAnsi="Times New Roman" w:cs="Times New Roman"/>
          <w:color w:val="000000"/>
          <w:spacing w:val="0"/>
          <w:w w:val="100"/>
          <w:position w:val="0"/>
        </w:rPr>
        <w:t>1</w:t>
      </w:r>
      <w:bookmarkEnd w:id="843"/>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日，召开第三届董事会薪酬与考核委员会第一次会议。会议应到委员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 书咸海丰列席了会议，会议由薪酬与考核委员会召集人唐国琼主持。会议审议并通过了《关于继续施行</w:t>
      </w:r>
      <w:r>
        <w:rPr>
          <w:rFonts w:ascii="Times New Roman" w:eastAsia="Times New Roman" w:hAnsi="Times New Roman" w:cs="Times New Roman"/>
          <w:color w:val="000000"/>
          <w:spacing w:val="0"/>
          <w:w w:val="100"/>
          <w:position w:val="0"/>
        </w:rPr>
        <w:t>VES</w:t>
      </w:r>
      <w:r>
        <w:rPr>
          <w:color w:val="000000"/>
          <w:spacing w:val="0"/>
          <w:w w:val="100"/>
          <w:position w:val="0"/>
        </w:rPr>
        <w:t>价值评估体系的 议案》。</w:t>
      </w:r>
    </w:p>
    <w:p>
      <w:pPr>
        <w:pStyle w:val="Style25"/>
        <w:keepNext w:val="0"/>
        <w:keepLines w:val="0"/>
        <w:widowControl w:val="0"/>
        <w:shd w:val="clear" w:color="auto" w:fill="auto"/>
        <w:tabs>
          <w:tab w:pos="699" w:val="left"/>
        </w:tabs>
        <w:bidi w:val="0"/>
        <w:spacing w:before="0" w:after="0" w:line="316" w:lineRule="exact"/>
        <w:ind w:left="0" w:right="0"/>
        <w:jc w:val="both"/>
      </w:pPr>
      <w:bookmarkStart w:id="844" w:name="bookmark844"/>
      <w:r>
        <w:rPr>
          <w:rFonts w:ascii="Times New Roman" w:eastAsia="Times New Roman" w:hAnsi="Times New Roman" w:cs="Times New Roman"/>
          <w:color w:val="000000"/>
          <w:spacing w:val="0"/>
          <w:w w:val="100"/>
          <w:position w:val="0"/>
        </w:rPr>
        <w:t>2</w:t>
      </w:r>
      <w:bookmarkEnd w:id="84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日，召开第三届董事会薪酬与考核委员会第二次会议。会议应到委员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 秘书咸海丰列席了会议，会议由薪酬与考核委员会召集人唐国琼主持。会议审议并通过了《关于</w:t>
      </w:r>
      <w:r>
        <w:rPr>
          <w:color w:val="000000"/>
          <w:spacing w:val="0"/>
          <w:w w:val="100"/>
          <w:position w:val="0"/>
        </w:rPr>
        <w:t>〈</w:t>
      </w:r>
      <w:r>
        <w:rPr>
          <w:color w:val="000000"/>
          <w:spacing w:val="0"/>
          <w:w w:val="100"/>
          <w:position w:val="0"/>
        </w:rPr>
        <w:t>北京思特奇信息技术股份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 性股票激励计划实施考核管理办法</w:t>
      </w:r>
      <w:r>
        <w:rPr>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年限制性股票激励计划之授 予激励对象人员名单 </w:t>
      </w:r>
      <w:r>
        <w:rPr>
          <w:rFonts w:ascii="Times New Roman" w:eastAsia="Times New Roman" w:hAnsi="Times New Roman" w:cs="Times New Roman"/>
          <w:color w:val="000000"/>
          <w:spacing w:val="0"/>
          <w:w w:val="100"/>
          <w:position w:val="0"/>
        </w:rPr>
        <w:t>＞</w:t>
      </w:r>
      <w:r>
        <w:rPr>
          <w:color w:val="000000"/>
          <w:spacing w:val="0"/>
          <w:w w:val="100"/>
          <w:position w:val="0"/>
        </w:rPr>
        <w:t>确认的议案》。</w:t>
      </w:r>
    </w:p>
    <w:p>
      <w:pPr>
        <w:pStyle w:val="Style25"/>
        <w:keepNext w:val="0"/>
        <w:keepLines w:val="0"/>
        <w:widowControl w:val="0"/>
        <w:shd w:val="clear" w:color="auto" w:fill="auto"/>
        <w:tabs>
          <w:tab w:pos="526" w:val="left"/>
        </w:tabs>
        <w:bidi w:val="0"/>
        <w:spacing w:before="0" w:after="0" w:line="316" w:lineRule="exact"/>
        <w:ind w:left="0" w:right="0" w:firstLine="0"/>
        <w:jc w:val="left"/>
      </w:pPr>
      <w:bookmarkStart w:id="845" w:name="bookmark845"/>
      <w:r>
        <w:rPr>
          <w:color w:val="000000"/>
          <w:spacing w:val="0"/>
          <w:w w:val="100"/>
          <w:position w:val="0"/>
        </w:rPr>
        <w:t>（</w:t>
      </w:r>
      <w:bookmarkEnd w:id="845"/>
      <w:r>
        <w:rPr>
          <w:color w:val="000000"/>
          <w:spacing w:val="0"/>
          <w:w w:val="100"/>
          <w:position w:val="0"/>
        </w:rPr>
        <w:t>三）</w:t>
        <w:tab/>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年度，董事会提名委员会召开了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次会议，具体情况如下：</w:t>
      </w:r>
    </w:p>
    <w:p>
      <w:pPr>
        <w:pStyle w:val="Style25"/>
        <w:keepNext w:val="0"/>
        <w:keepLines w:val="0"/>
        <w:widowControl w:val="0"/>
        <w:shd w:val="clear" w:color="auto" w:fill="auto"/>
        <w:bidi w:val="0"/>
        <w:spacing w:before="0" w:after="80" w:line="326"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日，召开第三届董事会提名委员会第一次会议。会议应到委员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名，公司董事会秘书咸海 丰列席了会议，会议由提名委员会召集人胡征主持。会议审议并通过了《关于督促董事、高级管理人员参加培训的议案》。</w:t>
      </w:r>
    </w:p>
    <w:p>
      <w:pPr>
        <w:pStyle w:val="Style25"/>
        <w:keepNext w:val="0"/>
        <w:keepLines w:val="0"/>
        <w:widowControl w:val="0"/>
        <w:shd w:val="clear" w:color="auto" w:fill="auto"/>
        <w:bidi w:val="0"/>
        <w:spacing w:before="0" w:after="0" w:line="319" w:lineRule="exact"/>
        <w:ind w:left="0" w:right="0" w:firstLine="0"/>
        <w:jc w:val="left"/>
      </w:pPr>
      <w:bookmarkStart w:id="846" w:name="bookmark846"/>
      <w:r>
        <w:rPr>
          <w:color w:val="000000"/>
          <w:spacing w:val="0"/>
          <w:w w:val="100"/>
          <w:position w:val="0"/>
        </w:rPr>
        <w:t>（</w:t>
      </w:r>
      <w:bookmarkEnd w:id="846"/>
      <w:r>
        <w:rPr>
          <w:color w:val="000000"/>
          <w:spacing w:val="0"/>
          <w:w w:val="100"/>
          <w:position w:val="0"/>
        </w:rPr>
        <w:t>四）</w:t>
      </w:r>
      <w:r>
        <w:rPr>
          <w:rFonts w:ascii="Times New Roman" w:eastAsia="Times New Roman" w:hAnsi="Times New Roman" w:cs="Times New Roman"/>
          <w:color w:val="000000"/>
          <w:spacing w:val="0"/>
          <w:w w:val="100"/>
          <w:position w:val="0"/>
        </w:rPr>
        <w:t>2020</w:t>
      </w:r>
      <w:r>
        <w:rPr>
          <w:color w:val="000000"/>
          <w:spacing w:val="0"/>
          <w:w w:val="100"/>
          <w:position w:val="0"/>
        </w:rPr>
        <w:t>年度，董事会审计委员会召开了</w:t>
      </w:r>
      <w:r>
        <w:rPr>
          <w:rFonts w:ascii="Times New Roman" w:eastAsia="Times New Roman" w:hAnsi="Times New Roman" w:cs="Times New Roman"/>
          <w:color w:val="000000"/>
          <w:spacing w:val="0"/>
          <w:w w:val="100"/>
          <w:position w:val="0"/>
        </w:rPr>
        <w:t>5</w:t>
      </w:r>
      <w:r>
        <w:rPr>
          <w:color w:val="000000"/>
          <w:spacing w:val="0"/>
          <w:w w:val="100"/>
          <w:position w:val="0"/>
        </w:rPr>
        <w:t>次会议，具体情况如下：</w:t>
      </w:r>
    </w:p>
    <w:p>
      <w:pPr>
        <w:pStyle w:val="Style25"/>
        <w:keepNext w:val="0"/>
        <w:keepLines w:val="0"/>
        <w:widowControl w:val="0"/>
        <w:shd w:val="clear" w:color="auto" w:fill="auto"/>
        <w:bidi w:val="0"/>
        <w:spacing w:before="0" w:after="0" w:line="322" w:lineRule="exact"/>
        <w:ind w:left="0" w:right="0"/>
        <w:jc w:val="left"/>
      </w:pPr>
      <w:bookmarkStart w:id="847" w:name="bookmark847"/>
      <w:r>
        <w:rPr>
          <w:rFonts w:ascii="Times New Roman" w:eastAsia="Times New Roman" w:hAnsi="Times New Roman" w:cs="Times New Roman"/>
          <w:color w:val="000000"/>
          <w:spacing w:val="0"/>
          <w:w w:val="100"/>
          <w:position w:val="0"/>
        </w:rPr>
        <w:t>1</w:t>
      </w:r>
      <w:bookmarkEnd w:id="84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日，召开第三届董事会审计委员会第四次会议。会议应到委员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名，公司董事会秘书咸海 丰列席了会议，会议由审计委员会召集人唐国琼主持。会议审议并通过了《关于变更</w:t>
      </w:r>
      <w:r>
        <w:rPr>
          <w:rFonts w:ascii="Times New Roman" w:eastAsia="Times New Roman" w:hAnsi="Times New Roman" w:cs="Times New Roman"/>
          <w:color w:val="000000"/>
          <w:spacing w:val="0"/>
          <w:w w:val="100"/>
          <w:position w:val="0"/>
        </w:rPr>
        <w:t>2019</w:t>
      </w:r>
      <w:r>
        <w:rPr>
          <w:color w:val="000000"/>
          <w:spacing w:val="0"/>
          <w:w w:val="100"/>
          <w:position w:val="0"/>
        </w:rPr>
        <w:t>年度审计机构的议案》。</w:t>
      </w:r>
    </w:p>
    <w:p>
      <w:pPr>
        <w:pStyle w:val="Style25"/>
        <w:keepNext w:val="0"/>
        <w:keepLines w:val="0"/>
        <w:widowControl w:val="0"/>
        <w:shd w:val="clear" w:color="auto" w:fill="auto"/>
        <w:bidi w:val="0"/>
        <w:spacing w:before="0" w:after="0" w:line="316" w:lineRule="exact"/>
        <w:ind w:left="0" w:right="0"/>
        <w:jc w:val="left"/>
      </w:pPr>
      <w:bookmarkStart w:id="848" w:name="bookmark848"/>
      <w:r>
        <w:rPr>
          <w:rFonts w:ascii="Times New Roman" w:eastAsia="Times New Roman" w:hAnsi="Times New Roman" w:cs="Times New Roman"/>
          <w:color w:val="000000"/>
          <w:spacing w:val="0"/>
          <w:w w:val="100"/>
          <w:position w:val="0"/>
        </w:rPr>
        <w:t>2</w:t>
      </w:r>
      <w:bookmarkEnd w:id="84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日，召开第三届董事会审计委员会第五次会议。会议应到委员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名，公司董事会秘书咸海 丰列席了会议，会议由审计委员会召集人唐国琼主持。会议审议并通过了《关于公司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年度财务预算报告的议案》、《关于公司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年度报告及其摘要的议案》、《关于公司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年度利润分配方案的 议案》、《关于公司</w:t>
      </w:r>
      <w:r>
        <w:rPr>
          <w:rFonts w:ascii="Times New Roman" w:eastAsia="Times New Roman" w:hAnsi="Times New Roman" w:cs="Times New Roman"/>
          <w:color w:val="000000"/>
          <w:spacing w:val="0"/>
          <w:w w:val="100"/>
          <w:position w:val="0"/>
        </w:rPr>
        <w:t>＜ 2019</w:t>
      </w:r>
      <w:r>
        <w:rPr>
          <w:color w:val="000000"/>
          <w:spacing w:val="0"/>
          <w:w w:val="100"/>
          <w:position w:val="0"/>
        </w:rPr>
        <w:t>年度募集资金存放与实际使用情况的专项报告</w:t>
      </w:r>
      <w:r>
        <w:rPr>
          <w:color w:val="000000"/>
          <w:spacing w:val="0"/>
          <w:w w:val="100"/>
          <w:position w:val="0"/>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 价报告的议案》、《关于续聘立信会计师事务所（特殊普通合伙）为公司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 日常关联交易预计的议案》、《关于会计政策变更的议案》。</w:t>
      </w:r>
    </w:p>
    <w:p>
      <w:pPr>
        <w:pStyle w:val="Style25"/>
        <w:keepNext w:val="0"/>
        <w:keepLines w:val="0"/>
        <w:widowControl w:val="0"/>
        <w:shd w:val="clear" w:color="auto" w:fill="auto"/>
        <w:bidi w:val="0"/>
        <w:spacing w:before="0" w:after="0" w:line="316" w:lineRule="exact"/>
        <w:ind w:left="0" w:right="0"/>
        <w:jc w:val="left"/>
      </w:pPr>
      <w:bookmarkStart w:id="849" w:name="bookmark849"/>
      <w:r>
        <w:rPr>
          <w:rFonts w:ascii="Times New Roman" w:eastAsia="Times New Roman" w:hAnsi="Times New Roman" w:cs="Times New Roman"/>
          <w:color w:val="000000"/>
          <w:spacing w:val="0"/>
          <w:w w:val="100"/>
          <w:position w:val="0"/>
        </w:rPr>
        <w:t>3</w:t>
      </w:r>
      <w:bookmarkEnd w:id="84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日，召开第三届董事会审计委员会第六次会议。会议应到委员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名，公司董事会秘书咸海 丰列席了会议，会议由审计委员会召集人唐国琼主持。会议审议并通过了《关于公司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年第一季度报告的议案》。</w:t>
      </w:r>
    </w:p>
    <w:p>
      <w:pPr>
        <w:pStyle w:val="Style25"/>
        <w:keepNext w:val="0"/>
        <w:keepLines w:val="0"/>
        <w:widowControl w:val="0"/>
        <w:shd w:val="clear" w:color="auto" w:fill="auto"/>
        <w:bidi w:val="0"/>
        <w:spacing w:before="0" w:after="0" w:line="322" w:lineRule="exact"/>
        <w:ind w:left="0" w:right="0"/>
        <w:jc w:val="left"/>
      </w:pPr>
      <w:bookmarkStart w:id="850" w:name="bookmark850"/>
      <w:r>
        <w:rPr>
          <w:rFonts w:ascii="Times New Roman" w:eastAsia="Times New Roman" w:hAnsi="Times New Roman" w:cs="Times New Roman"/>
          <w:color w:val="000000"/>
          <w:spacing w:val="0"/>
          <w:w w:val="100"/>
          <w:position w:val="0"/>
        </w:rPr>
        <w:t>4</w:t>
      </w:r>
      <w:bookmarkEnd w:id="85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日，召开第三届董事会审计委员会第七次会议。会议应到委员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名，公司董事会秘书咸海 丰列席了会议，会议由审计委员会召集人唐国琼主持。会议审议并通过了《关于公司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年半年度报告及其摘要的议案》、</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年半年度募集资金存放与实际使用情况的专项报告</w:t>
      </w:r>
      <w:r>
        <w:rPr>
          <w:color w:val="000000"/>
          <w:spacing w:val="0"/>
          <w:w w:val="100"/>
          <w:position w:val="0"/>
        </w:rPr>
        <w:t>〉</w:t>
      </w:r>
      <w:r>
        <w:rPr>
          <w:color w:val="000000"/>
          <w:spacing w:val="0"/>
          <w:w w:val="100"/>
          <w:position w:val="0"/>
        </w:rPr>
        <w:t>的议案》。</w:t>
      </w:r>
    </w:p>
    <w:p>
      <w:pPr>
        <w:pStyle w:val="Style25"/>
        <w:keepNext w:val="0"/>
        <w:keepLines w:val="0"/>
        <w:widowControl w:val="0"/>
        <w:shd w:val="clear" w:color="auto" w:fill="auto"/>
        <w:tabs>
          <w:tab w:pos="704" w:val="left"/>
        </w:tabs>
        <w:bidi w:val="0"/>
        <w:spacing w:before="0" w:after="700" w:line="322" w:lineRule="exact"/>
        <w:ind w:left="0" w:right="0"/>
        <w:jc w:val="both"/>
      </w:pPr>
      <w:bookmarkStart w:id="851" w:name="bookmark851"/>
      <w:r>
        <w:rPr>
          <w:rFonts w:ascii="Times New Roman" w:eastAsia="Times New Roman" w:hAnsi="Times New Roman" w:cs="Times New Roman"/>
          <w:color w:val="000000"/>
          <w:spacing w:val="0"/>
          <w:w w:val="100"/>
          <w:position w:val="0"/>
        </w:rPr>
        <w:t>5</w:t>
      </w:r>
      <w:bookmarkEnd w:id="85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日，召开第三届董事会审计委员会第八次会议。会议应到委员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名，公司董事会秘书咸 海丰列席了会议，会议由审计委员会召集人唐国琼主持。会议审议并通过了《关于公司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年第三季度报告的议案》。</w:t>
      </w:r>
    </w:p>
    <w:p>
      <w:pPr>
        <w:pStyle w:val="Style23"/>
        <w:keepNext/>
        <w:keepLines/>
        <w:widowControl w:val="0"/>
        <w:shd w:val="clear" w:color="auto" w:fill="auto"/>
        <w:tabs>
          <w:tab w:pos="524" w:val="left"/>
        </w:tabs>
        <w:bidi w:val="0"/>
        <w:spacing w:before="0" w:after="36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sz w:val="24"/>
          <w:szCs w:val="24"/>
        </w:rPr>
        <w:t>七</w:t>
      </w:r>
      <w:bookmarkEnd w:id="854"/>
      <w:r>
        <w:rPr>
          <w:color w:val="000000"/>
          <w:spacing w:val="0"/>
          <w:w w:val="100"/>
          <w:position w:val="0"/>
          <w:sz w:val="24"/>
          <w:szCs w:val="24"/>
        </w:rPr>
        <w:t>、</w:t>
        <w:tab/>
        <w:t>监事会工作情况</w:t>
      </w:r>
      <w:bookmarkEnd w:id="852"/>
      <w:bookmarkEnd w:id="853"/>
      <w:bookmarkEnd w:id="85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24" w:val="left"/>
        </w:tabs>
        <w:bidi w:val="0"/>
        <w:spacing w:before="0" w:after="3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sz w:val="24"/>
          <w:szCs w:val="24"/>
        </w:rPr>
        <w:t>八</w:t>
      </w:r>
      <w:bookmarkEnd w:id="858"/>
      <w:r>
        <w:rPr>
          <w:color w:val="000000"/>
          <w:spacing w:val="0"/>
          <w:w w:val="100"/>
          <w:position w:val="0"/>
          <w:sz w:val="24"/>
          <w:szCs w:val="24"/>
        </w:rPr>
        <w:t>、</w:t>
        <w:tab/>
        <w:t>高级管理人员的考评及激励情况</w:t>
      </w:r>
      <w:bookmarkEnd w:id="856"/>
      <w:bookmarkEnd w:id="857"/>
      <w:bookmarkEnd w:id="859"/>
    </w:p>
    <w:p>
      <w:pPr>
        <w:pStyle w:val="Style25"/>
        <w:keepNext w:val="0"/>
        <w:keepLines w:val="0"/>
        <w:widowControl w:val="0"/>
        <w:shd w:val="clear" w:color="auto" w:fill="auto"/>
        <w:tabs>
          <w:tab w:pos="334" w:val="left"/>
        </w:tabs>
        <w:bidi w:val="0"/>
        <w:spacing w:before="0" w:after="140" w:line="240" w:lineRule="auto"/>
        <w:ind w:left="0" w:right="0" w:firstLine="0"/>
        <w:jc w:val="left"/>
      </w:pPr>
      <w:bookmarkStart w:id="860" w:name="bookmark860"/>
      <w:r>
        <w:rPr>
          <w:rFonts w:ascii="Times New Roman" w:eastAsia="Times New Roman" w:hAnsi="Times New Roman" w:cs="Times New Roman"/>
          <w:color w:val="000000"/>
          <w:spacing w:val="0"/>
          <w:w w:val="100"/>
          <w:position w:val="0"/>
        </w:rPr>
        <w:t>1</w:t>
      </w:r>
      <w:bookmarkEnd w:id="860"/>
      <w:r>
        <w:rPr>
          <w:color w:val="000000"/>
          <w:spacing w:val="0"/>
          <w:w w:val="100"/>
          <w:position w:val="0"/>
        </w:rPr>
        <w:t>、</w:t>
        <w:tab/>
        <w:t>绩效依据及考评</w:t>
      </w:r>
    </w:p>
    <w:p>
      <w:pPr>
        <w:pStyle w:val="Style25"/>
        <w:keepNext w:val="0"/>
        <w:keepLines w:val="0"/>
        <w:widowControl w:val="0"/>
        <w:shd w:val="clear" w:color="auto" w:fill="auto"/>
        <w:tabs>
          <w:tab w:pos="825" w:val="left"/>
        </w:tabs>
        <w:bidi w:val="0"/>
        <w:spacing w:before="0" w:after="140" w:line="240" w:lineRule="auto"/>
        <w:ind w:left="0" w:right="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目标确定</w:t>
      </w:r>
    </w:p>
    <w:p>
      <w:pPr>
        <w:pStyle w:val="Style25"/>
        <w:keepNext w:val="0"/>
        <w:keepLines w:val="0"/>
        <w:widowControl w:val="0"/>
        <w:shd w:val="clear" w:color="auto" w:fill="auto"/>
        <w:bidi w:val="0"/>
        <w:spacing w:before="0" w:after="140" w:line="240" w:lineRule="auto"/>
        <w:ind w:left="0" w:right="0"/>
        <w:jc w:val="left"/>
      </w:pPr>
      <w:r>
        <w:rPr>
          <w:color w:val="000000"/>
          <w:spacing w:val="0"/>
          <w:w w:val="100"/>
          <w:position w:val="0"/>
        </w:rPr>
        <w:t>年初根据公司战略目标、年度经营计划、重点工作目标，分解和签订高级管理人员年度目标责任书；</w:t>
      </w:r>
    </w:p>
    <w:p>
      <w:pPr>
        <w:pStyle w:val="Style25"/>
        <w:keepNext w:val="0"/>
        <w:keepLines w:val="0"/>
        <w:widowControl w:val="0"/>
        <w:shd w:val="clear" w:color="auto" w:fill="auto"/>
        <w:tabs>
          <w:tab w:pos="825" w:val="left"/>
        </w:tabs>
        <w:bidi w:val="0"/>
        <w:spacing w:before="0" w:after="140" w:line="240" w:lineRule="auto"/>
        <w:ind w:left="0" w:right="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绩效执行</w:t>
      </w:r>
    </w:p>
    <w:p>
      <w:pPr>
        <w:pStyle w:val="Style25"/>
        <w:keepNext w:val="0"/>
        <w:keepLines w:val="0"/>
        <w:widowControl w:val="0"/>
        <w:shd w:val="clear" w:color="auto" w:fill="auto"/>
        <w:bidi w:val="0"/>
        <w:spacing w:before="0" w:after="140" w:line="240" w:lineRule="auto"/>
        <w:ind w:left="0" w:right="0"/>
        <w:jc w:val="left"/>
      </w:pPr>
      <w:r>
        <w:rPr>
          <w:color w:val="000000"/>
          <w:spacing w:val="0"/>
          <w:w w:val="100"/>
          <w:position w:val="0"/>
        </w:rPr>
        <w:t>依据价值评估体系考评各阶段目标达成，并在执行过程中推动改进，提升价值创造。</w:t>
      </w:r>
    </w:p>
    <w:p>
      <w:pPr>
        <w:pStyle w:val="Style25"/>
        <w:keepNext w:val="0"/>
        <w:keepLines w:val="0"/>
        <w:widowControl w:val="0"/>
        <w:shd w:val="clear" w:color="auto" w:fill="auto"/>
        <w:tabs>
          <w:tab w:pos="354" w:val="left"/>
        </w:tabs>
        <w:bidi w:val="0"/>
        <w:spacing w:before="0" w:after="700" w:line="240" w:lineRule="auto"/>
        <w:ind w:left="0" w:right="0" w:firstLine="0"/>
        <w:jc w:val="left"/>
      </w:pPr>
      <w:bookmarkStart w:id="863" w:name="bookmark863"/>
      <w:r>
        <w:rPr>
          <w:rFonts w:ascii="Times New Roman" w:eastAsia="Times New Roman" w:hAnsi="Times New Roman" w:cs="Times New Roman"/>
          <w:color w:val="000000"/>
          <w:spacing w:val="0"/>
          <w:w w:val="100"/>
          <w:position w:val="0"/>
        </w:rPr>
        <w:t>2</w:t>
      </w:r>
      <w:bookmarkEnd w:id="863"/>
      <w:r>
        <w:rPr>
          <w:color w:val="000000"/>
          <w:spacing w:val="0"/>
          <w:w w:val="100"/>
          <w:position w:val="0"/>
        </w:rPr>
        <w:t>、</w:t>
        <w:tab/>
        <w:t>绩效结果应用：根据年末业绩达成结果，确定高级管理人员的年度绩效奖金，超额激励、任命，管理改进等。</w:t>
      </w:r>
    </w:p>
    <w:p>
      <w:pPr>
        <w:pStyle w:val="Style23"/>
        <w:keepNext/>
        <w:keepLines/>
        <w:widowControl w:val="0"/>
        <w:shd w:val="clear" w:color="auto" w:fill="auto"/>
        <w:tabs>
          <w:tab w:pos="524" w:val="left"/>
        </w:tabs>
        <w:bidi w:val="0"/>
        <w:spacing w:before="0" w:after="36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sz w:val="24"/>
          <w:szCs w:val="24"/>
        </w:rPr>
        <w:t>九</w:t>
      </w:r>
      <w:bookmarkEnd w:id="866"/>
      <w:r>
        <w:rPr>
          <w:color w:val="000000"/>
          <w:spacing w:val="0"/>
          <w:w w:val="100"/>
          <w:position w:val="0"/>
          <w:sz w:val="24"/>
          <w:szCs w:val="24"/>
        </w:rPr>
        <w:t>、</w:t>
        <w:tab/>
        <w:t>内部控制评价报告</w:t>
      </w:r>
      <w:bookmarkEnd w:id="864"/>
      <w:bookmarkEnd w:id="865"/>
      <w:bookmarkEnd w:id="867"/>
    </w:p>
    <w:p>
      <w:pPr>
        <w:pStyle w:val="Style31"/>
        <w:keepNext/>
        <w:keepLines/>
        <w:widowControl w:val="0"/>
        <w:shd w:val="clear" w:color="auto" w:fill="auto"/>
        <w:bidi w:val="0"/>
        <w:spacing w:before="0" w:after="3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color w:val="000000"/>
          <w:spacing w:val="0"/>
          <w:w w:val="100"/>
          <w:position w:val="0"/>
        </w:rPr>
        <w:t>、报告期内发现的内部控制重大缺陷的具体情况</w:t>
      </w:r>
      <w:bookmarkEnd w:id="868"/>
      <w:bookmarkEnd w:id="869"/>
      <w:bookmarkEnd w:id="87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1"/>
        <w:keepNext/>
        <w:keepLines/>
        <w:widowControl w:val="0"/>
        <w:shd w:val="clear" w:color="auto" w:fill="auto"/>
        <w:bidi w:val="0"/>
        <w:spacing w:before="0" w:after="32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color w:val="000000"/>
          <w:spacing w:val="0"/>
          <w:w w:val="100"/>
          <w:position w:val="0"/>
        </w:rPr>
        <w:t>、内控自我评价报告</w:t>
      </w:r>
      <w:bookmarkEnd w:id="872"/>
      <w:bookmarkEnd w:id="873"/>
      <w:bookmarkEnd w:id="875"/>
    </w:p>
    <w:tbl>
      <w:tblPr>
        <w:tblOverlap w:val="never"/>
        <w:jc w:val="center"/>
        <w:tblLayout w:type="fixed"/>
      </w:tblPr>
      <w:tblGrid>
        <w:gridCol w:w="3197"/>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rPr>
                <w:color w:val="000000"/>
                <w:spacing w:val="0"/>
                <w:w w:val="100"/>
                <w:position w:val="0"/>
              </w:rPr>
              <w:t>www. cninfo. 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4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具有以下特征的缺陷，认定为重大缺陷： ①公司董事、监事和高级管理人员舞弊， 造成重大损失和不利影响；②公司在财务 会计、资产管理、资本运营、信息披露、 产品质量、环境保护等方面发生重大违法 违规事件和责任事故，给公司造成重大损 失和不利影响，或者遭受重大行政监管处 罚；③企业审计委员会和内部审计机构未 能发挥有效监督职能，造成公司重大损失； ④企业财务报表已经或者很可能被注册会 计师出具否定意见或者无法表示意见。上 述①②③造成结果不重大但重要，认定为 重要缺陷。上述①②③造成结果既不重大 也不重要，认定为一般缺陷。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具有以下特征的缺陷，影响重大的认定 为重大缺陷：①违犯国家法律、行政法 规和规范性文件；②</w:t>
            </w:r>
            <w:r>
              <w:rPr>
                <w:color w:val="000000"/>
                <w:spacing w:val="0"/>
                <w:w w:val="100"/>
                <w:position w:val="0"/>
              </w:rPr>
              <w:t>"</w:t>
            </w:r>
            <w:r>
              <w:rPr>
                <w:rFonts w:ascii="SimSun" w:eastAsia="SimSun" w:hAnsi="SimSun" w:cs="SimSun"/>
                <w:color w:val="000000"/>
                <w:spacing w:val="0"/>
                <w:w w:val="100"/>
                <w:position w:val="0"/>
              </w:rPr>
              <w:t>三重一大</w:t>
            </w:r>
            <w:r>
              <w:rPr>
                <w:color w:val="000000"/>
                <w:spacing w:val="0"/>
                <w:w w:val="100"/>
                <w:position w:val="0"/>
              </w:rPr>
              <w:t>"</w:t>
            </w:r>
            <w:r>
              <w:rPr>
                <w:rFonts w:ascii="SimSun" w:eastAsia="SimSun" w:hAnsi="SimSun" w:cs="SimSun"/>
                <w:color w:val="000000"/>
                <w:spacing w:val="0"/>
                <w:w w:val="100"/>
                <w:position w:val="0"/>
              </w:rPr>
              <w:t>事项 未经过集体决策程序；③关键岗位管 理人员和技术人员流失；④涉及公司 生产经营的重要业务缺乏制度控制或 制度系统失效；⑤信息披露内部控制 失效，导致公司被监管部门公开谴责； ⑥内部控制评价的结果特别是重大缺 陷或重要缺陷未得到整改。上述缺陷影 响不重大但重要，认定为重要缺陷。上 述缺陷影响既不重大也不重要，认定为 一般缺陷。</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①重大缺陷：考虑补偿性控制措施和实际 偏差率后，缺陷</w:t>
            </w:r>
            <w:r>
              <w:rPr>
                <w:color w:val="000000"/>
                <w:spacing w:val="0"/>
                <w:w w:val="100"/>
                <w:position w:val="0"/>
              </w:rPr>
              <w:t>Z</w:t>
            </w:r>
            <w:r>
              <w:rPr>
                <w:rFonts w:ascii="SimSun" w:eastAsia="SimSun" w:hAnsi="SimSun" w:cs="SimSun"/>
                <w:color w:val="000000"/>
                <w:spacing w:val="0"/>
                <w:w w:val="100"/>
                <w:position w:val="0"/>
              </w:rPr>
              <w:t>营业收入</w:t>
            </w:r>
            <w:r>
              <w:rPr>
                <w:color w:val="000000"/>
                <w:spacing w:val="0"/>
                <w:w w:val="100"/>
                <w:position w:val="0"/>
              </w:rPr>
              <w:t>1%</w:t>
            </w:r>
            <w:r>
              <w:rPr>
                <w:rFonts w:ascii="SimSun" w:eastAsia="SimSun" w:hAnsi="SimSun" w:cs="SimSun"/>
                <w:color w:val="000000"/>
                <w:spacing w:val="0"/>
                <w:w w:val="100"/>
                <w:position w:val="0"/>
              </w:rPr>
              <w:t>。②重要缺 陷：考虑补偿性控制措施和实际偏差率后， 营业收入</w:t>
            </w:r>
            <w:r>
              <w:rPr>
                <w:color w:val="000000"/>
                <w:spacing w:val="0"/>
                <w:w w:val="100"/>
                <w:position w:val="0"/>
              </w:rPr>
              <w:t>1 %＞</w:t>
            </w:r>
            <w:r>
              <w:rPr>
                <w:rFonts w:ascii="SimSun" w:eastAsia="SimSun" w:hAnsi="SimSun" w:cs="SimSun"/>
                <w:color w:val="000000"/>
                <w:spacing w:val="0"/>
                <w:w w:val="100"/>
                <w:position w:val="0"/>
              </w:rPr>
              <w:t>缺陷</w:t>
            </w:r>
            <w:r>
              <w:rPr>
                <w:color w:val="000000"/>
                <w:spacing w:val="0"/>
                <w:w w:val="100"/>
                <w:position w:val="0"/>
              </w:rPr>
              <w:t>Z</w:t>
            </w:r>
            <w:r>
              <w:rPr>
                <w:rFonts w:ascii="SimSun" w:eastAsia="SimSun" w:hAnsi="SimSun" w:cs="SimSun"/>
                <w:color w:val="000000"/>
                <w:spacing w:val="0"/>
                <w:w w:val="100"/>
                <w:position w:val="0"/>
              </w:rPr>
              <w:t>营业收入</w:t>
            </w:r>
            <w:r>
              <w:rPr>
                <w:color w:val="000000"/>
                <w:spacing w:val="0"/>
                <w:w w:val="100"/>
                <w:position w:val="0"/>
              </w:rPr>
              <w:t>0.25%</w:t>
            </w:r>
            <w:r>
              <w:rPr>
                <w:rFonts w:ascii="SimSun" w:eastAsia="SimSun" w:hAnsi="SimSun" w:cs="SimSun"/>
                <w:color w:val="000000"/>
                <w:spacing w:val="0"/>
                <w:w w:val="100"/>
                <w:position w:val="0"/>
              </w:rPr>
              <w:t>。③ 一般缺陷：考虑补偿性控制措施和实际偏 差率后，缺陷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w:t>
            </w:r>
            <w:r>
              <w:rPr>
                <w:color w:val="000000"/>
                <w:spacing w:val="0"/>
                <w:w w:val="100"/>
                <w:position w:val="0"/>
              </w:rPr>
              <w:t>0.25%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重大缺陷：①直接财产损失达到</w:t>
            </w:r>
            <w:r>
              <w:rPr>
                <w:color w:val="000000"/>
                <w:spacing w:val="0"/>
                <w:w w:val="100"/>
                <w:position w:val="0"/>
              </w:rPr>
              <w:t xml:space="preserve">500 </w:t>
            </w:r>
            <w:r>
              <w:rPr>
                <w:rFonts w:ascii="SimSun" w:eastAsia="SimSun" w:hAnsi="SimSun" w:cs="SimSun"/>
                <w:color w:val="000000"/>
                <w:spacing w:val="0"/>
                <w:w w:val="100"/>
                <w:position w:val="0"/>
              </w:rPr>
              <w:t>万元（含）以上。②潜在负面影响：已 经对外正式披露并对公司定期报告披 露造成负面影响；企业关键岗位人员流 失严重。重要缺陷：①直接财产损失达 到</w:t>
            </w:r>
            <w:r>
              <w:rPr>
                <w:color w:val="000000"/>
                <w:spacing w:val="0"/>
                <w:w w:val="100"/>
                <w:position w:val="0"/>
              </w:rPr>
              <w:t>100</w:t>
            </w:r>
            <w:r>
              <w:rPr>
                <w:rFonts w:ascii="SimSun" w:eastAsia="SimSun" w:hAnsi="SimSun" w:cs="SimSun"/>
                <w:color w:val="000000"/>
                <w:spacing w:val="0"/>
                <w:w w:val="100"/>
                <w:position w:val="0"/>
              </w:rPr>
              <w:t>万（含</w:t>
            </w:r>
            <w:r>
              <w:rPr>
                <w:rFonts w:ascii="SimSun" w:eastAsia="SimSun" w:hAnsi="SimSun" w:cs="SimSun"/>
                <w:color w:val="000000"/>
                <w:spacing w:val="0"/>
                <w:w w:val="100"/>
                <w:position w:val="0"/>
              </w:rPr>
              <w:t>）</w:t>
            </w:r>
            <w:r>
              <w:rPr>
                <w:color w:val="000000"/>
                <w:spacing w:val="0"/>
                <w:w w:val="100"/>
                <w:position w:val="0"/>
              </w:rPr>
              <w:t>-500</w:t>
            </w:r>
            <w:r>
              <w:rPr>
                <w:rFonts w:ascii="SimSun" w:eastAsia="SimSun" w:hAnsi="SimSun" w:cs="SimSun"/>
                <w:color w:val="000000"/>
                <w:spacing w:val="0"/>
                <w:w w:val="100"/>
                <w:position w:val="0"/>
              </w:rPr>
              <w:t>万元。②潜在负 面影响：受到国家政府部门处罚，但未 对公司定期报告披露造成负面影响。一 般缺陷：①直接财产损失在</w:t>
            </w:r>
            <w:r>
              <w:rPr>
                <w:color w:val="000000"/>
                <w:spacing w:val="0"/>
                <w:w w:val="100"/>
                <w:position w:val="0"/>
              </w:rPr>
              <w:t>100</w:t>
            </w:r>
            <w:r>
              <w:rPr>
                <w:rFonts w:ascii="SimSun" w:eastAsia="SimSun" w:hAnsi="SimSun" w:cs="SimSun"/>
                <w:color w:val="000000"/>
                <w:spacing w:val="0"/>
                <w:w w:val="100"/>
                <w:position w:val="0"/>
              </w:rPr>
              <w:t>万元以 下。②潜在负面影响：受到省级（含省 级）以下政府部门处罚，但未对公司定 期报告披露造成负面影响。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78" w:name="bookmark878"/>
      <w:r>
        <w:rPr>
          <w:color w:val="000000"/>
          <w:spacing w:val="0"/>
          <w:w w:val="100"/>
          <w:position w:val="0"/>
          <w:sz w:val="24"/>
          <w:szCs w:val="24"/>
        </w:rPr>
        <w:t>十、内部控制审计报告或鉴证报告</w:t>
      </w:r>
      <w:bookmarkEnd w:id="876"/>
      <w:bookmarkEnd w:id="877"/>
      <w:bookmarkEnd w:id="878"/>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我们认为，贵公司按照财政部等五部委颁发的《企业内部控制基本规范》及相关规定于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rPr>
                <w:color w:val="000000"/>
                <w:spacing w:val="0"/>
                <w:w w:val="100"/>
                <w:position w:val="0"/>
              </w:rPr>
              <w:t>www. cninfo. com.cn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180" w:line="336" w:lineRule="exact"/>
        <w:ind w:left="0" w:right="0" w:firstLine="0"/>
        <w:jc w:val="left"/>
        <w:sectPr>
          <w:footnotePr>
            <w:pos w:val="pageBottom"/>
            <w:numFmt w:val="decimal"/>
            <w:numRestart w:val="continuous"/>
          </w:footnotePr>
          <w:pgSz w:w="11900" w:h="16840"/>
          <w:pgMar w:top="1383" w:right="1027" w:bottom="1431" w:left="1019"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4"/>
        <w:keepNext/>
        <w:keepLines/>
        <w:widowControl w:val="0"/>
        <w:shd w:val="clear" w:color="auto" w:fill="auto"/>
        <w:bidi w:val="0"/>
        <w:spacing w:before="0" w:after="580" w:line="240" w:lineRule="auto"/>
        <w:ind w:left="0" w:right="0" w:firstLine="0"/>
        <w:jc w:val="center"/>
      </w:pPr>
      <w:bookmarkStart w:id="879" w:name="bookmark879"/>
      <w:bookmarkStart w:id="880" w:name="bookmark880"/>
      <w:bookmarkStart w:id="881" w:name="bookmark881"/>
      <w:r>
        <w:rPr>
          <w:color w:val="000000"/>
          <w:spacing w:val="0"/>
          <w:w w:val="100"/>
          <w:position w:val="0"/>
        </w:rPr>
        <w:t>第十一节公司债券相关情况</w:t>
      </w:r>
      <w:bookmarkEnd w:id="879"/>
      <w:bookmarkEnd w:id="880"/>
      <w:bookmarkEnd w:id="881"/>
    </w:p>
    <w:p>
      <w:pPr>
        <w:pStyle w:val="Style25"/>
        <w:keepNext w:val="0"/>
        <w:keepLines w:val="0"/>
        <w:widowControl w:val="0"/>
        <w:shd w:val="clear" w:color="auto" w:fill="auto"/>
        <w:bidi w:val="0"/>
        <w:spacing w:before="0" w:after="140" w:line="240" w:lineRule="auto"/>
        <w:ind w:left="0" w:right="0" w:firstLine="0"/>
        <w:jc w:val="left"/>
      </w:pPr>
      <w:bookmarkStart w:id="882" w:name="bookmark882"/>
      <w:r>
        <w:rPr>
          <w:color w:val="000000"/>
          <w:spacing w:val="0"/>
          <w:w w:val="100"/>
          <w:position w:val="0"/>
        </w:rPr>
        <w:t>公司是否存在公开发行并在证券交易所上市，且在年度报告批准报出日未到期或到期未能全额兑付的公司债券</w:t>
      </w:r>
      <w:bookmarkEnd w:id="882"/>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865" w:bottom="1926"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740" w:after="560" w:line="240" w:lineRule="auto"/>
        <w:ind w:left="0" w:right="0" w:firstLine="0"/>
        <w:jc w:val="center"/>
      </w:pPr>
      <w:bookmarkStart w:id="883" w:name="bookmark883"/>
      <w:bookmarkStart w:id="884" w:name="bookmark884"/>
      <w:bookmarkStart w:id="885" w:name="bookmark885"/>
      <w:r>
        <w:rPr>
          <w:color w:val="000000"/>
          <w:spacing w:val="0"/>
          <w:w w:val="100"/>
          <w:position w:val="0"/>
        </w:rPr>
        <w:t>第十二节财务报告</w:t>
      </w:r>
      <w:bookmarkEnd w:id="883"/>
      <w:bookmarkEnd w:id="884"/>
      <w:bookmarkEnd w:id="885"/>
    </w:p>
    <w:p>
      <w:pPr>
        <w:pStyle w:val="Style23"/>
        <w:keepNext/>
        <w:keepLines/>
        <w:widowControl w:val="0"/>
        <w:shd w:val="clear" w:color="auto" w:fill="auto"/>
        <w:bidi w:val="0"/>
        <w:spacing w:before="0" w:after="300" w:line="240" w:lineRule="auto"/>
        <w:ind w:left="0" w:right="0" w:firstLine="0"/>
        <w:jc w:val="left"/>
      </w:pPr>
      <w:bookmarkStart w:id="886" w:name="bookmark886"/>
      <w:bookmarkStart w:id="887" w:name="bookmark887"/>
      <w:bookmarkStart w:id="888" w:name="bookmark888"/>
      <w:bookmarkStart w:id="889" w:name="bookmark889"/>
      <w:bookmarkStart w:id="890" w:name="bookmark890"/>
      <w:r>
        <w:rPr>
          <w:color w:val="000000"/>
          <w:spacing w:val="0"/>
          <w:w w:val="100"/>
          <w:position w:val="0"/>
          <w:sz w:val="24"/>
          <w:szCs w:val="24"/>
        </w:rPr>
        <w:t>一</w:t>
      </w:r>
      <w:bookmarkEnd w:id="889"/>
      <w:r>
        <w:rPr>
          <w:color w:val="000000"/>
          <w:spacing w:val="0"/>
          <w:w w:val="100"/>
          <w:position w:val="0"/>
          <w:sz w:val="24"/>
          <w:szCs w:val="24"/>
        </w:rPr>
        <w:t>、审计报告</w:t>
      </w:r>
      <w:bookmarkEnd w:id="887"/>
      <w:bookmarkEnd w:id="888"/>
      <w:bookmarkEnd w:id="890"/>
      <w:bookmarkEnd w:id="88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10401</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李萌、李星</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5"/>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审计报告</w:t>
      </w:r>
    </w:p>
    <w:p>
      <w:pPr>
        <w:pStyle w:val="Style58"/>
        <w:keepNext w:val="0"/>
        <w:keepLines w:val="0"/>
        <w:widowControl w:val="0"/>
        <w:shd w:val="clear" w:color="auto" w:fill="auto"/>
        <w:bidi w:val="0"/>
        <w:spacing w:before="0" w:after="0" w:line="313" w:lineRule="exact"/>
        <w:ind w:left="0" w:right="0" w:firstLine="580"/>
        <w:jc w:val="left"/>
      </w:pPr>
      <w:r>
        <w:rPr>
          <w:rFonts w:ascii="SimSun" w:eastAsia="SimSun" w:hAnsi="SimSun" w:cs="SimSun"/>
          <w:color w:val="000000"/>
          <w:spacing w:val="0"/>
          <w:w w:val="100"/>
          <w:position w:val="0"/>
        </w:rPr>
        <w:t>信会师报字</w:t>
      </w:r>
      <w:r>
        <w:rPr>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10401</w:t>
      </w:r>
      <w:r>
        <w:rPr>
          <w:rFonts w:ascii="SimSun" w:eastAsia="SimSun" w:hAnsi="SimSun" w:cs="SimSun"/>
          <w:color w:val="000000"/>
          <w:spacing w:val="0"/>
          <w:w w:val="100"/>
          <w:position w:val="0"/>
        </w:rPr>
        <w:t>号</w:t>
      </w:r>
    </w:p>
    <w:p>
      <w:pPr>
        <w:pStyle w:val="Style25"/>
        <w:keepNext w:val="0"/>
        <w:keepLines w:val="0"/>
        <w:widowControl w:val="0"/>
        <w:shd w:val="clear" w:color="auto" w:fill="auto"/>
        <w:bidi w:val="0"/>
        <w:spacing w:before="0" w:after="300" w:line="313" w:lineRule="exact"/>
        <w:ind w:left="0" w:right="0" w:firstLine="0"/>
        <w:jc w:val="left"/>
      </w:pPr>
      <w:r>
        <w:rPr>
          <w:b/>
          <w:bCs/>
          <w:color w:val="000000"/>
          <w:spacing w:val="0"/>
          <w:w w:val="100"/>
          <w:position w:val="0"/>
        </w:rPr>
        <w:t>北京思特奇信息技术股份有限公司全体股东：</w:t>
      </w:r>
    </w:p>
    <w:p>
      <w:pPr>
        <w:pStyle w:val="Style25"/>
        <w:keepNext w:val="0"/>
        <w:keepLines w:val="0"/>
        <w:widowControl w:val="0"/>
        <w:shd w:val="clear" w:color="auto" w:fill="auto"/>
        <w:tabs>
          <w:tab w:pos="815" w:val="left"/>
        </w:tabs>
        <w:bidi w:val="0"/>
        <w:spacing w:before="0" w:after="0" w:line="313" w:lineRule="exact"/>
        <w:ind w:left="0" w:right="0"/>
        <w:jc w:val="left"/>
      </w:pPr>
      <w:bookmarkStart w:id="891" w:name="bookmark891"/>
      <w:r>
        <w:rPr>
          <w:b/>
          <w:bCs/>
          <w:color w:val="000000"/>
          <w:spacing w:val="0"/>
          <w:w w:val="100"/>
          <w:position w:val="0"/>
        </w:rPr>
        <w:t>一</w:t>
      </w:r>
      <w:bookmarkEnd w:id="891"/>
      <w:r>
        <w:rPr>
          <w:b/>
          <w:bCs/>
          <w:color w:val="000000"/>
          <w:spacing w:val="0"/>
          <w:w w:val="100"/>
          <w:position w:val="0"/>
        </w:rPr>
        <w:t>、</w:t>
        <w:tab/>
        <w:t>审计意见</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我们审计了北京思特奇信息技术股份有限公司（以下简称北京思特奇）财务报表，包括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年度的合并及母公司利润表、合并及母公司现金流量表、合并及母公司所有者权益变动表以及相关财务报 表附注。</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我们认为，后附的财务报表在所有重大方面按照企业会计准则的规定编制，公允反映了北京思特奇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5"/>
        <w:keepNext w:val="0"/>
        <w:keepLines w:val="0"/>
        <w:widowControl w:val="0"/>
        <w:shd w:val="clear" w:color="auto" w:fill="auto"/>
        <w:tabs>
          <w:tab w:pos="815" w:val="left"/>
        </w:tabs>
        <w:bidi w:val="0"/>
        <w:spacing w:before="0" w:after="0" w:line="313" w:lineRule="exact"/>
        <w:ind w:left="0" w:right="0"/>
        <w:jc w:val="left"/>
      </w:pPr>
      <w:bookmarkStart w:id="892" w:name="bookmark892"/>
      <w:r>
        <w:rPr>
          <w:b/>
          <w:bCs/>
          <w:color w:val="000000"/>
          <w:spacing w:val="0"/>
          <w:w w:val="100"/>
          <w:position w:val="0"/>
        </w:rPr>
        <w:t>二</w:t>
      </w:r>
      <w:bookmarkEnd w:id="892"/>
      <w:r>
        <w:rPr>
          <w:b/>
          <w:bCs/>
          <w:color w:val="000000"/>
          <w:spacing w:val="0"/>
          <w:w w:val="100"/>
          <w:position w:val="0"/>
        </w:rPr>
        <w:t>、</w:t>
        <w:tab/>
        <w:t>形成审计意见的基础</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阐述了我们在这些准则下的责任。按照中国注册会计师职业道德守则，我们独立于北京思特奇，并履行了职业道德方面的其 他责任。我们相信，我们获取的审计证据是充分、适当的，为发表审计意见提供了基础。</w:t>
      </w:r>
    </w:p>
    <w:p>
      <w:pPr>
        <w:pStyle w:val="Style25"/>
        <w:keepNext w:val="0"/>
        <w:keepLines w:val="0"/>
        <w:widowControl w:val="0"/>
        <w:shd w:val="clear" w:color="auto" w:fill="auto"/>
        <w:tabs>
          <w:tab w:pos="820" w:val="left"/>
        </w:tabs>
        <w:bidi w:val="0"/>
        <w:spacing w:before="0" w:after="0" w:line="313" w:lineRule="exact"/>
        <w:ind w:left="0" w:right="0"/>
        <w:jc w:val="left"/>
      </w:pPr>
      <w:bookmarkStart w:id="893" w:name="bookmark893"/>
      <w:r>
        <w:rPr>
          <w:b/>
          <w:bCs/>
          <w:color w:val="000000"/>
          <w:spacing w:val="0"/>
          <w:w w:val="100"/>
          <w:position w:val="0"/>
        </w:rPr>
        <w:t>三</w:t>
      </w:r>
      <w:bookmarkEnd w:id="893"/>
      <w:r>
        <w:rPr>
          <w:b/>
          <w:bCs/>
          <w:color w:val="000000"/>
          <w:spacing w:val="0"/>
          <w:w w:val="100"/>
          <w:position w:val="0"/>
        </w:rPr>
        <w:t>、</w:t>
        <w:tab/>
        <w:t>关键审计事项</w:t>
      </w:r>
    </w:p>
    <w:p>
      <w:pPr>
        <w:pStyle w:val="Style25"/>
        <w:keepNext w:val="0"/>
        <w:keepLines w:val="0"/>
        <w:widowControl w:val="0"/>
        <w:shd w:val="clear" w:color="auto" w:fill="auto"/>
        <w:bidi w:val="0"/>
        <w:spacing w:before="0" w:after="80" w:line="313" w:lineRule="exact"/>
        <w:ind w:left="0" w:right="0"/>
        <w:jc w:val="left"/>
      </w:pPr>
      <w:r>
        <w:rPr>
          <w:color w:val="000000"/>
          <w:spacing w:val="0"/>
          <w:w w:val="100"/>
          <w:position w:val="0"/>
        </w:rPr>
        <w:t>关键审计事项是我们根据职业判断，认为对本期财务报表审计最为重要的事项。这些事项的应对以对财务报表整体进行</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审计并形成审计意见为背景，我们不对这些事项单独发表意见。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3557"/>
        <w:gridCol w:w="636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（一）收入确认</w:t>
            </w:r>
          </w:p>
        </w:tc>
      </w:tr>
      <w:tr>
        <w:trPr>
          <w:trHeight w:val="28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收入确认的会计政策详情及分析请参阅合并 财务报表附注</w:t>
            </w:r>
            <w:r>
              <w:rPr>
                <w:color w:val="000000"/>
                <w:spacing w:val="0"/>
                <w:w w:val="100"/>
                <w:position w:val="0"/>
              </w:rPr>
              <w:t>“</w:t>
            </w:r>
            <w:r>
              <w:rPr>
                <w:rFonts w:ascii="SimSun" w:eastAsia="SimSun" w:hAnsi="SimSun" w:cs="SimSun"/>
                <w:color w:val="000000"/>
                <w:spacing w:val="0"/>
                <w:w w:val="100"/>
                <w:position w:val="0"/>
              </w:rPr>
              <w:t>三、重要会计政策及会计估计</w:t>
            </w:r>
            <w:r>
              <w:rPr>
                <w:color w:val="000000"/>
                <w:spacing w:val="0"/>
                <w:w w:val="100"/>
                <w:position w:val="0"/>
              </w:rPr>
              <w:t xml:space="preserve">” </w:t>
            </w:r>
            <w:r>
              <w:rPr>
                <w:rFonts w:ascii="SimSun" w:eastAsia="SimSun" w:hAnsi="SimSun" w:cs="SimSun"/>
                <w:color w:val="000000"/>
                <w:spacing w:val="0"/>
                <w:w w:val="100"/>
                <w:position w:val="0"/>
              </w:rPr>
              <w:t>注释（二十三）所述的会计政策及</w:t>
            </w:r>
            <w:r>
              <w:rPr>
                <w:color w:val="000000"/>
                <w:spacing w:val="0"/>
                <w:w w:val="100"/>
                <w:position w:val="0"/>
              </w:rPr>
              <w:t>“</w:t>
            </w:r>
            <w:r>
              <w:rPr>
                <w:rFonts w:ascii="SimSun" w:eastAsia="SimSun" w:hAnsi="SimSun" w:cs="SimSun"/>
                <w:color w:val="000000"/>
                <w:spacing w:val="0"/>
                <w:w w:val="100"/>
                <w:position w:val="0"/>
              </w:rPr>
              <w:t>五、合并 财务报表项目附注</w:t>
            </w:r>
            <w:r>
              <w:rPr>
                <w:color w:val="000000"/>
                <w:spacing w:val="0"/>
                <w:w w:val="100"/>
                <w:position w:val="0"/>
              </w:rPr>
              <w:t>”</w:t>
            </w:r>
            <w:r>
              <w:rPr>
                <w:rFonts w:ascii="SimSun" w:eastAsia="SimSun" w:hAnsi="SimSun" w:cs="SimSun"/>
                <w:color w:val="000000"/>
                <w:spacing w:val="0"/>
                <w:w w:val="100"/>
                <w:position w:val="0"/>
              </w:rPr>
              <w:t>注释（三十七）。</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思特奇公司主要从事软件开发以及技术服务， </w:t>
            </w:r>
            <w:r>
              <w:rPr>
                <w:color w:val="000000"/>
                <w:spacing w:val="0"/>
                <w:w w:val="100"/>
                <w:position w:val="0"/>
              </w:rPr>
              <w:t>2020</w:t>
            </w:r>
            <w:r>
              <w:rPr>
                <w:rFonts w:ascii="SimSun" w:eastAsia="SimSun" w:hAnsi="SimSun" w:cs="SimSun"/>
                <w:color w:val="000000"/>
                <w:spacing w:val="0"/>
                <w:w w:val="100"/>
                <w:position w:val="0"/>
              </w:rPr>
              <w:t>年度营业收入总额</w:t>
            </w:r>
            <w:r>
              <w:rPr>
                <w:color w:val="000000"/>
                <w:spacing w:val="0"/>
                <w:w w:val="100"/>
                <w:position w:val="0"/>
              </w:rPr>
              <w:t>73,723.6</w:t>
            </w:r>
            <w:r>
              <w:rPr>
                <w:color w:val="000000"/>
                <w:spacing w:val="0"/>
                <w:w w:val="100"/>
                <w:position w:val="0"/>
              </w:rPr>
              <w:t>0</w:t>
            </w:r>
            <w:r>
              <w:rPr>
                <w:rFonts w:ascii="SimSun" w:eastAsia="SimSun" w:hAnsi="SimSun" w:cs="SimSun"/>
                <w:color w:val="000000"/>
                <w:spacing w:val="0"/>
                <w:w w:val="100"/>
                <w:position w:val="0"/>
              </w:rPr>
              <w:t>万元。由于营 业收入是思特奇公司关键业绩指标之一，收入 确认存在为达到特定目标而被操纵从而产生 潜在错报的风险,且本期思特奇执行新收入准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了解、评估管理层对确定合同中履约义务完成时间相关的关键内部控制，测试 及评价相关内部控制的设计和运行有效性；</w:t>
            </w:r>
          </w:p>
          <w:p>
            <w:pPr>
              <w:pStyle w:val="Style2"/>
              <w:keepNext w:val="0"/>
              <w:keepLines w:val="0"/>
              <w:widowControl w:val="0"/>
              <w:shd w:val="clear" w:color="auto" w:fill="auto"/>
              <w:tabs>
                <w:tab w:pos="274" w:val="left"/>
              </w:tabs>
              <w:bidi w:val="0"/>
              <w:spacing w:before="0" w:after="0" w:line="31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通过审阅销售合同及与管理层访谈，了解收入确认政策的变更理由是否充分， 评价新的收入确认方法和时点是否符合新收入准则的要求；</w:t>
            </w:r>
          </w:p>
          <w:p>
            <w:pPr>
              <w:pStyle w:val="Style2"/>
              <w:keepNext w:val="0"/>
              <w:keepLines w:val="0"/>
              <w:widowControl w:val="0"/>
              <w:shd w:val="clear" w:color="auto" w:fill="auto"/>
              <w:tabs>
                <w:tab w:pos="254" w:val="left"/>
              </w:tabs>
              <w:bidi w:val="0"/>
              <w:spacing w:before="0" w:after="0" w:line="31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对收入实施分析程序，与历史同期对比，与同行业企业毛利率对比，复核收入 的合理性；</w:t>
            </w:r>
          </w:p>
          <w:p>
            <w:pPr>
              <w:pStyle w:val="Style2"/>
              <w:keepNext w:val="0"/>
              <w:keepLines w:val="0"/>
              <w:widowControl w:val="0"/>
              <w:shd w:val="clear" w:color="auto" w:fill="auto"/>
              <w:tabs>
                <w:tab w:pos="254" w:val="left"/>
              </w:tabs>
              <w:bidi w:val="0"/>
              <w:spacing w:before="0" w:after="0" w:line="31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抽查主要的销售业务合同或框架协议，结合协议约定的主要条款，对合同及协 议进行</w:t>
            </w:r>
            <w:r>
              <w:rPr>
                <w:color w:val="000000"/>
                <w:spacing w:val="0"/>
                <w:w w:val="100"/>
                <w:position w:val="0"/>
              </w:rPr>
              <w:t>“</w:t>
            </w:r>
            <w:r>
              <w:rPr>
                <w:rFonts w:ascii="SimSun" w:eastAsia="SimSun" w:hAnsi="SimSun" w:cs="SimSun"/>
                <w:color w:val="000000"/>
                <w:spacing w:val="0"/>
                <w:w w:val="100"/>
                <w:position w:val="0"/>
              </w:rPr>
              <w:t>五步法</w:t>
            </w:r>
            <w:r>
              <w:rPr>
                <w:color w:val="000000"/>
                <w:spacing w:val="0"/>
                <w:w w:val="100"/>
                <w:position w:val="0"/>
              </w:rPr>
              <w:t>”</w:t>
            </w:r>
            <w:r>
              <w:rPr>
                <w:rFonts w:ascii="SimSun" w:eastAsia="SimSun" w:hAnsi="SimSun" w:cs="SimSun"/>
                <w:color w:val="000000"/>
                <w:spacing w:val="0"/>
                <w:w w:val="100"/>
                <w:position w:val="0"/>
              </w:rPr>
              <w:t>分析，判断履约义务构成和控制权转移时点，并考虑北京思特奇 收入确认是否符合公司的收入确认原则；</w:t>
            </w:r>
          </w:p>
        </w:tc>
      </w:tr>
    </w:tbl>
    <w:p>
      <w:pPr>
        <w:widowControl w:val="0"/>
        <w:spacing w:line="1" w:lineRule="exact"/>
      </w:pPr>
      <w:r>
        <w:br w:type="page"/>
      </w:r>
    </w:p>
    <w:tbl>
      <w:tblPr>
        <w:tblOverlap w:val="never"/>
        <w:jc w:val="center"/>
        <w:tblLayout w:type="fixed"/>
      </w:tblPr>
      <w:tblGrid>
        <w:gridCol w:w="3557"/>
        <w:gridCol w:w="6360"/>
      </w:tblGrid>
      <w:tr>
        <w:trPr>
          <w:trHeight w:val="19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则，故我们将收入确认识别为关键审计事项。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2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tab/>
              <w:t>核对客户确认的主要项目的验收报告以及结算单，并函证项目的合同金额、回 款金额以及项目验收进度等信息；</w:t>
            </w:r>
          </w:p>
          <w:p>
            <w:pPr>
              <w:pStyle w:val="Style2"/>
              <w:keepNext w:val="0"/>
              <w:keepLines w:val="0"/>
              <w:widowControl w:val="0"/>
              <w:shd w:val="clear" w:color="auto" w:fill="auto"/>
              <w:tabs>
                <w:tab w:pos="240" w:val="left"/>
              </w:tabs>
              <w:bidi w:val="0"/>
              <w:spacing w:before="0" w:after="0" w:line="320"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对于北京思特奇第四季度确认收入较大的情况，针对</w:t>
            </w:r>
            <w:r>
              <w:rPr>
                <w:color w:val="000000"/>
                <w:spacing w:val="0"/>
                <w:w w:val="100"/>
                <w:position w:val="0"/>
              </w:rPr>
              <w:t>12</w:t>
            </w:r>
            <w:r>
              <w:rPr>
                <w:rFonts w:ascii="SimSun" w:eastAsia="SimSun" w:hAnsi="SimSun" w:cs="SimSun"/>
                <w:color w:val="000000"/>
                <w:spacing w:val="0"/>
                <w:w w:val="100"/>
                <w:position w:val="0"/>
              </w:rPr>
              <w:t>月的收入单独进行细节 测试，重点关注收入的真实性和截止性；</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7</w:t>
            </w:r>
            <w:r>
              <w:rPr>
                <w:rFonts w:ascii="SimSun" w:eastAsia="SimSun" w:hAnsi="SimSun" w:cs="SimSun"/>
                <w:color w:val="000000"/>
                <w:spacing w:val="0"/>
                <w:w w:val="100"/>
                <w:position w:val="0"/>
              </w:rPr>
              <w:t>、 针对资产负债表日前后记录的交易执行截止性测试，检查收入是否记录在恰当 的会计期间。</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（二）研发费用资本化</w:t>
            </w:r>
          </w:p>
        </w:tc>
      </w:tr>
      <w:tr>
        <w:trPr>
          <w:trHeight w:val="472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如财务报表附注合并财务报表附注</w:t>
            </w:r>
            <w:r>
              <w:rPr>
                <w:color w:val="000000"/>
                <w:spacing w:val="0"/>
                <w:w w:val="100"/>
                <w:position w:val="0"/>
              </w:rPr>
              <w:t>“</w:t>
            </w:r>
            <w:r>
              <w:rPr>
                <w:rFonts w:ascii="SimSun" w:eastAsia="SimSun" w:hAnsi="SimSun" w:cs="SimSun"/>
                <w:color w:val="000000"/>
                <w:spacing w:val="0"/>
                <w:w w:val="100"/>
                <w:position w:val="0"/>
              </w:rPr>
              <w:t>三、重要 会计政策及会计估计</w:t>
            </w:r>
            <w:r>
              <w:rPr>
                <w:color w:val="000000"/>
                <w:spacing w:val="0"/>
                <w:w w:val="100"/>
                <w:position w:val="0"/>
              </w:rPr>
              <w:t>”</w:t>
            </w:r>
            <w:r>
              <w:rPr>
                <w:rFonts w:ascii="SimSun" w:eastAsia="SimSun" w:hAnsi="SimSun" w:cs="SimSun"/>
                <w:color w:val="000000"/>
                <w:spacing w:val="0"/>
                <w:w w:val="100"/>
                <w:position w:val="0"/>
              </w:rPr>
              <w:t>注释（十六）所述的会 计政策及</w:t>
            </w:r>
            <w:r>
              <w:rPr>
                <w:color w:val="000000"/>
                <w:spacing w:val="0"/>
                <w:w w:val="100"/>
                <w:position w:val="0"/>
              </w:rPr>
              <w:t>“</w:t>
            </w:r>
            <w:r>
              <w:rPr>
                <w:rFonts w:ascii="SimSun" w:eastAsia="SimSun" w:hAnsi="SimSun" w:cs="SimSun"/>
                <w:color w:val="000000"/>
                <w:spacing w:val="0"/>
                <w:w w:val="100"/>
                <w:position w:val="0"/>
              </w:rPr>
              <w:t>五、合并财务报表项目附注</w:t>
            </w:r>
            <w:r>
              <w:rPr>
                <w:color w:val="000000"/>
                <w:spacing w:val="0"/>
                <w:w w:val="100"/>
                <w:position w:val="0"/>
              </w:rPr>
              <w:t>”</w:t>
            </w:r>
            <w:r>
              <w:rPr>
                <w:rFonts w:ascii="SimSun" w:eastAsia="SimSun" w:hAnsi="SimSun" w:cs="SimSun"/>
                <w:color w:val="000000"/>
                <w:spacing w:val="0"/>
                <w:w w:val="100"/>
                <w:position w:val="0"/>
              </w:rPr>
              <w:t>注释</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（十三）所述，</w:t>
            </w:r>
            <w:r>
              <w:rPr>
                <w:color w:val="000000"/>
                <w:spacing w:val="0"/>
                <w:w w:val="100"/>
                <w:position w:val="0"/>
              </w:rPr>
              <w:t>2020</w:t>
            </w:r>
            <w:r>
              <w:rPr>
                <w:rFonts w:ascii="SimSun" w:eastAsia="SimSun" w:hAnsi="SimSun" w:cs="SimSun"/>
                <w:color w:val="000000"/>
                <w:spacing w:val="0"/>
                <w:w w:val="100"/>
                <w:position w:val="0"/>
              </w:rPr>
              <w:t xml:space="preserve">年度研发支出资本化金额 </w:t>
            </w:r>
            <w:r>
              <w:rPr>
                <w:color w:val="000000"/>
                <w:spacing w:val="0"/>
                <w:w w:val="100"/>
                <w:position w:val="0"/>
              </w:rPr>
              <w:t>4,673.10</w:t>
            </w:r>
            <w:r>
              <w:rPr>
                <w:rFonts w:ascii="SimSun" w:eastAsia="SimSun" w:hAnsi="SimSun" w:cs="SimSun"/>
                <w:color w:val="000000"/>
                <w:spacing w:val="0"/>
                <w:w w:val="100"/>
                <w:position w:val="0"/>
              </w:rPr>
              <w:t>万元，较</w:t>
            </w:r>
            <w:r>
              <w:rPr>
                <w:color w:val="000000"/>
                <w:spacing w:val="0"/>
                <w:w w:val="100"/>
                <w:position w:val="0"/>
              </w:rPr>
              <w:t>2019</w:t>
            </w:r>
            <w:r>
              <w:rPr>
                <w:rFonts w:ascii="SimSun" w:eastAsia="SimSun" w:hAnsi="SimSun" w:cs="SimSun"/>
                <w:color w:val="000000"/>
                <w:spacing w:val="0"/>
                <w:w w:val="100"/>
                <w:position w:val="0"/>
              </w:rPr>
              <w:t>年度增长</w:t>
            </w:r>
            <w:r>
              <w:rPr>
                <w:color w:val="000000"/>
                <w:spacing w:val="0"/>
                <w:w w:val="100"/>
                <w:position w:val="0"/>
              </w:rPr>
              <w:t>3,345.43</w:t>
            </w:r>
            <w:r>
              <w:rPr>
                <w:rFonts w:ascii="SimSun" w:eastAsia="SimSun" w:hAnsi="SimSun" w:cs="SimSun"/>
                <w:color w:val="000000"/>
                <w:spacing w:val="0"/>
                <w:w w:val="100"/>
                <w:position w:val="0"/>
              </w:rPr>
              <w:t>万元。 研发费用资本化与费用化划分涉及重大管理 层判断，资本化与费用化的不同判断将会对财 务报表以及净利润产生重大影响，因此将研发 费用资本化识别为关键审计事项。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评估并测试公司有关研发费用循环的关键内部控制的设计和执行，以确认内部 控制的有效性；</w:t>
            </w:r>
          </w:p>
          <w:p>
            <w:pPr>
              <w:pStyle w:val="Style2"/>
              <w:keepNext w:val="0"/>
              <w:keepLines w:val="0"/>
              <w:widowControl w:val="0"/>
              <w:shd w:val="clear" w:color="auto" w:fill="auto"/>
              <w:tabs>
                <w:tab w:pos="269" w:val="left"/>
              </w:tabs>
              <w:bidi w:val="0"/>
              <w:spacing w:before="0" w:after="0" w:line="31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针对本期资本化金额较大的项目，逐项取得立项申请、研发预算编制及审批， 检查研发团队及负责人对项目的分析，以确认研发项目真实性；</w:t>
            </w:r>
          </w:p>
          <w:p>
            <w:pPr>
              <w:pStyle w:val="Style2"/>
              <w:keepNext w:val="0"/>
              <w:keepLines w:val="0"/>
              <w:widowControl w:val="0"/>
              <w:shd w:val="clear" w:color="auto" w:fill="auto"/>
              <w:tabs>
                <w:tab w:pos="235" w:val="left"/>
              </w:tabs>
              <w:bidi w:val="0"/>
              <w:spacing w:before="0" w:after="0" w:line="31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取得大额资本化项目的资本化评估报告，检查并复核大额资本化项目本期研究 支出和开发支出的划分是否与北京思特奇的研发资本化制度一致；</w:t>
            </w:r>
          </w:p>
          <w:p>
            <w:pPr>
              <w:pStyle w:val="Style2"/>
              <w:keepNext w:val="0"/>
              <w:keepLines w:val="0"/>
              <w:widowControl w:val="0"/>
              <w:shd w:val="clear" w:color="auto" w:fill="auto"/>
              <w:tabs>
                <w:tab w:pos="250" w:val="left"/>
              </w:tabs>
              <w:bidi w:val="0"/>
              <w:spacing w:before="0" w:after="0" w:line="318"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统计历史上自研项目资本化后取得软件著作权证书的情况，判断北京思特奇对 项目符合资本化的条件及后期开发的实际成果是否匹配；</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 检查资本化项目的系统报工与账面记录是否一致，并将资本化项目的累计支出 和预算进行比较，判断研发支出的合理性以及金额的准确性；</w:t>
            </w:r>
          </w:p>
          <w:p>
            <w:pPr>
              <w:pStyle w:val="Style2"/>
              <w:keepNext w:val="0"/>
              <w:keepLines w:val="0"/>
              <w:widowControl w:val="0"/>
              <w:shd w:val="clear" w:color="auto" w:fill="auto"/>
              <w:tabs>
                <w:tab w:pos="254" w:val="left"/>
              </w:tabs>
              <w:bidi w:val="0"/>
              <w:spacing w:before="0" w:after="0" w:line="318" w:lineRule="exact"/>
              <w:ind w:left="0" w:right="0" w:firstLine="0"/>
              <w:jc w:val="both"/>
            </w:pPr>
            <w:r>
              <w:rPr>
                <w:color w:val="000000"/>
                <w:spacing w:val="0"/>
                <w:w w:val="100"/>
                <w:position w:val="0"/>
              </w:rPr>
              <w:t>6</w:t>
            </w:r>
            <w:r>
              <w:rPr>
                <w:rFonts w:ascii="SimSun" w:eastAsia="SimSun" w:hAnsi="SimSun" w:cs="SimSun"/>
                <w:color w:val="000000"/>
                <w:spacing w:val="0"/>
                <w:w w:val="100"/>
                <w:position w:val="0"/>
              </w:rPr>
              <w:t>、</w:t>
              <w:tab/>
              <w:t>取得本期资本化项目的内部测试报告、结项流程及相关的软件著作权证书，确 认停止资本化的时点以及转入无形资产的时点是否准确；</w:t>
            </w:r>
          </w:p>
          <w:p>
            <w:pPr>
              <w:pStyle w:val="Style2"/>
              <w:keepNext w:val="0"/>
              <w:keepLines w:val="0"/>
              <w:widowControl w:val="0"/>
              <w:shd w:val="clear" w:color="auto" w:fill="auto"/>
              <w:tabs>
                <w:tab w:pos="240" w:val="left"/>
              </w:tabs>
              <w:bidi w:val="0"/>
              <w:spacing w:before="0" w:after="0" w:line="318" w:lineRule="exact"/>
              <w:ind w:left="0" w:right="0" w:firstLine="0"/>
              <w:jc w:val="both"/>
            </w:pPr>
            <w:r>
              <w:rPr>
                <w:color w:val="000000"/>
                <w:spacing w:val="0"/>
                <w:w w:val="100"/>
                <w:position w:val="0"/>
              </w:rPr>
              <w:t>7</w:t>
            </w:r>
            <w:r>
              <w:rPr>
                <w:rFonts w:ascii="SimSun" w:eastAsia="SimSun" w:hAnsi="SimSun" w:cs="SimSun"/>
                <w:color w:val="000000"/>
                <w:spacing w:val="0"/>
                <w:w w:val="100"/>
                <w:position w:val="0"/>
              </w:rPr>
              <w:t>、</w:t>
              <w:tab/>
              <w:t>对于资本化项目属于可转债募投项目的，结合募集说明书中可转债募集资金的 各项用途测算实际利率法下当期利息支出中满足资本化条件的金额，确认北京思 特奇利息资本化金额是否准确。</w:t>
            </w:r>
          </w:p>
        </w:tc>
      </w:tr>
    </w:tbl>
    <w:p>
      <w:pPr>
        <w:widowControl w:val="0"/>
        <w:spacing w:after="239" w:line="1" w:lineRule="exact"/>
      </w:pPr>
    </w:p>
    <w:p>
      <w:pPr>
        <w:pStyle w:val="Style25"/>
        <w:keepNext w:val="0"/>
        <w:keepLines w:val="0"/>
        <w:widowControl w:val="0"/>
        <w:shd w:val="clear" w:color="auto" w:fill="auto"/>
        <w:tabs>
          <w:tab w:pos="801" w:val="left"/>
        </w:tabs>
        <w:bidi w:val="0"/>
        <w:spacing w:before="0" w:after="0" w:line="313" w:lineRule="exact"/>
        <w:ind w:left="0" w:right="0"/>
        <w:jc w:val="both"/>
      </w:pPr>
      <w:bookmarkStart w:id="894" w:name="bookmark894"/>
      <w:r>
        <w:rPr>
          <w:b/>
          <w:bCs/>
          <w:color w:val="000000"/>
          <w:spacing w:val="0"/>
          <w:w w:val="100"/>
          <w:position w:val="0"/>
        </w:rPr>
        <w:t>四</w:t>
      </w:r>
      <w:bookmarkEnd w:id="894"/>
      <w:r>
        <w:rPr>
          <w:b/>
          <w:bCs/>
          <w:color w:val="000000"/>
          <w:spacing w:val="0"/>
          <w:w w:val="100"/>
          <w:position w:val="0"/>
        </w:rPr>
        <w:t>、</w:t>
        <w:tab/>
        <w:t>其他信息</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北京思特奇管理层（以下简称管理层）对其他信息负责。其他信息包括北京思特奇</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 包括财务报表和我们的审计报告。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基于我们已执行的工作，如果我们确定其他信息存在重大错报，我们应当报告该事实。在这方面，我们无任何事项需要 报</w:t>
      </w:r>
    </w:p>
    <w:p>
      <w:pPr>
        <w:pStyle w:val="Style25"/>
        <w:keepNext w:val="0"/>
        <w:keepLines w:val="0"/>
        <w:widowControl w:val="0"/>
        <w:shd w:val="clear" w:color="auto" w:fill="auto"/>
        <w:tabs>
          <w:tab w:pos="815" w:val="left"/>
        </w:tabs>
        <w:bidi w:val="0"/>
        <w:spacing w:before="0" w:after="0" w:line="313" w:lineRule="exact"/>
        <w:ind w:left="0" w:right="0"/>
        <w:jc w:val="both"/>
      </w:pPr>
      <w:bookmarkStart w:id="895" w:name="bookmark895"/>
      <w:r>
        <w:rPr>
          <w:b/>
          <w:bCs/>
          <w:color w:val="000000"/>
          <w:spacing w:val="0"/>
          <w:w w:val="100"/>
          <w:position w:val="0"/>
        </w:rPr>
        <w:t>五</w:t>
      </w:r>
      <w:bookmarkEnd w:id="895"/>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在编制财务报表时，管理层负责评估北京思特奇的持续经营能力，披露与持续经营相关的事项（如适用），并运用持续 经营假设，除非计划进行清算、终止运营或别无其他现实的选择。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治理层负责监督北京思特奇的财务报告过程</w:t>
      </w:r>
    </w:p>
    <w:p>
      <w:pPr>
        <w:pStyle w:val="Style25"/>
        <w:keepNext w:val="0"/>
        <w:keepLines w:val="0"/>
        <w:widowControl w:val="0"/>
        <w:shd w:val="clear" w:color="auto" w:fill="auto"/>
        <w:tabs>
          <w:tab w:pos="820" w:val="left"/>
        </w:tabs>
        <w:bidi w:val="0"/>
        <w:spacing w:before="0" w:after="0" w:line="313" w:lineRule="exact"/>
        <w:ind w:left="0" w:right="0"/>
        <w:jc w:val="both"/>
      </w:pPr>
      <w:bookmarkStart w:id="896" w:name="bookmark896"/>
      <w:r>
        <w:rPr>
          <w:b/>
          <w:bCs/>
          <w:color w:val="000000"/>
          <w:spacing w:val="0"/>
          <w:w w:val="100"/>
          <w:position w:val="0"/>
        </w:rPr>
        <w:t>六</w:t>
      </w:r>
      <w:bookmarkEnd w:id="896"/>
      <w:r>
        <w:rPr>
          <w:b/>
          <w:bCs/>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在按照审计准则执行审计工作的过程中，我们运用职业判断，并保持职业怀疑。同时，我们也执行以下工作：</w:t>
      </w:r>
    </w:p>
    <w:p>
      <w:pPr>
        <w:pStyle w:val="Style25"/>
        <w:keepNext w:val="0"/>
        <w:keepLines w:val="0"/>
        <w:widowControl w:val="0"/>
        <w:shd w:val="clear" w:color="auto" w:fill="auto"/>
        <w:bidi w:val="0"/>
        <w:spacing w:before="0" w:after="0" w:line="313" w:lineRule="exact"/>
        <w:ind w:left="0" w:right="0"/>
        <w:jc w:val="left"/>
      </w:pPr>
      <w:bookmarkStart w:id="897" w:name="bookmark897"/>
      <w:r>
        <w:rPr>
          <w:color w:val="000000"/>
          <w:spacing w:val="0"/>
          <w:w w:val="100"/>
          <w:position w:val="0"/>
        </w:rPr>
        <w:t>（</w:t>
      </w:r>
      <w:bookmarkEnd w:id="897"/>
      <w:r>
        <w:rPr>
          <w:color w:val="000000"/>
          <w:spacing w:val="0"/>
          <w:w w:val="100"/>
          <w:position w:val="0"/>
        </w:rPr>
        <w:t>一）识别和评估由于舞弊或错误导致的财务报表重大错报风险，设计和实施审计程序以应对这些风险，并获取充分、</w:t>
        <w:br w:type="page"/>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5"/>
        <w:keepNext w:val="0"/>
        <w:keepLines w:val="0"/>
        <w:widowControl w:val="0"/>
        <w:shd w:val="clear" w:color="auto" w:fill="auto"/>
        <w:tabs>
          <w:tab w:pos="891" w:val="left"/>
        </w:tabs>
        <w:bidi w:val="0"/>
        <w:spacing w:before="0" w:after="0" w:line="313" w:lineRule="exact"/>
        <w:ind w:left="0" w:right="0" w:firstLine="360"/>
        <w:jc w:val="both"/>
      </w:pPr>
      <w:bookmarkStart w:id="898" w:name="bookmark898"/>
      <w:r>
        <w:rPr>
          <w:color w:val="000000"/>
          <w:spacing w:val="0"/>
          <w:w w:val="100"/>
          <w:position w:val="0"/>
        </w:rPr>
        <w:t>（</w:t>
      </w:r>
      <w:bookmarkEnd w:id="898"/>
      <w:r>
        <w:rPr>
          <w:color w:val="000000"/>
          <w:spacing w:val="0"/>
          <w:w w:val="100"/>
          <w:position w:val="0"/>
        </w:rPr>
        <w:t>二）</w:t>
        <w:tab/>
        <w:t>了解与审计相关的内部控制，以设计恰当的审计程序。</w:t>
      </w:r>
    </w:p>
    <w:p>
      <w:pPr>
        <w:pStyle w:val="Style25"/>
        <w:keepNext w:val="0"/>
        <w:keepLines w:val="0"/>
        <w:widowControl w:val="0"/>
        <w:shd w:val="clear" w:color="auto" w:fill="auto"/>
        <w:tabs>
          <w:tab w:pos="891" w:val="left"/>
        </w:tabs>
        <w:bidi w:val="0"/>
        <w:spacing w:before="0" w:after="0" w:line="313" w:lineRule="exact"/>
        <w:ind w:left="0" w:right="0" w:firstLine="360"/>
        <w:jc w:val="both"/>
      </w:pPr>
      <w:bookmarkStart w:id="899" w:name="bookmark899"/>
      <w:r>
        <w:rPr>
          <w:color w:val="000000"/>
          <w:spacing w:val="0"/>
          <w:w w:val="100"/>
          <w:position w:val="0"/>
        </w:rPr>
        <w:t>（</w:t>
      </w:r>
      <w:bookmarkEnd w:id="899"/>
      <w:r>
        <w:rPr>
          <w:color w:val="000000"/>
          <w:spacing w:val="0"/>
          <w:w w:val="100"/>
          <w:position w:val="0"/>
        </w:rPr>
        <w:t>三）</w:t>
        <w:tab/>
        <w:t>评价管理层选用会计政策的恰当性和作出会计估计及相关披露的合理性。</w:t>
      </w:r>
    </w:p>
    <w:p>
      <w:pPr>
        <w:pStyle w:val="Style25"/>
        <w:keepNext w:val="0"/>
        <w:keepLines w:val="0"/>
        <w:widowControl w:val="0"/>
        <w:shd w:val="clear" w:color="auto" w:fill="auto"/>
        <w:tabs>
          <w:tab w:pos="987" w:val="left"/>
        </w:tabs>
        <w:bidi w:val="0"/>
        <w:spacing w:before="0" w:after="0" w:line="313" w:lineRule="exact"/>
        <w:ind w:left="0" w:right="0" w:firstLine="360"/>
        <w:jc w:val="both"/>
      </w:pPr>
      <w:bookmarkStart w:id="900" w:name="bookmark900"/>
      <w:r>
        <w:rPr>
          <w:color w:val="000000"/>
          <w:spacing w:val="0"/>
          <w:w w:val="100"/>
          <w:position w:val="0"/>
        </w:rPr>
        <w:t>（</w:t>
      </w:r>
      <w:bookmarkEnd w:id="900"/>
      <w:r>
        <w:rPr>
          <w:color w:val="000000"/>
          <w:spacing w:val="0"/>
          <w:w w:val="100"/>
          <w:position w:val="0"/>
        </w:rPr>
        <w:t>四）</w:t>
        <w:tab/>
        <w:t>对管理层使用持续经营假设的恰当性得出结论。同时，根据获取的审计证据，就可能导致对北京思特奇持续经营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基于截至审计报告日可获得的信息。然而，未来的事项或情况可能导致北京思特奇不能持续经营。</w:t>
      </w:r>
    </w:p>
    <w:p>
      <w:pPr>
        <w:pStyle w:val="Style25"/>
        <w:keepNext w:val="0"/>
        <w:keepLines w:val="0"/>
        <w:widowControl w:val="0"/>
        <w:shd w:val="clear" w:color="auto" w:fill="auto"/>
        <w:tabs>
          <w:tab w:pos="891" w:val="left"/>
        </w:tabs>
        <w:bidi w:val="0"/>
        <w:spacing w:before="0" w:after="0" w:line="313" w:lineRule="exact"/>
        <w:ind w:left="0" w:right="0" w:firstLine="360"/>
        <w:jc w:val="both"/>
      </w:pPr>
      <w:bookmarkStart w:id="901" w:name="bookmark901"/>
      <w:r>
        <w:rPr>
          <w:color w:val="000000"/>
          <w:spacing w:val="0"/>
          <w:w w:val="100"/>
          <w:position w:val="0"/>
        </w:rPr>
        <w:t>（</w:t>
      </w:r>
      <w:bookmarkEnd w:id="901"/>
      <w:r>
        <w:rPr>
          <w:color w:val="000000"/>
          <w:spacing w:val="0"/>
          <w:w w:val="100"/>
          <w:position w:val="0"/>
        </w:rPr>
        <w:t>五）</w:t>
        <w:tab/>
        <w:t>评价财务报表的总体列报（包括披露）、结构和内容，并评价财务报表是否公允反映相关交易和事项。</w:t>
      </w:r>
    </w:p>
    <w:p>
      <w:pPr>
        <w:pStyle w:val="Style25"/>
        <w:keepNext w:val="0"/>
        <w:keepLines w:val="0"/>
        <w:widowControl w:val="0"/>
        <w:shd w:val="clear" w:color="auto" w:fill="auto"/>
        <w:tabs>
          <w:tab w:pos="982" w:val="left"/>
        </w:tabs>
        <w:bidi w:val="0"/>
        <w:spacing w:before="0" w:after="0" w:line="313" w:lineRule="exact"/>
        <w:ind w:left="0" w:right="0" w:firstLine="360"/>
        <w:jc w:val="both"/>
      </w:pPr>
      <w:bookmarkStart w:id="902" w:name="bookmark902"/>
      <w:r>
        <w:rPr>
          <w:color w:val="000000"/>
          <w:spacing w:val="0"/>
          <w:w w:val="100"/>
          <w:position w:val="0"/>
        </w:rPr>
        <w:t>（</w:t>
      </w:r>
      <w:bookmarkEnd w:id="902"/>
      <w:r>
        <w:rPr>
          <w:color w:val="000000"/>
          <w:spacing w:val="0"/>
          <w:w w:val="100"/>
          <w:position w:val="0"/>
        </w:rPr>
        <w:t>六）</w:t>
        <w:tab/>
        <w:t>就北京思特奇中实体或业务活动的财务信息获取充分、适当的审计证据，以对合并财务报表发表审计意见。我们 负责指导、监督和执行集团审计，并对审计意见承担全部责任</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5"/>
        <w:keepNext w:val="0"/>
        <w:keepLines w:val="0"/>
        <w:widowControl w:val="0"/>
        <w:shd w:val="clear" w:color="auto" w:fill="auto"/>
        <w:bidi w:val="0"/>
        <w:spacing w:before="0" w:after="166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val="0"/>
        <w:keepLines w:val="0"/>
        <w:widowControl w:val="0"/>
        <w:shd w:val="clear" w:color="auto" w:fill="auto"/>
        <w:bidi w:val="0"/>
        <w:spacing w:before="0" w:after="1040" w:line="240" w:lineRule="auto"/>
        <w:ind w:left="3060" w:right="0" w:firstLine="0"/>
        <w:jc w:val="left"/>
      </w:pPr>
      <w:r>
        <mc:AlternateContent>
          <mc:Choice Requires="wps">
            <w:drawing>
              <wp:anchor distT="0" distB="1197610" distL="114300" distR="114300" simplePos="0" relativeHeight="125829386" behindDoc="0" locked="0" layoutInCell="1" allowOverlap="1">
                <wp:simplePos x="0" y="0"/>
                <wp:positionH relativeFrom="page">
                  <wp:posOffset>848995</wp:posOffset>
                </wp:positionH>
                <wp:positionV relativeFrom="paragraph">
                  <wp:posOffset>12700</wp:posOffset>
                </wp:positionV>
                <wp:extent cx="948055" cy="356870"/>
                <wp:wrapSquare wrapText="right"/>
                <wp:docPr id="21" name="Shape 21"/>
                <a:graphic xmlns:a="http://schemas.openxmlformats.org/drawingml/2006/main">
                  <a:graphicData uri="http://schemas.microsoft.com/office/word/2010/wordprocessingShape">
                    <wps:wsp>
                      <wps:cNvSpPr txBox="1"/>
                      <wps:spPr>
                        <a:xfrm>
                          <a:ext cx="948055" cy="356870"/>
                        </a:xfrm>
                        <a:prstGeom prst="rect"/>
                        <a:noFill/>
                      </wps:spPr>
                      <wps:txbx>
                        <w:txbxContent>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047" type="#_x0000_t202" style="position:absolute;margin-left:66.849999999999994pt;margin-top:1.pt;width:74.650000000000006pt;height:28.100000000000001pt;z-index:-125829367;mso-wrap-distance-left:9.pt;mso-wrap-distance-right:9.pt;mso-wrap-distance-bottom:94.299999999999997pt;mso-position-horizontal-relative:page" filled="f" stroked="f">
                <v:textbox inset="0,0,0,0">
                  <w:txbxContent>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立信会计师事务所</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square" side="right" anchorx="page"/>
              </v:shape>
            </w:pict>
          </mc:Fallback>
        </mc:AlternateContent>
      </w:r>
      <w:r>
        <mc:AlternateContent>
          <mc:Choice Requires="wps">
            <w:drawing>
              <wp:anchor distT="1395730" distB="0" distL="123190" distR="535305" simplePos="0" relativeHeight="125829388" behindDoc="0" locked="0" layoutInCell="1" allowOverlap="1">
                <wp:simplePos x="0" y="0"/>
                <wp:positionH relativeFrom="page">
                  <wp:posOffset>857885</wp:posOffset>
                </wp:positionH>
                <wp:positionV relativeFrom="paragraph">
                  <wp:posOffset>1408430</wp:posOffset>
                </wp:positionV>
                <wp:extent cx="518160" cy="158750"/>
                <wp:wrapSquare wrapText="right"/>
                <wp:docPr id="23" name="Shape 23"/>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49" type="#_x0000_t202" style="position:absolute;margin-left:67.549999999999997pt;margin-top:110.90000000000001pt;width:40.800000000000004pt;height:12.5pt;z-index:-125829365;mso-wrap-distance-left:9.7000000000000011pt;mso-wrap-distance-top:109.90000000000001pt;mso-wrap-distance-right:42.14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中国注册会计师：李萌（项目合伙人）</w:t>
      </w:r>
    </w:p>
    <w:p>
      <w:pPr>
        <w:pStyle w:val="Style25"/>
        <w:keepNext w:val="0"/>
        <w:keepLines w:val="0"/>
        <w:widowControl w:val="0"/>
        <w:shd w:val="clear" w:color="auto" w:fill="auto"/>
        <w:bidi w:val="0"/>
        <w:spacing w:before="0" w:after="700" w:line="240" w:lineRule="auto"/>
        <w:ind w:left="3240" w:right="0" w:firstLine="0"/>
        <w:jc w:val="left"/>
      </w:pPr>
      <w:r>
        <w:rPr>
          <w:b/>
          <w:bCs/>
          <w:color w:val="000000"/>
          <w:spacing w:val="0"/>
          <w:w w:val="100"/>
          <w:position w:val="0"/>
        </w:rPr>
        <w:t>中国注册会计师：李星</w:t>
      </w:r>
    </w:p>
    <w:p>
      <w:pPr>
        <w:pStyle w:val="Style58"/>
        <w:keepNext w:val="0"/>
        <w:keepLines w:val="0"/>
        <w:widowControl w:val="0"/>
        <w:shd w:val="clear" w:color="auto" w:fill="auto"/>
        <w:bidi w:val="0"/>
        <w:spacing w:before="0" w:after="700" w:line="240" w:lineRule="auto"/>
        <w:ind w:left="3420" w:right="0" w:firstLine="0"/>
        <w:jc w:val="both"/>
      </w:pPr>
      <w:r>
        <w:rPr>
          <w:b/>
          <w:bCs/>
          <w:color w:val="000000"/>
          <w:spacing w:val="0"/>
          <w:w w:val="100"/>
          <w:position w:val="0"/>
        </w:rPr>
        <w:t>2021</w:t>
      </w:r>
      <w:r>
        <w:rPr>
          <w:rFonts w:ascii="SimSun" w:eastAsia="SimSun" w:hAnsi="SimSun" w:cs="SimSun"/>
          <w:b/>
          <w:bCs/>
          <w:color w:val="000000"/>
          <w:spacing w:val="0"/>
          <w:w w:val="100"/>
          <w:position w:val="0"/>
        </w:rPr>
        <w:t>年</w:t>
      </w:r>
      <w:r>
        <w:rPr>
          <w:b/>
          <w:bCs/>
          <w:color w:val="000000"/>
          <w:spacing w:val="0"/>
          <w:w w:val="100"/>
          <w:position w:val="0"/>
        </w:rPr>
        <w:t>4</w:t>
      </w:r>
      <w:r>
        <w:rPr>
          <w:rFonts w:ascii="SimSun" w:eastAsia="SimSun" w:hAnsi="SimSun" w:cs="SimSun"/>
          <w:b/>
          <w:bCs/>
          <w:color w:val="000000"/>
          <w:spacing w:val="0"/>
          <w:w w:val="100"/>
          <w:position w:val="0"/>
        </w:rPr>
        <w:t>月</w:t>
      </w:r>
      <w:r>
        <w:rPr>
          <w:b/>
          <w:bCs/>
          <w:color w:val="000000"/>
          <w:spacing w:val="0"/>
          <w:w w:val="100"/>
          <w:position w:val="0"/>
        </w:rPr>
        <w:t>13</w:t>
      </w:r>
      <w:r>
        <w:rPr>
          <w:rFonts w:ascii="SimSun" w:eastAsia="SimSun" w:hAnsi="SimSun" w:cs="SimSun"/>
          <w:b/>
          <w:bCs/>
          <w:color w:val="000000"/>
          <w:spacing w:val="0"/>
          <w:w w:val="100"/>
          <w:position w:val="0"/>
        </w:rPr>
        <w:t>日</w:t>
      </w:r>
    </w:p>
    <w:p>
      <w:pPr>
        <w:pStyle w:val="Style23"/>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sz w:val="24"/>
          <w:szCs w:val="24"/>
        </w:rPr>
        <w:t>二</w:t>
      </w:r>
      <w:bookmarkEnd w:id="905"/>
      <w:r>
        <w:rPr>
          <w:color w:val="000000"/>
          <w:spacing w:val="0"/>
          <w:w w:val="100"/>
          <w:position w:val="0"/>
          <w:sz w:val="24"/>
          <w:szCs w:val="24"/>
        </w:rPr>
        <w:t>、财务报表</w:t>
      </w:r>
      <w:bookmarkEnd w:id="903"/>
      <w:bookmarkEnd w:id="904"/>
      <w:bookmarkEnd w:id="90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color w:val="000000"/>
          <w:spacing w:val="0"/>
          <w:w w:val="100"/>
          <w:position w:val="0"/>
        </w:rPr>
        <w:t>、合并资产负债表</w:t>
      </w:r>
      <w:bookmarkEnd w:id="907"/>
      <w:bookmarkEnd w:id="908"/>
      <w:bookmarkEnd w:id="910"/>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编制单位：北京思特奇信息技术股份有限公司</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377,697,146.28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393,345,662.55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6,839,915.69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349,162,173.89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440,562,289.07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728,204.82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12,475,531.90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12,463,255.39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292,404,406.21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200,954,056.75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44,410,059.62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15,660,847.50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6,301,429.31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1,099,378,285.91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1,058,697,007.72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59,237,874.83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13,605,138.67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463,893,420.83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158,061,924.05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26,115,549.96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17,417,335.20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48,299,225.40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14,590,781.79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6,904,647.18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9,415,309.67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2,353,665.54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2,610,593.57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5,238,333.39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5,295,946.37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634,289,129.28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551,840,822.80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1,733,667,415.19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1,610,537,830.52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295,341,800.00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15,754,886.72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30,835,525.73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42,400,387.61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68,266,993.16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93,987,046.91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90,712,878.12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12,582,275.01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22,500,265.34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16,432,311.14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16,459,596.72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1,263,935.67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862,322.50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9215" simplePos="0" relativeHeight="125829390" behindDoc="0" locked="0" layoutInCell="1" allowOverlap="1">
                <wp:simplePos x="0" y="0"/>
                <wp:positionH relativeFrom="page">
                  <wp:posOffset>722630</wp:posOffset>
                </wp:positionH>
                <wp:positionV relativeFrom="margin">
                  <wp:posOffset>8568055</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wps:txbx>
                      <wps:bodyPr wrap="none" lIns="0" tIns="0" rIns="0" bIns="0">
                        <a:noAutoFit/>
                      </wps:bodyPr>
                    </wps:wsp>
                  </a:graphicData>
                </a:graphic>
              </wp:anchor>
            </w:drawing>
          </mc:Choice>
          <mc:Fallback>
            <w:pict>
              <v:shape id="_x0000_s1051" type="#_x0000_t202" style="position:absolute;margin-left:56.899999999999999pt;margin-top:674.64999999999998pt;width:83.049999999999997pt;height:11.75pt;z-index:-125829363;mso-wrap-distance-left:9.pt;mso-wrap-distance-top:12.pt;mso-wrap-distance-right:405.4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v:textbox>
                <w10:wrap type="topAndBottom" anchorx="page" anchory="margin"/>
              </v:shape>
            </w:pict>
          </mc:Fallback>
        </mc:AlternateContent>
      </w:r>
      <w:r>
        <mc:AlternateContent>
          <mc:Choice Requires="wps">
            <w:drawing>
              <wp:anchor distT="152400" distB="5715" distL="2345690" distR="2460625" simplePos="0" relativeHeight="125829392" behindDoc="0" locked="0" layoutInCell="1" allowOverlap="1">
                <wp:simplePos x="0" y="0"/>
                <wp:positionH relativeFrom="page">
                  <wp:posOffset>2954020</wp:posOffset>
                </wp:positionH>
                <wp:positionV relativeFrom="margin">
                  <wp:posOffset>8568055</wp:posOffset>
                </wp:positionV>
                <wp:extent cx="1511935" cy="143510"/>
                <wp:wrapTopAndBottom/>
                <wp:docPr id="27" name="Shape 27"/>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wps:txbx>
                      <wps:bodyPr wrap="none" lIns="0" tIns="0" rIns="0" bIns="0">
                        <a:noAutoFit/>
                      </wps:bodyPr>
                    </wps:wsp>
                  </a:graphicData>
                </a:graphic>
              </wp:anchor>
            </w:drawing>
          </mc:Choice>
          <mc:Fallback>
            <w:pict>
              <v:shape id="_x0000_s1053" type="#_x0000_t202" style="position:absolute;margin-left:232.59999999999999pt;margin-top:674.64999999999998pt;width:119.05pt;height:11.300000000000001pt;z-index:-125829361;mso-wrap-distance-left:184.70000000000002pt;mso-wrap-distance-top:12.pt;mso-wrap-distance-right:193.75pt;mso-wrap-distance-bottom:0.45000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v:textbox>
                <w10:wrap type="topAndBottom" anchorx="page" anchory="margin"/>
              </v:shape>
            </w:pict>
          </mc:Fallback>
        </mc:AlternateContent>
      </w:r>
      <w:r>
        <mc:AlternateContent>
          <mc:Choice Requires="wps">
            <w:drawing>
              <wp:anchor distT="152400" distB="0" distL="5033645" distR="114300" simplePos="0" relativeHeight="125829394" behindDoc="0" locked="0" layoutInCell="1" allowOverlap="1">
                <wp:simplePos x="0" y="0"/>
                <wp:positionH relativeFrom="page">
                  <wp:posOffset>5641975</wp:posOffset>
                </wp:positionH>
                <wp:positionV relativeFrom="margin">
                  <wp:posOffset>8568055</wp:posOffset>
                </wp:positionV>
                <wp:extent cx="1170305" cy="149225"/>
                <wp:wrapTopAndBottom/>
                <wp:docPr id="29" name="Shape 2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wps:txbx>
                      <wps:bodyPr wrap="none" lIns="0" tIns="0" rIns="0" bIns="0">
                        <a:noAutoFit/>
                      </wps:bodyPr>
                    </wps:wsp>
                  </a:graphicData>
                </a:graphic>
              </wp:anchor>
            </w:drawing>
          </mc:Choice>
          <mc:Fallback>
            <w:pict>
              <v:shape id="_x0000_s1055" type="#_x0000_t202" style="position:absolute;margin-left:444.25pt;margin-top:674.64999999999998pt;width:92.150000000000006pt;height:11.75pt;z-index:-125829359;mso-wrap-distance-left:396.35000000000002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530,504,912.94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678,908,653.52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225,930,841.16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6,634,974.15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1,216,238.10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1,104,465.84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353,670,281.15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152,525,789.94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884,175,194.09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831,434,443.46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157,652,746.00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157,651,712.00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44,106,480.40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231,592,229.28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231,327,024.59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3,997,624.96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59,608,552.38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54,780,567.66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360,002,775.92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338,246,538.01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848,980,611.20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778,045,626.01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1,057,761.05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849,492,221.10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779,103,387.06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1,733,667,415.19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1,610,537,830.52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color w:val="000000"/>
          <w:spacing w:val="0"/>
          <w:w w:val="100"/>
          <w:position w:val="0"/>
        </w:rPr>
        <w:t>、母公司资产负债表</w:t>
      </w:r>
      <w:bookmarkEnd w:id="911"/>
      <w:bookmarkEnd w:id="912"/>
      <w:bookmarkEnd w:id="91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343,817,485.13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358,936,178.06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6,839,915.69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350,347,116.02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439,480,371.09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45,690,514.96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27,647,670.42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36,130,108.99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35,105,748.72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282,886,675.95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196,046,538.37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42,788,569.08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13,831,606.98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522,296.84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1,122,331,992.80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1,062,809,118.15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183,686,824.75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133,414,903.16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313,863,796.19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23,165,184.12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23,290,855.08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13,493,268.88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48,457,607.33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14,749,163.72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188,256.25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843,660.26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5,147,867.98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4,867,288.77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246,412.15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596,881,619.73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521,377,262.39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1,719,213,612.53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1,584,186,380.54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18,733,980.22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25,949,024.20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30,063,392.63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55,785,655.80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69,186,091.85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68,158,533.14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9,823,344.32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18,494,064.21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11,411,006.72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11,638,868.83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1,260,299.57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479,079,678.91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622,303,883.01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225,930,841.16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6,634,974.15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1,216,238.10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352,565,815.31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151,216,238.10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831,645,494.22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773,520,121.11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157,652,746.00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157,651,712.00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44,106,480.40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221,584,475.52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221,327,024.59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59,608,552.38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54,780,567.66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408,613,488.97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380,904,580.14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887,568,118.31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810,666,259.43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1,719,213,612.53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1,584,186,380.54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color w:val="000000"/>
          <w:spacing w:val="0"/>
          <w:w w:val="100"/>
          <w:position w:val="0"/>
        </w:rPr>
        <w:t>、合并利润表</w:t>
      </w:r>
      <w:bookmarkEnd w:id="915"/>
      <w:bookmarkEnd w:id="916"/>
      <w:bookmarkEnd w:id="9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737,235,963.36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859,779,941.79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737,235,963.36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859,779,941.79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663,214,282.83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775,509,587.33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386,813,137.87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427,662,829.95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4,917,863.77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5,350,583.59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90,983,744.76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103,426,427.75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49,931,495.45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53,111,421.01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97,950,866.55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167,526,109.28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32,617,174.43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18,432,215.75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35,740,337.45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18,401,354.12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3,104,278.50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1,579,470.62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9,216,146.91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10,611,878.54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-1,681,029.42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-435,040.71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-1,238,367.56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-876,493.60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rFonts w:ascii="SimSun" w:eastAsia="SimSun" w:hAnsi="SimSun" w:cs="SimSun"/>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715,357.84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-458,291.03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-5,824,270.69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-6,391,058.73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76,405,809.17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87,597,504.13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1,179,458.24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3,259,007.15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132,638.28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880,075.69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77,452,629.13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89,976,435.59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7,442,480.13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1,673,080.11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70,010,149.00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88,303,355.48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70,010,149.00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88,303,355.48</w:t>
            </w: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70,685,954.39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91,020,478.07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-2,717,122.59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-21,956.53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-21,956.53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-21,956.53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-21,956.53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69,988,192.47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88,307,847.74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70,663,997.86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91,024,970.33</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-2,717,122.59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法定代表人：吴飞舟</w:t>
        <w:tab/>
        <w:t>主管会计工作负责人：咸海丰</w:t>
        <w:tab/>
        <w:t>会计机构负责人：杜微</w:t>
      </w:r>
    </w:p>
    <w:p>
      <w:pPr>
        <w:pStyle w:val="Style31"/>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4</w:t>
      </w:r>
      <w:bookmarkEnd w:id="921"/>
      <w:r>
        <w:rPr>
          <w:color w:val="000000"/>
          <w:spacing w:val="0"/>
          <w:w w:val="100"/>
          <w:position w:val="0"/>
        </w:rPr>
        <w:t>、母公司利润表</w:t>
      </w:r>
      <w:bookmarkEnd w:id="919"/>
      <w:bookmarkEnd w:id="920"/>
      <w:bookmarkEnd w:id="9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716,596,684.72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837,078,737.24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395,135,579.39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441,424,976.40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2,422,307.24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3,025,355.84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63,475,953.45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78,216,323.67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46,697,139.16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38,318,545.68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96,902,641.47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163,049,728.17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32,524,117.90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18,232,968.68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35,588,379.14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18,183,274.12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2,950,092.56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1,459,002.47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8,141,352.51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10,440,542.11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-1,578,078.41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-237,253.86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-1,135,416.55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-678,706.75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pPr>
            <w:r>
              <w:rPr>
                <w:rFonts w:ascii="SimSun" w:eastAsia="SimSun" w:hAnsi="SimSun" w:cs="SimSun"/>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资产终止确认收益（损失以</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-501,678.23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-3,313,701.36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-4,245,899.28</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83,395,634.52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100,266,211.14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228,119.49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2,977,568.55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131,482.58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83,496,863.68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103,112,297.11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6,390,306.59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2,991,939.30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77,106,557.09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100,120,357.81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pPr>
            <w:r>
              <w:rPr>
                <w:rFonts w:ascii="SimSun" w:eastAsia="SimSun" w:hAnsi="SimSun" w:cs="SimSun"/>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77,106,557.09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100,120,357.81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rFonts w:ascii="SimSun" w:eastAsia="SimSun" w:hAnsi="SimSun" w:cs="SimSun"/>
                <w:color w:val="000000"/>
                <w:spacing w:val="0"/>
                <w:w w:val="100"/>
                <w:position w:val="0"/>
              </w:rPr>
              <w:t>（二）终止经营净利润（净亏损 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both"/>
            </w:pPr>
            <w:r>
              <w:rPr>
                <w:color w:val="000000"/>
                <w:spacing w:val="0"/>
                <w:w w:val="100"/>
                <w:position w:val="0"/>
              </w:rPr>
              <w:t>4.</w:t>
            </w:r>
            <w:r>
              <w:rPr>
                <w:rFonts w:ascii="SimSun" w:eastAsia="SimSun" w:hAnsi="SimSun" w:cs="SimSun"/>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77,106,557.09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100,120,357.81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5</w:t>
      </w:r>
      <w:bookmarkEnd w:id="925"/>
      <w:r>
        <w:rPr>
          <w:color w:val="000000"/>
          <w:spacing w:val="0"/>
          <w:w w:val="100"/>
          <w:position w:val="0"/>
        </w:rPr>
        <w:t>、合并现金流量表</w:t>
      </w:r>
      <w:bookmarkEnd w:id="923"/>
      <w:bookmarkEnd w:id="924"/>
      <w:bookmarkEnd w:id="9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839,774,795.69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883,663,177.42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8,566,764.43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10,146,906.93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11,131,162.08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854,078,279.28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903,361,103.93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88,811,879.76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96,918,412.93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548,208,602.34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562,087,415.64</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38,878,683.41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45,482,586.86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74,909,133.38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112,726,358.87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750,808,298.89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817,214,774.30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103,269,980.39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86,146,329.63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57,913,778.80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441,452.89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2,502,854.87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58,355,939.65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90,081,016.49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383,771,524.62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57,410,000.00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142,781,016.49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441,181,524.62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-140,278,161.62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-382,825,584.97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639,841,800.00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640,420,300.00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571,072,729.44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46,773,291.94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45,200,120.36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27,126,753.50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618,743,121.38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409,326,873.86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21,677,178.62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306,673,126.14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-15,335,849.83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9,998,601.55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389,436,746.91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379,438,145.36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374,100,897.08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389,436,746.91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6</w:t>
      </w:r>
      <w:bookmarkEnd w:id="929"/>
      <w:r>
        <w:rPr>
          <w:color w:val="000000"/>
          <w:spacing w:val="0"/>
          <w:w w:val="100"/>
          <w:position w:val="0"/>
        </w:rPr>
        <w:t>、母公司现金流量表</w:t>
      </w:r>
      <w:bookmarkEnd w:id="927"/>
      <w:bookmarkEnd w:id="928"/>
      <w:bookmarkEnd w:id="93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818,233,032.38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859,580,964.81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4,156,576.66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8,566,764.43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7,392,632.69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35,105,581.39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829,782,241.73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903,253,310.63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324,527,971.07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293,979,542.95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315,247,751.74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350,643,791.64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23,120,548.21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32,517,269.23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86,675,363.80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133,641,340.33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749,571,634.82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810,781,944.15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80,210,606.91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92,471,366.48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57,913,778.80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441,452.89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2,501,654.87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58,355,939.65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60,166,621.82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337,306,677.95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102,280,000.00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118,016,621.82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439,586,677.95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-115,514,966.95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-381,230,738.30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631,078,500.00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46,684,939.17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44,994,800.36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27,126,753.50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610,582,039.17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409,121,553.86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20,496,460.83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298,878,446.14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-14,807,899.21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10,119,074.32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355,058,708.18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344,939,633.86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340,250,808.97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355,058,708.18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7</w:t>
      </w:r>
      <w:bookmarkEnd w:id="933"/>
      <w:r>
        <w:rPr>
          <w:color w:val="000000"/>
          <w:spacing w:val="0"/>
          <w:w w:val="100"/>
          <w:position w:val="0"/>
        </w:rPr>
        <w:t>、合并所有者权益变动表</w:t>
      </w:r>
      <w:bookmarkEnd w:id="931"/>
      <w:bookmarkEnd w:id="932"/>
      <w:bookmarkEnd w:id="93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37,408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779,10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51,897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749,68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41" w:lineRule="exact"/>
              <w:ind w:left="0" w:right="0" w:firstLine="0"/>
              <w:jc w:val="both"/>
            </w:pPr>
            <w:r>
              <w:rPr>
                <w:rFonts w:ascii="SimSun" w:eastAsia="SimSun" w:hAnsi="SimSun" w:cs="SimSun"/>
                <w:color w:val="000000"/>
                <w:spacing w:val="0"/>
                <w:w w:val="100"/>
                <w:position w:val="0"/>
              </w:rPr>
              <w:t>三、本期增减变 动金额（减少以</w:t>
            </w:r>
          </w:p>
          <w:p>
            <w:pPr>
              <w:pStyle w:val="Style2"/>
              <w:keepNext w:val="0"/>
              <w:keepLines w:val="0"/>
              <w:widowControl w:val="0"/>
              <w:shd w:val="clear" w:color="auto" w:fill="auto"/>
              <w:bidi w:val="0"/>
              <w:spacing w:before="0" w:after="0" w:line="396"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265,20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47,232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99,293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-543,5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98,750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70,663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257,45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241,48</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132,24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7,753.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231,59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2,229.</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848,98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849,49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718,518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6,980.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714,74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718,518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,494.48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9,955.</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0,875.</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53,720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892.58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91,024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88,307,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847.74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3,443.</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3,443.</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-17,646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,043.96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,786.24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（或股东）的</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,786.24</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6,512.</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6,512.</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7,024.</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778,04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779,103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8</w:t>
      </w:r>
      <w:bookmarkEnd w:id="937"/>
      <w:r>
        <w:rPr>
          <w:color w:val="000000"/>
          <w:spacing w:val="0"/>
          <w:w w:val="100"/>
          <w:position w:val="0"/>
        </w:rPr>
        <w:t>、母公司所有者权益变动表</w:t>
      </w:r>
      <w:bookmarkEnd w:id="935"/>
      <w:bookmarkEnd w:id="936"/>
      <w:bookmarkEnd w:id="93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810,666,2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w:t>
            </w: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-25,944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-28,826,70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1,712.0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354,96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0,541.1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781,839,5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36" w:lineRule="exact"/>
              <w:ind w:left="0" w:right="0" w:firstLine="0"/>
              <w:jc w:val="both"/>
            </w:pPr>
            <w:r>
              <w:rPr>
                <w:rFonts w:ascii="SimSun" w:eastAsia="SimSun" w:hAnsi="SimSun" w:cs="SimSun"/>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7,710,65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53,652,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105,728,5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258,484.9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15,969.6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17,003.68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241,481.2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7,710,65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7,710,65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-15,742,95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44,106,48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221,584,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59,608,5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3,488.9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887,568,11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00" w:firstLine="0"/>
              <w:jc w:val="right"/>
            </w:pPr>
            <w:r>
              <w:rPr>
                <w:rFonts w:ascii="SimSun" w:eastAsia="SimSun" w:hAnsi="SimSun" w:cs="SimSun"/>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290,506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44,768,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318,084,0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738,268,85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290,506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44,768,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318,084,0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738,268,85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6" w:lineRule="exact"/>
              <w:ind w:left="0" w:right="0" w:firstLine="0"/>
              <w:jc w:val="both"/>
            </w:pPr>
            <w:r>
              <w:rPr>
                <w:rFonts w:ascii="SimSun" w:eastAsia="SimSun" w:hAnsi="SimSun" w:cs="SimSun"/>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-17,210,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62,820,53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72,397,402.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100,120,35</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-16,703,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-21,208,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3,562,456.0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-21,208,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21,208,500.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-942,6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-16,703,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-17,646,043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-37,299,8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-27,287,786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-10,012,0</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-27,287,7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-27,287,786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-52,476,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5 </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157,65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1,712.</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380,904,5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810,666,25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sz w:val="24"/>
          <w:szCs w:val="24"/>
        </w:rPr>
        <w:t>三</w:t>
      </w:r>
      <w:bookmarkEnd w:id="941"/>
      <w:r>
        <w:rPr>
          <w:color w:val="000000"/>
          <w:spacing w:val="0"/>
          <w:w w:val="100"/>
          <w:position w:val="0"/>
          <w:sz w:val="24"/>
          <w:szCs w:val="24"/>
        </w:rPr>
        <w:t>、公司基本情况</w:t>
      </w:r>
      <w:bookmarkEnd w:id="939"/>
      <w:bookmarkEnd w:id="940"/>
      <w:bookmarkEnd w:id="942"/>
    </w:p>
    <w:p>
      <w:pPr>
        <w:pStyle w:val="Style25"/>
        <w:keepNext w:val="0"/>
        <w:keepLines w:val="0"/>
        <w:widowControl w:val="0"/>
        <w:shd w:val="clear" w:color="auto" w:fill="auto"/>
        <w:tabs>
          <w:tab w:pos="8324" w:val="left"/>
        </w:tabs>
        <w:bidi w:val="0"/>
        <w:spacing w:before="0" w:after="0" w:line="314" w:lineRule="exact"/>
        <w:ind w:left="0" w:right="0"/>
        <w:jc w:val="both"/>
      </w:pPr>
      <w:r>
        <w:rPr>
          <w:color w:val="000000"/>
          <w:spacing w:val="0"/>
          <w:w w:val="100"/>
          <w:position w:val="0"/>
        </w:rPr>
        <w:t>北京思特奇信息技术有限公司（以下简称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或者本公司）系由北京思特奇信息技术有限公司整体变更的股份有限公 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日在北京市工商行政管理局办理了工商变更登记，工商注册号为</w:t>
      </w:r>
      <w:r>
        <w:rPr>
          <w:rFonts w:ascii="Times New Roman" w:eastAsia="Times New Roman" w:hAnsi="Times New Roman" w:cs="Times New Roman"/>
          <w:color w:val="000000"/>
          <w:spacing w:val="0"/>
          <w:w w:val="100"/>
          <w:position w:val="0"/>
        </w:rPr>
        <w:t>91110108633062121U</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中瑞岳华会计师事务所（特殊普通合伙）对本次整体变更事宜进行了验证，并出具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中瑞岳华验字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0205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 告》，确认截至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日止，公司之全体发起人已按股东会决议、公司（筹）章程的规定，以有限公司变更基准日</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日不高于审计值且不高于评估值的净资产作价折股，缴纳注册资本合计人民币</w:t>
      </w:r>
      <w:r>
        <w:rPr>
          <w:rFonts w:ascii="Times New Roman" w:eastAsia="Times New Roman" w:hAnsi="Times New Roman" w:cs="Times New Roman"/>
          <w:color w:val="000000"/>
          <w:spacing w:val="0"/>
          <w:w w:val="100"/>
          <w:position w:val="0"/>
        </w:rPr>
        <w:t>43,715,000.00</w:t>
      </w:r>
      <w:r>
        <w:rPr>
          <w:color w:val="000000"/>
          <w:spacing w:val="0"/>
          <w:w w:val="100"/>
          <w:position w:val="0"/>
        </w:rPr>
        <w:t>元。</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日，北京市工商行政管理局海淀分局核发了股份公司《企业法人营业执照》。整体变更完成后，股份公司总 股本</w:t>
      </w:r>
      <w:r>
        <w:rPr>
          <w:rFonts w:ascii="Times New Roman" w:eastAsia="Times New Roman" w:hAnsi="Times New Roman" w:cs="Times New Roman"/>
          <w:color w:val="000000"/>
          <w:spacing w:val="0"/>
          <w:w w:val="100"/>
          <w:position w:val="0"/>
        </w:rPr>
        <w:t>43,715,000</w:t>
      </w:r>
      <w:r>
        <w:rPr>
          <w:color w:val="000000"/>
          <w:spacing w:val="0"/>
          <w:w w:val="100"/>
          <w:position w:val="0"/>
        </w:rPr>
        <w:t>股，股本结构情况为：吴飞舟持股</w:t>
      </w:r>
      <w:r>
        <w:rPr>
          <w:rFonts w:ascii="Times New Roman" w:eastAsia="Times New Roman" w:hAnsi="Times New Roman" w:cs="Times New Roman"/>
          <w:color w:val="000000"/>
          <w:spacing w:val="0"/>
          <w:w w:val="100"/>
          <w:position w:val="0"/>
        </w:rPr>
        <w:t>21,986,085.00</w:t>
      </w:r>
      <w:r>
        <w:rPr>
          <w:color w:val="000000"/>
          <w:spacing w:val="0"/>
          <w:w w:val="100"/>
          <w:position w:val="0"/>
        </w:rPr>
        <w:t>元，持股比例</w:t>
      </w:r>
      <w:r>
        <w:rPr>
          <w:rFonts w:ascii="Times New Roman" w:eastAsia="Times New Roman" w:hAnsi="Times New Roman" w:cs="Times New Roman"/>
          <w:color w:val="000000"/>
          <w:spacing w:val="0"/>
          <w:w w:val="100"/>
          <w:position w:val="0"/>
        </w:rPr>
        <w:t>50.29%</w:t>
      </w:r>
      <w:r>
        <w:rPr>
          <w:color w:val="000000"/>
          <w:spacing w:val="0"/>
          <w:w w:val="100"/>
          <w:position w:val="0"/>
        </w:rPr>
        <w:t>；马庆选持股</w:t>
      </w:r>
      <w:r>
        <w:rPr>
          <w:rFonts w:ascii="Times New Roman" w:eastAsia="Times New Roman" w:hAnsi="Times New Roman" w:cs="Times New Roman"/>
          <w:color w:val="000000"/>
          <w:spacing w:val="0"/>
          <w:w w:val="100"/>
          <w:position w:val="0"/>
        </w:rPr>
        <w:t>4,808,650.00</w:t>
      </w:r>
      <w:r>
        <w:rPr>
          <w:color w:val="000000"/>
          <w:spacing w:val="0"/>
          <w:w w:val="100"/>
          <w:position w:val="0"/>
        </w:rPr>
        <w:t xml:space="preserve">元，持股比例 </w:t>
      </w:r>
      <w:r>
        <w:rPr>
          <w:rFonts w:ascii="Times New Roman" w:eastAsia="Times New Roman" w:hAnsi="Times New Roman" w:cs="Times New Roman"/>
          <w:color w:val="000000"/>
          <w:spacing w:val="0"/>
          <w:w w:val="100"/>
          <w:position w:val="0"/>
        </w:rPr>
        <w:t>11.00%</w:t>
      </w:r>
      <w:r>
        <w:rPr>
          <w:color w:val="000000"/>
          <w:spacing w:val="0"/>
          <w:w w:val="100"/>
          <w:position w:val="0"/>
        </w:rPr>
        <w:t>；史振生持股</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；姚国宁持股</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；王维持股</w:t>
      </w:r>
      <w:r>
        <w:rPr>
          <w:rFonts w:ascii="Times New Roman" w:eastAsia="Times New Roman" w:hAnsi="Times New Roman" w:cs="Times New Roman"/>
          <w:color w:val="000000"/>
          <w:spacing w:val="0"/>
          <w:w w:val="100"/>
          <w:position w:val="0"/>
        </w:rPr>
        <w:t xml:space="preserve">3,497,200.00 </w:t>
      </w:r>
      <w:r>
        <w:rPr>
          <w:color w:val="000000"/>
          <w:spacing w:val="0"/>
          <w:w w:val="100"/>
          <w:position w:val="0"/>
        </w:rPr>
        <w:t>元，持股比例</w:t>
      </w:r>
      <w:r>
        <w:rPr>
          <w:rFonts w:ascii="Times New Roman" w:eastAsia="Times New Roman" w:hAnsi="Times New Roman" w:cs="Times New Roman"/>
          <w:color w:val="000000"/>
          <w:spacing w:val="0"/>
          <w:w w:val="100"/>
          <w:position w:val="0"/>
        </w:rPr>
        <w:t>8.00%</w:t>
      </w:r>
      <w:r>
        <w:rPr>
          <w:color w:val="000000"/>
          <w:spacing w:val="0"/>
          <w:w w:val="100"/>
          <w:position w:val="0"/>
        </w:rPr>
        <w:t>；中投财富辛卯（天津）创业投资合伙企业持股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,931,465.00</w:t>
      </w:r>
      <w:r>
        <w:rPr>
          <w:color w:val="000000"/>
          <w:spacing w:val="0"/>
          <w:w w:val="100"/>
          <w:position w:val="0"/>
        </w:rPr>
        <w:t>元，持股比例</w:t>
      </w:r>
      <w:r>
        <w:rPr>
          <w:rFonts w:ascii="Times New Roman" w:eastAsia="Times New Roman" w:hAnsi="Times New Roman" w:cs="Times New Roman"/>
          <w:color w:val="000000"/>
          <w:spacing w:val="0"/>
          <w:w w:val="100"/>
          <w:position w:val="0"/>
        </w:rPr>
        <w:t>6.71%</w:t>
      </w:r>
      <w:r>
        <w:rPr>
          <w:color w:val="000000"/>
          <w:spacing w:val="0"/>
          <w:w w:val="100"/>
          <w:position w:val="0"/>
        </w:rPr>
        <w:t>；山东五岳创业投资有 限公司持股</w:t>
      </w:r>
      <w:r>
        <w:rPr>
          <w:rFonts w:ascii="Times New Roman" w:eastAsia="Times New Roman" w:hAnsi="Times New Roman" w:cs="Times New Roman"/>
          <w:color w:val="000000"/>
          <w:spacing w:val="0"/>
          <w:w w:val="100"/>
          <w:position w:val="0"/>
        </w:rPr>
        <w:t>1,748,600.00</w:t>
      </w:r>
      <w:r>
        <w:rPr>
          <w:color w:val="000000"/>
          <w:spacing w:val="0"/>
          <w:w w:val="100"/>
          <w:position w:val="0"/>
        </w:rPr>
        <w:t>元，持股比例</w:t>
      </w:r>
      <w:r>
        <w:rPr>
          <w:rFonts w:ascii="Times New Roman" w:eastAsia="Times New Roman" w:hAnsi="Times New Roman" w:cs="Times New Roman"/>
          <w:color w:val="000000"/>
          <w:spacing w:val="0"/>
          <w:w w:val="100"/>
          <w:position w:val="0"/>
        </w:rPr>
        <w:t>4.00%</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日，思特奇召开公司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年第二次临时股东大会，审议通过了公司注册资本由</w:t>
      </w:r>
      <w:r>
        <w:rPr>
          <w:rFonts w:ascii="Times New Roman" w:eastAsia="Times New Roman" w:hAnsi="Times New Roman" w:cs="Times New Roman"/>
          <w:color w:val="000000"/>
          <w:spacing w:val="0"/>
          <w:w w:val="100"/>
          <w:position w:val="0"/>
        </w:rPr>
        <w:t>4,371.5</w:t>
      </w:r>
      <w:r>
        <w:rPr>
          <w:rFonts w:ascii="Times New Roman" w:eastAsia="Times New Roman" w:hAnsi="Times New Roman" w:cs="Times New Roman"/>
          <w:color w:val="000000"/>
          <w:spacing w:val="0"/>
          <w:w w:val="100"/>
          <w:position w:val="0"/>
        </w:rPr>
        <w:t>0</w:t>
      </w:r>
      <w:r>
        <w:rPr>
          <w:color w:val="000000"/>
          <w:spacing w:val="0"/>
          <w:w w:val="100"/>
          <w:position w:val="0"/>
        </w:rPr>
        <w:t>万元增至</w:t>
      </w:r>
      <w:r>
        <w:rPr>
          <w:rFonts w:ascii="Times New Roman" w:eastAsia="Times New Roman" w:hAnsi="Times New Roman" w:cs="Times New Roman"/>
          <w:color w:val="000000"/>
          <w:spacing w:val="0"/>
          <w:w w:val="100"/>
          <w:position w:val="0"/>
        </w:rPr>
        <w:t xml:space="preserve">4,856.50 </w:t>
      </w:r>
      <w:r>
        <w:rPr>
          <w:color w:val="000000"/>
          <w:spacing w:val="0"/>
          <w:w w:val="100"/>
          <w:position w:val="0"/>
        </w:rPr>
        <w:t>万元的议案，同意四家员工持股企业以现金方式认购思特奇本次增资。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日，本次增资所涉各方共同签署了《增 资协议》。</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瑞华验字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 ］</w:t>
      </w:r>
      <w:r>
        <w:rPr>
          <w:color w:val="000000"/>
          <w:spacing w:val="0"/>
          <w:w w:val="100"/>
          <w:position w:val="0"/>
        </w:rPr>
        <w:t>第</w:t>
      </w:r>
      <w:r>
        <w:rPr>
          <w:rFonts w:ascii="Times New Roman" w:eastAsia="Times New Roman" w:hAnsi="Times New Roman" w:cs="Times New Roman"/>
          <w:color w:val="000000"/>
          <w:spacing w:val="0"/>
          <w:w w:val="100"/>
          <w:position w:val="0"/>
        </w:rPr>
        <w:t xml:space="preserve">01670007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《验资报告》，确认相关股东的现金出资全部到位。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月，公司办理了相关工商变更登记并领取了新的企业法人营 业执照。</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日，思特奇股份召开公司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年第二次临时股东大会,审议通过了公司注册资本由</w:t>
      </w:r>
      <w:r>
        <w:rPr>
          <w:rFonts w:ascii="Times New Roman" w:eastAsia="Times New Roman" w:hAnsi="Times New Roman" w:cs="Times New Roman"/>
          <w:color w:val="000000"/>
          <w:spacing w:val="0"/>
          <w:w w:val="100"/>
          <w:position w:val="0"/>
        </w:rPr>
        <w:t>4,856.50</w:t>
      </w:r>
      <w:r>
        <w:rPr>
          <w:color w:val="000000"/>
          <w:spacing w:val="0"/>
          <w:w w:val="100"/>
          <w:position w:val="0"/>
        </w:rPr>
        <w:t>万元增至</w:t>
      </w:r>
      <w:r>
        <w:rPr>
          <w:rFonts w:ascii="Times New Roman" w:eastAsia="Times New Roman" w:hAnsi="Times New Roman" w:cs="Times New Roman"/>
          <w:color w:val="000000"/>
          <w:spacing w:val="0"/>
          <w:w w:val="100"/>
          <w:position w:val="0"/>
        </w:rPr>
        <w:t xml:space="preserve">5,056.50 </w:t>
      </w:r>
      <w:r>
        <w:rPr>
          <w:color w:val="000000"/>
          <w:spacing w:val="0"/>
          <w:w w:val="100"/>
          <w:position w:val="0"/>
        </w:rPr>
        <w:t>万元的议案，同意中投财富辛卯（天津）创业投资合伙企业（有限合伙）及山东五岳创业投资有限公司以现金方式认购公司 本次新增的股份。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瑞华验字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rPr>
        <w:t>01670012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《验资报告》，确认相关股东的现金出资全部到位。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月，公司已依法就增资办理了工商变更登记手续 并领取了新的企业法人营业执照。</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山东五岳创业投资有限公司、中投财富辛卯（天津）创业投资合伙企业（有限合伙）分别与吴飞舟签订 股份转让协议，由山东五岳创业投资有限公司、中投财富辛卯（天津）创业投资合伙企业（有限合伙）向吴飞舟受让本公司 的股份。</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月，经中国证券监督管理委员会《关于核准北京思特奇信息技术股份有限公司首次公开发行股票的批复》</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122</w:t>
      </w:r>
      <w:r>
        <w:rPr>
          <w:color w:val="000000"/>
          <w:spacing w:val="0"/>
          <w:w w:val="100"/>
          <w:position w:val="0"/>
        </w:rPr>
        <w:t>号）核准，北京思特奇信息技术股份有限公司公开发行新股</w:t>
      </w:r>
      <w:r>
        <w:rPr>
          <w:rFonts w:ascii="Times New Roman" w:eastAsia="Times New Roman" w:hAnsi="Times New Roman" w:cs="Times New Roman"/>
          <w:color w:val="000000"/>
          <w:spacing w:val="0"/>
          <w:w w:val="100"/>
          <w:position w:val="0"/>
        </w:rPr>
        <w:t>1,685.50</w:t>
      </w:r>
      <w:r>
        <w:rPr>
          <w:color w:val="000000"/>
          <w:spacing w:val="0"/>
          <w:w w:val="100"/>
          <w:position w:val="0"/>
        </w:rPr>
        <w:t>万股，增加注册资本</w:t>
      </w:r>
      <w:r>
        <w:rPr>
          <w:rFonts w:ascii="Times New Roman" w:eastAsia="Times New Roman" w:hAnsi="Times New Roman" w:cs="Times New Roman"/>
          <w:color w:val="000000"/>
          <w:spacing w:val="0"/>
          <w:w w:val="100"/>
          <w:position w:val="0"/>
        </w:rPr>
        <w:t>1,685.5</w:t>
      </w:r>
      <w:r>
        <w:rPr>
          <w:rFonts w:ascii="Times New Roman" w:eastAsia="Times New Roman" w:hAnsi="Times New Roman" w:cs="Times New Roman"/>
          <w:color w:val="000000"/>
          <w:spacing w:val="0"/>
          <w:w w:val="100"/>
          <w:position w:val="0"/>
        </w:rPr>
        <w:t>0</w:t>
      </w:r>
      <w:r>
        <w:rPr>
          <w:color w:val="000000"/>
          <w:spacing w:val="0"/>
          <w:w w:val="100"/>
          <w:position w:val="0"/>
        </w:rPr>
        <w:t>万 元，变更后的注册资本为</w:t>
      </w:r>
      <w:r>
        <w:rPr>
          <w:rFonts w:ascii="Times New Roman" w:eastAsia="Times New Roman" w:hAnsi="Times New Roman" w:cs="Times New Roman"/>
          <w:color w:val="000000"/>
          <w:spacing w:val="0"/>
          <w:w w:val="100"/>
          <w:position w:val="0"/>
        </w:rPr>
        <w:t>6,742.00</w:t>
      </w:r>
      <w:r>
        <w:rPr>
          <w:color w:val="000000"/>
          <w:spacing w:val="0"/>
          <w:w w:val="100"/>
          <w:position w:val="0"/>
        </w:rPr>
        <w:t>万元，瑞华会计师事务所（特殊普通合伙）验证并出具瑞华验字【</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01660002</w:t>
      </w:r>
      <w:r>
        <w:rPr>
          <w:color w:val="000000"/>
          <w:spacing w:val="0"/>
          <w:w w:val="100"/>
          <w:position w:val="0"/>
        </w:rPr>
        <w:t>号验资 报告。</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月，公司召开</w:t>
      </w:r>
      <w:r>
        <w:rPr>
          <w:rFonts w:ascii="Times New Roman" w:eastAsia="Times New Roman" w:hAnsi="Times New Roman" w:cs="Times New Roman"/>
          <w:color w:val="000000"/>
          <w:spacing w:val="0"/>
          <w:w w:val="100"/>
          <w:position w:val="0"/>
        </w:rPr>
        <w:t>2 016</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rPr>
        <w:t>2016</w:t>
      </w:r>
      <w:r>
        <w:rPr>
          <w:color w:val="000000"/>
          <w:spacing w:val="0"/>
          <w:w w:val="100"/>
          <w:position w:val="0"/>
        </w:rPr>
        <w:t>年利润分配方案，决定以公司总股本</w:t>
      </w:r>
      <w:r>
        <w:rPr>
          <w:rFonts w:ascii="Times New Roman" w:eastAsia="Times New Roman" w:hAnsi="Times New Roman" w:cs="Times New Roman"/>
          <w:color w:val="000000"/>
          <w:spacing w:val="0"/>
          <w:w w:val="100"/>
          <w:position w:val="0"/>
        </w:rPr>
        <w:t>6,742.00</w:t>
      </w:r>
      <w:r>
        <w:rPr>
          <w:color w:val="000000"/>
          <w:spacing w:val="0"/>
          <w:w w:val="100"/>
          <w:position w:val="0"/>
        </w:rPr>
        <w:t>万股为基数，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股派</w:t>
      </w:r>
      <w:r>
        <w:rPr>
          <w:rFonts w:ascii="Times New Roman" w:eastAsia="Times New Roman" w:hAnsi="Times New Roman" w:cs="Times New Roman"/>
          <w:color w:val="000000"/>
          <w:spacing w:val="0"/>
          <w:w w:val="100"/>
          <w:position w:val="0"/>
        </w:rPr>
        <w:t>3</w:t>
      </w:r>
      <w:r>
        <w:rPr>
          <w:color w:val="000000"/>
          <w:spacing w:val="0"/>
          <w:w w:val="100"/>
          <w:position w:val="0"/>
        </w:rPr>
        <w:t>元（含税），分配后总股本增至</w:t>
      </w:r>
      <w:r>
        <w:rPr>
          <w:rFonts w:ascii="Times New Roman" w:eastAsia="Times New Roman" w:hAnsi="Times New Roman" w:cs="Times New Roman"/>
          <w:color w:val="000000"/>
          <w:spacing w:val="0"/>
          <w:w w:val="100"/>
          <w:position w:val="0"/>
        </w:rPr>
        <w:t>8,764.6</w:t>
      </w:r>
      <w:r>
        <w:rPr>
          <w:rFonts w:ascii="Times New Roman" w:eastAsia="Times New Roman" w:hAnsi="Times New Roman" w:cs="Times New Roman"/>
          <w:color w:val="000000"/>
          <w:spacing w:val="0"/>
          <w:w w:val="100"/>
          <w:position w:val="0"/>
        </w:rPr>
        <w:t>0</w:t>
      </w:r>
      <w:r>
        <w:rPr>
          <w:color w:val="000000"/>
          <w:spacing w:val="0"/>
          <w:w w:val="100"/>
          <w:position w:val="0"/>
        </w:rPr>
        <w:t>万股，本次股权变化已经进行工商变更。</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月，公司召开</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w:t>
      </w:r>
      <w:r>
        <w:rPr>
          <w:color w:val="000000"/>
          <w:spacing w:val="0"/>
          <w:w w:val="100"/>
          <w:position w:val="0"/>
        </w:rPr>
        <w:t>，</w:t>
      </w:r>
      <w:r>
        <w:rPr>
          <w:color w:val="000000"/>
          <w:spacing w:val="0"/>
          <w:w w:val="100"/>
          <w:position w:val="0"/>
        </w:rPr>
        <w:t>审议通过了《关于</w:t>
      </w:r>
      <w:r>
        <w:rPr>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及其摘要的议案》，最终共发行</w:t>
      </w:r>
      <w:r>
        <w:rPr>
          <w:rFonts w:ascii="Times New Roman" w:eastAsia="Times New Roman" w:hAnsi="Times New Roman" w:cs="Times New Roman"/>
          <w:color w:val="000000"/>
          <w:spacing w:val="0"/>
          <w:w w:val="100"/>
          <w:position w:val="0"/>
        </w:rPr>
        <w:t>785,500.00</w:t>
      </w:r>
      <w:r>
        <w:rPr>
          <w:color w:val="000000"/>
          <w:spacing w:val="0"/>
          <w:w w:val="100"/>
          <w:position w:val="0"/>
        </w:rPr>
        <w:t>股，新增后的股本为</w:t>
      </w:r>
      <w:r>
        <w:rPr>
          <w:rFonts w:ascii="Times New Roman" w:eastAsia="Times New Roman" w:hAnsi="Times New Roman" w:cs="Times New Roman"/>
          <w:color w:val="000000"/>
          <w:spacing w:val="0"/>
          <w:w w:val="100"/>
          <w:position w:val="0"/>
        </w:rPr>
        <w:t>8,843.15</w:t>
      </w:r>
      <w:r>
        <w:rPr>
          <w:color w:val="000000"/>
          <w:spacing w:val="0"/>
          <w:w w:val="100"/>
          <w:position w:val="0"/>
        </w:rPr>
        <w:t>万元。瑞华会计师事务所 （特殊普通合伙）验证并出具瑞华验字【</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01660010</w:t>
      </w:r>
      <w:r>
        <w:rPr>
          <w:color w:val="000000"/>
          <w:spacing w:val="0"/>
          <w:w w:val="100"/>
          <w:position w:val="0"/>
        </w:rPr>
        <w:t>号验资报告，本次股权变化已经进行工商变更。</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年度利润分配方案的议案》，决定以公司总 </w:t>
      </w:r>
      <w:r>
        <w:rPr>
          <w:color w:val="000000"/>
          <w:spacing w:val="0"/>
          <w:w w:val="100"/>
          <w:position w:val="0"/>
        </w:rPr>
        <w:t>股本</w:t>
      </w:r>
      <w:r>
        <w:rPr>
          <w:rFonts w:ascii="Times New Roman" w:eastAsia="Times New Roman" w:hAnsi="Times New Roman" w:cs="Times New Roman"/>
          <w:color w:val="000000"/>
          <w:spacing w:val="0"/>
          <w:w w:val="100"/>
          <w:position w:val="0"/>
        </w:rPr>
        <w:t>8,843.15</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股派</w:t>
      </w:r>
      <w:r>
        <w:rPr>
          <w:rFonts w:ascii="Times New Roman" w:eastAsia="Times New Roman" w:hAnsi="Times New Roman" w:cs="Times New Roman"/>
          <w:color w:val="000000"/>
          <w:spacing w:val="0"/>
          <w:w w:val="100"/>
          <w:position w:val="0"/>
        </w:rPr>
        <w:t xml:space="preserve">2.8 </w:t>
      </w:r>
      <w:r>
        <w:rPr>
          <w:color w:val="000000"/>
          <w:spacing w:val="0"/>
          <w:w w:val="100"/>
          <w:position w:val="0"/>
        </w:rPr>
        <w:t>（含税），分配后总股本增至</w:t>
      </w:r>
      <w:r>
        <w:rPr>
          <w:rFonts w:ascii="Times New Roman" w:eastAsia="Times New Roman" w:hAnsi="Times New Roman" w:cs="Times New Roman"/>
          <w:color w:val="000000"/>
          <w:spacing w:val="0"/>
          <w:w w:val="100"/>
          <w:position w:val="0"/>
        </w:rPr>
        <w:t>10,611.78</w:t>
      </w:r>
      <w:r>
        <w:rPr>
          <w:color w:val="000000"/>
          <w:spacing w:val="0"/>
          <w:w w:val="100"/>
          <w:position w:val="0"/>
        </w:rPr>
        <w:t>万股，本次股权变化已经进行工商变 更。</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年第四次临时股东大会，审议通过了《关于终止实施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暨回购注销已授予尚未解除限售的全部限制性股票的议案》，回购数量为</w:t>
      </w:r>
      <w:r>
        <w:rPr>
          <w:rFonts w:ascii="Times New Roman" w:eastAsia="Times New Roman" w:hAnsi="Times New Roman" w:cs="Times New Roman"/>
          <w:color w:val="000000"/>
          <w:spacing w:val="0"/>
          <w:w w:val="100"/>
          <w:position w:val="0"/>
        </w:rPr>
        <w:t>94.26</w:t>
      </w:r>
      <w:r>
        <w:rPr>
          <w:color w:val="000000"/>
          <w:spacing w:val="0"/>
          <w:w w:val="100"/>
          <w:position w:val="0"/>
        </w:rPr>
        <w:t>万股，回购价格为</w:t>
      </w:r>
      <w:r>
        <w:rPr>
          <w:rFonts w:ascii="Times New Roman" w:eastAsia="Times New Roman" w:hAnsi="Times New Roman" w:cs="Times New Roman"/>
          <w:color w:val="000000"/>
          <w:spacing w:val="0"/>
          <w:w w:val="100"/>
          <w:position w:val="0"/>
        </w:rPr>
        <w:t>22.5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日，公司已归还</w:t>
      </w:r>
      <w:r>
        <w:rPr>
          <w:rFonts w:ascii="Times New Roman" w:eastAsia="Times New Roman" w:hAnsi="Times New Roman" w:cs="Times New Roman"/>
          <w:color w:val="000000"/>
          <w:spacing w:val="0"/>
          <w:w w:val="100"/>
          <w:position w:val="0"/>
        </w:rPr>
        <w:t>408</w:t>
      </w:r>
      <w:r>
        <w:rPr>
          <w:color w:val="000000"/>
          <w:spacing w:val="0"/>
          <w:w w:val="100"/>
          <w:position w:val="0"/>
        </w:rPr>
        <w:t>名激励对象的出资，变更后的股本为</w:t>
      </w:r>
      <w:r>
        <w:rPr>
          <w:rFonts w:ascii="Times New Roman" w:eastAsia="Times New Roman" w:hAnsi="Times New Roman" w:cs="Times New Roman"/>
          <w:color w:val="000000"/>
          <w:spacing w:val="0"/>
          <w:w w:val="100"/>
          <w:position w:val="0"/>
        </w:rPr>
        <w:t>105,175,200.00</w:t>
      </w:r>
      <w:r>
        <w:rPr>
          <w:color w:val="000000"/>
          <w:spacing w:val="0"/>
          <w:w w:val="100"/>
          <w:position w:val="0"/>
        </w:rPr>
        <w:t>元，本次限制性股票回购事项业经瑞华会计师事务 所（特殊普通合伙）验证并出具瑞华验字【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02300001</w:t>
      </w:r>
      <w:r>
        <w:rPr>
          <w:color w:val="000000"/>
          <w:spacing w:val="0"/>
          <w:w w:val="100"/>
          <w:position w:val="0"/>
        </w:rPr>
        <w:t>号验资报告。</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年度利润分配方案的议案》，决定以公司总 股本</w:t>
      </w:r>
      <w:r>
        <w:rPr>
          <w:rFonts w:ascii="Times New Roman" w:eastAsia="Times New Roman" w:hAnsi="Times New Roman" w:cs="Times New Roman"/>
          <w:color w:val="000000"/>
          <w:spacing w:val="0"/>
          <w:w w:val="100"/>
          <w:position w:val="0"/>
        </w:rPr>
        <w:t>10,517.5</w:t>
      </w:r>
      <w:r>
        <w:rPr>
          <w:rFonts w:ascii="Times New Roman" w:eastAsia="Times New Roman" w:hAnsi="Times New Roman" w:cs="Times New Roman"/>
          <w:color w:val="000000"/>
          <w:spacing w:val="0"/>
          <w:w w:val="100"/>
          <w:position w:val="0"/>
        </w:rPr>
        <w:t>2</w:t>
      </w:r>
      <w:r>
        <w:rPr>
          <w:color w:val="000000"/>
          <w:spacing w:val="0"/>
          <w:w w:val="100"/>
          <w:position w:val="0"/>
        </w:rPr>
        <w:t>万股扣除公司从二级市场回购的</w:t>
      </w:r>
      <w:r>
        <w:rPr>
          <w:rFonts w:ascii="Times New Roman" w:eastAsia="Times New Roman" w:hAnsi="Times New Roman" w:cs="Times New Roman"/>
          <w:color w:val="000000"/>
          <w:spacing w:val="0"/>
          <w:w w:val="100"/>
          <w:position w:val="0"/>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rPr>
        <w:t>104,953,024</w:t>
      </w:r>
      <w:r>
        <w:rPr>
          <w:color w:val="000000"/>
          <w:spacing w:val="0"/>
          <w:w w:val="100"/>
          <w:position w:val="0"/>
        </w:rPr>
        <w:t>股为基数</w:t>
      </w:r>
      <w:r>
        <w:rPr>
          <w:color w:val="000000"/>
          <w:spacing w:val="0"/>
          <w:w w:val="100"/>
          <w:position w:val="0"/>
        </w:rPr>
        <w:t>，</w:t>
      </w:r>
      <w:r>
        <w:rPr>
          <w:color w:val="000000"/>
          <w:spacing w:val="0"/>
          <w:w w:val="100"/>
          <w:position w:val="0"/>
        </w:rPr>
        <w:t>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2.6 </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r>
        <w:rPr>
          <w:color w:val="000000"/>
          <w:spacing w:val="0"/>
          <w:w w:val="100"/>
          <w:position w:val="0"/>
        </w:rPr>
        <w:t>，</w:t>
      </w:r>
      <w:r>
        <w:rPr>
          <w:color w:val="000000"/>
          <w:spacing w:val="0"/>
          <w:w w:val="100"/>
          <w:position w:val="0"/>
        </w:rPr>
        <w:t>分配后总股本增至</w:t>
      </w:r>
      <w:r>
        <w:rPr>
          <w:rFonts w:ascii="Times New Roman" w:eastAsia="Times New Roman" w:hAnsi="Times New Roman" w:cs="Times New Roman"/>
          <w:color w:val="000000"/>
          <w:spacing w:val="0"/>
          <w:w w:val="100"/>
          <w:position w:val="0"/>
        </w:rPr>
        <w:t>157,651,712</w:t>
      </w:r>
      <w:r>
        <w:rPr>
          <w:color w:val="000000"/>
          <w:spacing w:val="0"/>
          <w:w w:val="100"/>
          <w:position w:val="0"/>
        </w:rPr>
        <w:t>股。</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日公司公开发行</w:t>
      </w:r>
      <w:r>
        <w:rPr>
          <w:rFonts w:ascii="Times New Roman" w:eastAsia="Times New Roman" w:hAnsi="Times New Roman" w:cs="Times New Roman"/>
          <w:color w:val="000000"/>
          <w:spacing w:val="0"/>
          <w:w w:val="100"/>
          <w:position w:val="0"/>
        </w:rPr>
        <w:t>271,000,000.00</w:t>
      </w:r>
      <w:r>
        <w:rPr>
          <w:color w:val="000000"/>
          <w:spacing w:val="0"/>
          <w:w w:val="100"/>
          <w:position w:val="0"/>
        </w:rPr>
        <w:t>元可转换公司债券，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日起可转债可以开始转股，初始转股价格 为</w:t>
      </w:r>
      <w:r>
        <w:rPr>
          <w:rFonts w:ascii="Times New Roman" w:eastAsia="Times New Roman" w:hAnsi="Times New Roman" w:cs="Times New Roman"/>
          <w:color w:val="000000"/>
          <w:spacing w:val="0"/>
          <w:w w:val="100"/>
          <w:position w:val="0"/>
        </w:rPr>
        <w:t>16.49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171</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rPr>
        <w:t>17,100</w:t>
      </w:r>
      <w:r>
        <w:rPr>
          <w:color w:val="000000"/>
          <w:spacing w:val="0"/>
          <w:w w:val="100"/>
          <w:position w:val="0"/>
        </w:rPr>
        <w:t>元人民币），合计转股</w:t>
      </w:r>
      <w:r>
        <w:rPr>
          <w:rFonts w:ascii="Times New Roman" w:eastAsia="Times New Roman" w:hAnsi="Times New Roman" w:cs="Times New Roman"/>
          <w:color w:val="000000"/>
          <w:spacing w:val="0"/>
          <w:w w:val="100"/>
          <w:position w:val="0"/>
        </w:rPr>
        <w:t>1,034</w:t>
      </w:r>
      <w:r>
        <w:rPr>
          <w:color w:val="000000"/>
          <w:spacing w:val="0"/>
          <w:w w:val="100"/>
          <w:position w:val="0"/>
        </w:rPr>
        <w:t>股， 转股后总股本增至</w:t>
      </w:r>
      <w:r>
        <w:rPr>
          <w:rFonts w:ascii="Times New Roman" w:eastAsia="Times New Roman" w:hAnsi="Times New Roman" w:cs="Times New Roman"/>
          <w:color w:val="000000"/>
          <w:spacing w:val="0"/>
          <w:w w:val="100"/>
          <w:position w:val="0"/>
        </w:rPr>
        <w:t>157,652,746</w:t>
      </w:r>
      <w:r>
        <w:rPr>
          <w:color w:val="000000"/>
          <w:spacing w:val="0"/>
          <w:w w:val="100"/>
          <w:position w:val="0"/>
        </w:rPr>
        <w:t>股。公司注册地：北京市海淀区中关村南大街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14</w:t>
      </w:r>
      <w:r>
        <w:rPr>
          <w:color w:val="000000"/>
          <w:spacing w:val="0"/>
          <w:w w:val="100"/>
          <w:position w:val="0"/>
        </w:rPr>
        <w:t>层，总部地址：北京市海淀区中关村南大 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14</w:t>
      </w:r>
      <w:r>
        <w:rPr>
          <w:color w:val="000000"/>
          <w:spacing w:val="0"/>
          <w:w w:val="100"/>
          <w:position w:val="0"/>
        </w:rPr>
        <w:t>层。本公司主要经营活动为：技术开发、技术转让、技术咨询、技术服务；计算机系统服务；计算机维修；销售电 子产品、计算机、软件及辅助设备、仪器仪表；货物进出口、技术进出口、代理进出口。（未取得行政许可的项目除外）。 本公司的实际控制人为吴飞舟。</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日批准报出。</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660" w:line="314" w:lineRule="exact"/>
        <w:ind w:left="0" w:right="0"/>
        <w:jc w:val="left"/>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tabs>
          <w:tab w:pos="478" w:val="left"/>
        </w:tabs>
        <w:bidi w:val="0"/>
        <w:spacing w:before="0" w:after="3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sz w:val="24"/>
          <w:szCs w:val="24"/>
        </w:rPr>
        <w:t>四</w:t>
      </w:r>
      <w:bookmarkEnd w:id="945"/>
      <w:r>
        <w:rPr>
          <w:color w:val="000000"/>
          <w:spacing w:val="0"/>
          <w:w w:val="100"/>
          <w:position w:val="0"/>
          <w:sz w:val="24"/>
          <w:szCs w:val="24"/>
        </w:rPr>
        <w:t>、</w:t>
        <w:tab/>
        <w:t>财务报表的编制基础</w:t>
      </w:r>
      <w:bookmarkEnd w:id="943"/>
      <w:bookmarkEnd w:id="944"/>
      <w:bookmarkEnd w:id="946"/>
    </w:p>
    <w:p>
      <w:pPr>
        <w:pStyle w:val="Style31"/>
        <w:keepNext/>
        <w:keepLines/>
        <w:widowControl w:val="0"/>
        <w:shd w:val="clear" w:color="auto" w:fill="auto"/>
        <w:tabs>
          <w:tab w:pos="391" w:val="left"/>
        </w:tabs>
        <w:bidi w:val="0"/>
        <w:spacing w:before="0" w:after="26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color w:val="000000"/>
          <w:spacing w:val="0"/>
          <w:w w:val="100"/>
          <w:position w:val="0"/>
        </w:rPr>
        <w:t>、</w:t>
        <w:tab/>
        <w:t>编制基础</w:t>
      </w:r>
      <w:bookmarkEnd w:id="947"/>
      <w:bookmarkEnd w:id="948"/>
      <w:bookmarkEnd w:id="950"/>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本财务报表按照财政部颁布的《企业会计准则一基本准则》和各项具体会计准则、企业会计准则应用指南、企业会计 准则解释及其他相规定（以下合称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31"/>
        <w:keepNext/>
        <w:keepLines/>
        <w:widowControl w:val="0"/>
        <w:shd w:val="clear" w:color="auto" w:fill="auto"/>
        <w:tabs>
          <w:tab w:pos="391"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color w:val="000000"/>
          <w:spacing w:val="0"/>
          <w:w w:val="100"/>
          <w:position w:val="0"/>
        </w:rPr>
        <w:t>、</w:t>
        <w:tab/>
        <w:t>持续经营</w:t>
      </w:r>
      <w:bookmarkEnd w:id="951"/>
      <w:bookmarkEnd w:id="952"/>
      <w:bookmarkEnd w:id="954"/>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本财务报表以持续经营为基础编制。</w:t>
      </w:r>
    </w:p>
    <w:p>
      <w:pPr>
        <w:pStyle w:val="Style23"/>
        <w:keepNext/>
        <w:keepLines/>
        <w:widowControl w:val="0"/>
        <w:shd w:val="clear" w:color="auto" w:fill="auto"/>
        <w:tabs>
          <w:tab w:pos="497" w:val="left"/>
        </w:tabs>
        <w:bidi w:val="0"/>
        <w:spacing w:before="0" w:after="26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sz w:val="24"/>
          <w:szCs w:val="24"/>
        </w:rPr>
        <w:t>五</w:t>
      </w:r>
      <w:bookmarkEnd w:id="957"/>
      <w:r>
        <w:rPr>
          <w:color w:val="000000"/>
          <w:spacing w:val="0"/>
          <w:w w:val="100"/>
          <w:position w:val="0"/>
          <w:sz w:val="24"/>
          <w:szCs w:val="24"/>
        </w:rPr>
        <w:t>、</w:t>
        <w:tab/>
        <w:t>重要会计政策及会计估计</w:t>
      </w:r>
      <w:bookmarkEnd w:id="955"/>
      <w:bookmarkEnd w:id="956"/>
      <w:bookmarkEnd w:id="958"/>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本公司及子公司主要从事技术开发、技术转让、技术咨询、技术服务。本公司及各子公司根据实际生产经营特点，依据 相关企业会计准则的规定，对收入确认、研究开发支出等交易和事项制定了若干项具体会计政策和会计估计，详见本附注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三、 （二十三）收入匚关于管理层所作出的重大会计判断和估计的说明，请参阅附注</w:t>
      </w:r>
      <w:r>
        <w:rPr>
          <w:rFonts w:ascii="Times New Roman" w:eastAsia="Times New Roman" w:hAnsi="Times New Roman" w:cs="Times New Roman"/>
          <w:color w:val="000000"/>
          <w:spacing w:val="0"/>
          <w:w w:val="100"/>
          <w:position w:val="0"/>
        </w:rPr>
        <w:t>“</w:t>
      </w:r>
      <w:r>
        <w:rPr>
          <w:color w:val="000000"/>
          <w:spacing w:val="0"/>
          <w:w w:val="100"/>
          <w:position w:val="0"/>
        </w:rPr>
        <w:t>三、（二十八）主要会计估计及判断</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color w:val="000000"/>
          <w:spacing w:val="0"/>
          <w:w w:val="100"/>
          <w:position w:val="0"/>
        </w:rPr>
        <w:t>、遵循企业会计准则的声明</w:t>
      </w:r>
      <w:bookmarkEnd w:id="959"/>
      <w:bookmarkEnd w:id="960"/>
      <w:bookmarkEnd w:id="962"/>
    </w:p>
    <w:p>
      <w:pPr>
        <w:pStyle w:val="Style25"/>
        <w:keepNext w:val="0"/>
        <w:keepLines w:val="0"/>
        <w:widowControl w:val="0"/>
        <w:shd w:val="clear" w:color="auto" w:fill="auto"/>
        <w:bidi w:val="0"/>
        <w:spacing w:before="0" w:after="260" w:line="307"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1"/>
        <w:keepNext/>
        <w:keepLines/>
        <w:widowControl w:val="0"/>
        <w:shd w:val="clear" w:color="auto" w:fill="auto"/>
        <w:tabs>
          <w:tab w:pos="361" w:val="left"/>
        </w:tabs>
        <w:bidi w:val="0"/>
        <w:spacing w:before="0" w:after="26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会计期间</w:t>
      </w:r>
      <w:bookmarkEnd w:id="963"/>
      <w:bookmarkEnd w:id="964"/>
      <w:bookmarkEnd w:id="966"/>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1"/>
        <w:keepNext/>
        <w:keepLines/>
        <w:widowControl w:val="0"/>
        <w:shd w:val="clear" w:color="auto" w:fill="auto"/>
        <w:tabs>
          <w:tab w:pos="361" w:val="left"/>
        </w:tabs>
        <w:bidi w:val="0"/>
        <w:spacing w:before="0" w:after="26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color w:val="000000"/>
          <w:spacing w:val="0"/>
          <w:w w:val="100"/>
          <w:position w:val="0"/>
        </w:rPr>
        <w:t>、</w:t>
        <w:tab/>
        <w:t>营业周期</w:t>
      </w:r>
      <w:bookmarkEnd w:id="967"/>
      <w:bookmarkEnd w:id="968"/>
      <w:bookmarkEnd w:id="970"/>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1"/>
        <w:keepNext/>
        <w:keepLines/>
        <w:widowControl w:val="0"/>
        <w:shd w:val="clear" w:color="auto" w:fill="auto"/>
        <w:tabs>
          <w:tab w:pos="361" w:val="left"/>
        </w:tabs>
        <w:bidi w:val="0"/>
        <w:spacing w:before="0" w:after="26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color w:val="000000"/>
          <w:spacing w:val="0"/>
          <w:w w:val="100"/>
          <w:position w:val="0"/>
        </w:rPr>
        <w:t>、</w:t>
        <w:tab/>
        <w:t>记账本位币</w:t>
      </w:r>
      <w:bookmarkEnd w:id="971"/>
      <w:bookmarkEnd w:id="972"/>
      <w:bookmarkEnd w:id="974"/>
    </w:p>
    <w:p>
      <w:pPr>
        <w:pStyle w:val="Style25"/>
        <w:keepNext w:val="0"/>
        <w:keepLines w:val="0"/>
        <w:widowControl w:val="0"/>
        <w:shd w:val="clear" w:color="auto" w:fill="auto"/>
        <w:bidi w:val="0"/>
        <w:spacing w:before="0" w:after="620" w:line="317" w:lineRule="exact"/>
        <w:ind w:left="0" w:right="0"/>
        <w:jc w:val="both"/>
      </w:pPr>
      <w:r>
        <w:rPr>
          <w:color w:val="000000"/>
          <w:spacing w:val="0"/>
          <w:w w:val="100"/>
          <w:position w:val="0"/>
        </w:rPr>
        <w:t>本公司采用人民币为记账本位币。本公司之境外子公司根据其经营所处的主要经济环境中的货币确定港币为其记账本位 币。本公司编制本财务报表时所采用的货币为人民币。</w:t>
      </w:r>
    </w:p>
    <w:p>
      <w:pPr>
        <w:pStyle w:val="Style31"/>
        <w:keepNext/>
        <w:keepLines/>
        <w:widowControl w:val="0"/>
        <w:shd w:val="clear" w:color="auto" w:fill="auto"/>
        <w:tabs>
          <w:tab w:pos="361" w:val="left"/>
        </w:tabs>
        <w:bidi w:val="0"/>
        <w:spacing w:before="0" w:after="260" w:line="310"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5</w:t>
      </w:r>
      <w:bookmarkEnd w:id="977"/>
      <w:r>
        <w:rPr>
          <w:color w:val="000000"/>
          <w:spacing w:val="0"/>
          <w:w w:val="100"/>
          <w:position w:val="0"/>
        </w:rPr>
        <w:t>、</w:t>
        <w:tab/>
        <w:t>同一控制下和非同一控制下企业合并的会计处理方法</w:t>
      </w:r>
      <w:bookmarkEnd w:id="975"/>
      <w:bookmarkEnd w:id="976"/>
      <w:bookmarkEnd w:id="978"/>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5"/>
        <w:keepNext w:val="0"/>
        <w:keepLines w:val="0"/>
        <w:widowControl w:val="0"/>
        <w:shd w:val="clear" w:color="auto" w:fill="auto"/>
        <w:bidi w:val="0"/>
        <w:spacing w:before="0" w:after="320" w:line="312"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1"/>
        <w:keepNext/>
        <w:keepLines/>
        <w:widowControl w:val="0"/>
        <w:shd w:val="clear" w:color="auto" w:fill="auto"/>
        <w:tabs>
          <w:tab w:pos="361" w:val="left"/>
        </w:tabs>
        <w:bidi w:val="0"/>
        <w:spacing w:before="0" w:after="380" w:line="310"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6</w:t>
      </w:r>
      <w:bookmarkEnd w:id="981"/>
      <w:r>
        <w:rPr>
          <w:color w:val="000000"/>
          <w:spacing w:val="0"/>
          <w:w w:val="100"/>
          <w:position w:val="0"/>
        </w:rPr>
        <w:t>、</w:t>
        <w:tab/>
        <w:t>合并财务报表的编制方法</w:t>
      </w:r>
      <w:bookmarkEnd w:id="979"/>
      <w:bookmarkEnd w:id="980"/>
      <w:bookmarkEnd w:id="982"/>
    </w:p>
    <w:p>
      <w:pPr>
        <w:pStyle w:val="Style31"/>
        <w:keepNext/>
        <w:keepLines/>
        <w:widowControl w:val="0"/>
        <w:numPr>
          <w:ilvl w:val="0"/>
          <w:numId w:val="37"/>
        </w:numPr>
        <w:shd w:val="clear" w:color="auto" w:fill="auto"/>
        <w:tabs>
          <w:tab w:pos="318" w:val="left"/>
        </w:tabs>
        <w:bidi w:val="0"/>
        <w:spacing w:before="0" w:after="0" w:line="322" w:lineRule="auto"/>
        <w:ind w:left="0" w:right="0" w:firstLine="0"/>
        <w:jc w:val="both"/>
      </w:pPr>
      <w:bookmarkStart w:id="979" w:name="bookmark979"/>
      <w:bookmarkStart w:id="980" w:name="bookmark980"/>
      <w:bookmarkStart w:id="983" w:name="bookmark983"/>
      <w:bookmarkStart w:id="984" w:name="bookmark984"/>
      <w:bookmarkEnd w:id="983"/>
      <w:r>
        <w:rPr>
          <w:color w:val="000000"/>
          <w:spacing w:val="0"/>
          <w:w w:val="100"/>
          <w:position w:val="0"/>
        </w:rPr>
        <w:t>合并范围</w:t>
      </w:r>
      <w:bookmarkEnd w:id="979"/>
      <w:bookmarkEnd w:id="980"/>
      <w:bookmarkEnd w:id="984"/>
    </w:p>
    <w:p>
      <w:pPr>
        <w:pStyle w:val="Style25"/>
        <w:keepNext w:val="0"/>
        <w:keepLines w:val="0"/>
        <w:widowControl w:val="0"/>
        <w:shd w:val="clear" w:color="auto" w:fill="auto"/>
        <w:bidi w:val="0"/>
        <w:spacing w:before="0" w:after="320" w:line="307"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31"/>
        <w:keepNext/>
        <w:keepLines/>
        <w:widowControl w:val="0"/>
        <w:shd w:val="clear" w:color="auto" w:fill="auto"/>
        <w:tabs>
          <w:tab w:pos="361" w:val="left"/>
        </w:tabs>
        <w:bidi w:val="0"/>
        <w:spacing w:before="0" w:after="0" w:line="313"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color w:val="000000"/>
          <w:spacing w:val="0"/>
          <w:w w:val="100"/>
          <w:position w:val="0"/>
        </w:rPr>
        <w:t>、</w:t>
        <w:tab/>
        <w:t>合并程序</w:t>
      </w:r>
      <w:bookmarkEnd w:id="985"/>
      <w:bookmarkEnd w:id="986"/>
      <w:bookmarkEnd w:id="988"/>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5"/>
        <w:keepNext w:val="0"/>
        <w:keepLines w:val="0"/>
        <w:widowControl w:val="0"/>
        <w:shd w:val="clear" w:color="auto" w:fill="auto"/>
        <w:bidi w:val="0"/>
        <w:spacing w:before="0" w:after="0" w:line="313" w:lineRule="exact"/>
        <w:ind w:left="0" w:right="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25"/>
        <w:keepNext w:val="0"/>
        <w:keepLines w:val="0"/>
        <w:widowControl w:val="0"/>
        <w:shd w:val="clear" w:color="auto" w:fill="auto"/>
        <w:bidi w:val="0"/>
        <w:spacing w:before="0" w:after="320" w:line="313"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5"/>
        <w:keepNext w:val="0"/>
        <w:keepLines w:val="0"/>
        <w:widowControl w:val="0"/>
        <w:numPr>
          <w:ilvl w:val="0"/>
          <w:numId w:val="39"/>
        </w:numPr>
        <w:shd w:val="clear" w:color="auto" w:fill="auto"/>
        <w:tabs>
          <w:tab w:pos="825" w:val="left"/>
        </w:tabs>
        <w:bidi w:val="0"/>
        <w:spacing w:before="0" w:after="0" w:line="313" w:lineRule="exact"/>
        <w:ind w:left="0" w:right="0"/>
        <w:jc w:val="left"/>
      </w:pPr>
      <w:bookmarkStart w:id="990" w:name="bookmark990"/>
      <w:bookmarkEnd w:id="990"/>
      <w:r>
        <w:rPr>
          <w:color w:val="000000"/>
          <w:spacing w:val="0"/>
          <w:w w:val="100"/>
          <w:position w:val="0"/>
        </w:rPr>
        <w:t>处置子公司</w:t>
      </w:r>
    </w:p>
    <w:p>
      <w:pPr>
        <w:pStyle w:val="Style25"/>
        <w:keepNext w:val="0"/>
        <w:keepLines w:val="0"/>
        <w:widowControl w:val="0"/>
        <w:numPr>
          <w:ilvl w:val="0"/>
          <w:numId w:val="41"/>
        </w:numPr>
        <w:shd w:val="clear" w:color="auto" w:fill="auto"/>
        <w:tabs>
          <w:tab w:pos="833" w:val="left"/>
        </w:tabs>
        <w:bidi w:val="0"/>
        <w:spacing w:before="0" w:after="0" w:line="313" w:lineRule="exact"/>
        <w:ind w:left="0" w:right="0" w:firstLine="460"/>
        <w:jc w:val="both"/>
      </w:pPr>
      <w:bookmarkStart w:id="991" w:name="bookmark991"/>
      <w:bookmarkEnd w:id="991"/>
      <w:r>
        <w:rPr>
          <w:color w:val="000000"/>
          <w:spacing w:val="0"/>
          <w:w w:val="100"/>
          <w:position w:val="0"/>
        </w:rPr>
        <w:t>一般处理方法</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5"/>
        <w:keepNext w:val="0"/>
        <w:keepLines w:val="0"/>
        <w:widowControl w:val="0"/>
        <w:numPr>
          <w:ilvl w:val="0"/>
          <w:numId w:val="41"/>
        </w:numPr>
        <w:shd w:val="clear" w:color="auto" w:fill="auto"/>
        <w:tabs>
          <w:tab w:pos="833" w:val="left"/>
        </w:tabs>
        <w:bidi w:val="0"/>
        <w:spacing w:before="0" w:after="0" w:line="313" w:lineRule="exact"/>
        <w:ind w:left="0" w:right="0" w:firstLine="460"/>
        <w:jc w:val="both"/>
      </w:pPr>
      <w:bookmarkStart w:id="992" w:name="bookmark992"/>
      <w:bookmarkEnd w:id="992"/>
      <w:r>
        <w:rPr>
          <w:color w:val="000000"/>
          <w:spacing w:val="0"/>
          <w:w w:val="100"/>
          <w:position w:val="0"/>
        </w:rPr>
        <w:t>分步处置子公司</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5"/>
        <w:keepNext w:val="0"/>
        <w:keepLines w:val="0"/>
        <w:widowControl w:val="0"/>
        <w:numPr>
          <w:ilvl w:val="0"/>
          <w:numId w:val="43"/>
        </w:numPr>
        <w:shd w:val="clear" w:color="auto" w:fill="auto"/>
        <w:tabs>
          <w:tab w:pos="680" w:val="left"/>
        </w:tabs>
        <w:bidi w:val="0"/>
        <w:spacing w:before="0" w:after="0"/>
        <w:ind w:left="0" w:right="0"/>
        <w:jc w:val="both"/>
      </w:pPr>
      <w:bookmarkStart w:id="993" w:name="bookmark993"/>
      <w:bookmarkEnd w:id="993"/>
      <w:r>
        <w:rPr>
          <w:color w:val="000000"/>
          <w:spacing w:val="0"/>
          <w:w w:val="100"/>
          <w:position w:val="0"/>
        </w:rPr>
        <w:t>这些交易是同时或者在考虑了彼此影响的情况下订立的；</w:t>
      </w:r>
    </w:p>
    <w:p>
      <w:pPr>
        <w:pStyle w:val="Style25"/>
        <w:keepNext w:val="0"/>
        <w:keepLines w:val="0"/>
        <w:widowControl w:val="0"/>
        <w:numPr>
          <w:ilvl w:val="0"/>
          <w:numId w:val="43"/>
        </w:numPr>
        <w:shd w:val="clear" w:color="auto" w:fill="auto"/>
        <w:tabs>
          <w:tab w:pos="719" w:val="left"/>
        </w:tabs>
        <w:bidi w:val="0"/>
        <w:spacing w:before="0" w:after="0"/>
        <w:ind w:left="0" w:right="0"/>
        <w:jc w:val="both"/>
      </w:pPr>
      <w:bookmarkStart w:id="994" w:name="bookmark994"/>
      <w:bookmarkEnd w:id="994"/>
      <w:r>
        <w:rPr>
          <w:color w:val="000000"/>
          <w:spacing w:val="0"/>
          <w:w w:val="100"/>
          <w:position w:val="0"/>
        </w:rPr>
        <w:t>这些交易整体才能达成一项完整的商业结果；</w:t>
      </w:r>
    </w:p>
    <w:p>
      <w:pPr>
        <w:pStyle w:val="Style25"/>
        <w:keepNext w:val="0"/>
        <w:keepLines w:val="0"/>
        <w:widowControl w:val="0"/>
        <w:numPr>
          <w:ilvl w:val="0"/>
          <w:numId w:val="43"/>
        </w:numPr>
        <w:shd w:val="clear" w:color="auto" w:fill="auto"/>
        <w:tabs>
          <w:tab w:pos="762" w:val="left"/>
        </w:tabs>
        <w:bidi w:val="0"/>
        <w:spacing w:before="0" w:after="0"/>
        <w:ind w:left="0" w:right="0"/>
        <w:jc w:val="both"/>
      </w:pPr>
      <w:bookmarkStart w:id="995" w:name="bookmark995"/>
      <w:bookmarkEnd w:id="995"/>
      <w:r>
        <w:rPr>
          <w:color w:val="000000"/>
          <w:spacing w:val="0"/>
          <w:w w:val="100"/>
          <w:position w:val="0"/>
        </w:rPr>
        <w:t>一项交易的发生取决于其他至少一项交易的发生；</w:t>
      </w:r>
    </w:p>
    <w:p>
      <w:pPr>
        <w:pStyle w:val="Style25"/>
        <w:keepNext w:val="0"/>
        <w:keepLines w:val="0"/>
        <w:widowControl w:val="0"/>
        <w:numPr>
          <w:ilvl w:val="0"/>
          <w:numId w:val="43"/>
        </w:numPr>
        <w:shd w:val="clear" w:color="auto" w:fill="auto"/>
        <w:tabs>
          <w:tab w:pos="762" w:val="left"/>
        </w:tabs>
        <w:bidi w:val="0"/>
        <w:spacing w:before="0" w:after="0"/>
        <w:ind w:left="0" w:right="0"/>
        <w:jc w:val="both"/>
      </w:pPr>
      <w:bookmarkStart w:id="996" w:name="bookmark996"/>
      <w:bookmarkEnd w:id="996"/>
      <w:r>
        <w:rPr>
          <w:color w:val="000000"/>
          <w:spacing w:val="0"/>
          <w:w w:val="100"/>
          <w:position w:val="0"/>
        </w:rPr>
        <w:t>一项交易单独看是不经济的，但是和其他交易一并考虑时是经济的。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5"/>
        <w:keepNext w:val="0"/>
        <w:keepLines w:val="0"/>
        <w:widowControl w:val="0"/>
        <w:numPr>
          <w:ilvl w:val="0"/>
          <w:numId w:val="39"/>
        </w:numPr>
        <w:shd w:val="clear" w:color="auto" w:fill="auto"/>
        <w:tabs>
          <w:tab w:pos="825" w:val="left"/>
        </w:tabs>
        <w:bidi w:val="0"/>
        <w:spacing w:before="0" w:after="0" w:line="313" w:lineRule="exact"/>
        <w:ind w:left="0" w:right="0"/>
        <w:jc w:val="both"/>
      </w:pPr>
      <w:bookmarkStart w:id="997" w:name="bookmark997"/>
      <w:bookmarkEnd w:id="997"/>
      <w:r>
        <w:rPr>
          <w:color w:val="000000"/>
          <w:spacing w:val="0"/>
          <w:w w:val="100"/>
          <w:position w:val="0"/>
        </w:rPr>
        <w:t>购买子公司少数股权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5"/>
        <w:keepNext w:val="0"/>
        <w:keepLines w:val="0"/>
        <w:widowControl w:val="0"/>
        <w:numPr>
          <w:ilvl w:val="0"/>
          <w:numId w:val="39"/>
        </w:numPr>
        <w:shd w:val="clear" w:color="auto" w:fill="auto"/>
        <w:tabs>
          <w:tab w:pos="825" w:val="left"/>
        </w:tabs>
        <w:bidi w:val="0"/>
        <w:spacing w:before="0" w:after="0" w:line="313" w:lineRule="exact"/>
        <w:ind w:left="0" w:right="0"/>
        <w:jc w:val="both"/>
      </w:pPr>
      <w:bookmarkStart w:id="998" w:name="bookmark998"/>
      <w:bookmarkEnd w:id="998"/>
      <w:r>
        <w:rPr>
          <w:color w:val="000000"/>
          <w:spacing w:val="0"/>
          <w:w w:val="100"/>
          <w:position w:val="0"/>
        </w:rPr>
        <w:t>不丧失控制权的情况下部分处置对子公司的股权投资</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7</w:t>
      </w:r>
      <w:bookmarkEnd w:id="1001"/>
      <w:r>
        <w:rPr>
          <w:color w:val="000000"/>
          <w:spacing w:val="0"/>
          <w:w w:val="100"/>
          <w:position w:val="0"/>
        </w:rPr>
        <w:t>、</w:t>
        <w:tab/>
        <w:t>合营安排分类及共同经营会计处理方法</w:t>
      </w:r>
      <w:bookmarkEnd w:id="1000"/>
      <w:bookmarkEnd w:id="1002"/>
      <w:bookmarkEnd w:id="999"/>
    </w:p>
    <w:p>
      <w:pPr>
        <w:pStyle w:val="Style31"/>
        <w:keepNext/>
        <w:keepLines/>
        <w:widowControl w:val="0"/>
        <w:shd w:val="clear" w:color="auto" w:fill="auto"/>
        <w:tabs>
          <w:tab w:pos="378" w:val="left"/>
        </w:tabs>
        <w:bidi w:val="0"/>
        <w:spacing w:before="0" w:after="280" w:line="240" w:lineRule="auto"/>
        <w:ind w:left="0" w:right="0" w:firstLine="0"/>
        <w:jc w:val="left"/>
      </w:pPr>
      <w:bookmarkStart w:id="1000" w:name="bookmark1000"/>
      <w:bookmarkStart w:id="1003" w:name="bookmark1003"/>
      <w:bookmarkStart w:id="1004" w:name="bookmark1004"/>
      <w:bookmarkStart w:id="999" w:name="bookmark999"/>
      <w:r>
        <w:rPr>
          <w:rFonts w:ascii="Times New Roman" w:eastAsia="Times New Roman" w:hAnsi="Times New Roman" w:cs="Times New Roman"/>
          <w:color w:val="000000"/>
          <w:spacing w:val="0"/>
          <w:w w:val="100"/>
          <w:position w:val="0"/>
        </w:rPr>
        <w:t>8</w:t>
      </w:r>
      <w:bookmarkEnd w:id="1003"/>
      <w:r>
        <w:rPr>
          <w:color w:val="000000"/>
          <w:spacing w:val="0"/>
          <w:w w:val="100"/>
          <w:position w:val="0"/>
        </w:rPr>
        <w:t>、</w:t>
        <w:tab/>
        <w:t>现金及现金等价物的确定标准</w:t>
      </w:r>
      <w:bookmarkEnd w:id="1000"/>
      <w:bookmarkEnd w:id="1004"/>
      <w:bookmarkEnd w:id="999"/>
    </w:p>
    <w:p>
      <w:pPr>
        <w:pStyle w:val="Style25"/>
        <w:keepNext w:val="0"/>
        <w:keepLines w:val="0"/>
        <w:widowControl w:val="0"/>
        <w:shd w:val="clear" w:color="auto" w:fill="auto"/>
        <w:bidi w:val="0"/>
        <w:spacing w:before="0" w:after="700" w:line="307"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1"/>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9</w:t>
      </w:r>
      <w:bookmarkEnd w:id="1007"/>
      <w:r>
        <w:rPr>
          <w:color w:val="000000"/>
          <w:spacing w:val="0"/>
          <w:w w:val="100"/>
          <w:position w:val="0"/>
        </w:rPr>
        <w:t>、外币业务和外币报表折算</w:t>
      </w:r>
      <w:bookmarkEnd w:id="1005"/>
      <w:bookmarkEnd w:id="1006"/>
      <w:bookmarkEnd w:id="1008"/>
    </w:p>
    <w:p>
      <w:pPr>
        <w:pStyle w:val="Style25"/>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25"/>
        <w:keepNext w:val="0"/>
        <w:keepLines w:val="0"/>
        <w:widowControl w:val="0"/>
        <w:shd w:val="clear" w:color="auto" w:fill="auto"/>
        <w:bidi w:val="0"/>
        <w:spacing w:before="0" w:after="100" w:line="240" w:lineRule="auto"/>
        <w:ind w:left="0" w:right="0"/>
        <w:jc w:val="both"/>
      </w:pPr>
      <w:r>
        <w:rPr>
          <w:color w:val="000000"/>
          <w:spacing w:val="0"/>
          <w:w w:val="100"/>
          <w:position w:val="0"/>
        </w:rPr>
        <w:t>外币业务采用交易发生日的即期汇率作为折算汇率将外币金额折合成人民币记账。</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5"/>
        <w:keepNext w:val="0"/>
        <w:keepLines w:val="0"/>
        <w:widowControl w:val="0"/>
        <w:shd w:val="clear" w:color="auto" w:fill="auto"/>
        <w:bidi w:val="0"/>
        <w:spacing w:before="0" w:after="0"/>
        <w:ind w:left="0" w:right="0"/>
        <w:jc w:val="both"/>
      </w:pPr>
      <w:bookmarkStart w:id="1009" w:name="bookmark1009"/>
      <w:r>
        <w:rPr>
          <w:rFonts w:ascii="Times New Roman" w:eastAsia="Times New Roman" w:hAnsi="Times New Roman" w:cs="Times New Roman"/>
          <w:color w:val="000000"/>
          <w:spacing w:val="0"/>
          <w:w w:val="100"/>
          <w:position w:val="0"/>
        </w:rPr>
        <w:t>2</w:t>
      </w:r>
      <w:bookmarkEnd w:id="1009"/>
      <w:r>
        <w:rPr>
          <w:color w:val="000000"/>
          <w:spacing w:val="0"/>
          <w:w w:val="100"/>
          <w:position w:val="0"/>
        </w:rPr>
        <w:t>、外币财务报表的折算</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目采用发生时的即期汇率折算。利润表中的收入和费用项目，采用交易发生日的即期汇率折算。</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处置境外经营时，将与该境外经营相关的外币财务报表折算差额，自所有者权益项目转入处置当期损益。</w:t>
      </w:r>
    </w:p>
    <w:p>
      <w:pPr>
        <w:pStyle w:val="Style31"/>
        <w:keepNext/>
        <w:keepLines/>
        <w:widowControl w:val="0"/>
        <w:shd w:val="clear" w:color="auto" w:fill="auto"/>
        <w:bidi w:val="0"/>
        <w:spacing w:before="0" w:after="180" w:line="326"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010"/>
      <w:bookmarkEnd w:id="1011"/>
      <w:bookmarkEnd w:id="1013"/>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本公司在成为金融工具合同的一方时，确认一项金融资产、金融负债或权益工具。</w:t>
      </w:r>
    </w:p>
    <w:p>
      <w:pPr>
        <w:pStyle w:val="Style31"/>
        <w:keepNext/>
        <w:keepLines/>
        <w:widowControl w:val="0"/>
        <w:numPr>
          <w:ilvl w:val="0"/>
          <w:numId w:val="45"/>
        </w:numPr>
        <w:shd w:val="clear" w:color="auto" w:fill="auto"/>
        <w:tabs>
          <w:tab w:pos="334" w:val="left"/>
        </w:tabs>
        <w:bidi w:val="0"/>
        <w:spacing w:before="0" w:after="0" w:line="326" w:lineRule="auto"/>
        <w:ind w:left="0" w:right="0" w:firstLine="0"/>
        <w:jc w:val="both"/>
      </w:pPr>
      <w:bookmarkStart w:id="1014" w:name="bookmark1014"/>
      <w:bookmarkStart w:id="1015" w:name="bookmark1015"/>
      <w:bookmarkStart w:id="1016" w:name="bookmark1016"/>
      <w:bookmarkStart w:id="1017" w:name="bookmark1017"/>
      <w:bookmarkEnd w:id="1016"/>
      <w:r>
        <w:rPr>
          <w:color w:val="000000"/>
          <w:spacing w:val="0"/>
          <w:w w:val="100"/>
          <w:position w:val="0"/>
        </w:rPr>
        <w:t>金融工具的分类</w:t>
      </w:r>
      <w:bookmarkEnd w:id="1014"/>
      <w:bookmarkEnd w:id="1015"/>
      <w:bookmarkEnd w:id="1017"/>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—业务模式是以收取合同现金流量为目标；</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一合同现金流量仅为对本金和以未偿付本金金额为基础的利息的支付。</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—业务模式既以收取合同现金流量又以出售该金融资产为目标；</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—合同现金流量仅为对本金和以未偿付本金金额为基础的利息的支付。</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w:t>
      </w:r>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金融负债于初始确认时分类为：以公允价值计量且其变动计入当期损益的金融负债和以摊余成本计量的金融负债。</w:t>
      </w:r>
    </w:p>
    <w:p>
      <w:pPr>
        <w:pStyle w:val="Style31"/>
        <w:keepNext/>
        <w:keepLines/>
        <w:widowControl w:val="0"/>
        <w:numPr>
          <w:ilvl w:val="0"/>
          <w:numId w:val="45"/>
        </w:numPr>
        <w:shd w:val="clear" w:color="auto" w:fill="auto"/>
        <w:tabs>
          <w:tab w:pos="344" w:val="left"/>
        </w:tabs>
        <w:bidi w:val="0"/>
        <w:spacing w:before="0" w:after="0" w:line="326" w:lineRule="auto"/>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金融工具的确认依据和计量方法</w:t>
      </w:r>
      <w:bookmarkEnd w:id="1018"/>
      <w:bookmarkEnd w:id="1019"/>
      <w:bookmarkEnd w:id="1021"/>
    </w:p>
    <w:p>
      <w:pPr>
        <w:pStyle w:val="Style25"/>
        <w:keepNext w:val="0"/>
        <w:keepLines w:val="0"/>
        <w:widowControl w:val="0"/>
        <w:shd w:val="clear" w:color="auto" w:fill="auto"/>
        <w:tabs>
          <w:tab w:pos="825" w:val="left"/>
        </w:tabs>
        <w:bidi w:val="0"/>
        <w:spacing w:before="0" w:after="0" w:line="311" w:lineRule="exact"/>
        <w:ind w:left="0" w:right="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持有期间采用实际利率法计算的利息计入当期损益。</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收回或处置时，将取得的价款与该金融资产账面价值之间的差额计入当期损益。</w:t>
      </w:r>
    </w:p>
    <w:p>
      <w:pPr>
        <w:pStyle w:val="Style25"/>
        <w:keepNext w:val="0"/>
        <w:keepLines w:val="0"/>
        <w:widowControl w:val="0"/>
        <w:shd w:val="clear" w:color="auto" w:fill="auto"/>
        <w:tabs>
          <w:tab w:pos="825" w:val="left"/>
        </w:tabs>
        <w:bidi w:val="0"/>
        <w:spacing w:before="0" w:after="0" w:line="311" w:lineRule="exact"/>
        <w:ind w:left="0" w:right="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终止确认时，之前计入其他综合收益的累计利得或损失从其他综合收益中转出，计入当期损益。</w:t>
      </w:r>
    </w:p>
    <w:p>
      <w:pPr>
        <w:pStyle w:val="Style25"/>
        <w:keepNext w:val="0"/>
        <w:keepLines w:val="0"/>
        <w:widowControl w:val="0"/>
        <w:shd w:val="clear" w:color="auto" w:fill="auto"/>
        <w:tabs>
          <w:tab w:pos="902" w:val="left"/>
        </w:tabs>
        <w:bidi w:val="0"/>
        <w:spacing w:before="0" w:after="0" w:line="311" w:lineRule="exact"/>
        <w:ind w:left="380" w:right="0" w:firstLine="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 以公允价值计量且其变动计入其他综合收益的金融资产（权益工具）包括其他权益工具投资等，按公允价值进行初始计</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量，相关交易费用计入初始确认金额。该金融资产按公允价值进行后续计量，公允价值变动计入其他综合收益。取得的股利 计入当期损益。</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25"/>
        <w:keepNext w:val="0"/>
        <w:keepLines w:val="0"/>
        <w:widowControl w:val="0"/>
        <w:shd w:val="clear" w:color="auto" w:fill="auto"/>
        <w:tabs>
          <w:tab w:pos="825" w:val="left"/>
        </w:tabs>
        <w:bidi w:val="0"/>
        <w:spacing w:before="0" w:after="100" w:line="311" w:lineRule="exact"/>
        <w:ind w:left="0" w:right="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5"/>
        <w:keepNext w:val="0"/>
        <w:keepLines w:val="0"/>
        <w:widowControl w:val="0"/>
        <w:shd w:val="clear" w:color="auto" w:fill="auto"/>
        <w:tabs>
          <w:tab w:pos="825" w:val="left"/>
        </w:tabs>
        <w:bidi w:val="0"/>
        <w:spacing w:before="0" w:after="0" w:line="315" w:lineRule="exact"/>
        <w:ind w:left="0" w:right="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终止确认时，其账面价值与支付的对价之间的差额计入当期损益。</w:t>
      </w:r>
    </w:p>
    <w:p>
      <w:pPr>
        <w:pStyle w:val="Style25"/>
        <w:keepNext w:val="0"/>
        <w:keepLines w:val="0"/>
        <w:widowControl w:val="0"/>
        <w:shd w:val="clear" w:color="auto" w:fill="auto"/>
        <w:tabs>
          <w:tab w:pos="825" w:val="left"/>
        </w:tabs>
        <w:bidi w:val="0"/>
        <w:spacing w:before="0" w:after="0" w:line="315"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持有期间采用实际利率法计算的利息计入当期损益。</w:t>
      </w:r>
    </w:p>
    <w:p>
      <w:pPr>
        <w:pStyle w:val="Style25"/>
        <w:keepNext w:val="0"/>
        <w:keepLines w:val="0"/>
        <w:widowControl w:val="0"/>
        <w:shd w:val="clear" w:color="auto" w:fill="auto"/>
        <w:bidi w:val="0"/>
        <w:spacing w:before="0" w:after="80" w:line="315" w:lineRule="exact"/>
        <w:ind w:left="0" w:right="0"/>
        <w:jc w:val="both"/>
      </w:pPr>
      <w:r>
        <w:rPr>
          <w:color w:val="000000"/>
          <w:spacing w:val="0"/>
          <w:w w:val="100"/>
          <w:position w:val="0"/>
        </w:rPr>
        <w:t>终止确认时，将支付的对价与该金融负债账面价值之间的差额计入当期损益。</w:t>
      </w:r>
    </w:p>
    <w:p>
      <w:pPr>
        <w:pStyle w:val="Style31"/>
        <w:keepNext/>
        <w:keepLines/>
        <w:widowControl w:val="0"/>
        <w:numPr>
          <w:ilvl w:val="0"/>
          <w:numId w:val="45"/>
        </w:numPr>
        <w:shd w:val="clear" w:color="auto" w:fill="auto"/>
        <w:tabs>
          <w:tab w:pos="344" w:val="left"/>
        </w:tabs>
        <w:bidi w:val="0"/>
        <w:spacing w:before="0" w:after="0" w:line="329" w:lineRule="auto"/>
        <w:ind w:left="0" w:right="0" w:firstLine="0"/>
        <w:jc w:val="both"/>
      </w:pPr>
      <w:bookmarkStart w:id="1028" w:name="bookmark1028"/>
      <w:bookmarkStart w:id="1029" w:name="bookmark1029"/>
      <w:bookmarkStart w:id="1030" w:name="bookmark1030"/>
      <w:bookmarkStart w:id="1031" w:name="bookmark1031"/>
      <w:bookmarkEnd w:id="1030"/>
      <w:r>
        <w:rPr>
          <w:color w:val="000000"/>
          <w:spacing w:val="0"/>
          <w:w w:val="100"/>
          <w:position w:val="0"/>
        </w:rPr>
        <w:t>金融资产终止确认和金融资产转移</w:t>
      </w:r>
      <w:bookmarkEnd w:id="1028"/>
      <w:bookmarkEnd w:id="1029"/>
      <w:bookmarkEnd w:id="1031"/>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满足下列条件之一时，本公司终止确认金融资产：</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一收取金融资产现金流量的合同权利终止；</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一金融资产已转移，且已将金融资产所有权上几乎所有的风险和报酬转移给转入方；</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发生金融资产转移时，如保留了金融资产所有权上几乎所有的风险和报酬的，则不终止确认该金融资产。</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在判断金融资产转移是否满足上述金融资产终止确认条件时，采用实质重于形式的原则。</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5"/>
        <w:keepNext w:val="0"/>
        <w:keepLines w:val="0"/>
        <w:widowControl w:val="0"/>
        <w:shd w:val="clear" w:color="auto" w:fill="auto"/>
        <w:tabs>
          <w:tab w:pos="825" w:val="left"/>
        </w:tabs>
        <w:bidi w:val="0"/>
        <w:spacing w:before="0" w:after="0" w:line="315" w:lineRule="exact"/>
        <w:ind w:left="0" w:right="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5"/>
        <w:keepNext w:val="0"/>
        <w:keepLines w:val="0"/>
        <w:widowControl w:val="0"/>
        <w:shd w:val="clear" w:color="auto" w:fill="auto"/>
        <w:tabs>
          <w:tab w:pos="901" w:val="left"/>
        </w:tabs>
        <w:bidi w:val="0"/>
        <w:spacing w:before="0" w:after="0" w:line="315" w:lineRule="exact"/>
        <w:ind w:left="0" w:right="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5"/>
        <w:keepNext w:val="0"/>
        <w:keepLines w:val="0"/>
        <w:widowControl w:val="0"/>
        <w:shd w:val="clear" w:color="auto" w:fill="auto"/>
        <w:tabs>
          <w:tab w:pos="825" w:val="left"/>
        </w:tabs>
        <w:bidi w:val="0"/>
        <w:spacing w:before="0" w:after="0" w:line="315"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5"/>
        <w:keepNext w:val="0"/>
        <w:keepLines w:val="0"/>
        <w:widowControl w:val="0"/>
        <w:shd w:val="clear" w:color="auto" w:fill="auto"/>
        <w:tabs>
          <w:tab w:pos="901" w:val="left"/>
        </w:tabs>
        <w:bidi w:val="0"/>
        <w:spacing w:before="0" w:after="0" w:line="315"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5"/>
        <w:keepNext w:val="0"/>
        <w:keepLines w:val="0"/>
        <w:widowControl w:val="0"/>
        <w:shd w:val="clear" w:color="auto" w:fill="auto"/>
        <w:bidi w:val="0"/>
        <w:spacing w:before="0" w:after="8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1"/>
        <w:keepNext/>
        <w:keepLines/>
        <w:widowControl w:val="0"/>
        <w:numPr>
          <w:ilvl w:val="0"/>
          <w:numId w:val="45"/>
        </w:numPr>
        <w:shd w:val="clear" w:color="auto" w:fill="auto"/>
        <w:tabs>
          <w:tab w:pos="344" w:val="left"/>
        </w:tabs>
        <w:bidi w:val="0"/>
        <w:spacing w:before="0" w:after="0" w:line="329" w:lineRule="auto"/>
        <w:ind w:left="0" w:right="0" w:firstLine="0"/>
        <w:jc w:val="both"/>
      </w:pPr>
      <w:bookmarkStart w:id="1036" w:name="bookmark1036"/>
      <w:bookmarkStart w:id="1037" w:name="bookmark1037"/>
      <w:bookmarkStart w:id="1038" w:name="bookmark1038"/>
      <w:bookmarkStart w:id="1039" w:name="bookmark1039"/>
      <w:bookmarkEnd w:id="1038"/>
      <w:r>
        <w:rPr>
          <w:color w:val="000000"/>
          <w:spacing w:val="0"/>
          <w:w w:val="100"/>
          <w:position w:val="0"/>
        </w:rPr>
        <w:t>金融负债终止确认</w:t>
      </w:r>
      <w:bookmarkEnd w:id="1036"/>
      <w:bookmarkEnd w:id="1037"/>
      <w:bookmarkEnd w:id="1039"/>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5"/>
        <w:keepNext w:val="0"/>
        <w:keepLines w:val="0"/>
        <w:widowControl w:val="0"/>
        <w:shd w:val="clear" w:color="auto" w:fill="auto"/>
        <w:bidi w:val="0"/>
        <w:spacing w:before="0" w:after="80" w:line="315"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1"/>
        <w:keepNext/>
        <w:keepLines/>
        <w:widowControl w:val="0"/>
        <w:numPr>
          <w:ilvl w:val="0"/>
          <w:numId w:val="45"/>
        </w:numPr>
        <w:shd w:val="clear" w:color="auto" w:fill="auto"/>
        <w:tabs>
          <w:tab w:pos="344" w:val="left"/>
        </w:tabs>
        <w:bidi w:val="0"/>
        <w:spacing w:before="0" w:after="0" w:line="329" w:lineRule="auto"/>
        <w:ind w:left="0" w:right="0" w:firstLine="0"/>
        <w:jc w:val="both"/>
      </w:pPr>
      <w:bookmarkStart w:id="1040" w:name="bookmark1040"/>
      <w:bookmarkStart w:id="1041" w:name="bookmark1041"/>
      <w:bookmarkStart w:id="1042" w:name="bookmark1042"/>
      <w:bookmarkStart w:id="1043" w:name="bookmark1043"/>
      <w:bookmarkEnd w:id="1042"/>
      <w:r>
        <w:rPr>
          <w:color w:val="000000"/>
          <w:spacing w:val="0"/>
          <w:w w:val="100"/>
          <w:position w:val="0"/>
        </w:rPr>
        <w:t>金融资产和金融负债的公允价值的确定方法</w:t>
      </w:r>
      <w:bookmarkEnd w:id="1040"/>
      <w:bookmarkEnd w:id="1041"/>
      <w:bookmarkEnd w:id="1043"/>
    </w:p>
    <w:p>
      <w:pPr>
        <w:pStyle w:val="Style25"/>
        <w:keepNext w:val="0"/>
        <w:keepLines w:val="0"/>
        <w:widowControl w:val="0"/>
        <w:shd w:val="clear" w:color="auto" w:fill="auto"/>
        <w:bidi w:val="0"/>
        <w:spacing w:before="0" w:after="80" w:line="315" w:lineRule="exact"/>
        <w:ind w:left="0" w:right="0"/>
        <w:jc w:val="both"/>
      </w:pPr>
      <w:r>
        <w:rPr>
          <w:color w:val="000000"/>
          <w:spacing w:val="0"/>
          <w:w w:val="100"/>
          <w:position w:val="0"/>
        </w:rPr>
        <w:t xml:space="preserve">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w:t>
      </w:r>
      <w:r>
        <w:rPr>
          <w:color w:val="000000"/>
          <w:spacing w:val="0"/>
          <w:w w:val="100"/>
          <w:position w:val="0"/>
        </w:rPr>
        <w:t>相关资产或负债的交易中所考虑的资产或负债特征相一致的输入值，并优先使用相关可观察输入值。只有在相关可观察输入 值无法取得或取得不切实可行的情况下，才使用不可观察输入值。</w:t>
      </w:r>
    </w:p>
    <w:p>
      <w:pPr>
        <w:pStyle w:val="Style31"/>
        <w:keepNext/>
        <w:keepLines/>
        <w:widowControl w:val="0"/>
        <w:numPr>
          <w:ilvl w:val="0"/>
          <w:numId w:val="45"/>
        </w:numPr>
        <w:shd w:val="clear" w:color="auto" w:fill="auto"/>
        <w:bidi w:val="0"/>
        <w:spacing w:before="0" w:after="0" w:line="329" w:lineRule="auto"/>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金融资产减值的测试方法及会计处理方法</w:t>
      </w:r>
      <w:bookmarkEnd w:id="1044"/>
      <w:bookmarkEnd w:id="1045"/>
      <w:bookmarkEnd w:id="1047"/>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sz w:val="22"/>
          <w:szCs w:val="22"/>
        </w:rPr>
        <w:t>0，</w:t>
      </w:r>
      <w:r>
        <w:rPr>
          <w:color w:val="000000"/>
          <w:spacing w:val="0"/>
          <w:w w:val="100"/>
          <w:position w:val="0"/>
        </w:rPr>
        <w:t>本公司即认为 该金融工具的信用风险已显著增加，除非有确凿证据证明该金融工具的信用风险自初始确认后并未显著增加。</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如果金融工具于资产负债表日的信用风险较低，本公司即认为该金融工具的信用风险自初始确认后并未显著增加。</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对于租赁应收款，本公司选择始终按照相当于整个存续期内预期信用损失的金额计量其损失准备。</w:t>
      </w:r>
    </w:p>
    <w:p>
      <w:pPr>
        <w:pStyle w:val="Style25"/>
        <w:keepNext w:val="0"/>
        <w:keepLines w:val="0"/>
        <w:widowControl w:val="0"/>
        <w:shd w:val="clear" w:color="auto" w:fill="auto"/>
        <w:bidi w:val="0"/>
        <w:spacing w:before="0" w:after="400" w:line="314" w:lineRule="exact"/>
        <w:ind w:left="0" w:right="0"/>
        <w:jc w:val="left"/>
      </w:pPr>
      <w:r>
        <w:rPr>
          <w:color w:val="000000"/>
          <w:spacing w:val="0"/>
          <w:w w:val="100"/>
          <w:position w:val="0"/>
        </w:rPr>
        <w:t>本公司不再合理预期金融资产合同现金流量能够全部或部分收回的，直接减记该金融资产的账面余额。</w:t>
      </w:r>
    </w:p>
    <w:p>
      <w:pPr>
        <w:pStyle w:val="Style31"/>
        <w:keepNext/>
        <w:keepLines/>
        <w:widowControl w:val="0"/>
        <w:shd w:val="clear" w:color="auto" w:fill="auto"/>
        <w:bidi w:val="0"/>
        <w:spacing w:before="0" w:after="280" w:line="326"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1048"/>
      <w:bookmarkEnd w:id="1049"/>
      <w:bookmarkEnd w:id="1051"/>
    </w:p>
    <w:p>
      <w:pPr>
        <w:pStyle w:val="Style31"/>
        <w:keepNext/>
        <w:keepLines/>
        <w:widowControl w:val="0"/>
        <w:numPr>
          <w:ilvl w:val="0"/>
          <w:numId w:val="47"/>
        </w:numPr>
        <w:shd w:val="clear" w:color="auto" w:fill="auto"/>
        <w:tabs>
          <w:tab w:pos="334" w:val="left"/>
        </w:tabs>
        <w:bidi w:val="0"/>
        <w:spacing w:before="0" w:after="0" w:line="326" w:lineRule="auto"/>
        <w:ind w:left="0" w:right="0" w:firstLine="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存货的分类和成本</w:t>
      </w:r>
      <w:bookmarkEnd w:id="1048"/>
      <w:bookmarkEnd w:id="1049"/>
      <w:bookmarkEnd w:id="1053"/>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存货分类为：在施项目、发出商品等，其中在施项目核算的主要是人工成本、采购成本和其他成本等。</w:t>
      </w:r>
    </w:p>
    <w:p>
      <w:pPr>
        <w:pStyle w:val="Style31"/>
        <w:keepNext/>
        <w:keepLines/>
        <w:widowControl w:val="0"/>
        <w:numPr>
          <w:ilvl w:val="0"/>
          <w:numId w:val="47"/>
        </w:numPr>
        <w:shd w:val="clear" w:color="auto" w:fill="auto"/>
        <w:tabs>
          <w:tab w:pos="344" w:val="left"/>
        </w:tabs>
        <w:bidi w:val="0"/>
        <w:spacing w:before="0" w:after="0" w:line="326"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发出存货的计价方法</w:t>
      </w:r>
      <w:bookmarkEnd w:id="1054"/>
      <w:bookmarkEnd w:id="1055"/>
      <w:bookmarkEnd w:id="1057"/>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存货在取得时按实际成本计价，存货成本包括人工成本、采购成本和其他成本。发出时按项目单独核算的个别认定法计 价。</w:t>
      </w:r>
    </w:p>
    <w:p>
      <w:pPr>
        <w:pStyle w:val="Style31"/>
        <w:keepNext/>
        <w:keepLines/>
        <w:widowControl w:val="0"/>
        <w:numPr>
          <w:ilvl w:val="0"/>
          <w:numId w:val="47"/>
        </w:numPr>
        <w:shd w:val="clear" w:color="auto" w:fill="auto"/>
        <w:tabs>
          <w:tab w:pos="344" w:val="left"/>
        </w:tabs>
        <w:bidi w:val="0"/>
        <w:spacing w:before="0" w:after="0" w:line="326"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不同类别存货可变现净值的确定依据</w:t>
      </w:r>
      <w:bookmarkEnd w:id="1058"/>
      <w:bookmarkEnd w:id="1059"/>
      <w:bookmarkEnd w:id="106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keepLines/>
        <w:widowControl w:val="0"/>
        <w:numPr>
          <w:ilvl w:val="0"/>
          <w:numId w:val="47"/>
        </w:numPr>
        <w:shd w:val="clear" w:color="auto" w:fill="auto"/>
        <w:tabs>
          <w:tab w:pos="344" w:val="left"/>
        </w:tabs>
        <w:bidi w:val="0"/>
        <w:spacing w:before="0" w:after="0" w:line="326"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存货的盘存制度</w:t>
      </w:r>
      <w:bookmarkEnd w:id="1062"/>
      <w:bookmarkEnd w:id="1063"/>
      <w:bookmarkEnd w:id="1065"/>
    </w:p>
    <w:p>
      <w:pPr>
        <w:pStyle w:val="Style25"/>
        <w:keepNext w:val="0"/>
        <w:keepLines w:val="0"/>
        <w:widowControl w:val="0"/>
        <w:shd w:val="clear" w:color="auto" w:fill="auto"/>
        <w:bidi w:val="0"/>
        <w:spacing w:before="0" w:after="80" w:line="312" w:lineRule="exact"/>
        <w:ind w:left="0" w:right="0"/>
        <w:jc w:val="left"/>
      </w:pPr>
      <w:r>
        <w:rPr>
          <w:color w:val="000000"/>
          <w:spacing w:val="0"/>
          <w:w w:val="100"/>
          <w:position w:val="0"/>
        </w:rPr>
        <w:t>采用永续盘存制。</w:t>
      </w:r>
    </w:p>
    <w:p>
      <w:pPr>
        <w:pStyle w:val="Style31"/>
        <w:keepNext/>
        <w:keepLines/>
        <w:widowControl w:val="0"/>
        <w:numPr>
          <w:ilvl w:val="0"/>
          <w:numId w:val="47"/>
        </w:numPr>
        <w:shd w:val="clear" w:color="auto" w:fill="auto"/>
        <w:tabs>
          <w:tab w:pos="344" w:val="left"/>
        </w:tabs>
        <w:bidi w:val="0"/>
        <w:spacing w:before="0" w:after="0" w:line="326"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低值易耗品和包装物的摊销方法</w:t>
      </w:r>
      <w:bookmarkEnd w:id="1066"/>
      <w:bookmarkEnd w:id="1067"/>
      <w:bookmarkEnd w:id="1069"/>
    </w:p>
    <w:p>
      <w:pPr>
        <w:pStyle w:val="Style25"/>
        <w:keepNext w:val="0"/>
        <w:keepLines w:val="0"/>
        <w:widowControl w:val="0"/>
        <w:numPr>
          <w:ilvl w:val="0"/>
          <w:numId w:val="49"/>
        </w:numPr>
        <w:shd w:val="clear" w:color="auto" w:fill="auto"/>
        <w:tabs>
          <w:tab w:pos="825" w:val="left"/>
        </w:tabs>
        <w:bidi w:val="0"/>
        <w:spacing w:before="0" w:after="0" w:line="312" w:lineRule="exact"/>
        <w:ind w:left="0" w:right="0"/>
        <w:jc w:val="both"/>
      </w:pPr>
      <w:bookmarkStart w:id="1070" w:name="bookmark1070"/>
      <w:bookmarkEnd w:id="1070"/>
      <w:r>
        <w:rPr>
          <w:color w:val="000000"/>
          <w:spacing w:val="0"/>
          <w:w w:val="100"/>
          <w:position w:val="0"/>
        </w:rPr>
        <w:t>低值易耗品采用一次转销法。</w:t>
      </w:r>
    </w:p>
    <w:p>
      <w:pPr>
        <w:pStyle w:val="Style25"/>
        <w:keepNext w:val="0"/>
        <w:keepLines w:val="0"/>
        <w:widowControl w:val="0"/>
        <w:numPr>
          <w:ilvl w:val="0"/>
          <w:numId w:val="49"/>
        </w:numPr>
        <w:shd w:val="clear" w:color="auto" w:fill="auto"/>
        <w:tabs>
          <w:tab w:pos="825" w:val="left"/>
        </w:tabs>
        <w:bidi w:val="0"/>
        <w:spacing w:before="0" w:after="80" w:line="312" w:lineRule="exact"/>
        <w:ind w:left="0" w:right="0"/>
        <w:jc w:val="both"/>
      </w:pPr>
      <w:bookmarkStart w:id="1071" w:name="bookmark1071"/>
      <w:bookmarkEnd w:id="1071"/>
      <w:r>
        <w:rPr>
          <w:color w:val="000000"/>
          <w:spacing w:val="0"/>
          <w:w w:val="100"/>
          <w:position w:val="0"/>
        </w:rPr>
        <w:t>包装物采用一次转销法。</w:t>
      </w:r>
    </w:p>
    <w:p>
      <w:pPr>
        <w:pStyle w:val="Style31"/>
        <w:keepNext/>
        <w:keepLines/>
        <w:widowControl w:val="0"/>
        <w:shd w:val="clear" w:color="auto" w:fill="auto"/>
        <w:bidi w:val="0"/>
        <w:spacing w:before="0" w:after="2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、合同资产</w:t>
      </w:r>
      <w:bookmarkEnd w:id="1072"/>
      <w:bookmarkEnd w:id="1073"/>
      <w:bookmarkEnd w:id="1075"/>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合同资产的确认方法及标准：</w:t>
      </w:r>
    </w:p>
    <w:p>
      <w:pPr>
        <w:pStyle w:val="Style25"/>
        <w:keepNext w:val="0"/>
        <w:keepLines w:val="0"/>
        <w:widowControl w:val="0"/>
        <w:shd w:val="clear" w:color="auto" w:fill="auto"/>
        <w:bidi w:val="0"/>
        <w:spacing w:before="0" w:after="62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合同资产预期信用损失的确定方法及会计处理方法：</w:t>
      </w:r>
    </w:p>
    <w:p>
      <w:pPr>
        <w:pStyle w:val="Style25"/>
        <w:keepNext w:val="0"/>
        <w:keepLines w:val="0"/>
        <w:widowControl w:val="0"/>
        <w:shd w:val="clear" w:color="auto" w:fill="auto"/>
        <w:bidi w:val="0"/>
        <w:spacing w:before="0" w:after="380" w:line="311" w:lineRule="exact"/>
        <w:ind w:left="0" w:right="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474" w:val="left"/>
        </w:tabs>
        <w:bidi w:val="0"/>
        <w:spacing w:before="0" w:after="180" w:line="324"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1076"/>
      <w:bookmarkEnd w:id="1077"/>
      <w:bookmarkEnd w:id="1079"/>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0" w:line="298" w:lineRule="exact"/>
        <w:ind w:left="0" w:right="0"/>
        <w:jc w:val="both"/>
      </w:pPr>
      <w:r>
        <w:rPr>
          <w:color w:val="000000"/>
          <w:spacing w:val="0"/>
          <w:w w:val="100"/>
          <w:position w:val="0"/>
        </w:rPr>
        <w:t>合同成本包括合同履约成本与合同取得成本。</w:t>
      </w:r>
    </w:p>
    <w:p>
      <w:pPr>
        <w:pStyle w:val="Style25"/>
        <w:keepNext w:val="0"/>
        <w:keepLines w:val="0"/>
        <w:widowControl w:val="0"/>
        <w:shd w:val="clear" w:color="auto" w:fill="auto"/>
        <w:bidi w:val="0"/>
        <w:spacing w:before="0" w:after="100" w:line="298"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本公司为取得合同发生的增量成本预期能够收回的，作为合同取得成本确认为一项资产。</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与合同成本有关的资产，其账面价值高于下列两项的差额的，本公司对超出部分计提减值准备，并确认为资产减值损失:</w:t>
      </w:r>
    </w:p>
    <w:p>
      <w:pPr>
        <w:pStyle w:val="Style25"/>
        <w:keepNext w:val="0"/>
        <w:keepLines w:val="0"/>
        <w:widowControl w:val="0"/>
        <w:shd w:val="clear" w:color="auto" w:fill="auto"/>
        <w:tabs>
          <w:tab w:pos="794" w:val="left"/>
        </w:tabs>
        <w:bidi w:val="0"/>
        <w:spacing w:before="0" w:after="0"/>
        <w:ind w:left="0" w:right="0" w:firstLine="460"/>
        <w:jc w:val="both"/>
      </w:pPr>
      <w:bookmarkStart w:id="1080" w:name="bookmark1080"/>
      <w:r>
        <w:rPr>
          <w:rFonts w:ascii="Times New Roman" w:eastAsia="Times New Roman" w:hAnsi="Times New Roman" w:cs="Times New Roman"/>
          <w:color w:val="000000"/>
          <w:spacing w:val="0"/>
          <w:w w:val="100"/>
          <w:position w:val="0"/>
        </w:rPr>
        <w:t>1</w:t>
      </w:r>
      <w:bookmarkEnd w:id="1080"/>
      <w:r>
        <w:rPr>
          <w:color w:val="000000"/>
          <w:spacing w:val="0"/>
          <w:w w:val="100"/>
          <w:position w:val="0"/>
        </w:rPr>
        <w:t>、</w:t>
        <w:tab/>
        <w:t>因转让与该资产相关的商品或服务预期能够取得的剩余对价；</w:t>
      </w:r>
    </w:p>
    <w:p>
      <w:pPr>
        <w:pStyle w:val="Style25"/>
        <w:keepNext w:val="0"/>
        <w:keepLines w:val="0"/>
        <w:widowControl w:val="0"/>
        <w:shd w:val="clear" w:color="auto" w:fill="auto"/>
        <w:tabs>
          <w:tab w:pos="814" w:val="left"/>
        </w:tabs>
        <w:bidi w:val="0"/>
        <w:spacing w:before="0" w:after="0"/>
        <w:ind w:left="0" w:right="0" w:firstLine="460"/>
        <w:jc w:val="both"/>
      </w:pPr>
      <w:bookmarkStart w:id="1081" w:name="bookmark1081"/>
      <w:r>
        <w:rPr>
          <w:rFonts w:ascii="Times New Roman" w:eastAsia="Times New Roman" w:hAnsi="Times New Roman" w:cs="Times New Roman"/>
          <w:color w:val="000000"/>
          <w:spacing w:val="0"/>
          <w:w w:val="100"/>
          <w:position w:val="0"/>
        </w:rPr>
        <w:t>2</w:t>
      </w:r>
      <w:bookmarkEnd w:id="1081"/>
      <w:r>
        <w:rPr>
          <w:color w:val="000000"/>
          <w:spacing w:val="0"/>
          <w:w w:val="100"/>
          <w:position w:val="0"/>
        </w:rPr>
        <w:t>、</w:t>
        <w:tab/>
        <w:t>为转让该相关商品或服务估计将要发生的成本。</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1"/>
        <w:keepNext/>
        <w:keepLines/>
        <w:widowControl w:val="0"/>
        <w:shd w:val="clear" w:color="auto" w:fill="auto"/>
        <w:tabs>
          <w:tab w:pos="474" w:val="left"/>
        </w:tabs>
        <w:bidi w:val="0"/>
        <w:spacing w:before="0" w:after="280" w:line="324"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082"/>
      <w:bookmarkEnd w:id="1083"/>
      <w:bookmarkEnd w:id="1085"/>
    </w:p>
    <w:p>
      <w:pPr>
        <w:pStyle w:val="Style31"/>
        <w:keepNext/>
        <w:keepLines/>
        <w:widowControl w:val="0"/>
        <w:numPr>
          <w:ilvl w:val="0"/>
          <w:numId w:val="51"/>
        </w:numPr>
        <w:shd w:val="clear" w:color="auto" w:fill="auto"/>
        <w:bidi w:val="0"/>
        <w:spacing w:before="0" w:after="0" w:line="324" w:lineRule="auto"/>
        <w:ind w:left="0" w:right="0" w:firstLine="0"/>
        <w:jc w:val="left"/>
      </w:pPr>
      <w:bookmarkStart w:id="1082" w:name="bookmark1082"/>
      <w:bookmarkStart w:id="1083" w:name="bookmark1083"/>
      <w:bookmarkStart w:id="1086" w:name="bookmark1086"/>
      <w:bookmarkStart w:id="1087" w:name="bookmark1087"/>
      <w:bookmarkEnd w:id="1086"/>
      <w:r>
        <w:rPr>
          <w:rFonts w:ascii="Times New Roman" w:eastAsia="Times New Roman" w:hAnsi="Times New Roman" w:cs="Times New Roman"/>
          <w:color w:val="000000"/>
          <w:spacing w:val="0"/>
          <w:w w:val="100"/>
          <w:position w:val="0"/>
        </w:rPr>
        <w:t xml:space="preserve"> </w:t>
      </w:r>
      <w:r>
        <w:rPr>
          <w:color w:val="000000"/>
          <w:spacing w:val="0"/>
          <w:w w:val="100"/>
          <w:position w:val="0"/>
        </w:rPr>
        <w:t>共同控制、重大影响的判断标准</w:t>
      </w:r>
      <w:bookmarkEnd w:id="1082"/>
      <w:bookmarkEnd w:id="1083"/>
      <w:bookmarkEnd w:id="1087"/>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31"/>
        <w:keepNext/>
        <w:keepLines/>
        <w:widowControl w:val="0"/>
        <w:numPr>
          <w:ilvl w:val="0"/>
          <w:numId w:val="51"/>
        </w:numPr>
        <w:shd w:val="clear" w:color="auto" w:fill="auto"/>
        <w:tabs>
          <w:tab w:pos="344" w:val="left"/>
        </w:tabs>
        <w:bidi w:val="0"/>
        <w:spacing w:before="0" w:after="0" w:line="324"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初始投资成本的确定</w:t>
      </w:r>
      <w:bookmarkEnd w:id="1088"/>
      <w:bookmarkEnd w:id="1089"/>
      <w:bookmarkEnd w:id="1091"/>
    </w:p>
    <w:p>
      <w:pPr>
        <w:pStyle w:val="Style25"/>
        <w:keepNext w:val="0"/>
        <w:keepLines w:val="0"/>
        <w:widowControl w:val="0"/>
        <w:shd w:val="clear" w:color="auto" w:fill="auto"/>
        <w:bidi w:val="0"/>
        <w:spacing w:before="0" w:after="0" w:line="311" w:lineRule="exact"/>
        <w:ind w:left="0" w:right="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5"/>
        <w:keepNext w:val="0"/>
        <w:keepLines w:val="0"/>
        <w:widowControl w:val="0"/>
        <w:shd w:val="clear" w:color="auto" w:fill="auto"/>
        <w:bidi w:val="0"/>
        <w:spacing w:before="0" w:after="0" w:line="313" w:lineRule="exact"/>
        <w:ind w:left="0" w:right="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以支付现金方式取得的长期股权投资，按照实际支付的购买价款作为初始投资成本。</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31"/>
        <w:keepNext/>
        <w:keepLines/>
        <w:widowControl w:val="0"/>
        <w:numPr>
          <w:ilvl w:val="0"/>
          <w:numId w:val="51"/>
        </w:numPr>
        <w:shd w:val="clear" w:color="auto" w:fill="auto"/>
        <w:bidi w:val="0"/>
        <w:spacing w:before="0" w:after="0" w:line="326"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后续计量及损益确认方法</w:t>
      </w:r>
      <w:bookmarkEnd w:id="1094"/>
      <w:bookmarkEnd w:id="1095"/>
      <w:bookmarkEnd w:id="1097"/>
    </w:p>
    <w:p>
      <w:pPr>
        <w:pStyle w:val="Style25"/>
        <w:keepNext w:val="0"/>
        <w:keepLines w:val="0"/>
        <w:widowControl w:val="0"/>
        <w:shd w:val="clear" w:color="auto" w:fill="auto"/>
        <w:tabs>
          <w:tab w:pos="772" w:val="left"/>
        </w:tabs>
        <w:bidi w:val="0"/>
        <w:spacing w:before="0" w:after="0" w:line="313" w:lineRule="exact"/>
        <w:ind w:left="0" w:right="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5"/>
        <w:keepNext w:val="0"/>
        <w:keepLines w:val="0"/>
        <w:widowControl w:val="0"/>
        <w:shd w:val="clear" w:color="auto" w:fill="auto"/>
        <w:tabs>
          <w:tab w:pos="772" w:val="left"/>
        </w:tabs>
        <w:bidi w:val="0"/>
        <w:spacing w:before="0" w:after="0" w:line="313" w:lineRule="exact"/>
        <w:ind w:left="0" w:right="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w:t>
      </w:r>
      <w:r>
        <w:rPr>
          <w:color w:val="000000"/>
          <w:spacing w:val="0"/>
          <w:w w:val="100"/>
          <w:position w:val="0"/>
          <w:sz w:val="20"/>
          <w:szCs w:val="20"/>
        </w:rPr>
        <w:t>他综合收益等进行调整后确</w:t>
      </w:r>
      <w:r>
        <w:rPr>
          <w:color w:val="000000"/>
          <w:spacing w:val="0"/>
          <w:w w:val="100"/>
          <w:position w:val="0"/>
        </w:rPr>
        <w:t>认。</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5"/>
        <w:keepNext w:val="0"/>
        <w:keepLines w:val="0"/>
        <w:widowControl w:val="0"/>
        <w:shd w:val="clear" w:color="auto" w:fill="auto"/>
        <w:tabs>
          <w:tab w:pos="772" w:val="left"/>
        </w:tabs>
        <w:bidi w:val="0"/>
        <w:spacing w:before="0" w:after="0" w:line="313" w:lineRule="exact"/>
        <w:ind w:left="0" w:right="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处置长期股权投资，其账面价值与实际取得价款的差额，计入当期损益。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1"/>
        <w:keepNext/>
        <w:keepLines/>
        <w:widowControl w:val="0"/>
        <w:shd w:val="clear" w:color="auto" w:fill="auto"/>
        <w:tabs>
          <w:tab w:pos="474" w:val="left"/>
        </w:tabs>
        <w:bidi w:val="0"/>
        <w:spacing w:before="0" w:after="28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1101"/>
      <w:bookmarkEnd w:id="1102"/>
      <w:bookmarkEnd w:id="1104"/>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投资性房地产计量模式</w:t>
      </w:r>
    </w:p>
    <w:p>
      <w:pPr>
        <w:pStyle w:val="Style2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1105"/>
      <w:bookmarkEnd w:id="1106"/>
      <w:bookmarkEnd w:id="1108"/>
    </w:p>
    <w:p>
      <w:pPr>
        <w:pStyle w:val="Style31"/>
        <w:keepNext/>
        <w:keepLines/>
        <w:widowControl w:val="0"/>
        <w:shd w:val="clear" w:color="auto" w:fill="auto"/>
        <w:bidi w:val="0"/>
        <w:spacing w:before="0" w:after="280" w:line="240" w:lineRule="auto"/>
        <w:ind w:left="0" w:right="0" w:firstLine="0"/>
        <w:jc w:val="both"/>
      </w:pPr>
      <w:bookmarkStart w:id="1105" w:name="bookmark1105"/>
      <w:bookmarkStart w:id="1106" w:name="bookmark1106"/>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05"/>
      <w:bookmarkEnd w:id="1106"/>
      <w:bookmarkEnd w:id="1110"/>
    </w:p>
    <w:p>
      <w:pPr>
        <w:pStyle w:val="Style25"/>
        <w:keepNext w:val="0"/>
        <w:keepLines w:val="0"/>
        <w:widowControl w:val="0"/>
        <w:shd w:val="clear" w:color="auto" w:fill="auto"/>
        <w:bidi w:val="0"/>
        <w:spacing w:before="0" w:after="380" w:line="311"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 量。固定资产按成本（并考虑预计弃置费用因素的影响）进行初始计量。与固定资产有关的后续支出，在与其有关的经济利 益很可能流入且其成本能够可靠计量时，计入固定资产成本；对于被替换的部分，终止确认其账面价值；所有其他后续支出 于发生时计入当期损益。</w:t>
      </w:r>
    </w:p>
    <w:p>
      <w:pPr>
        <w:pStyle w:val="Style31"/>
        <w:keepNext/>
        <w:keepLines/>
        <w:widowControl w:val="0"/>
        <w:shd w:val="clear" w:color="auto" w:fill="auto"/>
        <w:bidi w:val="0"/>
        <w:spacing w:before="0" w:after="320" w:line="240" w:lineRule="auto"/>
        <w:ind w:left="0" w:right="0" w:firstLine="14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111"/>
      <w:bookmarkEnd w:id="1112"/>
      <w:bookmarkEnd w:id="111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自有房产装修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9-32.33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279" w:line="1" w:lineRule="exact"/>
      </w:pPr>
    </w:p>
    <w:p>
      <w:pPr>
        <w:pStyle w:val="Style31"/>
        <w:keepNext/>
        <w:keepLines/>
        <w:widowControl w:val="0"/>
        <w:shd w:val="clear" w:color="auto" w:fill="auto"/>
        <w:bidi w:val="0"/>
        <w:spacing w:before="0" w:after="2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115"/>
      <w:bookmarkEnd w:id="1116"/>
      <w:bookmarkEnd w:id="1118"/>
    </w:p>
    <w:p>
      <w:pPr>
        <w:pStyle w:val="Style25"/>
        <w:keepNext w:val="0"/>
        <w:keepLines w:val="0"/>
        <w:widowControl w:val="0"/>
        <w:shd w:val="clear" w:color="auto" w:fill="auto"/>
        <w:tabs>
          <w:tab w:pos="5318" w:val="left"/>
        </w:tabs>
        <w:bidi w:val="0"/>
        <w:spacing w:before="0" w:after="0" w:line="313" w:lineRule="exact"/>
        <w:ind w:left="0" w:right="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 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 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rPr>
        <w:t>5</w:t>
      </w:r>
      <w:r>
        <w:rPr>
          <w:color w:val="000000"/>
          <w:spacing w:val="0"/>
          <w:w w:val="100"/>
          <w:position w:val="0"/>
        </w:rPr>
        <w:t>）租赁 资产性质特殊，如果不作较大改造，只有承租人才能使用。</w:t>
        <w:tab/>
        <w:t>公司在承租开始日，将租赁资产公允价值与最低租赁付</w:t>
      </w:r>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款额现值两者中较低者作为租入资产的入账价值，将最低租赁付款额作为长期应付款的入账价值，其差额作为未确认的融资 费。</w:t>
      </w:r>
    </w:p>
    <w:p>
      <w:pPr>
        <w:pStyle w:val="Style31"/>
        <w:keepNext/>
        <w:keepLines/>
        <w:widowControl w:val="0"/>
        <w:shd w:val="clear" w:color="auto" w:fill="auto"/>
        <w:bidi w:val="0"/>
        <w:spacing w:before="0" w:after="28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119"/>
      <w:bookmarkEnd w:id="1120"/>
      <w:bookmarkEnd w:id="1122"/>
    </w:p>
    <w:p>
      <w:pPr>
        <w:pStyle w:val="Style25"/>
        <w:keepNext w:val="0"/>
        <w:keepLines w:val="0"/>
        <w:widowControl w:val="0"/>
        <w:shd w:val="clear" w:color="auto" w:fill="auto"/>
        <w:bidi w:val="0"/>
        <w:spacing w:before="0" w:after="300" w:line="312" w:lineRule="exact"/>
        <w:ind w:left="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123"/>
      <w:bookmarkEnd w:id="1124"/>
      <w:bookmarkEnd w:id="1126"/>
    </w:p>
    <w:p>
      <w:pPr>
        <w:pStyle w:val="Style31"/>
        <w:keepNext/>
        <w:keepLines/>
        <w:widowControl w:val="0"/>
        <w:numPr>
          <w:ilvl w:val="0"/>
          <w:numId w:val="53"/>
        </w:numPr>
        <w:shd w:val="clear" w:color="auto" w:fill="auto"/>
        <w:tabs>
          <w:tab w:pos="334" w:val="left"/>
        </w:tabs>
        <w:bidi w:val="0"/>
        <w:spacing w:before="0" w:after="0" w:line="312" w:lineRule="exact"/>
        <w:ind w:left="0" w:right="0" w:firstLine="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借款费用资本化的确认原则</w:t>
      </w:r>
      <w:bookmarkEnd w:id="1123"/>
      <w:bookmarkEnd w:id="1124"/>
      <w:bookmarkEnd w:id="1128"/>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keepLines/>
        <w:widowControl w:val="0"/>
        <w:numPr>
          <w:ilvl w:val="0"/>
          <w:numId w:val="53"/>
        </w:numPr>
        <w:shd w:val="clear" w:color="auto" w:fill="auto"/>
        <w:tabs>
          <w:tab w:pos="344" w:val="left"/>
        </w:tabs>
        <w:bidi w:val="0"/>
        <w:spacing w:before="0" w:after="0" w:line="310"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借款费用资本化期间</w:t>
      </w:r>
      <w:bookmarkEnd w:id="1129"/>
      <w:bookmarkEnd w:id="1130"/>
      <w:bookmarkEnd w:id="1132"/>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借款费用同时满足下列条件时开始资本化：</w:t>
      </w:r>
    </w:p>
    <w:p>
      <w:pPr>
        <w:pStyle w:val="Style25"/>
        <w:keepNext w:val="0"/>
        <w:keepLines w:val="0"/>
        <w:widowControl w:val="0"/>
        <w:shd w:val="clear" w:color="auto" w:fill="auto"/>
        <w:tabs>
          <w:tab w:pos="901" w:val="left"/>
        </w:tabs>
        <w:bidi w:val="0"/>
        <w:spacing w:before="0" w:after="0" w:line="310" w:lineRule="exact"/>
        <w:ind w:left="0" w:right="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5"/>
        <w:keepNext w:val="0"/>
        <w:keepLines w:val="0"/>
        <w:widowControl w:val="0"/>
        <w:shd w:val="clear" w:color="auto" w:fill="auto"/>
        <w:tabs>
          <w:tab w:pos="825" w:val="left"/>
        </w:tabs>
        <w:bidi w:val="0"/>
        <w:spacing w:before="0" w:after="0" w:line="310" w:lineRule="exact"/>
        <w:ind w:left="0" w:right="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5"/>
        <w:keepNext w:val="0"/>
        <w:keepLines w:val="0"/>
        <w:widowControl w:val="0"/>
        <w:shd w:val="clear" w:color="auto" w:fill="auto"/>
        <w:tabs>
          <w:tab w:pos="825" w:val="left"/>
        </w:tabs>
        <w:bidi w:val="0"/>
        <w:spacing w:before="0" w:after="0" w:line="310" w:lineRule="exact"/>
        <w:ind w:left="0" w:right="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31"/>
        <w:keepNext/>
        <w:keepLines/>
        <w:widowControl w:val="0"/>
        <w:numPr>
          <w:ilvl w:val="0"/>
          <w:numId w:val="53"/>
        </w:numPr>
        <w:shd w:val="clear" w:color="auto" w:fill="auto"/>
        <w:tabs>
          <w:tab w:pos="344" w:val="left"/>
        </w:tabs>
        <w:bidi w:val="0"/>
        <w:spacing w:before="0" w:after="0" w:line="310" w:lineRule="exact"/>
        <w:ind w:left="0" w:right="0" w:firstLine="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暂停资本化期间</w:t>
      </w:r>
      <w:bookmarkEnd w:id="1136"/>
      <w:bookmarkEnd w:id="1137"/>
      <w:bookmarkEnd w:id="1139"/>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keepLines/>
        <w:widowControl w:val="0"/>
        <w:numPr>
          <w:ilvl w:val="0"/>
          <w:numId w:val="53"/>
        </w:numPr>
        <w:shd w:val="clear" w:color="auto" w:fill="auto"/>
        <w:tabs>
          <w:tab w:pos="344" w:val="left"/>
        </w:tabs>
        <w:bidi w:val="0"/>
        <w:spacing w:before="0" w:after="0" w:line="310" w:lineRule="exact"/>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借款费用资本化率、资本化金额的计算方法</w:t>
      </w:r>
      <w:bookmarkEnd w:id="1140"/>
      <w:bookmarkEnd w:id="1141"/>
      <w:bookmarkEnd w:id="1143"/>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5"/>
        <w:keepNext w:val="0"/>
        <w:keepLines w:val="0"/>
        <w:widowControl w:val="0"/>
        <w:shd w:val="clear" w:color="auto" w:fill="auto"/>
        <w:bidi w:val="0"/>
        <w:spacing w:before="0" w:after="300" w:line="312" w:lineRule="exact"/>
        <w:ind w:left="0" w:right="0"/>
        <w:jc w:val="both"/>
      </w:pPr>
      <w:r>
        <w:rPr>
          <w:color w:val="000000"/>
          <w:spacing w:val="0"/>
          <w:w w:val="100"/>
          <w:position w:val="0"/>
        </w:rPr>
        <w:t>在资本化期间内，外币专门借款本金及利息的汇兑差额，予以资本化，计入符合资本化条件的资产的成本。除外币专门 借款之外的其他外币借款本金及其利息所产生的汇兑差额计入当期损益。</w:t>
      </w:r>
    </w:p>
    <w:p>
      <w:pPr>
        <w:pStyle w:val="Style31"/>
        <w:keepNext/>
        <w:keepLines/>
        <w:widowControl w:val="0"/>
        <w:shd w:val="clear" w:color="auto" w:fill="auto"/>
        <w:tabs>
          <w:tab w:pos="474" w:val="left"/>
        </w:tabs>
        <w:bidi w:val="0"/>
        <w:spacing w:before="0" w:after="300" w:line="312" w:lineRule="exact"/>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1144"/>
      <w:bookmarkEnd w:id="1145"/>
      <w:bookmarkEnd w:id="1147"/>
    </w:p>
    <w:p>
      <w:pPr>
        <w:pStyle w:val="Style31"/>
        <w:keepNext/>
        <w:keepLines/>
        <w:widowControl w:val="0"/>
        <w:shd w:val="clear" w:color="auto" w:fill="auto"/>
        <w:bidi w:val="0"/>
        <w:spacing w:before="0" w:after="300" w:line="312" w:lineRule="exact"/>
        <w:ind w:left="0" w:right="0" w:firstLine="0"/>
        <w:jc w:val="left"/>
      </w:pPr>
      <w:bookmarkStart w:id="1144" w:name="bookmark1144"/>
      <w:bookmarkStart w:id="1145" w:name="bookmark1145"/>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44"/>
      <w:bookmarkEnd w:id="1145"/>
      <w:bookmarkEnd w:id="1149"/>
    </w:p>
    <w:p>
      <w:pPr>
        <w:pStyle w:val="Style31"/>
        <w:keepNext/>
        <w:keepLines/>
        <w:widowControl w:val="0"/>
        <w:numPr>
          <w:ilvl w:val="0"/>
          <w:numId w:val="55"/>
        </w:numPr>
        <w:shd w:val="clear" w:color="auto" w:fill="auto"/>
        <w:tabs>
          <w:tab w:pos="334" w:val="left"/>
        </w:tabs>
        <w:bidi w:val="0"/>
        <w:spacing w:before="0" w:after="0" w:line="312" w:lineRule="exact"/>
        <w:ind w:left="0" w:right="0" w:firstLine="0"/>
        <w:jc w:val="left"/>
      </w:pPr>
      <w:bookmarkStart w:id="1144" w:name="bookmark1144"/>
      <w:bookmarkStart w:id="1145" w:name="bookmark1145"/>
      <w:bookmarkStart w:id="1150" w:name="bookmark1150"/>
      <w:bookmarkStart w:id="1151" w:name="bookmark1151"/>
      <w:bookmarkEnd w:id="1150"/>
      <w:r>
        <w:rPr>
          <w:color w:val="000000"/>
          <w:spacing w:val="0"/>
          <w:w w:val="100"/>
          <w:position w:val="0"/>
        </w:rPr>
        <w:t>无形资产的计价方法</w:t>
      </w:r>
      <w:bookmarkEnd w:id="1144"/>
      <w:bookmarkEnd w:id="1145"/>
      <w:bookmarkEnd w:id="1151"/>
    </w:p>
    <w:p>
      <w:pPr>
        <w:pStyle w:val="Style25"/>
        <w:keepNext w:val="0"/>
        <w:keepLines w:val="0"/>
        <w:widowControl w:val="0"/>
        <w:shd w:val="clear" w:color="auto" w:fill="auto"/>
        <w:tabs>
          <w:tab w:pos="825" w:val="left"/>
        </w:tabs>
        <w:bidi w:val="0"/>
        <w:spacing w:before="0" w:after="0" w:line="314" w:lineRule="exact"/>
        <w:ind w:left="0" w:right="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外购无形资产的成本，包括购买价款、相关税费以及直接归属于使该项资产达到预定用途所发生的其他支出。</w:t>
      </w:r>
    </w:p>
    <w:p>
      <w:pPr>
        <w:pStyle w:val="Style25"/>
        <w:keepNext w:val="0"/>
        <w:keepLines w:val="0"/>
        <w:widowControl w:val="0"/>
        <w:shd w:val="clear" w:color="auto" w:fill="auto"/>
        <w:tabs>
          <w:tab w:pos="825" w:val="left"/>
        </w:tabs>
        <w:bidi w:val="0"/>
        <w:spacing w:before="0" w:after="0" w:line="314" w:lineRule="exact"/>
        <w:ind w:left="0" w:right="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1"/>
        <w:keepNext/>
        <w:keepLines/>
        <w:widowControl w:val="0"/>
        <w:numPr>
          <w:ilvl w:val="0"/>
          <w:numId w:val="55"/>
        </w:numPr>
        <w:shd w:val="clear" w:color="auto" w:fill="auto"/>
        <w:tabs>
          <w:tab w:pos="344" w:val="left"/>
        </w:tabs>
        <w:bidi w:val="0"/>
        <w:spacing w:before="0" w:after="0" w:line="314"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使用寿命有限的无形资产的使用寿命估计情况</w:t>
      </w:r>
      <w:bookmarkEnd w:id="1154"/>
      <w:bookmarkEnd w:id="1155"/>
      <w:bookmarkEnd w:id="1157"/>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采用直线法分期平均摊销。使用寿命不确定的无形资产不予摊销。期末，对使用寿命有限的无形资产的使用寿命和摊销方法 进行复核，如发生变更则作为会计估计变更处理。</w:t>
      </w:r>
    </w:p>
    <w:p>
      <w:pPr>
        <w:pStyle w:val="Style31"/>
        <w:keepNext/>
        <w:keepLines/>
        <w:widowControl w:val="0"/>
        <w:numPr>
          <w:ilvl w:val="0"/>
          <w:numId w:val="55"/>
        </w:numPr>
        <w:shd w:val="clear" w:color="auto" w:fill="auto"/>
        <w:tabs>
          <w:tab w:pos="344" w:val="left"/>
        </w:tabs>
        <w:bidi w:val="0"/>
        <w:spacing w:before="0" w:after="0" w:line="314" w:lineRule="exact"/>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使用寿命不确定的无形资产的判断依据以及对其使用寿命进行复核的程序</w:t>
      </w:r>
      <w:bookmarkEnd w:id="1158"/>
      <w:bookmarkEnd w:id="1159"/>
      <w:bookmarkEnd w:id="1161"/>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使用寿命不确定的无形资产不予摊销。期末，对使用寿命不确定的无形资产的使用寿命进行复核，如果有证据表明该无 </w:t>
      </w:r>
      <w:r>
        <w:rPr>
          <w:color w:val="000000"/>
          <w:spacing w:val="0"/>
          <w:w w:val="100"/>
          <w:position w:val="0"/>
        </w:rPr>
        <w:t>形资产为企业带来经济利益的期限是可预见的，则估计其使用寿命并按照使用寿命有限的无形资产的摊销政策进行摊销。</w:t>
      </w:r>
    </w:p>
    <w:p>
      <w:pPr>
        <w:pStyle w:val="Style31"/>
        <w:keepNext/>
        <w:keepLines/>
        <w:widowControl w:val="0"/>
        <w:numPr>
          <w:ilvl w:val="0"/>
          <w:numId w:val="55"/>
        </w:numPr>
        <w:shd w:val="clear" w:color="auto" w:fill="auto"/>
        <w:tabs>
          <w:tab w:pos="344" w:val="left"/>
        </w:tabs>
        <w:bidi w:val="0"/>
        <w:spacing w:before="0" w:after="0" w:line="326"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划分研究阶段和开发阶段的具体标准</w:t>
      </w:r>
      <w:bookmarkEnd w:id="1162"/>
      <w:bookmarkEnd w:id="1163"/>
      <w:bookmarkEnd w:id="1165"/>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公司内部研究开发项目的支出分为研究阶段支出和开发阶段支出。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keepLines/>
        <w:widowControl w:val="0"/>
        <w:numPr>
          <w:ilvl w:val="0"/>
          <w:numId w:val="55"/>
        </w:numPr>
        <w:shd w:val="clear" w:color="auto" w:fill="auto"/>
        <w:tabs>
          <w:tab w:pos="344" w:val="left"/>
        </w:tabs>
        <w:bidi w:val="0"/>
        <w:spacing w:before="0" w:after="0" w:line="326"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开发阶段支出资本化的具体条件</w:t>
      </w:r>
      <w:bookmarkEnd w:id="1166"/>
      <w:bookmarkEnd w:id="1167"/>
      <w:bookmarkEnd w:id="1169"/>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5"/>
        <w:keepNext w:val="0"/>
        <w:keepLines w:val="0"/>
        <w:widowControl w:val="0"/>
        <w:numPr>
          <w:ilvl w:val="0"/>
          <w:numId w:val="57"/>
        </w:numPr>
        <w:shd w:val="clear" w:color="auto" w:fill="auto"/>
        <w:tabs>
          <w:tab w:pos="786" w:val="left"/>
        </w:tabs>
        <w:bidi w:val="0"/>
        <w:spacing w:before="0" w:after="0"/>
        <w:ind w:left="0" w:right="0"/>
        <w:jc w:val="both"/>
      </w:pPr>
      <w:bookmarkStart w:id="1170" w:name="bookmark1170"/>
      <w:bookmarkEnd w:id="1170"/>
      <w:r>
        <w:rPr>
          <w:color w:val="000000"/>
          <w:spacing w:val="0"/>
          <w:w w:val="100"/>
          <w:position w:val="0"/>
        </w:rPr>
        <w:t>完成该无形资产以使其能够使用或出售在技术上具有可行性；</w:t>
      </w:r>
    </w:p>
    <w:p>
      <w:pPr>
        <w:pStyle w:val="Style25"/>
        <w:keepNext w:val="0"/>
        <w:keepLines w:val="0"/>
        <w:widowControl w:val="0"/>
        <w:numPr>
          <w:ilvl w:val="0"/>
          <w:numId w:val="57"/>
        </w:numPr>
        <w:shd w:val="clear" w:color="auto" w:fill="auto"/>
        <w:tabs>
          <w:tab w:pos="786" w:val="left"/>
        </w:tabs>
        <w:bidi w:val="0"/>
        <w:spacing w:before="0" w:after="0"/>
        <w:ind w:left="0" w:right="0"/>
        <w:jc w:val="both"/>
      </w:pPr>
      <w:bookmarkStart w:id="1171" w:name="bookmark1171"/>
      <w:bookmarkEnd w:id="1171"/>
      <w:r>
        <w:rPr>
          <w:color w:val="000000"/>
          <w:spacing w:val="0"/>
          <w:w w:val="100"/>
          <w:position w:val="0"/>
        </w:rPr>
        <w:t>具有完成该无形资产并使用或出售的意图；</w:t>
      </w:r>
    </w:p>
    <w:p>
      <w:pPr>
        <w:pStyle w:val="Style25"/>
        <w:keepNext w:val="0"/>
        <w:keepLines w:val="0"/>
        <w:widowControl w:val="0"/>
        <w:numPr>
          <w:ilvl w:val="0"/>
          <w:numId w:val="57"/>
        </w:numPr>
        <w:shd w:val="clear" w:color="auto" w:fill="auto"/>
        <w:tabs>
          <w:tab w:pos="757" w:val="left"/>
        </w:tabs>
        <w:bidi w:val="0"/>
        <w:spacing w:before="0" w:after="100" w:line="312" w:lineRule="exact"/>
        <w:ind w:left="0" w:right="0"/>
        <w:jc w:val="both"/>
      </w:pPr>
      <w:bookmarkStart w:id="1172" w:name="bookmark1172"/>
      <w:bookmarkEnd w:id="117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5"/>
        <w:keepNext w:val="0"/>
        <w:keepLines w:val="0"/>
        <w:widowControl w:val="0"/>
        <w:numPr>
          <w:ilvl w:val="0"/>
          <w:numId w:val="57"/>
        </w:numPr>
        <w:shd w:val="clear" w:color="auto" w:fill="auto"/>
        <w:tabs>
          <w:tab w:pos="786" w:val="left"/>
        </w:tabs>
        <w:bidi w:val="0"/>
        <w:spacing w:before="0" w:after="0"/>
        <w:ind w:left="0" w:right="0"/>
        <w:jc w:val="both"/>
      </w:pPr>
      <w:bookmarkStart w:id="1173" w:name="bookmark1173"/>
      <w:bookmarkEnd w:id="1173"/>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57"/>
        </w:numPr>
        <w:shd w:val="clear" w:color="auto" w:fill="auto"/>
        <w:tabs>
          <w:tab w:pos="786" w:val="left"/>
        </w:tabs>
        <w:bidi w:val="0"/>
        <w:spacing w:before="0" w:after="0"/>
        <w:ind w:left="0" w:right="0"/>
        <w:jc w:val="both"/>
      </w:pPr>
      <w:bookmarkStart w:id="1174" w:name="bookmark1174"/>
      <w:bookmarkEnd w:id="1174"/>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无法区分研究阶段支出和开发阶段支出的，将发生的研发支出全部计入当期损益。 本公司相关项目在满足上述条件，研发部门完成资本化评估报告后，进入开发阶段。</w:t>
      </w:r>
    </w:p>
    <w:p>
      <w:pPr>
        <w:pStyle w:val="Style25"/>
        <w:keepNext w:val="0"/>
        <w:keepLines w:val="0"/>
        <w:widowControl w:val="0"/>
        <w:shd w:val="clear" w:color="auto" w:fill="auto"/>
        <w:bidi w:val="0"/>
        <w:spacing w:before="0" w:after="300" w:line="312" w:lineRule="exact"/>
        <w:ind w:left="0" w:right="0"/>
        <w:jc w:val="both"/>
      </w:pPr>
      <w:r>
        <w:rPr>
          <w:color w:val="000000"/>
          <w:spacing w:val="0"/>
          <w:w w:val="100"/>
          <w:position w:val="0"/>
        </w:rPr>
        <w:t>公司将研究开发活动划分为多个阶段，研究活动对应开发计划和需求分析，研究阶段的有关支出在发生时应当费用化计 入当期损益；开发活动主要包括概要设计、详细设计、编码、集成测试、现场测试、上线加载、初验和终验，开发阶段的支 出同时满足资本化的</w:t>
      </w:r>
      <w:r>
        <w:rPr>
          <w:rFonts w:ascii="Times New Roman" w:eastAsia="Times New Roman" w:hAnsi="Times New Roman" w:cs="Times New Roman"/>
          <w:color w:val="000000"/>
          <w:spacing w:val="0"/>
          <w:w w:val="100"/>
          <w:position w:val="0"/>
        </w:rPr>
        <w:t>5</w:t>
      </w:r>
      <w:r>
        <w:rPr>
          <w:color w:val="000000"/>
          <w:spacing w:val="0"/>
          <w:w w:val="100"/>
          <w:position w:val="0"/>
        </w:rPr>
        <w:t>个具体条件的，才能予以资本化。</w:t>
      </w:r>
    </w:p>
    <w:p>
      <w:pPr>
        <w:pStyle w:val="Style31"/>
        <w:keepNext/>
        <w:keepLines/>
        <w:widowControl w:val="0"/>
        <w:numPr>
          <w:ilvl w:val="0"/>
          <w:numId w:val="59"/>
        </w:numPr>
        <w:shd w:val="clear" w:color="auto" w:fill="auto"/>
        <w:bidi w:val="0"/>
        <w:spacing w:before="0" w:after="380" w:line="311"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内部研究开发支出会计政策</w:t>
      </w:r>
      <w:bookmarkEnd w:id="1175"/>
      <w:bookmarkEnd w:id="1176"/>
      <w:bookmarkEnd w:id="1178"/>
    </w:p>
    <w:p>
      <w:pPr>
        <w:pStyle w:val="Style31"/>
        <w:keepNext/>
        <w:keepLines/>
        <w:widowControl w:val="0"/>
        <w:numPr>
          <w:ilvl w:val="0"/>
          <w:numId w:val="61"/>
        </w:numPr>
        <w:shd w:val="clear" w:color="auto" w:fill="auto"/>
        <w:tabs>
          <w:tab w:pos="334" w:val="left"/>
        </w:tabs>
        <w:bidi w:val="0"/>
        <w:spacing w:before="0" w:after="0" w:line="324" w:lineRule="auto"/>
        <w:ind w:left="0" w:right="0" w:firstLine="0"/>
        <w:jc w:val="left"/>
      </w:pPr>
      <w:bookmarkStart w:id="1175" w:name="bookmark1175"/>
      <w:bookmarkStart w:id="1176" w:name="bookmark1176"/>
      <w:bookmarkStart w:id="1179" w:name="bookmark1179"/>
      <w:bookmarkStart w:id="1180" w:name="bookmark1180"/>
      <w:bookmarkEnd w:id="1179"/>
      <w:r>
        <w:rPr>
          <w:color w:val="000000"/>
          <w:spacing w:val="0"/>
          <w:w w:val="100"/>
          <w:position w:val="0"/>
        </w:rPr>
        <w:t>划分研究阶段和开发阶段的具体标准</w:t>
      </w:r>
      <w:bookmarkEnd w:id="1175"/>
      <w:bookmarkEnd w:id="1176"/>
      <w:bookmarkEnd w:id="1180"/>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公司内部研究开发项目的支出分为研究阶段支出和开发阶段支出。</w:t>
      </w:r>
    </w:p>
    <w:p>
      <w:pPr>
        <w:pStyle w:val="Style25"/>
        <w:keepNext w:val="0"/>
        <w:keepLines w:val="0"/>
        <w:widowControl w:val="0"/>
        <w:shd w:val="clear" w:color="auto" w:fill="auto"/>
        <w:bidi w:val="0"/>
        <w:spacing w:before="0" w:after="0" w:line="310"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100" w:line="310"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keepLines/>
        <w:widowControl w:val="0"/>
        <w:numPr>
          <w:ilvl w:val="0"/>
          <w:numId w:val="61"/>
        </w:numPr>
        <w:shd w:val="clear" w:color="auto" w:fill="auto"/>
        <w:tabs>
          <w:tab w:pos="344" w:val="left"/>
        </w:tabs>
        <w:bidi w:val="0"/>
        <w:spacing w:before="0" w:after="0" w:line="324"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开发阶段支出资本化的具体条件</w:t>
      </w:r>
      <w:bookmarkEnd w:id="1181"/>
      <w:bookmarkEnd w:id="1182"/>
      <w:bookmarkEnd w:id="1184"/>
    </w:p>
    <w:p>
      <w:pPr>
        <w:pStyle w:val="Style25"/>
        <w:keepNext w:val="0"/>
        <w:keepLines w:val="0"/>
        <w:widowControl w:val="0"/>
        <w:shd w:val="clear" w:color="auto" w:fill="auto"/>
        <w:bidi w:val="0"/>
        <w:spacing w:before="0" w:after="100" w:line="310"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5"/>
        <w:keepNext w:val="0"/>
        <w:keepLines w:val="0"/>
        <w:widowControl w:val="0"/>
        <w:numPr>
          <w:ilvl w:val="0"/>
          <w:numId w:val="63"/>
        </w:numPr>
        <w:shd w:val="clear" w:color="auto" w:fill="auto"/>
        <w:tabs>
          <w:tab w:pos="786" w:val="left"/>
        </w:tabs>
        <w:bidi w:val="0"/>
        <w:spacing w:before="0" w:after="0"/>
        <w:ind w:left="0" w:right="0"/>
        <w:jc w:val="both"/>
      </w:pPr>
      <w:bookmarkStart w:id="1185" w:name="bookmark1185"/>
      <w:bookmarkEnd w:id="1185"/>
      <w:r>
        <w:rPr>
          <w:color w:val="000000"/>
          <w:spacing w:val="0"/>
          <w:w w:val="100"/>
          <w:position w:val="0"/>
        </w:rPr>
        <w:t>完成该无形资产以使其能够使用或出售在技术上具有可行性；</w:t>
      </w:r>
    </w:p>
    <w:p>
      <w:pPr>
        <w:pStyle w:val="Style25"/>
        <w:keepNext w:val="0"/>
        <w:keepLines w:val="0"/>
        <w:widowControl w:val="0"/>
        <w:numPr>
          <w:ilvl w:val="0"/>
          <w:numId w:val="63"/>
        </w:numPr>
        <w:shd w:val="clear" w:color="auto" w:fill="auto"/>
        <w:tabs>
          <w:tab w:pos="786" w:val="left"/>
        </w:tabs>
        <w:bidi w:val="0"/>
        <w:spacing w:before="0" w:after="0"/>
        <w:ind w:left="0" w:right="0"/>
        <w:jc w:val="both"/>
      </w:pPr>
      <w:bookmarkStart w:id="1186" w:name="bookmark1186"/>
      <w:bookmarkEnd w:id="1186"/>
      <w:r>
        <w:rPr>
          <w:color w:val="000000"/>
          <w:spacing w:val="0"/>
          <w:w w:val="100"/>
          <w:position w:val="0"/>
        </w:rPr>
        <w:t>具有完成该无形资产并使用或出售的意图；</w:t>
      </w:r>
    </w:p>
    <w:p>
      <w:pPr>
        <w:pStyle w:val="Style25"/>
        <w:keepNext w:val="0"/>
        <w:keepLines w:val="0"/>
        <w:widowControl w:val="0"/>
        <w:numPr>
          <w:ilvl w:val="0"/>
          <w:numId w:val="63"/>
        </w:numPr>
        <w:shd w:val="clear" w:color="auto" w:fill="auto"/>
        <w:tabs>
          <w:tab w:pos="757" w:val="left"/>
        </w:tabs>
        <w:bidi w:val="0"/>
        <w:spacing w:before="0" w:after="100" w:line="310" w:lineRule="exact"/>
        <w:ind w:left="0" w:right="0"/>
        <w:jc w:val="both"/>
      </w:pPr>
      <w:bookmarkStart w:id="1187" w:name="bookmark1187"/>
      <w:bookmarkEnd w:id="118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5"/>
        <w:keepNext w:val="0"/>
        <w:keepLines w:val="0"/>
        <w:widowControl w:val="0"/>
        <w:numPr>
          <w:ilvl w:val="0"/>
          <w:numId w:val="63"/>
        </w:numPr>
        <w:shd w:val="clear" w:color="auto" w:fill="auto"/>
        <w:tabs>
          <w:tab w:pos="786" w:val="left"/>
        </w:tabs>
        <w:bidi w:val="0"/>
        <w:spacing w:before="0" w:after="0"/>
        <w:ind w:left="0" w:right="0"/>
        <w:jc w:val="both"/>
      </w:pPr>
      <w:bookmarkStart w:id="1188" w:name="bookmark1188"/>
      <w:bookmarkEnd w:id="1188"/>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63"/>
        </w:numPr>
        <w:shd w:val="clear" w:color="auto" w:fill="auto"/>
        <w:tabs>
          <w:tab w:pos="786" w:val="left"/>
        </w:tabs>
        <w:bidi w:val="0"/>
        <w:spacing w:before="0" w:after="0"/>
        <w:ind w:left="0" w:right="0"/>
        <w:jc w:val="both"/>
      </w:pPr>
      <w:bookmarkStart w:id="1189" w:name="bookmark1189"/>
      <w:bookmarkEnd w:id="1189"/>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700" w:line="310" w:lineRule="exact"/>
        <w:ind w:left="380" w:right="0" w:firstLine="0"/>
        <w:jc w:val="left"/>
      </w:pPr>
      <w:r>
        <w:rPr>
          <w:color w:val="000000"/>
          <w:spacing w:val="0"/>
          <w:w w:val="100"/>
          <w:position w:val="0"/>
        </w:rPr>
        <w:t>无法区分研究阶段支出和开发阶段支出的，将发生的研发支出全部计入当期损益。 本公司相关项目在满足上述条件，研发部门完成资本化评估报告后，进入开发阶段。</w:t>
      </w:r>
    </w:p>
    <w:p>
      <w:pPr>
        <w:pStyle w:val="Style31"/>
        <w:keepNext/>
        <w:keepLines/>
        <w:widowControl w:val="0"/>
        <w:shd w:val="clear" w:color="auto" w:fill="auto"/>
        <w:bidi w:val="0"/>
        <w:spacing w:before="0" w:after="3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1190"/>
      <w:bookmarkEnd w:id="1191"/>
      <w:bookmarkEnd w:id="1193"/>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长期股权投资、固定资产、在建工程、使用寿命有限的无形资产等长期资产，于资产负债表日存在减值迹象的，进行减 值测试。减值测试结果表明资产的可收回金额低于其账面价值的，按其差额计提减值准备并计入减值损失。可收回金额为资 </w:t>
      </w:r>
      <w:r>
        <w:rPr>
          <w:color w:val="000000"/>
          <w:spacing w:val="0"/>
          <w:w w:val="100"/>
          <w:position w:val="0"/>
        </w:rPr>
        <w:t>产的公允价值减去处置费用后的净额与资产预计未来现金流量的现值两者之间的较高者。资产减值准备按单项资产为基础计 算并确认，如果难以对单项资产的可收回金额进行估计的，以该资产所属的资产组确定资产组的可收回金额。资产组是能够 独立产生现金流入的最小资产组合。</w:t>
      </w:r>
    </w:p>
    <w:p>
      <w:pPr>
        <w:pStyle w:val="Style25"/>
        <w:keepNext w:val="0"/>
        <w:keepLines w:val="0"/>
        <w:widowControl w:val="0"/>
        <w:shd w:val="clear" w:color="auto" w:fill="auto"/>
        <w:bidi w:val="0"/>
        <w:spacing w:before="0" w:after="0" w:line="311" w:lineRule="exact"/>
        <w:ind w:left="0" w:right="0"/>
        <w:jc w:val="left"/>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5"/>
        <w:keepNext w:val="0"/>
        <w:keepLines w:val="0"/>
        <w:widowControl w:val="0"/>
        <w:shd w:val="clear" w:color="auto" w:fill="auto"/>
        <w:bidi w:val="0"/>
        <w:spacing w:before="0" w:after="0" w:line="311" w:lineRule="exact"/>
        <w:ind w:left="0" w:right="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5"/>
        <w:keepNext w:val="0"/>
        <w:keepLines w:val="0"/>
        <w:widowControl w:val="0"/>
        <w:shd w:val="clear" w:color="auto" w:fill="auto"/>
        <w:bidi w:val="0"/>
        <w:spacing w:before="0" w:after="380" w:line="311" w:lineRule="exact"/>
        <w:ind w:left="0" w:right="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31"/>
        <w:keepNext/>
        <w:keepLines/>
        <w:widowControl w:val="0"/>
        <w:shd w:val="clear" w:color="auto" w:fill="auto"/>
        <w:tabs>
          <w:tab w:pos="460" w:val="left"/>
        </w:tabs>
        <w:bidi w:val="0"/>
        <w:spacing w:before="0" w:after="2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194"/>
      <w:bookmarkEnd w:id="1195"/>
      <w:bookmarkEnd w:id="1197"/>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长期待摊费用为已经发生但应由本期和以后各期负担的分摊期限在一年以上的各项费用。本公司的长期待摊费用主要包 括房屋装修费用。长期待摊费用在预计受益期间按直线法摊销。</w:t>
      </w:r>
    </w:p>
    <w:p>
      <w:pPr>
        <w:pStyle w:val="Style31"/>
        <w:keepNext/>
        <w:keepLines/>
        <w:widowControl w:val="0"/>
        <w:shd w:val="clear" w:color="auto" w:fill="auto"/>
        <w:tabs>
          <w:tab w:pos="460" w:val="left"/>
        </w:tabs>
        <w:bidi w:val="0"/>
        <w:spacing w:before="0" w:after="2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1198"/>
      <w:bookmarkEnd w:id="1199"/>
      <w:bookmarkEnd w:id="120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25"/>
        <w:keepNext w:val="0"/>
        <w:keepLines w:val="0"/>
        <w:widowControl w:val="0"/>
        <w:shd w:val="clear" w:color="auto" w:fill="auto"/>
        <w:bidi w:val="0"/>
        <w:spacing w:before="0" w:after="68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1"/>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、职工薪酬</w:t>
      </w:r>
      <w:bookmarkEnd w:id="1202"/>
      <w:bookmarkEnd w:id="1203"/>
      <w:bookmarkEnd w:id="1205"/>
    </w:p>
    <w:p>
      <w:pPr>
        <w:pStyle w:val="Style31"/>
        <w:keepNext/>
        <w:keepLines/>
        <w:widowControl w:val="0"/>
        <w:numPr>
          <w:ilvl w:val="0"/>
          <w:numId w:val="65"/>
        </w:numPr>
        <w:shd w:val="clear" w:color="auto" w:fill="auto"/>
        <w:tabs>
          <w:tab w:pos="470" w:val="left"/>
        </w:tabs>
        <w:bidi w:val="0"/>
        <w:spacing w:before="0" w:after="260" w:line="240" w:lineRule="auto"/>
        <w:ind w:left="0" w:right="0" w:firstLine="0"/>
        <w:jc w:val="left"/>
      </w:pPr>
      <w:bookmarkStart w:id="1202" w:name="bookmark1202"/>
      <w:bookmarkStart w:id="1203" w:name="bookmark1203"/>
      <w:bookmarkStart w:id="1206" w:name="bookmark1206"/>
      <w:bookmarkStart w:id="1207" w:name="bookmark1207"/>
      <w:bookmarkEnd w:id="1206"/>
      <w:r>
        <w:rPr>
          <w:color w:val="000000"/>
          <w:spacing w:val="0"/>
          <w:w w:val="100"/>
          <w:position w:val="0"/>
        </w:rPr>
        <w:t>短期薪酬的会计处理方法</w:t>
      </w:r>
      <w:bookmarkEnd w:id="1202"/>
      <w:bookmarkEnd w:id="1203"/>
      <w:bookmarkEnd w:id="1207"/>
    </w:p>
    <w:p>
      <w:pPr>
        <w:pStyle w:val="Style25"/>
        <w:keepNext w:val="0"/>
        <w:keepLines w:val="0"/>
        <w:widowControl w:val="0"/>
        <w:shd w:val="clear" w:color="auto" w:fill="auto"/>
        <w:bidi w:val="0"/>
        <w:spacing w:before="0" w:after="0" w:line="317" w:lineRule="exact"/>
        <w:ind w:left="0" w:right="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5"/>
        <w:keepNext w:val="0"/>
        <w:keepLines w:val="0"/>
        <w:widowControl w:val="0"/>
        <w:shd w:val="clear" w:color="auto" w:fill="auto"/>
        <w:bidi w:val="0"/>
        <w:spacing w:before="0" w:after="380" w:line="317" w:lineRule="exact"/>
        <w:ind w:left="0" w:right="0"/>
        <w:jc w:val="left"/>
      </w:pPr>
      <w:r>
        <w:rPr>
          <w:color w:val="000000"/>
          <w:spacing w:val="0"/>
          <w:w w:val="100"/>
          <w:position w:val="0"/>
        </w:rPr>
        <w:t>本公司发生的职工福利费，在实际发生时根据实际发生额计入当期损益或相关资产成本，其中，非货币性福利按照公允 价值计量。</w:t>
      </w:r>
    </w:p>
    <w:p>
      <w:pPr>
        <w:pStyle w:val="Style31"/>
        <w:keepNext/>
        <w:keepLines/>
        <w:widowControl w:val="0"/>
        <w:numPr>
          <w:ilvl w:val="0"/>
          <w:numId w:val="65"/>
        </w:numPr>
        <w:shd w:val="clear" w:color="auto" w:fill="auto"/>
        <w:tabs>
          <w:tab w:pos="470" w:val="left"/>
        </w:tabs>
        <w:bidi w:val="0"/>
        <w:spacing w:before="0" w:after="26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离职后福利的会计处理方法</w:t>
      </w:r>
      <w:bookmarkEnd w:id="1208"/>
      <w:bookmarkEnd w:id="1209"/>
      <w:bookmarkEnd w:id="1211"/>
    </w:p>
    <w:p>
      <w:pPr>
        <w:pStyle w:val="Style25"/>
        <w:keepNext w:val="0"/>
        <w:keepLines w:val="0"/>
        <w:widowControl w:val="0"/>
        <w:numPr>
          <w:ilvl w:val="0"/>
          <w:numId w:val="67"/>
        </w:numPr>
        <w:shd w:val="clear" w:color="auto" w:fill="auto"/>
        <w:tabs>
          <w:tab w:pos="802" w:val="left"/>
        </w:tabs>
        <w:bidi w:val="0"/>
        <w:spacing w:before="0" w:after="0" w:line="312" w:lineRule="exact"/>
        <w:ind w:left="0" w:right="0"/>
        <w:jc w:val="both"/>
      </w:pPr>
      <w:bookmarkStart w:id="1212" w:name="bookmark1212"/>
      <w:bookmarkEnd w:id="1212"/>
      <w:r>
        <w:rPr>
          <w:color w:val="000000"/>
          <w:spacing w:val="0"/>
          <w:w w:val="100"/>
          <w:position w:val="0"/>
        </w:rPr>
        <w:t>设定提存计划</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 出计入当期损益或相关资产成本。</w:t>
      </w:r>
    </w:p>
    <w:p>
      <w:pPr>
        <w:pStyle w:val="Style25"/>
        <w:keepNext w:val="0"/>
        <w:keepLines w:val="0"/>
        <w:widowControl w:val="0"/>
        <w:numPr>
          <w:ilvl w:val="0"/>
          <w:numId w:val="67"/>
        </w:numPr>
        <w:shd w:val="clear" w:color="auto" w:fill="auto"/>
        <w:tabs>
          <w:tab w:pos="802" w:val="left"/>
        </w:tabs>
        <w:bidi w:val="0"/>
        <w:spacing w:before="0" w:after="0" w:line="312" w:lineRule="exact"/>
        <w:ind w:left="0" w:right="0"/>
        <w:jc w:val="both"/>
      </w:pPr>
      <w:bookmarkStart w:id="1213" w:name="bookmark1213"/>
      <w:bookmarkEnd w:id="1213"/>
      <w:r>
        <w:rPr>
          <w:color w:val="000000"/>
          <w:spacing w:val="0"/>
          <w:w w:val="100"/>
          <w:position w:val="0"/>
        </w:rPr>
        <w:t>设定受益计划</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本公司根据预期累计福利单位法确定的公式将设定受益计划产生的福利义务归属于职工提供服务的期间，并计入当期损 </w:t>
      </w:r>
      <w:r>
        <w:rPr>
          <w:color w:val="000000"/>
          <w:spacing w:val="0"/>
          <w:w w:val="100"/>
          <w:position w:val="0"/>
        </w:rPr>
        <w:t>益或相关资产成本。</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5"/>
        <w:keepNext w:val="0"/>
        <w:keepLines w:val="0"/>
        <w:widowControl w:val="0"/>
        <w:shd w:val="clear" w:color="auto" w:fill="auto"/>
        <w:bidi w:val="0"/>
        <w:spacing w:before="0" w:after="280" w:line="311" w:lineRule="exact"/>
        <w:ind w:left="0" w:right="0"/>
        <w:jc w:val="left"/>
      </w:pPr>
      <w:r>
        <w:rPr>
          <w:color w:val="000000"/>
          <w:spacing w:val="0"/>
          <w:w w:val="100"/>
          <w:position w:val="0"/>
        </w:rPr>
        <w:t>在设定受益计划结算时，按在结算日确定的设定受益计划义务现值和结算价格两者的差额，确认结算利得或损失。</w:t>
      </w:r>
    </w:p>
    <w:p>
      <w:pPr>
        <w:pStyle w:val="Style31"/>
        <w:keepNext/>
        <w:keepLines/>
        <w:widowControl w:val="0"/>
        <w:numPr>
          <w:ilvl w:val="0"/>
          <w:numId w:val="67"/>
        </w:numPr>
        <w:shd w:val="clear" w:color="auto" w:fill="auto"/>
        <w:tabs>
          <w:tab w:pos="493" w:val="left"/>
        </w:tabs>
        <w:bidi w:val="0"/>
        <w:spacing w:before="0" w:after="280" w:line="317" w:lineRule="exact"/>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辞退福利的会计处理方法</w:t>
      </w:r>
      <w:bookmarkEnd w:id="1214"/>
      <w:bookmarkEnd w:id="1215"/>
      <w:bookmarkEnd w:id="1217"/>
    </w:p>
    <w:p>
      <w:pPr>
        <w:pStyle w:val="Style25"/>
        <w:keepNext w:val="0"/>
        <w:keepLines w:val="0"/>
        <w:widowControl w:val="0"/>
        <w:shd w:val="clear" w:color="auto" w:fill="auto"/>
        <w:bidi w:val="0"/>
        <w:spacing w:before="0" w:after="280" w:line="317"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1"/>
        <w:keepNext/>
        <w:keepLines/>
        <w:widowControl w:val="0"/>
        <w:numPr>
          <w:ilvl w:val="0"/>
          <w:numId w:val="67"/>
        </w:numPr>
        <w:shd w:val="clear" w:color="auto" w:fill="auto"/>
        <w:tabs>
          <w:tab w:pos="493" w:val="left"/>
        </w:tabs>
        <w:bidi w:val="0"/>
        <w:spacing w:before="0" w:after="380" w:line="317" w:lineRule="exact"/>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其他长期职工福利的会计处理方法</w:t>
      </w:r>
      <w:bookmarkEnd w:id="1218"/>
      <w:bookmarkEnd w:id="1219"/>
      <w:bookmarkEnd w:id="1221"/>
    </w:p>
    <w:p>
      <w:pPr>
        <w:pStyle w:val="Style31"/>
        <w:keepNext/>
        <w:keepLines/>
        <w:widowControl w:val="0"/>
        <w:shd w:val="clear" w:color="auto" w:fill="auto"/>
        <w:tabs>
          <w:tab w:pos="483" w:val="left"/>
        </w:tabs>
        <w:bidi w:val="0"/>
        <w:spacing w:before="0" w:after="280" w:line="331" w:lineRule="auto"/>
        <w:ind w:left="0" w:right="0" w:firstLine="0"/>
        <w:jc w:val="left"/>
      </w:pPr>
      <w:bookmarkStart w:id="1218" w:name="bookmark1218"/>
      <w:bookmarkStart w:id="1219" w:name="bookmark1219"/>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w:t>
        <w:tab/>
        <w:t>租赁负债</w:t>
      </w:r>
      <w:bookmarkEnd w:id="1218"/>
      <w:bookmarkEnd w:id="1219"/>
      <w:bookmarkEnd w:id="1223"/>
    </w:p>
    <w:p>
      <w:pPr>
        <w:pStyle w:val="Style31"/>
        <w:keepNext/>
        <w:keepLines/>
        <w:widowControl w:val="0"/>
        <w:shd w:val="clear" w:color="auto" w:fill="auto"/>
        <w:tabs>
          <w:tab w:pos="483" w:val="left"/>
        </w:tabs>
        <w:bidi w:val="0"/>
        <w:spacing w:before="0" w:after="180" w:line="331" w:lineRule="auto"/>
        <w:ind w:left="0" w:right="0" w:firstLine="0"/>
        <w:jc w:val="left"/>
      </w:pPr>
      <w:bookmarkStart w:id="1218" w:name="bookmark1218"/>
      <w:bookmarkStart w:id="1219" w:name="bookmark1219"/>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218"/>
      <w:bookmarkEnd w:id="1219"/>
      <w:bookmarkEnd w:id="1225"/>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与或有事项相关的义务同时满足下列条件时，本公司将其确认为预计负债：</w:t>
      </w:r>
    </w:p>
    <w:p>
      <w:pPr>
        <w:pStyle w:val="Style25"/>
        <w:keepNext w:val="0"/>
        <w:keepLines w:val="0"/>
        <w:widowControl w:val="0"/>
        <w:numPr>
          <w:ilvl w:val="0"/>
          <w:numId w:val="69"/>
        </w:numPr>
        <w:shd w:val="clear" w:color="auto" w:fill="auto"/>
        <w:tabs>
          <w:tab w:pos="825" w:val="left"/>
        </w:tabs>
        <w:bidi w:val="0"/>
        <w:spacing w:before="0" w:after="0" w:line="312" w:lineRule="exact"/>
        <w:ind w:left="0" w:right="0"/>
        <w:jc w:val="both"/>
      </w:pPr>
      <w:bookmarkStart w:id="1226" w:name="bookmark1226"/>
      <w:bookmarkEnd w:id="1226"/>
      <w:r>
        <w:rPr>
          <w:color w:val="000000"/>
          <w:spacing w:val="0"/>
          <w:w w:val="100"/>
          <w:position w:val="0"/>
        </w:rPr>
        <w:t>该义务是本公司承担的现时义务；</w:t>
      </w:r>
    </w:p>
    <w:p>
      <w:pPr>
        <w:pStyle w:val="Style25"/>
        <w:keepNext w:val="0"/>
        <w:keepLines w:val="0"/>
        <w:widowControl w:val="0"/>
        <w:numPr>
          <w:ilvl w:val="0"/>
          <w:numId w:val="69"/>
        </w:numPr>
        <w:shd w:val="clear" w:color="auto" w:fill="auto"/>
        <w:tabs>
          <w:tab w:pos="825" w:val="left"/>
        </w:tabs>
        <w:bidi w:val="0"/>
        <w:spacing w:before="0" w:after="0" w:line="312" w:lineRule="exact"/>
        <w:ind w:left="0" w:right="0"/>
        <w:jc w:val="both"/>
      </w:pPr>
      <w:bookmarkStart w:id="1227" w:name="bookmark1227"/>
      <w:bookmarkEnd w:id="1227"/>
      <w:r>
        <w:rPr>
          <w:color w:val="000000"/>
          <w:spacing w:val="0"/>
          <w:w w:val="100"/>
          <w:position w:val="0"/>
        </w:rPr>
        <w:t>履行该义务很可能导致经济利益流出本公司；</w:t>
      </w:r>
    </w:p>
    <w:p>
      <w:pPr>
        <w:pStyle w:val="Style25"/>
        <w:keepNext w:val="0"/>
        <w:keepLines w:val="0"/>
        <w:widowControl w:val="0"/>
        <w:numPr>
          <w:ilvl w:val="0"/>
          <w:numId w:val="69"/>
        </w:numPr>
        <w:shd w:val="clear" w:color="auto" w:fill="auto"/>
        <w:tabs>
          <w:tab w:pos="825" w:val="left"/>
        </w:tabs>
        <w:bidi w:val="0"/>
        <w:spacing w:before="0" w:after="0" w:line="312" w:lineRule="exact"/>
        <w:ind w:left="0" w:right="0"/>
        <w:jc w:val="both"/>
      </w:pPr>
      <w:bookmarkStart w:id="1228" w:name="bookmark1228"/>
      <w:bookmarkEnd w:id="1228"/>
      <w:r>
        <w:rPr>
          <w:color w:val="000000"/>
          <w:spacing w:val="0"/>
          <w:w w:val="100"/>
          <w:position w:val="0"/>
        </w:rPr>
        <w:t>该义务的金额能够可靠地计量。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预计负债按履行相关现时义务所需的支出的最佳估计数进行初始计量。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1"/>
        <w:keepNext/>
        <w:keepLines/>
        <w:widowControl w:val="0"/>
        <w:shd w:val="clear" w:color="auto" w:fill="auto"/>
        <w:tabs>
          <w:tab w:pos="483" w:val="left"/>
        </w:tabs>
        <w:bidi w:val="0"/>
        <w:spacing w:before="0" w:after="180" w:line="331"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229"/>
      <w:bookmarkEnd w:id="1230"/>
      <w:bookmarkEnd w:id="1232"/>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31"/>
        <w:keepNext/>
        <w:keepLines/>
        <w:widowControl w:val="0"/>
        <w:numPr>
          <w:ilvl w:val="0"/>
          <w:numId w:val="71"/>
        </w:numPr>
        <w:shd w:val="clear" w:color="auto" w:fill="auto"/>
        <w:bidi w:val="0"/>
        <w:spacing w:before="0" w:after="0" w:line="331"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以权益结算的股份支付及权益工具</w:t>
      </w:r>
      <w:bookmarkEnd w:id="1233"/>
      <w:bookmarkEnd w:id="1234"/>
      <w:bookmarkEnd w:id="1236"/>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在等待期内，如果取消了授予的权益工具，则本公司对取消所授予的权益性工具作为加速行权处理，将剩余等待期内应 </w:t>
      </w:r>
      <w:r>
        <w:rPr>
          <w:color w:val="000000"/>
          <w:spacing w:val="0"/>
          <w:w w:val="100"/>
          <w:position w:val="0"/>
        </w:rPr>
        <w:t>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5"/>
        <w:keepNext w:val="0"/>
        <w:keepLines w:val="0"/>
        <w:widowControl w:val="0"/>
        <w:shd w:val="clear" w:color="auto" w:fill="auto"/>
        <w:tabs>
          <w:tab w:pos="3672" w:val="left"/>
        </w:tabs>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以现金结算的股份支付及权益工具</w:t>
        <w:tab/>
      </w:r>
      <w:r>
        <w:rPr>
          <w:color w:val="000000"/>
          <w:spacing w:val="0"/>
          <w:w w:val="100"/>
          <w:position w:val="0"/>
        </w:rPr>
        <w:t>以现金结算的股份支付，按照本公司承担的以股份或其他权益工具为基础计</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算确定的负债的公允价值计量。授予后立即可行权的股份支付交易，本公司在授予日按照承担负债的公允价值计入相关成本 或费用，相应增加负债。对于授予后完成等待期内的服务或达到规定业绩条件才可行权的股份支付交易，在等待期内的每个 资产负债表日，本公司以对可行权情况的最佳估计为基础，按照本公司承担负债的公允价值，将当期取得的服务计入相关成 本或费用，并相应计入负债。在相关负债结算前的每个资产负债表日以及结算日，对负债的公允价值重新计量，其变动计入 当期损益。</w:t>
      </w:r>
    </w:p>
    <w:p>
      <w:pPr>
        <w:pStyle w:val="Style31"/>
        <w:keepNext/>
        <w:keepLines/>
        <w:widowControl w:val="0"/>
        <w:shd w:val="clear" w:color="auto" w:fill="auto"/>
        <w:tabs>
          <w:tab w:pos="480" w:val="left"/>
        </w:tabs>
        <w:bidi w:val="0"/>
        <w:spacing w:before="0" w:after="300" w:line="326"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237"/>
      <w:bookmarkEnd w:id="1238"/>
      <w:bookmarkEnd w:id="1240"/>
    </w:p>
    <w:p>
      <w:pPr>
        <w:pStyle w:val="Style31"/>
        <w:keepNext/>
        <w:keepLines/>
        <w:widowControl w:val="0"/>
        <w:shd w:val="clear" w:color="auto" w:fill="auto"/>
        <w:tabs>
          <w:tab w:pos="480" w:val="left"/>
        </w:tabs>
        <w:bidi w:val="0"/>
        <w:spacing w:before="0" w:after="180" w:line="326" w:lineRule="auto"/>
        <w:ind w:left="0" w:right="0" w:firstLine="0"/>
        <w:jc w:val="both"/>
      </w:pPr>
      <w:bookmarkStart w:id="1237" w:name="bookmark1237"/>
      <w:bookmarkStart w:id="1238" w:name="bookmark1238"/>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237"/>
      <w:bookmarkEnd w:id="1238"/>
      <w:bookmarkEnd w:id="1242"/>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keepLines/>
        <w:widowControl w:val="0"/>
        <w:numPr>
          <w:ilvl w:val="0"/>
          <w:numId w:val="73"/>
        </w:numPr>
        <w:shd w:val="clear" w:color="auto" w:fill="auto"/>
        <w:bidi w:val="0"/>
        <w:spacing w:before="0" w:after="0" w:line="326"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收入确认和计量所采用的会计政策</w:t>
      </w:r>
      <w:bookmarkEnd w:id="1243"/>
      <w:bookmarkEnd w:id="1244"/>
      <w:bookmarkEnd w:id="1246"/>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满足下列条件之一的，属于在某一时段内履行履约义务，否则，属于在某一时点履行履约义务：</w:t>
      </w:r>
    </w:p>
    <w:p>
      <w:pPr>
        <w:pStyle w:val="Style25"/>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本公司履约过程中所产出的商品具有不可替代用途，且本公司在整个合同期内有权就累计至今已完成的履约部分收取 款项。</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2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2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公司已将该商品实物转移给客户，即客户已实物占有该商品。</w:t>
      </w:r>
    </w:p>
    <w:p>
      <w:pPr>
        <w:pStyle w:val="Style25"/>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本公司已将该商品所有权上的主要风险和报酬转移给客户，即客户已取得该商品所有权上的主要风险和报酬。</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公司收入主要包括定制软件开发收入、技术服务收入。</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)定制软件开发收入</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软件开发是指公司根据客户需求，进行软件产品设计与开发工作，在主要功能通过测试并交付使用，经过一段时间的试 </w:t>
      </w:r>
      <w:r>
        <w:rPr>
          <w:color w:val="000000"/>
          <w:spacing w:val="0"/>
          <w:w w:val="100"/>
          <w:position w:val="0"/>
        </w:rPr>
        <w:t>运行后，公司取得客户确认的初验报告时，按照合同约定的金额确认收入，本公司确认该业务类型收入的方法为时点法；并 按照初验时已发生的全部成本及预提终验阶段的成本金额之和确认成本，公司将预提的终验阶段的成本确认为预计负债；项 目终验阶段发生成本时冲销已计提的预计负债。</w:t>
      </w:r>
    </w:p>
    <w:p>
      <w:pPr>
        <w:pStyle w:val="Style25"/>
        <w:keepNext w:val="0"/>
        <w:keepLines w:val="0"/>
        <w:widowControl w:val="0"/>
        <w:shd w:val="clear" w:color="auto" w:fill="auto"/>
        <w:tabs>
          <w:tab w:pos="825" w:val="left"/>
        </w:tabs>
        <w:bidi w:val="0"/>
        <w:spacing w:before="0" w:after="0" w:line="311" w:lineRule="exact"/>
        <w:ind w:left="0" w:right="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w:t>
        <w:tab/>
        <w:t>技术服务收入</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公司为客户提供软件系统的日常运维和日常优化等业务，本公司确认该业务类型收入的方法为时段法，根据合同签约方 式分为合同总额不固定以及固定两类。</w:t>
      </w:r>
    </w:p>
    <w:p>
      <w:pPr>
        <w:pStyle w:val="Style25"/>
        <w:keepNext w:val="0"/>
        <w:keepLines w:val="0"/>
        <w:widowControl w:val="0"/>
        <w:numPr>
          <w:ilvl w:val="0"/>
          <w:numId w:val="75"/>
        </w:numPr>
        <w:shd w:val="clear" w:color="auto" w:fill="auto"/>
        <w:tabs>
          <w:tab w:pos="728" w:val="left"/>
        </w:tabs>
        <w:bidi w:val="0"/>
        <w:spacing w:before="0" w:after="0" w:line="311" w:lineRule="exact"/>
        <w:ind w:left="0" w:right="0"/>
        <w:jc w:val="both"/>
      </w:pPr>
      <w:bookmarkStart w:id="1248" w:name="bookmark1248"/>
      <w:bookmarkEnd w:id="1248"/>
      <w:r>
        <w:rPr>
          <w:color w:val="000000"/>
          <w:spacing w:val="0"/>
          <w:w w:val="100"/>
          <w:position w:val="0"/>
        </w:rPr>
        <w:t>合同总额不固定：公司与客户合作模式为签订框架协议后客户按照具体需求下达服务订单，公司完成约定的服务后， 客户出具工作量对应的结算单，公司依据结算单在对应的结算期限内确认收入。</w:t>
      </w:r>
    </w:p>
    <w:p>
      <w:pPr>
        <w:pStyle w:val="Style25"/>
        <w:keepNext w:val="0"/>
        <w:keepLines w:val="0"/>
        <w:widowControl w:val="0"/>
        <w:numPr>
          <w:ilvl w:val="0"/>
          <w:numId w:val="75"/>
        </w:numPr>
        <w:shd w:val="clear" w:color="auto" w:fill="auto"/>
        <w:tabs>
          <w:tab w:pos="753" w:val="left"/>
        </w:tabs>
        <w:bidi w:val="0"/>
        <w:spacing w:before="0" w:after="0" w:line="311" w:lineRule="exact"/>
        <w:ind w:left="0" w:right="0"/>
        <w:jc w:val="both"/>
      </w:pPr>
      <w:bookmarkStart w:id="1249" w:name="bookmark1249"/>
      <w:bookmarkEnd w:id="1249"/>
      <w:r>
        <w:rPr>
          <w:color w:val="000000"/>
          <w:spacing w:val="0"/>
          <w:w w:val="100"/>
          <w:position w:val="0"/>
        </w:rPr>
        <w:t>合同总额固定：公司在合同约定的服务期限内平均摊销确认收入。</w:t>
      </w:r>
    </w:p>
    <w:p>
      <w:pPr>
        <w:pStyle w:val="Style25"/>
        <w:keepNext w:val="0"/>
        <w:keepLines w:val="0"/>
        <w:widowControl w:val="0"/>
        <w:shd w:val="clear" w:color="auto" w:fill="auto"/>
        <w:tabs>
          <w:tab w:pos="825" w:val="left"/>
        </w:tabs>
        <w:bidi w:val="0"/>
        <w:spacing w:before="0" w:after="0" w:line="311" w:lineRule="exact"/>
        <w:ind w:left="0" w:right="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w:t>
        <w:tab/>
        <w:t>商品销售收入</w:t>
      </w:r>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商品销售收入是指从第三方采购商品后再出售所形成的销售收入。本公司商品发货后，按照客户出具的到货签收证明确 认收入。</w:t>
      </w:r>
    </w:p>
    <w:p>
      <w:pPr>
        <w:pStyle w:val="Style31"/>
        <w:keepNext/>
        <w:keepLines/>
        <w:widowControl w:val="0"/>
        <w:shd w:val="clear" w:color="auto" w:fill="auto"/>
        <w:bidi w:val="0"/>
        <w:spacing w:before="0" w:after="0" w:line="326" w:lineRule="auto"/>
        <w:ind w:left="0" w:right="0" w:firstLine="0"/>
        <w:jc w:val="both"/>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251"/>
      <w:bookmarkEnd w:id="1252"/>
      <w:bookmarkEnd w:id="1253"/>
    </w:p>
    <w:p>
      <w:pPr>
        <w:pStyle w:val="Style31"/>
        <w:keepNext/>
        <w:keepLines/>
        <w:widowControl w:val="0"/>
        <w:shd w:val="clear" w:color="auto" w:fill="auto"/>
        <w:tabs>
          <w:tab w:pos="368" w:val="left"/>
        </w:tabs>
        <w:bidi w:val="0"/>
        <w:spacing w:before="0" w:after="0" w:line="326" w:lineRule="auto"/>
        <w:ind w:left="0" w:right="0" w:firstLine="0"/>
        <w:jc w:val="both"/>
      </w:pPr>
      <w:bookmarkStart w:id="1251" w:name="bookmark1251"/>
      <w:bookmarkStart w:id="1252" w:name="bookmark1252"/>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color w:val="000000"/>
          <w:spacing w:val="0"/>
          <w:w w:val="100"/>
          <w:position w:val="0"/>
        </w:rPr>
        <w:t>、</w:t>
        <w:tab/>
        <w:t>销售商品收入确认的一般原则</w:t>
      </w:r>
      <w:bookmarkEnd w:id="1251"/>
      <w:bookmarkEnd w:id="1252"/>
      <w:bookmarkEnd w:id="1255"/>
    </w:p>
    <w:p>
      <w:pPr>
        <w:pStyle w:val="Style25"/>
        <w:keepNext w:val="0"/>
        <w:keepLines w:val="0"/>
        <w:widowControl w:val="0"/>
        <w:shd w:val="clear" w:color="auto" w:fill="auto"/>
        <w:tabs>
          <w:tab w:pos="825" w:val="left"/>
        </w:tabs>
        <w:bidi w:val="0"/>
        <w:spacing w:before="0" w:after="0" w:line="311" w:lineRule="exact"/>
        <w:ind w:left="0" w:right="0"/>
        <w:jc w:val="both"/>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25"/>
        <w:keepNext w:val="0"/>
        <w:keepLines w:val="0"/>
        <w:widowControl w:val="0"/>
        <w:shd w:val="clear" w:color="auto" w:fill="auto"/>
        <w:tabs>
          <w:tab w:pos="825" w:val="left"/>
        </w:tabs>
        <w:bidi w:val="0"/>
        <w:spacing w:before="0" w:after="0" w:line="311" w:lineRule="exact"/>
        <w:ind w:left="0" w:right="0"/>
        <w:jc w:val="both"/>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本公司既没有保留通常与所有权相联系的继续管理权，也没有对已售出的商品实施有效控制；</w:t>
      </w:r>
    </w:p>
    <w:p>
      <w:pPr>
        <w:pStyle w:val="Style25"/>
        <w:keepNext w:val="0"/>
        <w:keepLines w:val="0"/>
        <w:widowControl w:val="0"/>
        <w:shd w:val="clear" w:color="auto" w:fill="auto"/>
        <w:tabs>
          <w:tab w:pos="825" w:val="left"/>
        </w:tabs>
        <w:bidi w:val="0"/>
        <w:spacing w:before="0" w:after="0" w:line="311" w:lineRule="exact"/>
        <w:ind w:left="0" w:right="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25"/>
        <w:keepNext w:val="0"/>
        <w:keepLines w:val="0"/>
        <w:widowControl w:val="0"/>
        <w:shd w:val="clear" w:color="auto" w:fill="auto"/>
        <w:tabs>
          <w:tab w:pos="825" w:val="left"/>
        </w:tabs>
        <w:bidi w:val="0"/>
        <w:spacing w:before="0" w:after="0" w:line="311" w:lineRule="exact"/>
        <w:ind w:left="0" w:right="0"/>
        <w:jc w:val="both"/>
      </w:pPr>
      <w:bookmarkStart w:id="1259" w:name="bookmark1259"/>
      <w:r>
        <w:rPr>
          <w:color w:val="000000"/>
          <w:spacing w:val="0"/>
          <w:w w:val="100"/>
          <w:position w:val="0"/>
        </w:rPr>
        <w:t>（</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25"/>
        <w:keepNext w:val="0"/>
        <w:keepLines w:val="0"/>
        <w:widowControl w:val="0"/>
        <w:shd w:val="clear" w:color="auto" w:fill="auto"/>
        <w:tabs>
          <w:tab w:pos="825" w:val="left"/>
        </w:tabs>
        <w:bidi w:val="0"/>
        <w:spacing w:before="0" w:after="100" w:line="311" w:lineRule="exact"/>
        <w:ind w:left="0" w:right="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w:t>
        <w:tab/>
        <w:t>相关的、已发生或将发生的成本能够可靠地计量。</w:t>
      </w:r>
    </w:p>
    <w:p>
      <w:pPr>
        <w:pStyle w:val="Style31"/>
        <w:keepNext/>
        <w:keepLines/>
        <w:widowControl w:val="0"/>
        <w:shd w:val="clear" w:color="auto" w:fill="auto"/>
        <w:tabs>
          <w:tab w:pos="378" w:val="left"/>
        </w:tabs>
        <w:bidi w:val="0"/>
        <w:spacing w:before="0" w:after="0" w:line="326"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color w:val="000000"/>
          <w:spacing w:val="0"/>
          <w:w w:val="100"/>
          <w:position w:val="0"/>
        </w:rPr>
        <w:t>、</w:t>
        <w:tab/>
        <w:t>提供劳务收入</w:t>
      </w:r>
      <w:bookmarkEnd w:id="1261"/>
      <w:bookmarkEnd w:id="1262"/>
      <w:bookmarkEnd w:id="1264"/>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在提供劳务交易的结果能够可靠估计的情况下，于资产负债表日按照完工百分比法确认提供的劳务收入。劳务交易的完 工进度按已经发生的劳务成本占估计总成本的比例确定。</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提供劳务交易的结果能够可靠估计是指同时满足：</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①收入的金额能够可靠地计量；②相关的经济利益很可能流入企业；③交易的完工程度能够可靠地确定；④交易中已发 生和将发生的成本能够可靠地计量。</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将已发生的劳务成本作为当期费用。已经发生的劳务成本如预计不能得到补偿的，则不确认收入，应当将已经发生的劳务成 本计入当期损益，不确认提供劳收入。</w:t>
      </w:r>
    </w:p>
    <w:p>
      <w:pPr>
        <w:pStyle w:val="Style25"/>
        <w:keepNext w:val="0"/>
        <w:keepLines w:val="0"/>
        <w:widowControl w:val="0"/>
        <w:shd w:val="clear" w:color="auto" w:fill="auto"/>
        <w:bidi w:val="0"/>
        <w:spacing w:before="0" w:after="100" w:line="311" w:lineRule="exact"/>
        <w:ind w:left="0" w:right="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1"/>
        <w:keepNext/>
        <w:keepLines/>
        <w:widowControl w:val="0"/>
        <w:shd w:val="clear" w:color="auto" w:fill="auto"/>
        <w:bidi w:val="0"/>
        <w:spacing w:before="0" w:after="0" w:line="326" w:lineRule="auto"/>
        <w:ind w:left="0" w:right="0" w:firstLine="20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color w:val="000000"/>
          <w:spacing w:val="0"/>
          <w:w w:val="100"/>
          <w:position w:val="0"/>
        </w:rPr>
        <w:t>、各类营业收入确认的具体方法</w:t>
      </w:r>
      <w:bookmarkEnd w:id="1265"/>
      <w:bookmarkEnd w:id="1266"/>
      <w:bookmarkEnd w:id="1268"/>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本公司的营业收入分为软件开发收入、技术服务收入和商品销售收入三大类别，收入确认原则如下：</w:t>
      </w:r>
    </w:p>
    <w:p>
      <w:pPr>
        <w:pStyle w:val="Style25"/>
        <w:keepNext w:val="0"/>
        <w:keepLines w:val="0"/>
        <w:widowControl w:val="0"/>
        <w:numPr>
          <w:ilvl w:val="0"/>
          <w:numId w:val="77"/>
        </w:numPr>
        <w:shd w:val="clear" w:color="auto" w:fill="auto"/>
        <w:tabs>
          <w:tab w:pos="753" w:val="left"/>
        </w:tabs>
        <w:bidi w:val="0"/>
        <w:spacing w:before="0" w:after="0" w:line="311" w:lineRule="exact"/>
        <w:ind w:left="0" w:right="0"/>
        <w:jc w:val="both"/>
      </w:pPr>
      <w:bookmarkStart w:id="1269" w:name="bookmark1269"/>
      <w:bookmarkEnd w:id="1269"/>
      <w:r>
        <w:rPr>
          <w:color w:val="000000"/>
          <w:spacing w:val="0"/>
          <w:w w:val="100"/>
          <w:position w:val="0"/>
        </w:rPr>
        <w:t>软件开发收入</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软件开发收入是指公司按照客户需求为其开发软件所取得的收入。此类项目按照合同约定金额与项目实施阶段，根据对 方出具验收证明确认相应的收入。未明确合同金额的框架协议，按双方认可的结算单确认收入。</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项目进度实施分为上线或到货、初验和终验三个阶段，当收到客户验收证明时分别根据合同金额和验收进度确认收入， 确认收入比例为上线（到货）阶段</w:t>
      </w:r>
      <w:r>
        <w:rPr>
          <w:rFonts w:ascii="Times New Roman" w:eastAsia="Times New Roman" w:hAnsi="Times New Roman" w:cs="Times New Roman"/>
          <w:color w:val="000000"/>
          <w:spacing w:val="0"/>
          <w:w w:val="100"/>
          <w:position w:val="0"/>
        </w:rPr>
        <w:t>50%</w:t>
      </w:r>
      <w:r>
        <w:rPr>
          <w:color w:val="000000"/>
          <w:spacing w:val="0"/>
          <w:w w:val="100"/>
          <w:position w:val="0"/>
        </w:rPr>
        <w:t>、初验阶段</w:t>
      </w:r>
      <w:r>
        <w:rPr>
          <w:rFonts w:ascii="Times New Roman" w:eastAsia="Times New Roman" w:hAnsi="Times New Roman" w:cs="Times New Roman"/>
          <w:color w:val="000000"/>
          <w:spacing w:val="0"/>
          <w:w w:val="100"/>
          <w:position w:val="0"/>
        </w:rPr>
        <w:t>70%</w:t>
      </w:r>
      <w:r>
        <w:rPr>
          <w:color w:val="000000"/>
          <w:spacing w:val="0"/>
          <w:w w:val="100"/>
          <w:position w:val="0"/>
        </w:rPr>
        <w:t>、终验阶段</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5"/>
        <w:keepNext w:val="0"/>
        <w:keepLines w:val="0"/>
        <w:widowControl w:val="0"/>
        <w:numPr>
          <w:ilvl w:val="0"/>
          <w:numId w:val="77"/>
        </w:numPr>
        <w:shd w:val="clear" w:color="auto" w:fill="auto"/>
        <w:tabs>
          <w:tab w:pos="753" w:val="left"/>
        </w:tabs>
        <w:bidi w:val="0"/>
        <w:spacing w:before="0" w:after="0" w:line="311" w:lineRule="exact"/>
        <w:ind w:left="0" w:right="0"/>
        <w:jc w:val="both"/>
      </w:pPr>
      <w:bookmarkStart w:id="1270" w:name="bookmark1270"/>
      <w:bookmarkEnd w:id="1270"/>
      <w:r>
        <w:rPr>
          <w:color w:val="000000"/>
          <w:spacing w:val="0"/>
          <w:w w:val="100"/>
          <w:position w:val="0"/>
        </w:rPr>
        <w:t>技术服务收入</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技术服务收入是指向客户提供技术服务所取得的项目收入，技术服务包括系统维护、技术咨询等。合同金额在</w:t>
      </w:r>
      <w:r>
        <w:rPr>
          <w:rFonts w:ascii="Times New Roman" w:eastAsia="Times New Roman" w:hAnsi="Times New Roman" w:cs="Times New Roman"/>
          <w:color w:val="000000"/>
          <w:spacing w:val="0"/>
          <w:w w:val="100"/>
          <w:position w:val="0"/>
        </w:rPr>
        <w:t>20</w:t>
      </w:r>
      <w:r>
        <w:rPr>
          <w:color w:val="000000"/>
          <w:spacing w:val="0"/>
          <w:w w:val="100"/>
          <w:position w:val="0"/>
        </w:rPr>
        <w:t>万以上 的技术服务合同，按受益期确认收入；合同金额低于</w:t>
      </w:r>
      <w:r>
        <w:rPr>
          <w:rFonts w:ascii="Times New Roman" w:eastAsia="Times New Roman" w:hAnsi="Times New Roman" w:cs="Times New Roman"/>
          <w:color w:val="000000"/>
          <w:spacing w:val="0"/>
          <w:w w:val="100"/>
          <w:position w:val="0"/>
        </w:rPr>
        <w:t>20</w:t>
      </w:r>
      <w:r>
        <w:rPr>
          <w:color w:val="000000"/>
          <w:spacing w:val="0"/>
          <w:w w:val="100"/>
          <w:position w:val="0"/>
        </w:rPr>
        <w:t>万的技术服务合同，于劳务已提供完毕取得收款权利并实际收到款项 时确认收入；未明确合同金额的框架协议，按双方认可的结算单确认收入。此外，如合同约定按照上线、初验、终验等阶段 验收，在收到客户出具的验收证明时，按合同金额与验收阶段确认收入。</w:t>
      </w:r>
    </w:p>
    <w:p>
      <w:pPr>
        <w:pStyle w:val="Style25"/>
        <w:keepNext w:val="0"/>
        <w:keepLines w:val="0"/>
        <w:widowControl w:val="0"/>
        <w:numPr>
          <w:ilvl w:val="0"/>
          <w:numId w:val="77"/>
        </w:numPr>
        <w:shd w:val="clear" w:color="auto" w:fill="auto"/>
        <w:tabs>
          <w:tab w:pos="753" w:val="left"/>
        </w:tabs>
        <w:bidi w:val="0"/>
        <w:spacing w:before="0" w:after="0" w:line="311" w:lineRule="exact"/>
        <w:ind w:left="0" w:right="0"/>
        <w:jc w:val="both"/>
      </w:pPr>
      <w:bookmarkStart w:id="1271" w:name="bookmark1271"/>
      <w:bookmarkEnd w:id="1271"/>
      <w:r>
        <w:rPr>
          <w:color w:val="000000"/>
          <w:spacing w:val="0"/>
          <w:w w:val="100"/>
          <w:position w:val="0"/>
        </w:rPr>
        <w:t>商品销售收入</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商品销售收入是指从第三方采购商品后再出售所形成的销售收入。本公司商品发货后，按照客户出具的到货签收证明确 认收入。</w:t>
      </w:r>
    </w:p>
    <w:p>
      <w:pPr>
        <w:pStyle w:val="Style31"/>
        <w:keepNext/>
        <w:keepLines/>
        <w:widowControl w:val="0"/>
        <w:shd w:val="clear" w:color="auto" w:fill="auto"/>
        <w:tabs>
          <w:tab w:pos="483" w:val="left"/>
        </w:tabs>
        <w:bidi w:val="0"/>
        <w:spacing w:before="0" w:after="300" w:line="326"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272"/>
      <w:bookmarkEnd w:id="1273"/>
      <w:bookmarkEnd w:id="1275"/>
    </w:p>
    <w:p>
      <w:pPr>
        <w:pStyle w:val="Style31"/>
        <w:keepNext/>
        <w:keepLines/>
        <w:widowControl w:val="0"/>
        <w:numPr>
          <w:ilvl w:val="0"/>
          <w:numId w:val="79"/>
        </w:numPr>
        <w:shd w:val="clear" w:color="auto" w:fill="auto"/>
        <w:tabs>
          <w:tab w:pos="334" w:val="left"/>
        </w:tabs>
        <w:bidi w:val="0"/>
        <w:spacing w:before="0" w:after="0" w:line="326" w:lineRule="auto"/>
        <w:ind w:left="0" w:right="0" w:firstLine="0"/>
        <w:jc w:val="left"/>
      </w:pPr>
      <w:bookmarkStart w:id="1272" w:name="bookmark1272"/>
      <w:bookmarkStart w:id="1273" w:name="bookmark1273"/>
      <w:bookmarkStart w:id="1276" w:name="bookmark1276"/>
      <w:bookmarkStart w:id="1277" w:name="bookmark1277"/>
      <w:bookmarkEnd w:id="1276"/>
      <w:r>
        <w:rPr>
          <w:color w:val="000000"/>
          <w:spacing w:val="0"/>
          <w:w w:val="100"/>
          <w:position w:val="0"/>
        </w:rPr>
        <w:t>类型</w:t>
      </w:r>
      <w:bookmarkEnd w:id="1272"/>
      <w:bookmarkEnd w:id="1273"/>
      <w:bookmarkEnd w:id="1277"/>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keepLines/>
        <w:widowControl w:val="0"/>
        <w:numPr>
          <w:ilvl w:val="0"/>
          <w:numId w:val="79"/>
        </w:numPr>
        <w:shd w:val="clear" w:color="auto" w:fill="auto"/>
        <w:tabs>
          <w:tab w:pos="344" w:val="left"/>
        </w:tabs>
        <w:bidi w:val="0"/>
        <w:spacing w:before="0" w:after="0" w:line="326"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确认时点</w:t>
      </w:r>
      <w:bookmarkEnd w:id="1278"/>
      <w:bookmarkEnd w:id="1279"/>
      <w:bookmarkEnd w:id="1281"/>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政府补助在本公司能够满足其所附的条件并且能够收到时，予以确认。</w:t>
      </w:r>
    </w:p>
    <w:p>
      <w:pPr>
        <w:pStyle w:val="Style31"/>
        <w:keepNext/>
        <w:keepLines/>
        <w:widowControl w:val="0"/>
        <w:numPr>
          <w:ilvl w:val="0"/>
          <w:numId w:val="79"/>
        </w:numPr>
        <w:shd w:val="clear" w:color="auto" w:fill="auto"/>
        <w:tabs>
          <w:tab w:pos="344" w:val="left"/>
        </w:tabs>
        <w:bidi w:val="0"/>
        <w:spacing w:before="0" w:after="0" w:line="326"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会计处理</w:t>
      </w:r>
      <w:bookmarkEnd w:id="1282"/>
      <w:bookmarkEnd w:id="1283"/>
      <w:bookmarkEnd w:id="1285"/>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本公司取得的政策性优惠贷款贴息，区分以下两种情况，分别进行会计处理：</w:t>
      </w:r>
    </w:p>
    <w:p>
      <w:pPr>
        <w:pStyle w:val="Style25"/>
        <w:keepNext w:val="0"/>
        <w:keepLines w:val="0"/>
        <w:widowControl w:val="0"/>
        <w:shd w:val="clear" w:color="auto" w:fill="auto"/>
        <w:tabs>
          <w:tab w:pos="901" w:val="left"/>
        </w:tabs>
        <w:bidi w:val="0"/>
        <w:spacing w:before="0" w:after="0" w:line="313" w:lineRule="exact"/>
        <w:ind w:left="0" w:right="0"/>
        <w:jc w:val="both"/>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5"/>
        <w:keepNext w:val="0"/>
        <w:keepLines w:val="0"/>
        <w:widowControl w:val="0"/>
        <w:shd w:val="clear" w:color="auto" w:fill="auto"/>
        <w:tabs>
          <w:tab w:pos="825" w:val="left"/>
        </w:tabs>
        <w:bidi w:val="0"/>
        <w:spacing w:before="0" w:after="400" w:line="313" w:lineRule="exact"/>
        <w:ind w:left="0" w:right="0"/>
        <w:jc w:val="both"/>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31"/>
        <w:keepNext/>
        <w:keepLines/>
        <w:widowControl w:val="0"/>
        <w:shd w:val="clear" w:color="auto" w:fill="auto"/>
        <w:tabs>
          <w:tab w:pos="483" w:val="left"/>
        </w:tabs>
        <w:bidi w:val="0"/>
        <w:spacing w:before="0" w:after="200" w:line="326"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8"/>
      <w:bookmarkEnd w:id="1289"/>
      <w:bookmarkEnd w:id="129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对于应纳税暂时性差异，除特殊情况外，确认递延所得税负债。</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不确认递延所得税资产或递延所得税负债的特殊情况包括：</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2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5"/>
        <w:keepNext w:val="0"/>
        <w:keepLines w:val="0"/>
        <w:widowControl w:val="0"/>
        <w:shd w:val="clear" w:color="auto" w:fill="auto"/>
        <w:bidi w:val="0"/>
        <w:spacing w:before="0" w:after="140" w:line="312"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5"/>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资产负债表日，递延所得税资产及递延所得税负债在同时满足以下条件时以抵销后的净额列示：</w:t>
      </w:r>
    </w:p>
    <w:p>
      <w:pPr>
        <w:pStyle w:val="Style25"/>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25"/>
        <w:keepNext w:val="0"/>
        <w:keepLines w:val="0"/>
        <w:widowControl w:val="0"/>
        <w:shd w:val="clear" w:color="auto" w:fill="auto"/>
        <w:bidi w:val="0"/>
        <w:spacing w:before="0" w:after="380" w:line="312" w:lineRule="exact"/>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292"/>
      <w:bookmarkEnd w:id="1293"/>
      <w:bookmarkEnd w:id="1295"/>
    </w:p>
    <w:p>
      <w:pPr>
        <w:pStyle w:val="Style31"/>
        <w:keepNext/>
        <w:keepLines/>
        <w:widowControl w:val="0"/>
        <w:shd w:val="clear" w:color="auto" w:fill="auto"/>
        <w:tabs>
          <w:tab w:pos="493" w:val="left"/>
        </w:tabs>
        <w:bidi w:val="0"/>
        <w:spacing w:before="0" w:after="280" w:line="240" w:lineRule="auto"/>
        <w:ind w:left="0" w:right="0" w:firstLine="0"/>
        <w:jc w:val="both"/>
      </w:pPr>
      <w:bookmarkStart w:id="1292" w:name="bookmark1292"/>
      <w:bookmarkStart w:id="1293" w:name="bookmark1293"/>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92"/>
      <w:bookmarkEnd w:id="1293"/>
      <w:bookmarkEnd w:id="1297"/>
    </w:p>
    <w:p>
      <w:pPr>
        <w:pStyle w:val="Style25"/>
        <w:keepNext w:val="0"/>
        <w:keepLines w:val="0"/>
        <w:widowControl w:val="0"/>
        <w:shd w:val="clear" w:color="auto" w:fill="auto"/>
        <w:tabs>
          <w:tab w:pos="886" w:val="left"/>
        </w:tabs>
        <w:bidi w:val="0"/>
        <w:spacing w:before="0" w:after="0" w:line="319" w:lineRule="exact"/>
        <w:ind w:left="0" w:right="0" w:firstLine="460"/>
        <w:jc w:val="both"/>
      </w:pPr>
      <w:bookmarkStart w:id="1298" w:name="bookmark1298"/>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25"/>
        <w:keepNext w:val="0"/>
        <w:keepLines w:val="0"/>
        <w:widowControl w:val="0"/>
        <w:shd w:val="clear" w:color="auto" w:fill="auto"/>
        <w:bidi w:val="0"/>
        <w:spacing w:before="0" w:after="0" w:line="319" w:lineRule="exact"/>
        <w:ind w:left="0" w:right="0" w:firstLine="46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5"/>
        <w:keepNext w:val="0"/>
        <w:keepLines w:val="0"/>
        <w:widowControl w:val="0"/>
        <w:shd w:val="clear" w:color="auto" w:fill="auto"/>
        <w:tabs>
          <w:tab w:pos="901" w:val="left"/>
        </w:tabs>
        <w:bidi w:val="0"/>
        <w:spacing w:before="0" w:after="0" w:line="320" w:lineRule="exact"/>
        <w:ind w:left="0" w:right="0" w:firstLine="460"/>
        <w:jc w:val="both"/>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5"/>
        <w:keepNext w:val="0"/>
        <w:keepLines w:val="0"/>
        <w:widowControl w:val="0"/>
        <w:shd w:val="clear" w:color="auto" w:fill="auto"/>
        <w:bidi w:val="0"/>
        <w:spacing w:before="0" w:after="380" w:line="320" w:lineRule="exact"/>
        <w:ind w:left="0" w:right="0" w:firstLine="46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300"/>
      <w:bookmarkEnd w:id="1301"/>
      <w:bookmarkEnd w:id="1303"/>
    </w:p>
    <w:p>
      <w:pPr>
        <w:pStyle w:val="Style25"/>
        <w:keepNext w:val="0"/>
        <w:keepLines w:val="0"/>
        <w:widowControl w:val="0"/>
        <w:shd w:val="clear" w:color="auto" w:fill="auto"/>
        <w:tabs>
          <w:tab w:pos="901" w:val="left"/>
        </w:tabs>
        <w:bidi w:val="0"/>
        <w:spacing w:before="0" w:after="0" w:line="316" w:lineRule="exact"/>
        <w:ind w:left="0" w:right="0" w:firstLine="460"/>
        <w:jc w:val="both"/>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5"/>
        <w:keepNext w:val="0"/>
        <w:keepLines w:val="0"/>
        <w:widowControl w:val="0"/>
        <w:shd w:val="clear" w:color="auto" w:fill="auto"/>
        <w:tabs>
          <w:tab w:pos="901" w:val="left"/>
        </w:tabs>
        <w:bidi w:val="0"/>
        <w:spacing w:before="0" w:after="380" w:line="316" w:lineRule="exact"/>
        <w:ind w:left="0" w:right="0" w:firstLine="460"/>
        <w:jc w:val="both"/>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306"/>
      <w:bookmarkEnd w:id="1307"/>
      <w:bookmarkEnd w:id="1309"/>
    </w:p>
    <w:p>
      <w:pPr>
        <w:pStyle w:val="Style31"/>
        <w:keepNext/>
        <w:keepLines/>
        <w:widowControl w:val="0"/>
        <w:shd w:val="clear" w:color="auto" w:fill="auto"/>
        <w:tabs>
          <w:tab w:pos="483" w:val="left"/>
        </w:tabs>
        <w:bidi w:val="0"/>
        <w:spacing w:before="0" w:after="380" w:line="240" w:lineRule="auto"/>
        <w:ind w:left="0" w:right="0" w:firstLine="0"/>
        <w:jc w:val="both"/>
      </w:pPr>
      <w:bookmarkStart w:id="1306" w:name="bookmark1306"/>
      <w:bookmarkStart w:id="1307" w:name="bookmark1307"/>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306"/>
      <w:bookmarkEnd w:id="1307"/>
      <w:bookmarkEnd w:id="1311"/>
    </w:p>
    <w:p>
      <w:pPr>
        <w:pStyle w:val="Style31"/>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06"/>
      <w:bookmarkEnd w:id="1307"/>
      <w:bookmarkEnd w:id="1313"/>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25"/>
        <w:keepNext w:val="0"/>
        <w:keepLines w:val="0"/>
        <w:widowControl w:val="0"/>
        <w:shd w:val="clear" w:color="auto" w:fill="auto"/>
        <w:bidi w:val="0"/>
        <w:spacing w:before="0" w:after="60" w:line="314" w:lineRule="exact"/>
        <w:ind w:left="0" w:right="0" w:firstLine="4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日起执行新收入准则。根据准则的规定，本公司仅对在首次执行日尚未完成的合同的累积影响数调 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616"/>
        <w:gridCol w:w="1632"/>
        <w:gridCol w:w="1997"/>
        <w:gridCol w:w="3624"/>
      </w:tblGrid>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受影响的报表项目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日余额的影响金额</w:t>
            </w:r>
          </w:p>
        </w:tc>
      </w:tr>
    </w:tbl>
    <w:p>
      <w:pPr>
        <w:widowControl w:val="0"/>
        <w:spacing w:line="1" w:lineRule="exact"/>
      </w:pPr>
      <w:r>
        <w:br w:type="page"/>
      </w:r>
    </w:p>
    <w:tbl>
      <w:tblPr>
        <w:tblOverlap w:val="never"/>
        <w:jc w:val="center"/>
        <w:tblLayout w:type="fixed"/>
      </w:tblPr>
      <w:tblGrid>
        <w:gridCol w:w="2616"/>
        <w:gridCol w:w="1632"/>
        <w:gridCol w:w="1997"/>
        <w:gridCol w:w="1810"/>
        <w:gridCol w:w="181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母公司</w:t>
            </w:r>
          </w:p>
        </w:tc>
      </w:tr>
      <w:tr>
        <w:trPr>
          <w:trHeight w:val="32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部分原按照里程碑法确认收入 的合同，因不满足在一段时间 确认收入的条件，改为在初验 时点一次性确认收入，部分技 术服务原在服务完成取得结算 单时确认收入，改为在服务期 间内确认收入</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-53,686,030.17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-52,169,514.90</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48,089,409.33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46,466,148.79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-8,581,224.91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-9,106,497.64</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690,674.66</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-1,771,084.95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-1,771,084.95</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1,503,420.68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1,503,420.68</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-42,400,387.61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-30,063,392.63</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50,707,475.11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38,256,329.19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6,782,248.56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6,782,248.56</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-2,882,670.99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-2,882,670.99</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-25,476,107.17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-25,944,038.95</w:t>
            </w:r>
          </w:p>
        </w:tc>
      </w:tr>
      <w:tr>
        <w:trPr>
          <w:trHeight w:val="33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bl>
      <w:tblPr>
        <w:tblOverlap w:val="never"/>
        <w:jc w:val="center"/>
        <w:tblLayout w:type="fixed"/>
      </w:tblPr>
      <w:tblGrid>
        <w:gridCol w:w="3734"/>
        <w:gridCol w:w="3062"/>
        <w:gridCol w:w="3072"/>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余额的影响金额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-96,347,967.64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-94,662,455.60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22,541,531.84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22,541,531.84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46,747,431.18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45,040,599.03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524,336.73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-5,159,712.39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-5,159,712.39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-55,071,734.42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-42,590,397.06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68,266,993.16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55,785,655.80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-6,530,223.12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-6,530,223.12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5,850,613.00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5,850,613.00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-3,391,192.42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-3,391,192.42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-30,506,873.74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-30,520,731.81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widowControl w:val="0"/>
        <w:spacing w:line="1" w:lineRule="exact"/>
      </w:pPr>
    </w:p>
    <w:tbl>
      <w:tblPr>
        <w:tblOverlap w:val="never"/>
        <w:jc w:val="center"/>
        <w:tblLayout w:type="fixed"/>
      </w:tblPr>
      <w:tblGrid>
        <w:gridCol w:w="3734"/>
        <w:gridCol w:w="3062"/>
        <w:gridCol w:w="3072"/>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受影响的利润表项目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年度发生额的影响金额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母公司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-43,326,140.07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-43,326,140.07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-35,346,178.37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-35,871,451.10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290,398.21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965,392.85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-1,166,210.89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-1,113,683.62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25"/>
        <w:keepNext w:val="0"/>
        <w:keepLines w:val="0"/>
        <w:widowControl w:val="0"/>
        <w:shd w:val="clear" w:color="auto" w:fill="auto"/>
        <w:bidi w:val="0"/>
        <w:spacing w:before="0" w:after="320" w:line="326"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25"/>
        <w:keepNext w:val="0"/>
        <w:keepLines w:val="0"/>
        <w:widowControl w:val="0"/>
        <w:numPr>
          <w:ilvl w:val="0"/>
          <w:numId w:val="81"/>
        </w:numPr>
        <w:shd w:val="clear" w:color="auto" w:fill="auto"/>
        <w:tabs>
          <w:tab w:pos="733" w:val="left"/>
        </w:tabs>
        <w:bidi w:val="0"/>
        <w:spacing w:before="0" w:after="0" w:line="318" w:lineRule="exact"/>
        <w:ind w:left="0" w:right="0" w:firstLine="360"/>
        <w:jc w:val="both"/>
      </w:pPr>
      <w:bookmarkStart w:id="1314" w:name="bookmark1314"/>
      <w:bookmarkEnd w:id="1314"/>
      <w:r>
        <w:rPr>
          <w:color w:val="000000"/>
          <w:spacing w:val="0"/>
          <w:w w:val="100"/>
          <w:position w:val="0"/>
        </w:rPr>
        <w:t>关联方的认定</w:t>
      </w:r>
    </w:p>
    <w:p>
      <w:pPr>
        <w:pStyle w:val="Style25"/>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25"/>
        <w:keepNext w:val="0"/>
        <w:keepLines w:val="0"/>
        <w:widowControl w:val="0"/>
        <w:numPr>
          <w:ilvl w:val="0"/>
          <w:numId w:val="81"/>
        </w:numPr>
        <w:shd w:val="clear" w:color="auto" w:fill="auto"/>
        <w:tabs>
          <w:tab w:pos="733" w:val="left"/>
        </w:tabs>
        <w:bidi w:val="0"/>
        <w:spacing w:before="0" w:after="0" w:line="318" w:lineRule="exact"/>
        <w:ind w:left="0" w:right="0" w:firstLine="360"/>
        <w:jc w:val="both"/>
      </w:pPr>
      <w:bookmarkStart w:id="1315" w:name="bookmark1315"/>
      <w:bookmarkEnd w:id="1315"/>
      <w:r>
        <w:rPr>
          <w:color w:val="000000"/>
          <w:spacing w:val="0"/>
          <w:w w:val="100"/>
          <w:position w:val="0"/>
        </w:rPr>
        <w:t>业务的定义</w:t>
      </w:r>
    </w:p>
    <w:p>
      <w:pPr>
        <w:pStyle w:val="Style25"/>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 化非同一控制下取得组合是否构成业务的判断等问题。</w:t>
      </w:r>
    </w:p>
    <w:p>
      <w:pPr>
        <w:pStyle w:val="Style25"/>
        <w:keepNext w:val="0"/>
        <w:keepLines w:val="0"/>
        <w:widowControl w:val="0"/>
        <w:shd w:val="clear" w:color="auto" w:fill="auto"/>
        <w:bidi w:val="0"/>
        <w:spacing w:before="0" w:after="380" w:line="318"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号未对本公司财务状况和经营成果产 生重大影响。</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16"/>
      <w:bookmarkEnd w:id="1317"/>
      <w:bookmarkEnd w:id="1319"/>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both"/>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320"/>
      <w:bookmarkEnd w:id="1321"/>
      <w:bookmarkEnd w:id="1323"/>
    </w:p>
    <w:p>
      <w:pPr>
        <w:pStyle w:val="Style25"/>
        <w:keepNext w:val="0"/>
        <w:keepLines w:val="0"/>
        <w:widowControl w:val="0"/>
        <w:shd w:val="clear" w:color="auto" w:fill="auto"/>
        <w:bidi w:val="0"/>
        <w:spacing w:before="0" w:after="60" w:line="318" w:lineRule="exact"/>
        <w:ind w:left="0" w:right="0" w:firstLine="0"/>
        <w:jc w:val="both"/>
      </w:pPr>
      <w:r>
        <w:rPr>
          <w:color w:val="000000"/>
          <w:spacing w:val="0"/>
          <w:w w:val="100"/>
          <w:position w:val="0"/>
        </w:rPr>
        <w:t>适用</w:t>
      </w:r>
    </w:p>
    <w:p>
      <w:pPr>
        <w:pStyle w:val="Style25"/>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合并资产负债表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393,345,662.55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393,345,662.55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440,562,289.07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386,876,258.90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-53,686,030.17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12,463,255.39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12,463,255.39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200,954,056.75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192,372,831.84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-8,581,224.91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48,089,409.33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48,089,409.33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6,301,429.31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1,058,697,007.72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1,044,519,161.97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-14,177,845.75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13,605,138.67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13,605,138.67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158,061,924.05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158,061,924.05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17,417,335.20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17,417,335.20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14,590,781.79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14,590,781.79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9,415,309.67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9,415,309.67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2,610,593.57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5,295,946.37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5,934,093.76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638,147.39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551,840,822.80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552,478,970.19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638,147.39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1,610,537,830.52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1,596,998,132.16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-13,539,698.36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30,835,525.73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29,064,440.78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-1,771,084.95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42,400,387.61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-42,400,387.61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50,707,475.11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50,707,475.11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90,712,878.12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90,712,878.12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22,500,265.34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24,003,686.02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1,503,420.68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16,459,596.72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16,459,596.72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862,322.50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678,908,653.52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686,948,076.75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8,039,423.23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7,998,486.66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6,782,248.56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152,525,789.94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159,308,038.50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6,782,248.56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831,434,443.46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846,256,115.25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14,821,671.79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157,651,712.00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157,651,712.00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231,327,024.59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231,327,024.59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54,780,567.66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51,897,896.67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-2,882,670.99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338,246,538.01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312,770,430.84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-25,476,107.17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778,045,626.01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749,686,847.85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-28,358,778.16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1,057,761.05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779,103,387.06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750,742,016.91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-28,361,370.15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1,610,537,830.52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1,596,998,132.16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-13,539,698.36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执行上述新收入会计准则。根据衔接规定，首次执行本准则的企业，应当根据首次执行本准则的累积影响数，调整首次执行 本准则当年年初留存收益及财务报表其他相关项目金额，对可比期间信息不予调整。</w:t>
      </w:r>
    </w:p>
    <w:p>
      <w:pPr>
        <w:pStyle w:val="Style2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358,936,178.06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358,936,178.06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439,480,371.09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387,310,856.19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-52,169,514.89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27,647,670.42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27,647,670.42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35,105,748.72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35,105,748.72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196,046,538.37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186,940,040.73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-9,106,497.64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46,466,148.79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46,466,148.79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522,296.84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1,062,809,118.15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1,047,999,254.40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-14,809,863.75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133,414,903.16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133,414,903.16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23,165,184.12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23,165,184.12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13,493,268.88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13,493,268.88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14,749,163.72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14,749,163.72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843,660.26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4,867,288.77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5,557,963.43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690,674.66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310,843,793.48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521,377,262.39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522,067,937.05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690,674.66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1,584,186,380.54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1,570,067,191.45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-14,119,189.09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25,949,024.20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24,177,939.25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-1,771,084.95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30,063,392.63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-30,063,392.63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38,256,329.19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38,256,329.19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68,158,533.14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68,158,533.14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18,494,064.21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19,997,484.89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1,503,420.68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11,638,868.83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11,638,868.83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849,562.50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622,303,883.01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630,229,155.30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7,925,272.29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1,216,238.10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7,998,486.66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6,782,248.56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151,216,238.10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157,998,486.66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6,782,248.56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773,520,121.11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788,227,641.96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14,707,520.85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157,651,712.00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157,651,712.00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221,327,024.59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221,327,024.59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54,780,567.66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51,897,896.67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-2,882,670.99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380,904,580.14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354,960,541.19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-25,944,038.95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810,666,259.43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781,839,549.49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-28,826,709.94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1,584,186,380.54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1,570,067,191.45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-14,119,189.09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36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执行上述新收入会计准则。根据衔接规定，首次执行本准则的企业，应当根据首次执行本准则的累积影响数，调整首次执行 本准则当年年初留存收益及财务报表其他相关项目金额，对可比期间信息不予调整。</w:t>
      </w:r>
    </w:p>
    <w:p>
      <w:pPr>
        <w:pStyle w:val="Style31"/>
        <w:keepNext/>
        <w:keepLines/>
        <w:widowControl w:val="0"/>
        <w:shd w:val="clear" w:color="auto" w:fill="auto"/>
        <w:bidi w:val="0"/>
        <w:spacing w:before="0" w:after="3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324"/>
      <w:bookmarkEnd w:id="1325"/>
      <w:bookmarkEnd w:id="1327"/>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328"/>
      <w:bookmarkEnd w:id="1329"/>
      <w:bookmarkEnd w:id="1331"/>
    </w:p>
    <w:p>
      <w:pPr>
        <w:pStyle w:val="Style23"/>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sz w:val="24"/>
          <w:szCs w:val="24"/>
        </w:rPr>
        <w:t>六</w:t>
      </w:r>
      <w:bookmarkEnd w:id="1334"/>
      <w:r>
        <w:rPr>
          <w:color w:val="000000"/>
          <w:spacing w:val="0"/>
          <w:w w:val="100"/>
          <w:position w:val="0"/>
          <w:sz w:val="24"/>
          <w:szCs w:val="24"/>
        </w:rPr>
        <w:t>、税项</w:t>
      </w:r>
      <w:bookmarkEnd w:id="1332"/>
      <w:bookmarkEnd w:id="1333"/>
      <w:bookmarkEnd w:id="1335"/>
    </w:p>
    <w:p>
      <w:pPr>
        <w:pStyle w:val="Style31"/>
        <w:keepNext/>
        <w:keepLines/>
        <w:widowControl w:val="0"/>
        <w:shd w:val="clear" w:color="auto" w:fill="auto"/>
        <w:bidi w:val="0"/>
        <w:spacing w:before="0" w:after="30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36"/>
      <w:bookmarkEnd w:id="1337"/>
      <w:bookmarkEnd w:id="133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太原思特奇信息技术有限责任公司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北京无限易信科技有限公司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易信掌中云信息技术有限公司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深圳花儿数据技术有限公司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上海实均信息技术有限公司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北京思创立方科技有限公司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安徽思瑞格信息技术有限公司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广州大奇数据科技有限公司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杭州易信掌中云科技有限公司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天津无限易信科技有限公司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上海朗道物联技术有限公司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易信（美国）有限公司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州税</w:t>
            </w:r>
            <w:r>
              <w:rPr>
                <w:color w:val="000000"/>
                <w:spacing w:val="0"/>
                <w:w w:val="100"/>
                <w:position w:val="0"/>
              </w:rPr>
              <w:t>8.84%+</w:t>
            </w:r>
            <w:r>
              <w:rPr>
                <w:rFonts w:ascii="SimSun" w:eastAsia="SimSun" w:hAnsi="SimSun" w:cs="SimSun"/>
                <w:color w:val="000000"/>
                <w:spacing w:val="0"/>
                <w:w w:val="100"/>
                <w:position w:val="0"/>
              </w:rPr>
              <w:t>联邦税</w:t>
            </w:r>
            <w:r>
              <w:rPr>
                <w:color w:val="000000"/>
                <w:spacing w:val="0"/>
                <w:w w:val="100"/>
                <w:position w:val="0"/>
              </w:rPr>
              <w:t>21%</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color w:val="000000"/>
          <w:spacing w:val="0"/>
          <w:w w:val="100"/>
          <w:position w:val="0"/>
        </w:rPr>
        <w:t>、税收优惠</w:t>
      </w:r>
      <w:bookmarkEnd w:id="1339"/>
      <w:bookmarkEnd w:id="1340"/>
      <w:bookmarkEnd w:id="1342"/>
    </w:p>
    <w:p>
      <w:pPr>
        <w:pStyle w:val="Style25"/>
        <w:keepNext w:val="0"/>
        <w:keepLines w:val="0"/>
        <w:widowControl w:val="0"/>
        <w:shd w:val="clear" w:color="auto" w:fill="auto"/>
        <w:tabs>
          <w:tab w:pos="644" w:val="left"/>
        </w:tabs>
        <w:bidi w:val="0"/>
        <w:spacing w:before="0" w:after="0" w:line="313" w:lineRule="exact"/>
        <w:ind w:left="0" w:right="0"/>
        <w:jc w:val="both"/>
      </w:pPr>
      <w:bookmarkStart w:id="1343" w:name="bookmark1343"/>
      <w:r>
        <w:rPr>
          <w:rFonts w:ascii="Times New Roman" w:eastAsia="Times New Roman" w:hAnsi="Times New Roman" w:cs="Times New Roman"/>
          <w:color w:val="000000"/>
          <w:spacing w:val="0"/>
          <w:w w:val="100"/>
          <w:position w:val="0"/>
        </w:rPr>
        <w:t>1</w:t>
      </w:r>
      <w:bookmarkEnd w:id="1343"/>
      <w:r>
        <w:rPr>
          <w:color w:val="000000"/>
          <w:spacing w:val="0"/>
          <w:w w:val="100"/>
          <w:position w:val="0"/>
        </w:rPr>
        <w:t>、</w:t>
        <w:tab/>
        <w:t>根据国务院国发</w:t>
      </w:r>
      <w:r>
        <w:rPr>
          <w:rFonts w:ascii="Times New Roman" w:eastAsia="Times New Roman" w:hAnsi="Times New Roman" w:cs="Times New Roman"/>
          <w:color w:val="000000"/>
          <w:spacing w:val="0"/>
          <w:w w:val="100"/>
          <w:position w:val="0"/>
        </w:rPr>
        <w:t>[2000]18</w:t>
      </w:r>
      <w:r>
        <w:rPr>
          <w:color w:val="000000"/>
          <w:spacing w:val="0"/>
          <w:w w:val="100"/>
          <w:position w:val="0"/>
        </w:rPr>
        <w:t>号文件《国务院关于印发</w:t>
      </w:r>
      <w:r>
        <w:rPr>
          <w:color w:val="000000"/>
          <w:spacing w:val="0"/>
          <w:w w:val="100"/>
          <w:position w:val="0"/>
        </w:rPr>
        <w:t>〈</w:t>
      </w:r>
      <w:r>
        <w:rPr>
          <w:color w:val="000000"/>
          <w:spacing w:val="0"/>
          <w:w w:val="100"/>
          <w:position w:val="0"/>
        </w:rPr>
        <w:t>鼓励软件产业和集成电路产业发展若干政策</w:t>
      </w:r>
      <w:r>
        <w:rPr>
          <w:color w:val="000000"/>
          <w:spacing w:val="0"/>
          <w:w w:val="100"/>
          <w:position w:val="0"/>
        </w:rPr>
        <w:t>〉</w:t>
      </w:r>
      <w:r>
        <w:rPr>
          <w:color w:val="000000"/>
          <w:spacing w:val="0"/>
          <w:w w:val="100"/>
          <w:position w:val="0"/>
        </w:rPr>
        <w:t>的通知》和财政部、 国家税务总局、海关总署下发财税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2000]25</w:t>
      </w:r>
      <w:r>
        <w:rPr>
          <w:color w:val="000000"/>
          <w:spacing w:val="0"/>
          <w:w w:val="100"/>
          <w:position w:val="0"/>
        </w:rPr>
        <w:t>号文《关于鼓励软件产业和集成电路产业发展有关税收政策问题的通知》，</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年底以前，公司自行开发研制软件产品销售收入按</w:t>
      </w:r>
      <w:r>
        <w:rPr>
          <w:rFonts w:ascii="Times New Roman" w:eastAsia="Times New Roman" w:hAnsi="Times New Roman" w:cs="Times New Roman"/>
          <w:color w:val="000000"/>
          <w:spacing w:val="0"/>
          <w:w w:val="100"/>
          <w:position w:val="0"/>
        </w:rPr>
        <w:t>17%</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 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011]4</w:t>
      </w:r>
      <w:r>
        <w:rPr>
          <w:color w:val="000000"/>
          <w:spacing w:val="0"/>
          <w:w w:val="100"/>
          <w:position w:val="0"/>
        </w:rPr>
        <w:t>号）继续 实施上述软件增值税税收优惠政策。</w:t>
      </w:r>
    </w:p>
    <w:p>
      <w:pPr>
        <w:pStyle w:val="Style25"/>
        <w:keepNext w:val="0"/>
        <w:keepLines w:val="0"/>
        <w:widowControl w:val="0"/>
        <w:shd w:val="clear" w:color="auto" w:fill="auto"/>
        <w:tabs>
          <w:tab w:pos="649" w:val="left"/>
        </w:tabs>
        <w:bidi w:val="0"/>
        <w:spacing w:before="0" w:after="0" w:line="313" w:lineRule="exact"/>
        <w:ind w:left="0" w:right="0"/>
        <w:jc w:val="both"/>
      </w:pPr>
      <w:bookmarkStart w:id="1344" w:name="bookmark1344"/>
      <w:r>
        <w:rPr>
          <w:rFonts w:ascii="Times New Roman" w:eastAsia="Times New Roman" w:hAnsi="Times New Roman" w:cs="Times New Roman"/>
          <w:color w:val="000000"/>
          <w:spacing w:val="0"/>
          <w:w w:val="100"/>
          <w:position w:val="0"/>
        </w:rPr>
        <w:t>2</w:t>
      </w:r>
      <w:bookmarkEnd w:id="1344"/>
      <w:r>
        <w:rPr>
          <w:color w:val="000000"/>
          <w:spacing w:val="0"/>
          <w:w w:val="100"/>
          <w:position w:val="0"/>
        </w:rPr>
        <w:t>、</w:t>
        <w:tab/>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月取得国家发展和改革委员会、工业和信息化部、财务部、商务部及国家税务总局颁 发的《国家规划布局内重点软件企业证书》（证书编号：</w:t>
      </w:r>
      <w:r>
        <w:rPr>
          <w:rFonts w:ascii="Times New Roman" w:eastAsia="Times New Roman" w:hAnsi="Times New Roman" w:cs="Times New Roman"/>
          <w:color w:val="000000"/>
          <w:spacing w:val="0"/>
          <w:w w:val="100"/>
          <w:position w:val="0"/>
        </w:rPr>
        <w:t>R-2013-050</w:t>
      </w:r>
      <w:r>
        <w:rPr>
          <w:color w:val="000000"/>
          <w:spacing w:val="0"/>
          <w:w w:val="100"/>
          <w:position w:val="0"/>
        </w:rPr>
        <w:t>）</w:t>
      </w:r>
      <w:r>
        <w:rPr>
          <w:color w:val="000000"/>
          <w:spacing w:val="0"/>
          <w:w w:val="100"/>
          <w:position w:val="0"/>
        </w:rPr>
        <w:t>，公司被认定为</w:t>
      </w:r>
      <w:r>
        <w:rPr>
          <w:rFonts w:ascii="Times New Roman" w:eastAsia="Times New Roman" w:hAnsi="Times New Roman" w:cs="Times New Roman"/>
          <w:color w:val="000000"/>
          <w:spacing w:val="0"/>
          <w:w w:val="100"/>
          <w:position w:val="0"/>
        </w:rPr>
        <w:t>2011-2012</w:t>
      </w:r>
      <w:r>
        <w:rPr>
          <w:color w:val="000000"/>
          <w:spacing w:val="0"/>
          <w:w w:val="100"/>
          <w:position w:val="0"/>
        </w:rPr>
        <w:t>年度和</w:t>
      </w:r>
      <w:r>
        <w:rPr>
          <w:rFonts w:ascii="Times New Roman" w:eastAsia="Times New Roman" w:hAnsi="Times New Roman" w:cs="Times New Roman"/>
          <w:color w:val="000000"/>
          <w:spacing w:val="0"/>
          <w:w w:val="100"/>
          <w:position w:val="0"/>
        </w:rPr>
        <w:t>2013-2014</w:t>
      </w:r>
      <w:r>
        <w:rPr>
          <w:color w:val="000000"/>
          <w:spacing w:val="0"/>
          <w:w w:val="100"/>
          <w:position w:val="0"/>
        </w:rPr>
        <w:t>年度国家 规划布局内重点软件企业。根据财政部、国家税务总局下发财税</w:t>
      </w:r>
      <w:r>
        <w:rPr>
          <w:rFonts w:ascii="Times New Roman" w:eastAsia="Times New Roman" w:hAnsi="Times New Roman" w:cs="Times New Roman"/>
          <w:color w:val="000000"/>
          <w:spacing w:val="0"/>
          <w:w w:val="100"/>
          <w:position w:val="0"/>
        </w:rPr>
        <w:t>[2012]27</w:t>
      </w:r>
      <w:r>
        <w:rPr>
          <w:color w:val="000000"/>
          <w:spacing w:val="0"/>
          <w:w w:val="100"/>
          <w:position w:val="0"/>
        </w:rPr>
        <w:t>号文《关于进一步鼓励软件产业和集成电路产业发 展企业所得税政策的通知》，国家规划布局内的重点软件企业和集成电路设计企业，如当年未享受免税优惠的，减按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 税率征收企业所得税。根据财政部、国家税务总局、发展改革委、工业和信息化部下发的财税</w:t>
      </w:r>
      <w:r>
        <w:rPr>
          <w:rFonts w:ascii="Times New Roman" w:eastAsia="Times New Roman" w:hAnsi="Times New Roman" w:cs="Times New Roman"/>
          <w:color w:val="000000"/>
          <w:spacing w:val="0"/>
          <w:w w:val="100"/>
          <w:position w:val="0"/>
        </w:rPr>
        <w:t>[2016]49</w:t>
      </w:r>
      <w:r>
        <w:rPr>
          <w:color w:val="000000"/>
          <w:spacing w:val="0"/>
          <w:w w:val="100"/>
          <w:position w:val="0"/>
        </w:rPr>
        <w:t>号文《关于软件和集 成电路产业企业所得税优惠政策有关问题的通知》，关于国家规划布局内的重点软件企业和集成电路设计企业的税收优惠资 格认定等非行政许可审批已经取消，年度汇算清缴时按照规定向税务局备案后即可享受优惠税率，并由国家发展和改革委员 会、工业和信息化部进行核查；考虑到本年度的重点软件企业的认定标准与以前年度没有明显变化，本公司已连续多年获得 该项认定，并且在新政策实施的</w:t>
      </w:r>
      <w:r>
        <w:rPr>
          <w:rFonts w:ascii="Times New Roman" w:eastAsia="Times New Roman" w:hAnsi="Times New Roman" w:cs="Times New Roman"/>
          <w:color w:val="000000"/>
          <w:spacing w:val="0"/>
          <w:w w:val="100"/>
          <w:position w:val="0"/>
        </w:rPr>
        <w:t>2015</w:t>
      </w:r>
      <w:r>
        <w:rPr>
          <w:color w:val="000000"/>
          <w:spacing w:val="0"/>
          <w:w w:val="100"/>
          <w:position w:val="0"/>
        </w:rPr>
        <w:t>年度至</w:t>
      </w:r>
      <w:r>
        <w:rPr>
          <w:rFonts w:ascii="Times New Roman" w:eastAsia="Times New Roman" w:hAnsi="Times New Roman" w:cs="Times New Roman"/>
          <w:color w:val="000000"/>
          <w:spacing w:val="0"/>
          <w:w w:val="100"/>
          <w:position w:val="0"/>
        </w:rPr>
        <w:t>2019</w:t>
      </w:r>
      <w:r>
        <w:rPr>
          <w:color w:val="000000"/>
          <w:spacing w:val="0"/>
          <w:w w:val="100"/>
          <w:position w:val="0"/>
        </w:rPr>
        <w:t>年度的所得税汇算清缴时按照</w:t>
      </w:r>
      <w:r>
        <w:rPr>
          <w:rFonts w:ascii="Times New Roman" w:eastAsia="Times New Roman" w:hAnsi="Times New Roman" w:cs="Times New Roman"/>
          <w:color w:val="000000"/>
          <w:spacing w:val="0"/>
          <w:w w:val="100"/>
          <w:position w:val="0"/>
        </w:rPr>
        <w:t>10%</w:t>
      </w:r>
      <w:r>
        <w:rPr>
          <w:color w:val="000000"/>
          <w:spacing w:val="0"/>
          <w:w w:val="100"/>
          <w:position w:val="0"/>
        </w:rPr>
        <w:t>的税率备案缴纳，基本确定本年度满足该 项认定，暂按</w:t>
      </w:r>
      <w:r>
        <w:rPr>
          <w:rFonts w:ascii="Times New Roman" w:eastAsia="Times New Roman" w:hAnsi="Times New Roman" w:cs="Times New Roman"/>
          <w:color w:val="000000"/>
          <w:spacing w:val="0"/>
          <w:w w:val="100"/>
          <w:position w:val="0"/>
        </w:rPr>
        <w:t>10%</w:t>
      </w:r>
      <w:r>
        <w:rPr>
          <w:color w:val="000000"/>
          <w:spacing w:val="0"/>
          <w:w w:val="100"/>
          <w:position w:val="0"/>
        </w:rPr>
        <w:t>税率计算所得税。</w:t>
      </w:r>
    </w:p>
    <w:p>
      <w:pPr>
        <w:pStyle w:val="Style25"/>
        <w:keepNext w:val="0"/>
        <w:keepLines w:val="0"/>
        <w:widowControl w:val="0"/>
        <w:shd w:val="clear" w:color="auto" w:fill="auto"/>
        <w:bidi w:val="0"/>
        <w:spacing w:before="0" w:after="0" w:line="313" w:lineRule="exact"/>
        <w:ind w:left="0" w:right="0"/>
        <w:jc w:val="both"/>
      </w:pPr>
      <w:bookmarkStart w:id="1345" w:name="bookmark1345"/>
      <w:r>
        <w:rPr>
          <w:rFonts w:ascii="Times New Roman" w:eastAsia="Times New Roman" w:hAnsi="Times New Roman" w:cs="Times New Roman"/>
          <w:color w:val="000000"/>
          <w:spacing w:val="0"/>
          <w:w w:val="100"/>
          <w:position w:val="0"/>
        </w:rPr>
        <w:t>3</w:t>
      </w:r>
      <w:bookmarkEnd w:id="1345"/>
      <w:r>
        <w:rPr>
          <w:color w:val="000000"/>
          <w:spacing w:val="0"/>
          <w:w w:val="100"/>
          <w:position w:val="0"/>
        </w:rPr>
        <w:t>、 根据财政部、国家税务总局下发财税字</w:t>
      </w:r>
      <w:r>
        <w:rPr>
          <w:rFonts w:ascii="Times New Roman" w:eastAsia="Times New Roman" w:hAnsi="Times New Roman" w:cs="Times New Roman"/>
          <w:color w:val="000000"/>
          <w:spacing w:val="0"/>
          <w:w w:val="100"/>
          <w:position w:val="0"/>
        </w:rPr>
        <w:t>[1999]273</w:t>
      </w:r>
      <w:r>
        <w:rPr>
          <w:color w:val="000000"/>
          <w:spacing w:val="0"/>
          <w:w w:val="100"/>
          <w:position w:val="0"/>
        </w:rPr>
        <w:t>号文《关于贯彻落实〈中共中央、国务院关于加强技术创新，发展 高科技，实现产业化的决定〉有关税收问题的通知》，公司从事技术转让、技术开发业务和与之相关的技术咨询、技术服务 业务取得的收入，经科技部门认定，税务部门复核后，免征营业税。根据财政部、国家税务总局下发财税</w:t>
      </w:r>
      <w:r>
        <w:rPr>
          <w:rFonts w:ascii="Times New Roman" w:eastAsia="Times New Roman" w:hAnsi="Times New Roman" w:cs="Times New Roman"/>
          <w:color w:val="000000"/>
          <w:spacing w:val="0"/>
          <w:w w:val="100"/>
          <w:position w:val="0"/>
        </w:rPr>
        <w:t>[2013]106</w:t>
      </w:r>
      <w:r>
        <w:rPr>
          <w:color w:val="000000"/>
          <w:spacing w:val="0"/>
          <w:w w:val="100"/>
          <w:position w:val="0"/>
        </w:rPr>
        <w:t xml:space="preserve">号文《关 于将铁路运输和邮政业纳入营业税改征增值税试点的通知》，试点纳税人提供技术转让、技术开发和与之相关的技术咨询、 技术服务，经试点纳税人所在地省级科技主管部门进行认定，并持有关的书面合同和科技主管部门审核意见证明文件报主管 </w:t>
      </w:r>
      <w:r>
        <w:rPr>
          <w:color w:val="000000"/>
          <w:spacing w:val="0"/>
          <w:w w:val="100"/>
          <w:position w:val="0"/>
        </w:rPr>
        <w:t>国家税务局备查后，免征增值税。本公司享受上述优惠政策。</w:t>
      </w:r>
    </w:p>
    <w:p>
      <w:pPr>
        <w:pStyle w:val="Style25"/>
        <w:keepNext w:val="0"/>
        <w:keepLines w:val="0"/>
        <w:widowControl w:val="0"/>
        <w:shd w:val="clear" w:color="auto" w:fill="auto"/>
        <w:tabs>
          <w:tab w:pos="704" w:val="left"/>
        </w:tabs>
        <w:bidi w:val="0"/>
        <w:spacing w:before="0" w:after="100" w:line="312" w:lineRule="exact"/>
        <w:ind w:left="0" w:right="0"/>
        <w:jc w:val="both"/>
      </w:pPr>
      <w:bookmarkStart w:id="1346" w:name="bookmark1346"/>
      <w:r>
        <w:rPr>
          <w:rFonts w:ascii="Times New Roman" w:eastAsia="Times New Roman" w:hAnsi="Times New Roman" w:cs="Times New Roman"/>
          <w:color w:val="000000"/>
          <w:spacing w:val="0"/>
          <w:w w:val="100"/>
          <w:position w:val="0"/>
        </w:rPr>
        <w:t>4</w:t>
      </w:r>
      <w:bookmarkEnd w:id="1346"/>
      <w:r>
        <w:rPr>
          <w:color w:val="000000"/>
          <w:spacing w:val="0"/>
          <w:w w:val="100"/>
          <w:position w:val="0"/>
        </w:rPr>
        <w:t>、</w:t>
        <w:tab/>
        <w:t>根据财政部、国家税务总局下发财税</w:t>
      </w:r>
      <w:r>
        <w:rPr>
          <w:rFonts w:ascii="Times New Roman" w:eastAsia="Times New Roman" w:hAnsi="Times New Roman" w:cs="Times New Roman"/>
          <w:color w:val="000000"/>
          <w:spacing w:val="0"/>
          <w:w w:val="100"/>
          <w:position w:val="0"/>
        </w:rPr>
        <w:t>[2016]12</w:t>
      </w:r>
      <w:r>
        <w:rPr>
          <w:color w:val="000000"/>
          <w:spacing w:val="0"/>
          <w:w w:val="100"/>
          <w:position w:val="0"/>
        </w:rPr>
        <w:t>号文《财政部国家税务总局关于扩大有关政府性基金免征范围的通知》， 将免征教育费附加、地方教育附加、水利建设基金的范围，由现行按月纳税的月销售额或营业额不超过</w:t>
      </w:r>
      <w:r>
        <w:rPr>
          <w:rFonts w:ascii="Times New Roman" w:eastAsia="Times New Roman" w:hAnsi="Times New Roman" w:cs="Times New Roman"/>
          <w:color w:val="000000"/>
          <w:spacing w:val="0"/>
          <w:w w:val="100"/>
          <w:position w:val="0"/>
        </w:rPr>
        <w:t>3</w:t>
      </w:r>
      <w:r>
        <w:rPr>
          <w:color w:val="000000"/>
          <w:spacing w:val="0"/>
          <w:w w:val="100"/>
          <w:position w:val="0"/>
        </w:rPr>
        <w:t>万元（按季度纳税 的季度销售额或营业额不超过</w:t>
      </w:r>
      <w:r>
        <w:rPr>
          <w:rFonts w:ascii="Times New Roman" w:eastAsia="Times New Roman" w:hAnsi="Times New Roman" w:cs="Times New Roman"/>
          <w:color w:val="000000"/>
          <w:spacing w:val="0"/>
          <w:w w:val="100"/>
          <w:position w:val="0"/>
        </w:rPr>
        <w:t>9</w:t>
      </w:r>
      <w:r>
        <w:rPr>
          <w:color w:val="000000"/>
          <w:spacing w:val="0"/>
          <w:w w:val="100"/>
          <w:position w:val="0"/>
        </w:rPr>
        <w:t>万元）的缴纳义务人，扩大到按月纳税的月销售额或营业额不超过</w:t>
      </w:r>
      <w:r>
        <w:rPr>
          <w:rFonts w:ascii="Times New Roman" w:eastAsia="Times New Roman" w:hAnsi="Times New Roman" w:cs="Times New Roman"/>
          <w:color w:val="000000"/>
          <w:spacing w:val="0"/>
          <w:w w:val="100"/>
          <w:position w:val="0"/>
        </w:rPr>
        <w:t>10</w:t>
      </w:r>
      <w:r>
        <w:rPr>
          <w:color w:val="000000"/>
          <w:spacing w:val="0"/>
          <w:w w:val="100"/>
          <w:position w:val="0"/>
        </w:rPr>
        <w:t>万元（按季度纳税的季 度销售额或营业额不超过</w:t>
      </w:r>
      <w:r>
        <w:rPr>
          <w:rFonts w:ascii="Times New Roman" w:eastAsia="Times New Roman" w:hAnsi="Times New Roman" w:cs="Times New Roman"/>
          <w:color w:val="000000"/>
          <w:spacing w:val="0"/>
          <w:w w:val="100"/>
          <w:position w:val="0"/>
        </w:rPr>
        <w:t>30</w:t>
      </w:r>
      <w:r>
        <w:rPr>
          <w:color w:val="000000"/>
          <w:spacing w:val="0"/>
          <w:w w:val="100"/>
          <w:position w:val="0"/>
        </w:rPr>
        <w:t>万元）的缴纳义务人。子公司南昌大众信息技术有限公司本年享受了上述优惠政策。</w:t>
      </w:r>
    </w:p>
    <w:p>
      <w:pPr>
        <w:pStyle w:val="Style25"/>
        <w:keepNext w:val="0"/>
        <w:keepLines w:val="0"/>
        <w:widowControl w:val="0"/>
        <w:shd w:val="clear" w:color="auto" w:fill="auto"/>
        <w:tabs>
          <w:tab w:pos="734" w:val="left"/>
        </w:tabs>
        <w:bidi w:val="0"/>
        <w:spacing w:before="0" w:after="0"/>
        <w:ind w:left="0" w:right="0"/>
        <w:jc w:val="both"/>
      </w:pPr>
      <w:bookmarkStart w:id="1347" w:name="bookmark1347"/>
      <w:r>
        <w:rPr>
          <w:rFonts w:ascii="Times New Roman" w:eastAsia="Times New Roman" w:hAnsi="Times New Roman" w:cs="Times New Roman"/>
          <w:color w:val="000000"/>
          <w:spacing w:val="0"/>
          <w:w w:val="100"/>
          <w:position w:val="0"/>
        </w:rPr>
        <w:t>5</w:t>
      </w:r>
      <w:bookmarkEnd w:id="1347"/>
      <w:r>
        <w:rPr>
          <w:color w:val="000000"/>
          <w:spacing w:val="0"/>
          <w:w w:val="100"/>
          <w:position w:val="0"/>
        </w:rPr>
        <w:t>、</w:t>
        <w:tab/>
        <w:t>高新技术优惠</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上海实均信息技术有限公司高新技术企业证书于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日已经完成审批工作，本报告期适用税率按</w:t>
      </w:r>
      <w:r>
        <w:rPr>
          <w:rFonts w:ascii="Times New Roman" w:eastAsia="Times New Roman" w:hAnsi="Times New Roman" w:cs="Times New Roman"/>
          <w:color w:val="000000"/>
          <w:spacing w:val="0"/>
          <w:w w:val="100"/>
          <w:position w:val="0"/>
        </w:rPr>
        <w:t>15%</w:t>
      </w:r>
      <w:r>
        <w:rPr>
          <w:color w:val="000000"/>
          <w:spacing w:val="0"/>
          <w:w w:val="100"/>
          <w:position w:val="0"/>
        </w:rPr>
        <w:t>执 行，优惠期间自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重庆思特奇信息技术有限公司高新技术企业证书于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日已经完成审批工作，本报告期适用税率按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执行，优惠期间自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5"/>
        <w:keepNext w:val="0"/>
        <w:keepLines w:val="0"/>
        <w:widowControl w:val="0"/>
        <w:shd w:val="clear" w:color="auto" w:fill="auto"/>
        <w:tabs>
          <w:tab w:pos="714" w:val="left"/>
        </w:tabs>
        <w:bidi w:val="0"/>
        <w:spacing w:before="0" w:after="0" w:line="312" w:lineRule="exact"/>
        <w:ind w:left="0" w:right="0"/>
        <w:jc w:val="both"/>
      </w:pPr>
      <w:bookmarkStart w:id="1348" w:name="bookmark1348"/>
      <w:r>
        <w:rPr>
          <w:rFonts w:ascii="Times New Roman" w:eastAsia="Times New Roman" w:hAnsi="Times New Roman" w:cs="Times New Roman"/>
          <w:color w:val="000000"/>
          <w:spacing w:val="0"/>
          <w:w w:val="100"/>
          <w:position w:val="0"/>
        </w:rPr>
        <w:t>6</w:t>
      </w:r>
      <w:bookmarkEnd w:id="1348"/>
      <w:r>
        <w:rPr>
          <w:color w:val="000000"/>
          <w:spacing w:val="0"/>
          <w:w w:val="100"/>
          <w:position w:val="0"/>
        </w:rPr>
        <w:t>、</w:t>
        <w:tab/>
        <w:t>本公司之子公司易信掌中云信息技术有限公司注册地在香港，按应纳税所得额的</w:t>
      </w:r>
      <w:r>
        <w:rPr>
          <w:rFonts w:ascii="Times New Roman" w:eastAsia="Times New Roman" w:hAnsi="Times New Roman" w:cs="Times New Roman"/>
          <w:color w:val="000000"/>
          <w:spacing w:val="0"/>
          <w:w w:val="100"/>
          <w:position w:val="0"/>
        </w:rPr>
        <w:t>16.5%</w:t>
      </w:r>
      <w:r>
        <w:rPr>
          <w:color w:val="000000"/>
          <w:spacing w:val="0"/>
          <w:w w:val="100"/>
          <w:position w:val="0"/>
        </w:rPr>
        <w:t>计缴香港利得税，当期应纳 税所得额小于</w:t>
      </w:r>
      <w:r>
        <w:rPr>
          <w:rFonts w:ascii="Times New Roman" w:eastAsia="Times New Roman" w:hAnsi="Times New Roman" w:cs="Times New Roman"/>
          <w:color w:val="000000"/>
          <w:spacing w:val="0"/>
          <w:w w:val="100"/>
          <w:position w:val="0"/>
        </w:rPr>
        <w:t>200</w:t>
      </w:r>
      <w:r>
        <w:rPr>
          <w:color w:val="000000"/>
          <w:spacing w:val="0"/>
          <w:w w:val="100"/>
          <w:position w:val="0"/>
        </w:rPr>
        <w:t>万的，按</w:t>
      </w:r>
      <w:r>
        <w:rPr>
          <w:rFonts w:ascii="Times New Roman" w:eastAsia="Times New Roman" w:hAnsi="Times New Roman" w:cs="Times New Roman"/>
          <w:color w:val="000000"/>
          <w:spacing w:val="0"/>
          <w:w w:val="100"/>
          <w:position w:val="0"/>
        </w:rPr>
        <w:t>8.25%</w:t>
      </w:r>
      <w:r>
        <w:rPr>
          <w:color w:val="000000"/>
          <w:spacing w:val="0"/>
          <w:w w:val="100"/>
          <w:position w:val="0"/>
        </w:rPr>
        <w:t>计缴。</w:t>
      </w:r>
    </w:p>
    <w:p>
      <w:pPr>
        <w:pStyle w:val="Style25"/>
        <w:keepNext w:val="0"/>
        <w:keepLines w:val="0"/>
        <w:widowControl w:val="0"/>
        <w:shd w:val="clear" w:color="auto" w:fill="auto"/>
        <w:bidi w:val="0"/>
        <w:spacing w:before="0" w:after="0" w:line="312" w:lineRule="exact"/>
        <w:ind w:left="0" w:right="0"/>
        <w:jc w:val="both"/>
      </w:pPr>
      <w:bookmarkStart w:id="1349" w:name="bookmark1349"/>
      <w:r>
        <w:rPr>
          <w:rFonts w:ascii="Times New Roman" w:eastAsia="Times New Roman" w:hAnsi="Times New Roman" w:cs="Times New Roman"/>
          <w:color w:val="000000"/>
          <w:spacing w:val="0"/>
          <w:w w:val="100"/>
          <w:position w:val="0"/>
        </w:rPr>
        <w:t>7</w:t>
      </w:r>
      <w:bookmarkEnd w:id="1349"/>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color w:val="000000"/>
          <w:spacing w:val="0"/>
          <w:w w:val="100"/>
          <w:position w:val="0"/>
        </w:rPr>
        <w:t>、其他</w:t>
      </w:r>
      <w:bookmarkEnd w:id="1350"/>
      <w:bookmarkEnd w:id="1351"/>
      <w:bookmarkEnd w:id="1353"/>
    </w:p>
    <w:p>
      <w:pPr>
        <w:pStyle w:val="Style23"/>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sz w:val="24"/>
          <w:szCs w:val="24"/>
        </w:rPr>
        <w:t>七</w:t>
      </w:r>
      <w:bookmarkEnd w:id="1356"/>
      <w:r>
        <w:rPr>
          <w:color w:val="000000"/>
          <w:spacing w:val="0"/>
          <w:w w:val="100"/>
          <w:position w:val="0"/>
          <w:sz w:val="24"/>
          <w:szCs w:val="24"/>
        </w:rPr>
        <w:t>、合并财务报表项目注释</w:t>
      </w:r>
      <w:bookmarkEnd w:id="1354"/>
      <w:bookmarkEnd w:id="1355"/>
      <w:bookmarkEnd w:id="1357"/>
    </w:p>
    <w:p>
      <w:pPr>
        <w:pStyle w:val="Style31"/>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58"/>
      <w:bookmarkEnd w:id="1359"/>
      <w:bookmarkEnd w:id="136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374,081,698.30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389,384,873.34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3,598,993.21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3,911,192.44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377,697,146.28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393,345,662.55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133,157.87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145,163.98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6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日，本公司所有权受到限制的货币资金为人民币</w:t>
      </w:r>
      <w:r>
        <w:rPr>
          <w:rFonts w:ascii="Times New Roman" w:eastAsia="Times New Roman" w:hAnsi="Times New Roman" w:cs="Times New Roman"/>
          <w:color w:val="000000"/>
          <w:spacing w:val="0"/>
          <w:w w:val="100"/>
          <w:position w:val="0"/>
        </w:rPr>
        <w:t>3,596,249.20</w:t>
      </w:r>
      <w:r>
        <w:rPr>
          <w:color w:val="000000"/>
          <w:spacing w:val="0"/>
          <w:w w:val="100"/>
          <w:position w:val="0"/>
        </w:rPr>
        <w:t>元，其中</w:t>
      </w:r>
      <w:r>
        <w:rPr>
          <w:rFonts w:ascii="Times New Roman" w:eastAsia="Times New Roman" w:hAnsi="Times New Roman" w:cs="Times New Roman"/>
          <w:color w:val="000000"/>
          <w:spacing w:val="0"/>
          <w:w w:val="100"/>
          <w:position w:val="0"/>
        </w:rPr>
        <w:t>3,566,676.16</w:t>
      </w:r>
      <w:r>
        <w:rPr>
          <w:color w:val="000000"/>
          <w:spacing w:val="0"/>
          <w:w w:val="100"/>
          <w:position w:val="0"/>
        </w:rPr>
        <w:t>元系本公司向银行 申请开具无条件、不可撤销的担保函所存入的保证金，期限为</w:t>
      </w: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29,573.04</w:t>
      </w:r>
      <w:r>
        <w:rPr>
          <w:color w:val="000000"/>
          <w:spacing w:val="0"/>
          <w:w w:val="100"/>
          <w:position w:val="0"/>
        </w:rPr>
        <w:t>元系本公司之子公司易信掌中云于香港办 理信用卡存入的定期存款。</w:t>
      </w:r>
    </w:p>
    <w:p>
      <w:pPr>
        <w:pStyle w:val="Style31"/>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361"/>
      <w:bookmarkEnd w:id="1362"/>
      <w:bookmarkEnd w:id="1363"/>
    </w:p>
    <w:p>
      <w:pPr>
        <w:pStyle w:val="Style31"/>
        <w:keepNext/>
        <w:keepLines/>
        <w:widowControl w:val="0"/>
        <w:shd w:val="clear" w:color="auto" w:fill="auto"/>
        <w:bidi w:val="0"/>
        <w:spacing w:before="0" w:after="260" w:line="240" w:lineRule="auto"/>
        <w:ind w:left="0" w:right="0" w:firstLine="0"/>
        <w:jc w:val="left"/>
      </w:pPr>
      <w:bookmarkStart w:id="1361" w:name="bookmark1361"/>
      <w:bookmarkStart w:id="1362" w:name="bookmark1362"/>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61"/>
      <w:bookmarkEnd w:id="1362"/>
      <w:bookmarkEnd w:id="1365"/>
    </w:p>
    <w:p>
      <w:pPr>
        <w:pStyle w:val="Style25"/>
        <w:keepNext w:val="0"/>
        <w:keepLines w:val="0"/>
        <w:widowControl w:val="0"/>
        <w:shd w:val="clear" w:color="auto" w:fill="auto"/>
        <w:bidi w:val="0"/>
        <w:spacing w:before="0" w:after="100" w:line="319"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6,724,715.69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6,839,915.69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5,070,314.65</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7,193,84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353,932.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6,839,915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7,078,64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353,932.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6,724,715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7,193,84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353,932.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6,839,915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5,070,314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353,932.41</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7,078,648.10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7,078,648.10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353,932.41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本期计提、收回或转回的坏账准备情况</w:t>
      </w:r>
      <w:bookmarkEnd w:id="1366"/>
      <w:bookmarkEnd w:id="1367"/>
      <w:bookmarkEnd w:id="1369"/>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color w:val="000000"/>
          <w:spacing w:val="0"/>
          <w:w w:val="100"/>
          <w:position w:val="0"/>
        </w:rPr>
        <w:t>、应收账款</w:t>
      </w:r>
      <w:bookmarkEnd w:id="1370"/>
      <w:bookmarkEnd w:id="1371"/>
      <w:bookmarkEnd w:id="1373"/>
    </w:p>
    <w:p>
      <w:pPr>
        <w:pStyle w:val="Style31"/>
        <w:keepNext/>
        <w:keepLines/>
        <w:widowControl w:val="0"/>
        <w:numPr>
          <w:ilvl w:val="0"/>
          <w:numId w:val="85"/>
        </w:numPr>
        <w:shd w:val="clear" w:color="auto" w:fill="auto"/>
        <w:bidi w:val="0"/>
        <w:spacing w:before="0" w:after="380" w:line="240" w:lineRule="auto"/>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应收账款分类披露</w:t>
      </w:r>
      <w:bookmarkEnd w:id="1370"/>
      <w:bookmarkEnd w:id="1371"/>
      <w:bookmarkEnd w:id="137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9,640,02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9,640,02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11,199,65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382,411,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33,249,2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349,162,1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419,638,9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32,762,72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386,876,25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382,411,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33,249,2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349,162,1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419,638,9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32,762,72</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386,876,25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392,051,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42,889,2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349,162,1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430,838,6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43,962,37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386,876,25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9,640,027.93</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其他汇总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3,018,773.22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9,640,027.93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9,640,027.93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33,249,259.00</w:t>
      </w:r>
    </w:p>
    <w:p>
      <w:pPr>
        <w:widowControl w:val="0"/>
        <w:spacing w:after="99" w:line="1" w:lineRule="exact"/>
      </w:pPr>
    </w:p>
    <w:p>
      <w:pPr>
        <w:pStyle w:val="Style25"/>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281,950,574.94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14,097,528.74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70,948,953.47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7,094,895.34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19,428,582.46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5,828,574.74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7,686,530.82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3,843,265.41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47,185.73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2,337,809.04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2,337,809.04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382,411,432.89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33,249,259.00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281,950,574.94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70,948,953.47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19,428,582.46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19,723,349.95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7,898,530.82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11,730,286.97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392,051,460.82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1"/>
        <w:keepNext/>
        <w:keepLines/>
        <w:widowControl w:val="0"/>
        <w:numPr>
          <w:ilvl w:val="0"/>
          <w:numId w:val="85"/>
        </w:numPr>
        <w:shd w:val="clear" w:color="auto" w:fill="auto"/>
        <w:bidi w:val="0"/>
        <w:spacing w:before="0" w:after="360" w:line="240" w:lineRule="auto"/>
        <w:ind w:left="0" w:right="0" w:firstLine="14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本期计提、收回或转回的坏账准备情况</w:t>
      </w:r>
      <w:bookmarkEnd w:id="1376"/>
      <w:bookmarkEnd w:id="1377"/>
      <w:bookmarkEnd w:id="137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43,962,375.58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486,536.37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1,559,625.02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42,889,286.93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43,962,375.58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486,536.37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1,559,625.02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42,889,286.93</w:t>
            </w:r>
          </w:p>
        </w:tc>
      </w:tr>
    </w:tbl>
    <w:p>
      <w:pPr>
        <w:widowControl w:val="0"/>
        <w:spacing w:after="359" w:line="1" w:lineRule="exact"/>
      </w:pPr>
    </w:p>
    <w:p>
      <w:pPr>
        <w:pStyle w:val="Style31"/>
        <w:keepNext/>
        <w:keepLines/>
        <w:widowControl w:val="0"/>
        <w:numPr>
          <w:ilvl w:val="0"/>
          <w:numId w:val="85"/>
        </w:numPr>
        <w:shd w:val="clear" w:color="auto" w:fill="auto"/>
        <w:bidi w:val="0"/>
        <w:spacing w:before="0" w:after="360" w:line="240" w:lineRule="auto"/>
        <w:ind w:left="0" w:right="0" w:firstLine="14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按欠款方归集的期末余额前五名的应收账款情况</w:t>
      </w:r>
      <w:bookmarkEnd w:id="1380"/>
      <w:bookmarkEnd w:id="1381"/>
      <w:bookmarkEnd w:id="1383"/>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2"/>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50,906,248.49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4,086,341.68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41,347,252.60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2,688,608.28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39,086,255.68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1,954,312.79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30,589,684.94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5,931,290.36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22,358,815.22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1,915,332.46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184,288,256.93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color w:val="000000"/>
          <w:spacing w:val="0"/>
          <w:w w:val="100"/>
          <w:position w:val="0"/>
        </w:rPr>
        <w:t>、预付款项</w:t>
      </w:r>
      <w:bookmarkEnd w:id="1384"/>
      <w:bookmarkEnd w:id="1385"/>
      <w:bookmarkEnd w:id="1387"/>
    </w:p>
    <w:p>
      <w:pPr>
        <w:pStyle w:val="Style31"/>
        <w:keepNext/>
        <w:keepLines/>
        <w:widowControl w:val="0"/>
        <w:numPr>
          <w:ilvl w:val="0"/>
          <w:numId w:val="87"/>
        </w:numPr>
        <w:shd w:val="clear" w:color="auto" w:fill="auto"/>
        <w:bidi w:val="0"/>
        <w:spacing w:before="0" w:after="360" w:line="240" w:lineRule="auto"/>
        <w:ind w:left="0" w:right="0" w:firstLine="0"/>
        <w:jc w:val="both"/>
      </w:pPr>
      <w:bookmarkStart w:id="1384" w:name="bookmark1384"/>
      <w:bookmarkStart w:id="1385" w:name="bookmark1385"/>
      <w:bookmarkStart w:id="1388" w:name="bookmark1388"/>
      <w:bookmarkStart w:id="1389" w:name="bookmark1389"/>
      <w:bookmarkEnd w:id="1388"/>
      <w:r>
        <w:rPr>
          <w:color w:val="000000"/>
          <w:spacing w:val="0"/>
          <w:w w:val="100"/>
          <w:position w:val="0"/>
        </w:rPr>
        <w:t>预付款项按账龄列示</w:t>
      </w:r>
      <w:bookmarkEnd w:id="1384"/>
      <w:bookmarkEnd w:id="1385"/>
      <w:bookmarkEnd w:id="13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728,204.82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728,204.82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1"/>
        <w:keepNext/>
        <w:keepLines/>
        <w:widowControl w:val="0"/>
        <w:numPr>
          <w:ilvl w:val="0"/>
          <w:numId w:val="87"/>
        </w:numPr>
        <w:shd w:val="clear" w:color="auto" w:fill="auto"/>
        <w:bidi w:val="0"/>
        <w:spacing w:before="0" w:after="360" w:line="240" w:lineRule="auto"/>
        <w:ind w:left="0" w:right="0" w:firstLine="0"/>
        <w:jc w:val="both"/>
      </w:pPr>
      <w:bookmarkStart w:id="1390" w:name="bookmark1390"/>
      <w:bookmarkStart w:id="1391" w:name="bookmark1391"/>
      <w:bookmarkStart w:id="1392" w:name="bookmark1392"/>
      <w:bookmarkStart w:id="1393" w:name="bookmark1393"/>
      <w:bookmarkEnd w:id="1392"/>
      <w:r>
        <w:rPr>
          <w:color w:val="000000"/>
          <w:spacing w:val="0"/>
          <w:w w:val="100"/>
          <w:position w:val="0"/>
        </w:rPr>
        <w:t>按预付对象归集的期末余额前五名的预付款情况</w:t>
      </w:r>
      <w:bookmarkEnd w:id="1390"/>
      <w:bookmarkEnd w:id="1391"/>
      <w:bookmarkEnd w:id="1393"/>
    </w:p>
    <w:tbl>
      <w:tblPr>
        <w:tblOverlap w:val="never"/>
        <w:jc w:val="center"/>
        <w:tblLayout w:type="fixed"/>
      </w:tblPr>
      <w:tblGrid>
        <w:gridCol w:w="4459"/>
        <w:gridCol w:w="2698"/>
        <w:gridCol w:w="2712"/>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20"/>
                <w:szCs w:val="20"/>
              </w:rPr>
              <w:t>占预付款项期末余额合计 数的比例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2"/>
                <w:szCs w:val="22"/>
              </w:rPr>
              <w:t>％</w:t>
            </w:r>
            <w:r>
              <w:rPr>
                <w:rFonts w:ascii="Arial" w:eastAsia="Arial" w:hAnsi="Arial" w:cs="Arial"/>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728,204.82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728,204.82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widowControl w:val="0"/>
        <w:spacing w:after="639" w:line="1" w:lineRule="exact"/>
      </w:pPr>
    </w:p>
    <w:p>
      <w:pPr>
        <w:pStyle w:val="Style31"/>
        <w:keepNext/>
        <w:keepLines/>
        <w:widowControl w:val="0"/>
        <w:shd w:val="clear" w:color="auto" w:fill="auto"/>
        <w:bidi w:val="0"/>
        <w:spacing w:before="0" w:after="36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5</w:t>
      </w:r>
      <w:bookmarkEnd w:id="1396"/>
      <w:r>
        <w:rPr>
          <w:color w:val="000000"/>
          <w:spacing w:val="0"/>
          <w:w w:val="100"/>
          <w:position w:val="0"/>
        </w:rPr>
        <w:t>、其他应收款</w:t>
      </w:r>
      <w:bookmarkEnd w:id="1394"/>
      <w:bookmarkEnd w:id="1395"/>
      <w:bookmarkEnd w:id="13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12,475,531.16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12,463,255.39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12,475,531.90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12,463,255.39</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98"/>
      <w:bookmarkEnd w:id="1399"/>
      <w:bookmarkEnd w:id="1401"/>
    </w:p>
    <w:p>
      <w:pPr>
        <w:pStyle w:val="Style31"/>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color w:val="000000"/>
          <w:spacing w:val="0"/>
          <w:w w:val="100"/>
          <w:position w:val="0"/>
        </w:rPr>
        <w:t>）应收利息分类</w:t>
      </w:r>
      <w:bookmarkEnd w:id="1398"/>
      <w:bookmarkEnd w:id="1399"/>
      <w:bookmarkEnd w:id="140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color w:val="000000"/>
          <w:spacing w:val="0"/>
          <w:w w:val="100"/>
          <w:position w:val="0"/>
        </w:rPr>
        <w:t>）坏账准备计提情况</w:t>
      </w:r>
      <w:bookmarkEnd w:id="1404"/>
      <w:bookmarkEnd w:id="1405"/>
      <w:bookmarkEnd w:id="140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08"/>
      <w:bookmarkEnd w:id="1409"/>
      <w:bookmarkEnd w:id="1411"/>
    </w:p>
    <w:p>
      <w:pPr>
        <w:pStyle w:val="Style31"/>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2" w:name="bookmark1412"/>
      <w:bookmarkStart w:id="1413" w:name="bookmark1413"/>
      <w:r>
        <w:rPr>
          <w:rFonts w:ascii="Times New Roman" w:eastAsia="Times New Roman" w:hAnsi="Times New Roman" w:cs="Times New Roman"/>
          <w:color w:val="000000"/>
          <w:spacing w:val="0"/>
          <w:w w:val="100"/>
          <w:position w:val="0"/>
        </w:rPr>
        <w:t>1</w:t>
      </w:r>
      <w:bookmarkEnd w:id="1412"/>
      <w:r>
        <w:rPr>
          <w:color w:val="000000"/>
          <w:spacing w:val="0"/>
          <w:w w:val="100"/>
          <w:position w:val="0"/>
        </w:rPr>
        <w:t>）其他应收款按款项性质分类情况</w:t>
      </w:r>
      <w:bookmarkEnd w:id="1408"/>
      <w:bookmarkEnd w:id="1409"/>
      <w:bookmarkEnd w:id="141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1,064,079.37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4,089,876.26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4,023,115.14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5,097,561.77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5,423,101.23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1,656,502.38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1,500,273.51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1,238,913.93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959,725.07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12,985,770.09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12,970,294.32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color w:val="000000"/>
          <w:spacing w:val="0"/>
          <w:w w:val="100"/>
          <w:position w:val="0"/>
        </w:rPr>
        <w:t>）坏账准备计提情况</w:t>
      </w:r>
      <w:bookmarkEnd w:id="1414"/>
      <w:bookmarkEnd w:id="1415"/>
      <w:bookmarkEnd w:id="141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12,463,255.39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12,970,294.32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9,955,164.24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9,955,164.24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9,939,688.47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9,939,688.47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12,475,531.16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510,238.93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12,985,770.09</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7,176,167.61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3,200,352.02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1,346,154.53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1,263,095.93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1,203,785.93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12,985,770.09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color w:val="000000"/>
          <w:spacing w:val="0"/>
          <w:w w:val="100"/>
          <w:position w:val="0"/>
        </w:rPr>
        <w:t>）本期计提、收回或转回的坏账准备情况</w:t>
      </w:r>
      <w:bookmarkEnd w:id="1418"/>
      <w:bookmarkEnd w:id="1419"/>
      <w:bookmarkEnd w:id="142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507,038.93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510,238.93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507,038.93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510,238.93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color w:val="000000"/>
          <w:spacing w:val="0"/>
          <w:w w:val="100"/>
          <w:position w:val="0"/>
        </w:rPr>
        <w:t>）按欠款方归集的期末余额前五名的其他应收款情况</w:t>
      </w:r>
      <w:bookmarkEnd w:id="1422"/>
      <w:bookmarkEnd w:id="1423"/>
      <w:bookmarkEnd w:id="142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安徽合肥公共资源 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北京牡丹电子集团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1,724,610.00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国家广播电视总局 广播电视卫星直播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重庆和极物联科技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中国移动通信集团 江西有限公司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5,184,710.00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line="311"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700" w:line="311" w:lineRule="exact"/>
        <w:ind w:left="0" w:right="0"/>
        <w:jc w:val="both"/>
      </w:pPr>
      <w:r>
        <w:rPr>
          <w:color w:val="000000"/>
          <w:spacing w:val="0"/>
          <w:w w:val="100"/>
          <w:position w:val="0"/>
        </w:rPr>
        <w:t>注：重庆博端科技有限公司（以下简称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重庆博端</w:t>
      </w:r>
      <w:r>
        <w:rPr>
          <w:rFonts w:ascii="Times New Roman" w:eastAsia="Times New Roman" w:hAnsi="Times New Roman" w:cs="Times New Roman"/>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万元，重庆和极物联科 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重庆和极物联</w:t>
      </w:r>
      <w:r>
        <w:rPr>
          <w:rFonts w:ascii="Times New Roman" w:eastAsia="Times New Roman" w:hAnsi="Times New Roman" w:cs="Times New Roman"/>
          <w:color w:val="000000"/>
          <w:spacing w:val="0"/>
          <w:w w:val="100"/>
          <w:position w:val="0"/>
        </w:rPr>
        <w:t>”</w:t>
      </w:r>
      <w:r>
        <w:rPr>
          <w:color w:val="000000"/>
          <w:spacing w:val="0"/>
          <w:w w:val="100"/>
          <w:position w:val="0"/>
        </w:rPr>
        <w:t>）认缴</w:t>
      </w:r>
      <w:r>
        <w:rPr>
          <w:rFonts w:ascii="Times New Roman" w:eastAsia="Times New Roman" w:hAnsi="Times New Roman" w:cs="Times New Roman"/>
          <w:color w:val="000000"/>
          <w:spacing w:val="0"/>
          <w:w w:val="100"/>
          <w:position w:val="0"/>
        </w:rPr>
        <w:t>4250</w:t>
      </w:r>
      <w:r>
        <w:rPr>
          <w:color w:val="000000"/>
          <w:spacing w:val="0"/>
          <w:w w:val="100"/>
          <w:position w:val="0"/>
        </w:rPr>
        <w:t>万，持股比例</w:t>
      </w:r>
      <w:r>
        <w:rPr>
          <w:rFonts w:ascii="Times New Roman" w:eastAsia="Times New Roman" w:hAnsi="Times New Roman" w:cs="Times New Roman"/>
          <w:color w:val="000000"/>
          <w:spacing w:val="0"/>
          <w:w w:val="100"/>
          <w:position w:val="0"/>
        </w:rPr>
        <w:t>85%</w:t>
      </w:r>
      <w:r>
        <w:rPr>
          <w:color w:val="000000"/>
          <w:spacing w:val="0"/>
          <w:w w:val="100"/>
          <w:position w:val="0"/>
        </w:rPr>
        <w:t>，公司认缴</w:t>
      </w:r>
      <w:r>
        <w:rPr>
          <w:rFonts w:ascii="Times New Roman" w:eastAsia="Times New Roman" w:hAnsi="Times New Roman" w:cs="Times New Roman"/>
          <w:color w:val="000000"/>
          <w:spacing w:val="0"/>
          <w:w w:val="100"/>
          <w:position w:val="0"/>
        </w:rPr>
        <w:t>750</w:t>
      </w:r>
      <w:r>
        <w:rPr>
          <w:color w:val="000000"/>
          <w:spacing w:val="0"/>
          <w:w w:val="100"/>
          <w:position w:val="0"/>
        </w:rPr>
        <w:t>万，持股比例</w:t>
      </w:r>
      <w:r>
        <w:rPr>
          <w:rFonts w:ascii="Times New Roman" w:eastAsia="Times New Roman" w:hAnsi="Times New Roman" w:cs="Times New Roman"/>
          <w:color w:val="000000"/>
          <w:spacing w:val="0"/>
          <w:w w:val="100"/>
          <w:position w:val="0"/>
        </w:rPr>
        <w:t>15%</w:t>
      </w:r>
      <w:r>
        <w:rPr>
          <w:color w:val="000000"/>
          <w:spacing w:val="0"/>
          <w:w w:val="100"/>
          <w:position w:val="0"/>
        </w:rPr>
        <w:t>。截止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日本公司实缴出资</w:t>
      </w:r>
      <w:r>
        <w:rPr>
          <w:rFonts w:ascii="Times New Roman" w:eastAsia="Times New Roman" w:hAnsi="Times New Roman" w:cs="Times New Roman"/>
          <w:color w:val="000000"/>
          <w:spacing w:val="0"/>
          <w:w w:val="100"/>
          <w:position w:val="0"/>
        </w:rPr>
        <w:t>300</w:t>
      </w:r>
      <w:r>
        <w:rPr>
          <w:color w:val="000000"/>
          <w:spacing w:val="0"/>
          <w:w w:val="100"/>
          <w:position w:val="0"/>
        </w:rPr>
        <w:t>万元。公司与重庆和极物联科技发展有限公司于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月签订《股权转让协议》，约定公司将其 持有的重庆博端</w:t>
      </w:r>
      <w:r>
        <w:rPr>
          <w:rFonts w:ascii="Times New Roman" w:eastAsia="Times New Roman" w:hAnsi="Times New Roman" w:cs="Times New Roman"/>
          <w:color w:val="000000"/>
          <w:spacing w:val="0"/>
          <w:w w:val="100"/>
          <w:position w:val="0"/>
        </w:rPr>
        <w:t>15%</w:t>
      </w:r>
      <w:r>
        <w:rPr>
          <w:color w:val="000000"/>
          <w:spacing w:val="0"/>
          <w:w w:val="100"/>
          <w:position w:val="0"/>
        </w:rPr>
        <w:t>股权以</w:t>
      </w:r>
      <w:r>
        <w:rPr>
          <w:rFonts w:ascii="Times New Roman" w:eastAsia="Times New Roman" w:hAnsi="Times New Roman" w:cs="Times New Roman"/>
          <w:color w:val="000000"/>
          <w:spacing w:val="0"/>
          <w:w w:val="100"/>
          <w:position w:val="0"/>
        </w:rPr>
        <w:t>300</w:t>
      </w:r>
      <w:r>
        <w:rPr>
          <w:color w:val="000000"/>
          <w:spacing w:val="0"/>
          <w:w w:val="100"/>
          <w:position w:val="0"/>
        </w:rPr>
        <w:t>万元转让给重庆和极物联，重庆博端已于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日变更了工商登记，截止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日，公司已收到</w:t>
      </w:r>
      <w:r>
        <w:rPr>
          <w:rFonts w:ascii="Times New Roman" w:eastAsia="Times New Roman" w:hAnsi="Times New Roman" w:cs="Times New Roman"/>
          <w:color w:val="000000"/>
          <w:spacing w:val="0"/>
          <w:w w:val="100"/>
          <w:position w:val="0"/>
        </w:rPr>
        <w:t>250</w:t>
      </w:r>
      <w:r>
        <w:rPr>
          <w:color w:val="000000"/>
          <w:spacing w:val="0"/>
          <w:w w:val="100"/>
          <w:position w:val="0"/>
        </w:rPr>
        <w:t>万元股权转让款，剩余</w:t>
      </w:r>
      <w:r>
        <w:rPr>
          <w:rFonts w:ascii="Times New Roman" w:eastAsia="Times New Roman" w:hAnsi="Times New Roman" w:cs="Times New Roman"/>
          <w:color w:val="000000"/>
          <w:spacing w:val="0"/>
          <w:w w:val="100"/>
          <w:position w:val="0"/>
        </w:rPr>
        <w:t>50</w:t>
      </w:r>
      <w:r>
        <w:rPr>
          <w:color w:val="000000"/>
          <w:spacing w:val="0"/>
          <w:w w:val="100"/>
          <w:position w:val="0"/>
        </w:rPr>
        <w:t>万股权转让款已于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w:t>
      </w:r>
    </w:p>
    <w:p>
      <w:pPr>
        <w:pStyle w:val="Style31"/>
        <w:keepNext/>
        <w:keepLines/>
        <w:widowControl w:val="0"/>
        <w:shd w:val="clear" w:color="auto" w:fill="auto"/>
        <w:bidi w:val="0"/>
        <w:spacing w:before="0" w:after="26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color w:val="000000"/>
          <w:spacing w:val="0"/>
          <w:w w:val="100"/>
          <w:position w:val="0"/>
        </w:rPr>
        <w:t>、存货</w:t>
      </w:r>
      <w:bookmarkEnd w:id="1426"/>
      <w:bookmarkEnd w:id="1427"/>
      <w:bookmarkEnd w:id="1429"/>
    </w:p>
    <w:p>
      <w:pPr>
        <w:pStyle w:val="Style25"/>
        <w:keepNext w:val="0"/>
        <w:keepLines w:val="0"/>
        <w:widowControl w:val="0"/>
        <w:shd w:val="clear" w:color="auto" w:fill="auto"/>
        <w:bidi w:val="0"/>
        <w:spacing w:before="0" w:line="311" w:lineRule="exact"/>
        <w:ind w:left="0" w:right="0" w:firstLine="0"/>
        <w:jc w:val="both"/>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30"/>
      <w:bookmarkEnd w:id="1431"/>
      <w:bookmarkEnd w:id="14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498,772.49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298,294,078.71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5,889,672.50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292,404,406.21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200,631,277.03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8,757,217.68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191,874,059.35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298,792,851.20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6,388,444.99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292,404,406.21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201,130,049.52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8,757,217.68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192,372,831.84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34"/>
      <w:bookmarkEnd w:id="1435"/>
      <w:bookmarkEnd w:id="14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8,757,217.68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3,008,485.70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5,876,030.88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5,889,672.50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8,757,217.68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3,507,258.19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5,876,030.88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6,388,444.99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9</w:t>
      </w:r>
      <w:bookmarkEnd w:id="1440"/>
      <w:r>
        <w:rPr>
          <w:color w:val="000000"/>
          <w:spacing w:val="0"/>
          <w:w w:val="100"/>
          <w:position w:val="0"/>
        </w:rPr>
        <w:t>、合同资产</w:t>
      </w:r>
      <w:bookmarkEnd w:id="1438"/>
      <w:bookmarkEnd w:id="1439"/>
      <w:bookmarkEnd w:id="144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尚未达到收款条件的合同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46,747,431.18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2,337,371.56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44,410,059.62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50,620,430.88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2,531,021.55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48,089,409.33</w:t>
            </w:r>
          </w:p>
        </w:tc>
      </w:tr>
    </w:tbl>
    <w:p>
      <w:pPr>
        <w:widowControl w:val="0"/>
        <w:spacing w:line="1" w:lineRule="exact"/>
      </w:pPr>
      <w:r>
        <w:br w:type="page"/>
      </w:r>
    </w:p>
    <w:tbl>
      <w:tblPr>
        <w:tblOverlap w:val="never"/>
        <w:jc w:val="center"/>
        <w:tblLayout w:type="fixed"/>
      </w:tblPr>
      <w:tblGrid>
        <w:gridCol w:w="2136"/>
        <w:gridCol w:w="1195"/>
        <w:gridCol w:w="1330"/>
        <w:gridCol w:w="1195"/>
        <w:gridCol w:w="1195"/>
        <w:gridCol w:w="1195"/>
        <w:gridCol w:w="13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46,747,431.18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2,337,371.56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44,410,059.62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50,620,430.88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2,531,021.55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48,089,409.33</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尚未达到收款条件的合 同权利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详见按组合计提减值的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确认标准及说明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193,649.99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42"/>
      <w:bookmarkEnd w:id="1443"/>
      <w:bookmarkEnd w:id="144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预缴税金</w:t>
            </w:r>
            <w:r>
              <w:rPr>
                <w:color w:val="000000"/>
                <w:spacing w:val="0"/>
                <w:w w:val="100"/>
                <w:position w:val="0"/>
              </w:rPr>
              <w:t>/</w:t>
            </w:r>
            <w:r>
              <w:rPr>
                <w:rFonts w:ascii="SimSun" w:eastAsia="SimSun" w:hAnsi="SimSun" w:cs="SimSun"/>
                <w:color w:val="000000"/>
                <w:spacing w:val="0"/>
                <w:w w:val="100"/>
                <w:position w:val="0"/>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13,821,785.11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4,060,973.33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待摊租金及物业费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1,839,062.39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2,062,455.13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15,660,847.50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6,301,429.31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446"/>
      <w:bookmarkEnd w:id="1447"/>
      <w:bookmarkEnd w:id="14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北京丹枫 信通信息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北京方信 求真投资 管理中心</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12,043,24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11,897,87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北京欧拉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1,119,233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129,226.4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630,048.0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认知智能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四川好爱 家电子商 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成都考拉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悠然科技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-2,775,21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27,224,78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云码通数 据运营股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2,108,310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18,308,31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上海数巧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-323,150.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1,176,849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14,466,52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-1,753,82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15,129,22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60,099,26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14,466,52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-1,753,82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15,129,22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60,099,26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3" w:lineRule="exact"/>
        <w:ind w:left="0" w:right="0"/>
        <w:jc w:val="both"/>
      </w:pPr>
      <w:bookmarkStart w:id="1450" w:name="bookmark1450"/>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 四川好爱家电子商务股份有限公司（以下简称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四川好爱家</w:t>
      </w:r>
      <w:r>
        <w:rPr>
          <w:rFonts w:ascii="Times New Roman" w:eastAsia="Times New Roman" w:hAnsi="Times New Roman" w:cs="Times New Roman"/>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万元，四 川省有线广播电视网络股份有限公司（以下简称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四川有线</w:t>
      </w:r>
      <w:r>
        <w:rPr>
          <w:color w:val="000000"/>
          <w:spacing w:val="0"/>
          <w:w w:val="100"/>
          <w:position w:val="0"/>
        </w:rPr>
        <w:t>''）</w:t>
      </w:r>
      <w:r>
        <w:rPr>
          <w:color w:val="000000"/>
          <w:spacing w:val="0"/>
          <w:w w:val="100"/>
          <w:position w:val="0"/>
        </w:rPr>
        <w:t>认缴出资</w:t>
      </w:r>
      <w:r>
        <w:rPr>
          <w:rFonts w:ascii="Times New Roman" w:eastAsia="Times New Roman" w:hAnsi="Times New Roman" w:cs="Times New Roman"/>
          <w:color w:val="000000"/>
          <w:spacing w:val="0"/>
          <w:w w:val="100"/>
          <w:position w:val="0"/>
        </w:rPr>
        <w:t>500</w:t>
      </w:r>
      <w:r>
        <w:rPr>
          <w:color w:val="000000"/>
          <w:spacing w:val="0"/>
          <w:w w:val="100"/>
          <w:position w:val="0"/>
        </w:rPr>
        <w:t>万元，持股比例</w:t>
      </w:r>
      <w:r>
        <w:rPr>
          <w:rFonts w:ascii="Times New Roman" w:eastAsia="Times New Roman" w:hAnsi="Times New Roman" w:cs="Times New Roman"/>
          <w:color w:val="000000"/>
          <w:spacing w:val="0"/>
          <w:w w:val="100"/>
          <w:position w:val="0"/>
        </w:rPr>
        <w:t>50%</w:t>
      </w:r>
      <w:r>
        <w:rPr>
          <w:color w:val="000000"/>
          <w:spacing w:val="0"/>
          <w:w w:val="100"/>
          <w:position w:val="0"/>
        </w:rPr>
        <w:t>，公司认缴出资</w:t>
      </w:r>
      <w:r>
        <w:rPr>
          <w:rFonts w:ascii="Times New Roman" w:eastAsia="Times New Roman" w:hAnsi="Times New Roman" w:cs="Times New Roman"/>
          <w:color w:val="000000"/>
          <w:spacing w:val="0"/>
          <w:w w:val="100"/>
          <w:position w:val="0"/>
        </w:rPr>
        <w:t>300</w:t>
      </w:r>
      <w:r>
        <w:rPr>
          <w:color w:val="000000"/>
          <w:spacing w:val="0"/>
          <w:w w:val="100"/>
          <w:position w:val="0"/>
        </w:rPr>
        <w:t>万元，持 股比例</w:t>
      </w:r>
      <w:r>
        <w:rPr>
          <w:rFonts w:ascii="Times New Roman" w:eastAsia="Times New Roman" w:hAnsi="Times New Roman" w:cs="Times New Roman"/>
          <w:color w:val="000000"/>
          <w:spacing w:val="0"/>
          <w:w w:val="100"/>
          <w:position w:val="0"/>
        </w:rPr>
        <w:t>30%</w:t>
      </w:r>
      <w:r>
        <w:rPr>
          <w:color w:val="000000"/>
          <w:spacing w:val="0"/>
          <w:w w:val="100"/>
          <w:position w:val="0"/>
        </w:rPr>
        <w:t>，北京惠通启程科技发展有限公司认缴出资</w:t>
      </w:r>
      <w:r>
        <w:rPr>
          <w:rFonts w:ascii="Times New Roman" w:eastAsia="Times New Roman" w:hAnsi="Times New Roman" w:cs="Times New Roman"/>
          <w:color w:val="000000"/>
          <w:spacing w:val="0"/>
          <w:w w:val="100"/>
          <w:position w:val="0"/>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rPr>
        <w:t>10%</w:t>
      </w:r>
      <w:r>
        <w:rPr>
          <w:color w:val="000000"/>
          <w:spacing w:val="0"/>
          <w:w w:val="100"/>
          <w:position w:val="0"/>
        </w:rPr>
        <w:t>,成都中弛信息技术合伙企业（有限合伙） 认缴出资</w:t>
      </w:r>
      <w:r>
        <w:rPr>
          <w:rFonts w:ascii="Times New Roman" w:eastAsia="Times New Roman" w:hAnsi="Times New Roman" w:cs="Times New Roman"/>
          <w:color w:val="000000"/>
          <w:spacing w:val="0"/>
          <w:w w:val="100"/>
          <w:position w:val="0"/>
        </w:rPr>
        <w:t>100</w:t>
      </w:r>
      <w:r>
        <w:rPr>
          <w:color w:val="000000"/>
          <w:spacing w:val="0"/>
          <w:w w:val="100"/>
          <w:position w:val="0"/>
        </w:rPr>
        <w:t>万元，持股比例</w:t>
      </w:r>
      <w:r>
        <w:rPr>
          <w:rFonts w:ascii="Times New Roman" w:eastAsia="Times New Roman" w:hAnsi="Times New Roman" w:cs="Times New Roman"/>
          <w:color w:val="000000"/>
          <w:spacing w:val="0"/>
          <w:w w:val="100"/>
          <w:position w:val="0"/>
        </w:rPr>
        <w:t>10%</w:t>
      </w:r>
      <w:r>
        <w:rPr>
          <w:color w:val="000000"/>
          <w:spacing w:val="0"/>
          <w:w w:val="100"/>
          <w:position w:val="0"/>
        </w:rPr>
        <w:t>；截止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日四川好爱家实收资本</w:t>
      </w:r>
      <w:r>
        <w:rPr>
          <w:rFonts w:ascii="Times New Roman" w:eastAsia="Times New Roman" w:hAnsi="Times New Roman" w:cs="Times New Roman"/>
          <w:color w:val="000000"/>
          <w:spacing w:val="0"/>
          <w:w w:val="100"/>
          <w:position w:val="0"/>
        </w:rPr>
        <w:t>360</w:t>
      </w:r>
      <w:r>
        <w:rPr>
          <w:color w:val="000000"/>
          <w:spacing w:val="0"/>
          <w:w w:val="100"/>
          <w:position w:val="0"/>
        </w:rPr>
        <w:t>万元，公司实际出资</w:t>
      </w:r>
      <w:r>
        <w:rPr>
          <w:rFonts w:ascii="Times New Roman" w:eastAsia="Times New Roman" w:hAnsi="Times New Roman" w:cs="Times New Roman"/>
          <w:color w:val="000000"/>
          <w:spacing w:val="0"/>
          <w:w w:val="100"/>
          <w:position w:val="0"/>
        </w:rPr>
        <w:t>108</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月四 川省有线广播电视网络股份有限公司拟购买四川好爱家股权，故对四川好爱家净资产进行评估，评估基准日为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日，根据四川德正资产评估有限公司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日出具的德川正评报字【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0505</w:t>
      </w:r>
      <w:r>
        <w:rPr>
          <w:color w:val="000000"/>
          <w:spacing w:val="0"/>
          <w:w w:val="100"/>
          <w:position w:val="0"/>
        </w:rPr>
        <w:t>号评估报告，四川好爱家</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日的评估值为</w:t>
      </w:r>
      <w:r>
        <w:rPr>
          <w:rFonts w:ascii="Times New Roman" w:eastAsia="Times New Roman" w:hAnsi="Times New Roman" w:cs="Times New Roman"/>
          <w:color w:val="000000"/>
          <w:spacing w:val="0"/>
          <w:w w:val="100"/>
          <w:position w:val="0"/>
        </w:rPr>
        <w:t>-384.36</w:t>
      </w:r>
      <w:r>
        <w:rPr>
          <w:color w:val="000000"/>
          <w:spacing w:val="0"/>
          <w:w w:val="100"/>
          <w:position w:val="0"/>
        </w:rPr>
        <w:t>万元，公司、北京惠通、成都中弛与四川有线签署股份转让协议，其中，公司将其持有的</w:t>
      </w:r>
      <w:r>
        <w:rPr>
          <w:rFonts w:ascii="Times New Roman" w:eastAsia="Times New Roman" w:hAnsi="Times New Roman" w:cs="Times New Roman"/>
          <w:color w:val="000000"/>
          <w:spacing w:val="0"/>
          <w:w w:val="100"/>
          <w:position w:val="0"/>
        </w:rPr>
        <w:t>30%</w:t>
      </w:r>
      <w:r>
        <w:rPr>
          <w:color w:val="000000"/>
          <w:spacing w:val="0"/>
          <w:w w:val="100"/>
          <w:position w:val="0"/>
        </w:rPr>
        <w:t>的四川好 爱家股权以</w:t>
      </w:r>
      <w:r>
        <w:rPr>
          <w:rFonts w:ascii="Times New Roman" w:eastAsia="Times New Roman" w:hAnsi="Times New Roman" w:cs="Times New Roman"/>
          <w:color w:val="000000"/>
          <w:spacing w:val="0"/>
          <w:w w:val="100"/>
          <w:position w:val="0"/>
        </w:rPr>
        <w:t>0</w:t>
      </w:r>
      <w:r>
        <w:rPr>
          <w:color w:val="000000"/>
          <w:spacing w:val="0"/>
          <w:w w:val="100"/>
          <w:position w:val="0"/>
        </w:rPr>
        <w:t>元的价格转让给四川有线。</w:t>
      </w:r>
    </w:p>
    <w:p>
      <w:pPr>
        <w:pStyle w:val="Style25"/>
        <w:keepNext w:val="0"/>
        <w:keepLines w:val="0"/>
        <w:widowControl w:val="0"/>
        <w:shd w:val="clear" w:color="auto" w:fill="auto"/>
        <w:bidi w:val="0"/>
        <w:spacing w:before="0" w:after="0" w:line="313" w:lineRule="exact"/>
        <w:ind w:left="0" w:right="0"/>
        <w:jc w:val="both"/>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月，本公司与</w:t>
      </w:r>
      <w:r>
        <w:rPr>
          <w:rFonts w:ascii="Times New Roman" w:eastAsia="Times New Roman" w:hAnsi="Times New Roman" w:cs="Times New Roman"/>
          <w:color w:val="000000"/>
          <w:spacing w:val="0"/>
          <w:w w:val="100"/>
          <w:position w:val="0"/>
        </w:rPr>
        <w:t>SHEN HENGTAO</w:t>
      </w:r>
      <w:r>
        <w:rPr>
          <w:color w:val="000000"/>
          <w:spacing w:val="0"/>
          <w:w w:val="100"/>
          <w:position w:val="0"/>
        </w:rPr>
        <w:t>、</w:t>
      </w:r>
      <w:r>
        <w:rPr>
          <w:color w:val="000000"/>
          <w:spacing w:val="0"/>
          <w:w w:val="100"/>
          <w:position w:val="0"/>
        </w:rPr>
        <w:t>成都悠然海川科技有限公司、成都悠然恒资企业管理咨询合伙企业（有 限合伙）、四川新同德大数据产业创业投资合伙企业（有限合伙）签订关于成都考拉悠然科技有限公司（以下简称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成都考 拉</w:t>
      </w:r>
      <w:r>
        <w:rPr>
          <w:rFonts w:ascii="Times New Roman" w:eastAsia="Times New Roman" w:hAnsi="Times New Roman" w:cs="Times New Roman"/>
          <w:color w:val="000000"/>
          <w:spacing w:val="0"/>
          <w:w w:val="100"/>
          <w:position w:val="0"/>
        </w:rPr>
        <w:t>”</w:t>
      </w:r>
      <w:r>
        <w:rPr>
          <w:color w:val="000000"/>
          <w:spacing w:val="0"/>
          <w:w w:val="100"/>
          <w:position w:val="0"/>
        </w:rPr>
        <w:t>）之增资协议，各方同意本公司向成都考拉投资人民币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万元，其中增加注册资本</w:t>
      </w:r>
      <w:r>
        <w:rPr>
          <w:rFonts w:ascii="Times New Roman" w:eastAsia="Times New Roman" w:hAnsi="Times New Roman" w:cs="Times New Roman"/>
          <w:color w:val="000000"/>
          <w:spacing w:val="0"/>
          <w:w w:val="100"/>
          <w:position w:val="0"/>
        </w:rPr>
        <w:t>340.28</w:t>
      </w:r>
      <w:r>
        <w:rPr>
          <w:color w:val="000000"/>
          <w:spacing w:val="0"/>
          <w:w w:val="100"/>
          <w:position w:val="0"/>
        </w:rPr>
        <w:t>万元，增资后公司持有成都 考拉</w:t>
      </w:r>
      <w:r>
        <w:rPr>
          <w:rFonts w:ascii="Times New Roman" w:eastAsia="Times New Roman" w:hAnsi="Times New Roman" w:cs="Times New Roman"/>
          <w:color w:val="000000"/>
          <w:spacing w:val="0"/>
          <w:w w:val="100"/>
          <w:position w:val="0"/>
        </w:rPr>
        <w:t>10%</w:t>
      </w:r>
      <w:r>
        <w:rPr>
          <w:color w:val="000000"/>
          <w:spacing w:val="0"/>
          <w:w w:val="100"/>
          <w:position w:val="0"/>
        </w:rPr>
        <w:t>的股权，根据协议，公司已于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月支付第一笔投资款</w:t>
      </w:r>
      <w:r>
        <w:rPr>
          <w:rFonts w:ascii="Times New Roman" w:eastAsia="Times New Roman" w:hAnsi="Times New Roman" w:cs="Times New Roman"/>
          <w:color w:val="000000"/>
          <w:spacing w:val="0"/>
          <w:w w:val="100"/>
          <w:position w:val="0"/>
        </w:rPr>
        <w:t>1500</w:t>
      </w:r>
      <w:r>
        <w:rPr>
          <w:color w:val="000000"/>
          <w:spacing w:val="0"/>
          <w:w w:val="100"/>
          <w:position w:val="0"/>
        </w:rPr>
        <w:t>万元，第二笔投资款的支付存在先决条件，支付条 件为</w:t>
      </w:r>
      <w:r>
        <w:rPr>
          <w:rFonts w:ascii="Times New Roman" w:eastAsia="Times New Roman" w:hAnsi="Times New Roman" w:cs="Times New Roman"/>
          <w:color w:val="000000"/>
          <w:spacing w:val="0"/>
          <w:w w:val="100"/>
          <w:position w:val="0"/>
        </w:rPr>
        <w:t>2019</w:t>
      </w:r>
      <w:r>
        <w:rPr>
          <w:color w:val="000000"/>
          <w:spacing w:val="0"/>
          <w:w w:val="100"/>
          <w:position w:val="0"/>
        </w:rPr>
        <w:t>年度经营目标达到后支付第二笔投资款</w:t>
      </w:r>
      <w:r>
        <w:rPr>
          <w:rFonts w:ascii="Times New Roman" w:eastAsia="Times New Roman" w:hAnsi="Times New Roman" w:cs="Times New Roman"/>
          <w:color w:val="000000"/>
          <w:spacing w:val="0"/>
          <w:w w:val="100"/>
          <w:position w:val="0"/>
        </w:rPr>
        <w:t>1500</w:t>
      </w:r>
      <w:r>
        <w:rPr>
          <w:color w:val="000000"/>
          <w:spacing w:val="0"/>
          <w:w w:val="100"/>
          <w:position w:val="0"/>
        </w:rPr>
        <w:t>万，且如果经营承诺不能完成，出现向下</w:t>
      </w:r>
      <w:r>
        <w:rPr>
          <w:rFonts w:ascii="Times New Roman" w:eastAsia="Times New Roman" w:hAnsi="Times New Roman" w:cs="Times New Roman"/>
          <w:color w:val="000000"/>
          <w:spacing w:val="0"/>
          <w:w w:val="100"/>
          <w:position w:val="0"/>
        </w:rPr>
        <w:t>10%</w:t>
      </w:r>
      <w:r>
        <w:rPr>
          <w:color w:val="000000"/>
          <w:spacing w:val="0"/>
          <w:w w:val="100"/>
          <w:position w:val="0"/>
        </w:rPr>
        <w:t>以上的重大偏差的，公司 有权要求成都考拉实际控制人回购股权，故上期第二笔投资款支付存在不确定性；由于上述不确定性，公司</w:t>
      </w:r>
      <w:r>
        <w:rPr>
          <w:rFonts w:ascii="Times New Roman" w:eastAsia="Times New Roman" w:hAnsi="Times New Roman" w:cs="Times New Roman"/>
          <w:color w:val="000000"/>
          <w:spacing w:val="0"/>
          <w:w w:val="100"/>
          <w:position w:val="0"/>
        </w:rPr>
        <w:t>2019</w:t>
      </w:r>
      <w:r>
        <w:rPr>
          <w:color w:val="000000"/>
          <w:spacing w:val="0"/>
          <w:w w:val="100"/>
          <w:position w:val="0"/>
        </w:rPr>
        <w:t>年度将投资 作为其他非流动金融资产列示；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本期公司取得了成都考拉</w:t>
      </w:r>
      <w:r>
        <w:rPr>
          <w:rFonts w:ascii="Times New Roman" w:eastAsia="Times New Roman" w:hAnsi="Times New Roman" w:cs="Times New Roman"/>
          <w:color w:val="000000"/>
          <w:spacing w:val="0"/>
          <w:w w:val="100"/>
          <w:position w:val="0"/>
        </w:rPr>
        <w:t>2019</w:t>
      </w:r>
      <w:r>
        <w:rPr>
          <w:color w:val="000000"/>
          <w:spacing w:val="0"/>
          <w:w w:val="100"/>
          <w:position w:val="0"/>
        </w:rPr>
        <w:t>年度的审计报告，其达到了</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年度的经营承诺，经公司内部投后管理审批，公司最终于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日支付了第二笔投资款</w:t>
      </w:r>
      <w:r>
        <w:rPr>
          <w:rFonts w:ascii="Times New Roman" w:eastAsia="Times New Roman" w:hAnsi="Times New Roman" w:cs="Times New Roman"/>
          <w:color w:val="000000"/>
          <w:spacing w:val="0"/>
          <w:w w:val="100"/>
          <w:position w:val="0"/>
        </w:rPr>
        <w:t>1500</w:t>
      </w:r>
      <w:r>
        <w:rPr>
          <w:color w:val="000000"/>
          <w:spacing w:val="0"/>
          <w:w w:val="100"/>
          <w:position w:val="0"/>
        </w:rPr>
        <w:t>万，故本期公司管理层认为</w:t>
      </w:r>
      <w:r>
        <w:rPr>
          <w:rFonts w:ascii="Times New Roman" w:eastAsia="Times New Roman" w:hAnsi="Times New Roman" w:cs="Times New Roman"/>
          <w:color w:val="000000"/>
          <w:spacing w:val="0"/>
          <w:w w:val="100"/>
          <w:position w:val="0"/>
        </w:rPr>
        <w:t>2019</w:t>
      </w:r>
      <w:r>
        <w:rPr>
          <w:color w:val="000000"/>
          <w:spacing w:val="0"/>
          <w:w w:val="100"/>
          <w:position w:val="0"/>
        </w:rPr>
        <w:t>年度对成都考拉投资的不确定性已消除，且已派驻</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名董事，公司对成都考拉具有重大影响，故对其投资款</w:t>
      </w:r>
      <w:r>
        <w:rPr>
          <w:rFonts w:ascii="Times New Roman" w:eastAsia="Times New Roman" w:hAnsi="Times New Roman" w:cs="Times New Roman"/>
          <w:color w:val="000000"/>
          <w:spacing w:val="0"/>
          <w:w w:val="100"/>
          <w:position w:val="0"/>
        </w:rPr>
        <w:t>2020</w:t>
      </w:r>
      <w:r>
        <w:rPr>
          <w:color w:val="000000"/>
          <w:spacing w:val="0"/>
          <w:w w:val="100"/>
          <w:position w:val="0"/>
        </w:rPr>
        <w:t>年度作为长期股权投资，按照权益法核算。成都考拉在本公司增 资后又有一轮新的增资，截至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日，本公司持股比例为</w:t>
      </w:r>
      <w:r>
        <w:rPr>
          <w:rFonts w:ascii="Times New Roman" w:eastAsia="Times New Roman" w:hAnsi="Times New Roman" w:cs="Times New Roman"/>
          <w:color w:val="000000"/>
          <w:spacing w:val="0"/>
          <w:w w:val="100"/>
          <w:position w:val="0"/>
        </w:rPr>
        <w:t>9.84%</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jc w:val="both"/>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 云码通数据运营股份有限公司（以下简称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云码通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日公司与云码通原股东签 </w:t>
      </w:r>
      <w:r>
        <w:rPr>
          <w:color w:val="000000"/>
          <w:spacing w:val="0"/>
          <w:w w:val="100"/>
          <w:position w:val="0"/>
        </w:rPr>
        <w:t>订《增资及转让协议》，约定公司以</w:t>
      </w:r>
      <w:r>
        <w:rPr>
          <w:rFonts w:ascii="Times New Roman" w:eastAsia="Times New Roman" w:hAnsi="Times New Roman" w:cs="Times New Roman"/>
          <w:color w:val="000000"/>
          <w:spacing w:val="0"/>
          <w:w w:val="100"/>
          <w:position w:val="0"/>
        </w:rPr>
        <w:t>1620</w:t>
      </w:r>
      <w:r>
        <w:rPr>
          <w:color w:val="000000"/>
          <w:spacing w:val="0"/>
          <w:w w:val="100"/>
          <w:position w:val="0"/>
        </w:rPr>
        <w:t>万元增资获取云码通</w:t>
      </w:r>
      <w:r>
        <w:rPr>
          <w:rFonts w:ascii="Times New Roman" w:eastAsia="Times New Roman" w:hAnsi="Times New Roman" w:cs="Times New Roman"/>
          <w:color w:val="000000"/>
          <w:spacing w:val="0"/>
          <w:w w:val="100"/>
          <w:position w:val="0"/>
        </w:rPr>
        <w:t>13.043%</w:t>
      </w:r>
      <w:r>
        <w:rPr>
          <w:color w:val="000000"/>
          <w:spacing w:val="0"/>
          <w:w w:val="100"/>
          <w:position w:val="0"/>
        </w:rPr>
        <w:t>的股权，增资完成后公司获得</w:t>
      </w:r>
      <w:r>
        <w:rPr>
          <w:rFonts w:ascii="Times New Roman" w:eastAsia="Times New Roman" w:hAnsi="Times New Roman" w:cs="Times New Roman"/>
          <w:color w:val="000000"/>
          <w:spacing w:val="0"/>
          <w:w w:val="100"/>
          <w:position w:val="0"/>
        </w:rPr>
        <w:t>1</w:t>
      </w:r>
      <w:r>
        <w:rPr>
          <w:color w:val="000000"/>
          <w:spacing w:val="0"/>
          <w:w w:val="100"/>
          <w:position w:val="0"/>
        </w:rPr>
        <w:t>位董事会席位。公司 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月全额支付</w:t>
      </w:r>
      <w:r>
        <w:rPr>
          <w:rFonts w:ascii="Times New Roman" w:eastAsia="Times New Roman" w:hAnsi="Times New Roman" w:cs="Times New Roman"/>
          <w:color w:val="000000"/>
          <w:spacing w:val="0"/>
          <w:w w:val="100"/>
          <w:position w:val="0"/>
        </w:rPr>
        <w:t>1620</w:t>
      </w:r>
      <w:r>
        <w:rPr>
          <w:color w:val="000000"/>
          <w:spacing w:val="0"/>
          <w:w w:val="100"/>
          <w:position w:val="0"/>
        </w:rPr>
        <w:t>万元增资款，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日登记为在册股东，对云码通具有重大影响，对其投资</w:t>
      </w:r>
      <w:r>
        <w:rPr>
          <w:rFonts w:ascii="Times New Roman" w:eastAsia="Times New Roman" w:hAnsi="Times New Roman" w:cs="Times New Roman"/>
          <w:color w:val="000000"/>
          <w:spacing w:val="0"/>
          <w:w w:val="100"/>
          <w:position w:val="0"/>
        </w:rPr>
        <w:t>1620</w:t>
      </w:r>
      <w:r>
        <w:rPr>
          <w:color w:val="000000"/>
          <w:spacing w:val="0"/>
          <w:w w:val="100"/>
          <w:position w:val="0"/>
        </w:rPr>
        <w:t>万元作 为长期股权投资，按照权益法核算。</w:t>
      </w:r>
    </w:p>
    <w:p>
      <w:pPr>
        <w:pStyle w:val="Style25"/>
        <w:keepNext w:val="0"/>
        <w:keepLines w:val="0"/>
        <w:widowControl w:val="0"/>
        <w:shd w:val="clear" w:color="auto" w:fill="auto"/>
        <w:bidi w:val="0"/>
        <w:spacing w:before="0" w:after="380" w:line="314" w:lineRule="exact"/>
        <w:ind w:left="0" w:right="0"/>
        <w:jc w:val="both"/>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）上海数巧信息科技有限公司（以下简称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上海数巧</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日成立。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月公司、北京方信求真投资 管理中心（有限合伙</w:t>
      </w:r>
      <w:r>
        <w:rPr>
          <w:rFonts w:ascii="Times New Roman" w:eastAsia="Times New Roman" w:hAnsi="Times New Roman" w:cs="Times New Roman"/>
          <w:color w:val="000000"/>
          <w:spacing w:val="0"/>
          <w:w w:val="100"/>
          <w:position w:val="0"/>
        </w:rPr>
        <w:t>）</w:t>
      </w:r>
      <w:r>
        <w:rPr>
          <w:color w:val="000000"/>
          <w:spacing w:val="0"/>
          <w:w w:val="100"/>
          <w:position w:val="0"/>
        </w:rPr>
        <w:t>与上海数巧原股东签订《投资合同书》，约定公司、方信资本各投资</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Pre-A</w:t>
      </w:r>
      <w:r>
        <w:rPr>
          <w:color w:val="000000"/>
          <w:spacing w:val="0"/>
          <w:w w:val="100"/>
          <w:position w:val="0"/>
        </w:rPr>
        <w:t xml:space="preserve">轮），分别持股 </w:t>
      </w:r>
      <w:r>
        <w:rPr>
          <w:rFonts w:ascii="Times New Roman" w:eastAsia="Times New Roman" w:hAnsi="Times New Roman" w:cs="Times New Roman"/>
          <w:color w:val="000000"/>
          <w:spacing w:val="0"/>
          <w:w w:val="100"/>
          <w:position w:val="0"/>
        </w:rPr>
        <w:t>6%</w:t>
      </w:r>
      <w:r>
        <w:rPr>
          <w:color w:val="000000"/>
          <w:spacing w:val="0"/>
          <w:w w:val="100"/>
          <w:position w:val="0"/>
        </w:rPr>
        <w:t>,投资合同约定</w:t>
      </w:r>
      <w:r>
        <w:rPr>
          <w:rFonts w:ascii="Times New Roman" w:eastAsia="Times New Roman" w:hAnsi="Times New Roman" w:cs="Times New Roman"/>
          <w:color w:val="000000"/>
          <w:spacing w:val="0"/>
          <w:w w:val="100"/>
          <w:position w:val="0"/>
        </w:rPr>
        <w:t>Pre-A</w:t>
      </w:r>
      <w:r>
        <w:rPr>
          <w:color w:val="000000"/>
          <w:spacing w:val="0"/>
          <w:w w:val="100"/>
          <w:position w:val="0"/>
        </w:rPr>
        <w:t>轮投资方派驻</w:t>
      </w:r>
      <w:r>
        <w:rPr>
          <w:rFonts w:ascii="Times New Roman" w:eastAsia="Times New Roman" w:hAnsi="Times New Roman" w:cs="Times New Roman"/>
          <w:color w:val="000000"/>
          <w:spacing w:val="0"/>
          <w:w w:val="100"/>
          <w:position w:val="0"/>
        </w:rPr>
        <w:t>1</w:t>
      </w:r>
      <w:r>
        <w:rPr>
          <w:color w:val="000000"/>
          <w:spacing w:val="0"/>
          <w:w w:val="100"/>
          <w:position w:val="0"/>
        </w:rPr>
        <w:t>名董事。公司已于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月支付</w:t>
      </w:r>
      <w:r>
        <w:rPr>
          <w:rFonts w:ascii="Times New Roman" w:eastAsia="Times New Roman" w:hAnsi="Times New Roman" w:cs="Times New Roman"/>
          <w:color w:val="000000"/>
          <w:spacing w:val="0"/>
          <w:w w:val="100"/>
          <w:position w:val="0"/>
        </w:rPr>
        <w:t>150</w:t>
      </w:r>
      <w:r>
        <w:rPr>
          <w:color w:val="000000"/>
          <w:spacing w:val="0"/>
          <w:w w:val="100"/>
          <w:position w:val="0"/>
        </w:rPr>
        <w:t>万元投资款，并派驻</w:t>
      </w:r>
      <w:r>
        <w:rPr>
          <w:rFonts w:ascii="Times New Roman" w:eastAsia="Times New Roman" w:hAnsi="Times New Roman" w:cs="Times New Roman"/>
          <w:color w:val="000000"/>
          <w:spacing w:val="0"/>
          <w:w w:val="100"/>
          <w:position w:val="0"/>
        </w:rPr>
        <w:t>1</w:t>
      </w:r>
      <w:r>
        <w:rPr>
          <w:color w:val="000000"/>
          <w:spacing w:val="0"/>
          <w:w w:val="100"/>
          <w:position w:val="0"/>
        </w:rPr>
        <w:t>名董事，对上海数巧具 有重大影响，故其投资款</w:t>
      </w:r>
      <w:r>
        <w:rPr>
          <w:rFonts w:ascii="Times New Roman" w:eastAsia="Times New Roman" w:hAnsi="Times New Roman" w:cs="Times New Roman"/>
          <w:color w:val="000000"/>
          <w:spacing w:val="0"/>
          <w:w w:val="100"/>
          <w:position w:val="0"/>
        </w:rPr>
        <w:t>150</w:t>
      </w:r>
      <w:r>
        <w:rPr>
          <w:color w:val="000000"/>
          <w:spacing w:val="0"/>
          <w:w w:val="100"/>
          <w:position w:val="0"/>
        </w:rPr>
        <w:t>万作为长期股权投资，按照权益法核算。</w:t>
      </w:r>
    </w:p>
    <w:p>
      <w:pPr>
        <w:pStyle w:val="Style31"/>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454"/>
      <w:bookmarkEnd w:id="1455"/>
      <w:bookmarkEnd w:id="145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4" w:lineRule="exact"/>
        <w:ind w:left="0" w:right="0"/>
        <w:jc w:val="both"/>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 中诚科创科技有限公司（以下简称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中诚科创</w:t>
      </w:r>
      <w:r>
        <w:rPr>
          <w:rFonts w:ascii="Times New Roman" w:eastAsia="Times New Roman" w:hAnsi="Times New Roman" w:cs="Times New Roman"/>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5000</w:t>
      </w:r>
      <w:r>
        <w:rPr>
          <w:color w:val="000000"/>
          <w:spacing w:val="0"/>
          <w:w w:val="100"/>
          <w:position w:val="0"/>
        </w:rPr>
        <w:t>万，北京思特奇信息技 术股份有限公司认缴</w:t>
      </w:r>
      <w:r>
        <w:rPr>
          <w:rFonts w:ascii="Times New Roman" w:eastAsia="Times New Roman" w:hAnsi="Times New Roman" w:cs="Times New Roman"/>
          <w:color w:val="000000"/>
          <w:spacing w:val="0"/>
          <w:w w:val="100"/>
          <w:position w:val="0"/>
        </w:rPr>
        <w:t>500</w:t>
      </w:r>
      <w:r>
        <w:rPr>
          <w:color w:val="000000"/>
          <w:spacing w:val="0"/>
          <w:w w:val="100"/>
          <w:position w:val="0"/>
        </w:rPr>
        <w:t>万元，持股比例</w:t>
      </w:r>
      <w:r>
        <w:rPr>
          <w:rFonts w:ascii="Times New Roman" w:eastAsia="Times New Roman" w:hAnsi="Times New Roman" w:cs="Times New Roman"/>
          <w:color w:val="000000"/>
          <w:spacing w:val="0"/>
          <w:w w:val="100"/>
          <w:position w:val="0"/>
        </w:rPr>
        <w:t>10%</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日中诚科创实收资本</w:t>
      </w:r>
      <w:r>
        <w:rPr>
          <w:rFonts w:ascii="Times New Roman" w:eastAsia="Times New Roman" w:hAnsi="Times New Roman" w:cs="Times New Roman"/>
          <w:color w:val="000000"/>
          <w:spacing w:val="0"/>
          <w:w w:val="100"/>
          <w:position w:val="0"/>
        </w:rPr>
        <w:t>1000</w:t>
      </w:r>
      <w:r>
        <w:rPr>
          <w:color w:val="000000"/>
          <w:spacing w:val="0"/>
          <w:w w:val="100"/>
          <w:position w:val="0"/>
        </w:rPr>
        <w:t>万元，本公司实缴出资</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25"/>
        <w:keepNext w:val="0"/>
        <w:keepLines w:val="0"/>
        <w:widowControl w:val="0"/>
        <w:shd w:val="clear" w:color="auto" w:fill="auto"/>
        <w:tabs>
          <w:tab w:pos="910" w:val="left"/>
        </w:tabs>
        <w:bidi w:val="0"/>
        <w:spacing w:before="0" w:after="380" w:line="314" w:lineRule="exact"/>
        <w:ind w:left="0" w:right="0"/>
        <w:jc w:val="both"/>
      </w:pPr>
      <w:bookmarkStart w:id="1459" w:name="bookmark1459"/>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w:t>
        <w:tab/>
        <w:t>北京世纪东方通讯设备有限公司（以下简称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世纪东方</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日成立，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日公司、中车熙诚、 基石慧盈、兴星股权投资、瑞滕创业与北京世纪东方原股东签订《增资入股协议》及《增资入股之补充协议》，约定公司以 </w:t>
      </w:r>
      <w:r>
        <w:rPr>
          <w:rFonts w:ascii="Times New Roman" w:eastAsia="Times New Roman" w:hAnsi="Times New Roman" w:cs="Times New Roman"/>
          <w:color w:val="000000"/>
          <w:spacing w:val="0"/>
          <w:w w:val="100"/>
          <w:position w:val="0"/>
        </w:rPr>
        <w:t>2000</w:t>
      </w:r>
      <w:r>
        <w:rPr>
          <w:color w:val="000000"/>
          <w:spacing w:val="0"/>
          <w:w w:val="100"/>
          <w:position w:val="0"/>
        </w:rPr>
        <w:t>万元增资获取北京世纪东方</w:t>
      </w:r>
      <w:r>
        <w:rPr>
          <w:rFonts w:ascii="Times New Roman" w:eastAsia="Times New Roman" w:hAnsi="Times New Roman" w:cs="Times New Roman"/>
          <w:color w:val="000000"/>
          <w:spacing w:val="0"/>
          <w:w w:val="100"/>
          <w:position w:val="0"/>
        </w:rPr>
        <w:t>4.3011%</w:t>
      </w:r>
      <w:r>
        <w:rPr>
          <w:color w:val="000000"/>
          <w:spacing w:val="0"/>
          <w:w w:val="100"/>
          <w:position w:val="0"/>
        </w:rPr>
        <w:t>的股权，公司在世纪东方无董事席位。公司已于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月支付投资款</w:t>
      </w:r>
      <w:r>
        <w:rPr>
          <w:rFonts w:ascii="Times New Roman" w:eastAsia="Times New Roman" w:hAnsi="Times New Roman" w:cs="Times New Roman"/>
          <w:color w:val="000000"/>
          <w:spacing w:val="0"/>
          <w:w w:val="100"/>
          <w:position w:val="0"/>
        </w:rPr>
        <w:t>2000</w:t>
      </w:r>
      <w:r>
        <w:rPr>
          <w:color w:val="000000"/>
          <w:spacing w:val="0"/>
          <w:w w:val="100"/>
          <w:position w:val="0"/>
        </w:rPr>
        <w:t>万元。 因持股比例较低，且在被投资单位无董事席位，故投资款列报为其他非流动金融资产。</w:t>
      </w:r>
    </w:p>
    <w:p>
      <w:pPr>
        <w:pStyle w:val="Style31"/>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460"/>
      <w:bookmarkEnd w:id="1461"/>
      <w:bookmarkEnd w:id="1463"/>
    </w:p>
    <w:p>
      <w:pPr>
        <w:pStyle w:val="Style31"/>
        <w:keepNext/>
        <w:keepLines/>
        <w:widowControl w:val="0"/>
        <w:shd w:val="clear" w:color="auto" w:fill="auto"/>
        <w:tabs>
          <w:tab w:pos="493" w:val="left"/>
        </w:tabs>
        <w:bidi w:val="0"/>
        <w:spacing w:before="0" w:after="260" w:line="240" w:lineRule="auto"/>
        <w:ind w:left="0" w:right="0" w:firstLine="0"/>
        <w:jc w:val="left"/>
      </w:pPr>
      <w:bookmarkStart w:id="1460" w:name="bookmark1460"/>
      <w:bookmarkStart w:id="1461" w:name="bookmark1461"/>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60"/>
      <w:bookmarkEnd w:id="1461"/>
      <w:bookmarkEnd w:id="1465"/>
    </w:p>
    <w:p>
      <w:pPr>
        <w:pStyle w:val="Style25"/>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66"/>
      <w:bookmarkEnd w:id="1467"/>
      <w:bookmarkEnd w:id="1469"/>
    </w:p>
    <w:p>
      <w:pPr>
        <w:pStyle w:val="Style25"/>
        <w:keepNext w:val="0"/>
        <w:keepLines w:val="0"/>
        <w:widowControl w:val="0"/>
        <w:shd w:val="clear" w:color="auto" w:fill="auto"/>
        <w:bidi w:val="0"/>
        <w:spacing w:before="0" w:after="72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470"/>
      <w:bookmarkEnd w:id="1471"/>
      <w:bookmarkEnd w:id="147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463,893,420.83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158,061,924.05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463,893,420.83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158,061,924.05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74"/>
      <w:bookmarkEnd w:id="1475"/>
      <w:bookmarkEnd w:id="14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自有资产装修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113,656,867.60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11,420,322.10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25,756,894.67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5,728,401.46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37,936,070.36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194,498,556.19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316,928,886.90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873,242.87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2,368,465.23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320,577,317.38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316,928,886.90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873,242.87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2,368,465.23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320,577,317.38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1,059,125.30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117,754.63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1,176,879.93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1,059,125.30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117,754.63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1,176,879.93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430,585,754.50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11,234,439.67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28,007,605.27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5,728,401.46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38,342,792.74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513,898,993.64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11,620,372.00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6,458,574.38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14,492,307.94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2,415,676.50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1,449,701.32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36,436,632.14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6,003,987.01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1,182,610.15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2,909,670.23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3,762,796.75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14,700,108.17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6,003,987.01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1,182,610.15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2,909,670.23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3,762,796.75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14,700,108.17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1,021,253.07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109,914.43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1,131,167.50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1,021,253.07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109,914.43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1,131,167.50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17,624,359.01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6,619,931.46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17,292,063.74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3,256,720.53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5,212,498.07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50,005,572.81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412,961,395.49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4,614,508.21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10,715,541.53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2,471,680.93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33,130,294.67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463,893,420.83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102,036,495.60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4,961,747.72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11,264,586.73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3,312,724.96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36,486,369.04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158,061,924.05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477"/>
      <w:bookmarkEnd w:id="1478"/>
      <w:bookmarkEnd w:id="147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成都电子科大科技园大楼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34,605,666.08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办理中，预计</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月取得</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7" w:lineRule="exact"/>
        <w:ind w:left="0" w:right="0"/>
        <w:jc w:val="both"/>
      </w:pPr>
      <w:bookmarkStart w:id="1480" w:name="bookmark1480"/>
      <w:r>
        <w:rPr>
          <w:rFonts w:ascii="Times New Roman" w:eastAsia="Times New Roman" w:hAnsi="Times New Roman" w:cs="Times New Roman"/>
          <w:color w:val="000000"/>
          <w:spacing w:val="0"/>
          <w:w w:val="100"/>
          <w:position w:val="0"/>
        </w:rPr>
        <w:t>1</w:t>
      </w:r>
      <w:bookmarkEnd w:id="1480"/>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日，公司召开第三届董事会第二次会议审议通过了《关于公司购买办公楼的议案》，公司与北京万毓房 地产开发有限公司签署《购房协议》，购置位于北京市海淀区万科翠湖国际南区的房产作为公司北京总部办公楼，交易价格 最终为人民币</w:t>
      </w:r>
      <w:r>
        <w:rPr>
          <w:rFonts w:ascii="Times New Roman" w:eastAsia="Times New Roman" w:hAnsi="Times New Roman" w:cs="Times New Roman"/>
          <w:color w:val="000000"/>
          <w:spacing w:val="0"/>
          <w:w w:val="100"/>
          <w:position w:val="0"/>
        </w:rPr>
        <w:t>312,118,666</w:t>
      </w:r>
      <w:r>
        <w:rPr>
          <w:color w:val="000000"/>
          <w:spacing w:val="0"/>
          <w:w w:val="100"/>
          <w:position w:val="0"/>
        </w:rPr>
        <w:t>元，该房产</w:t>
      </w:r>
      <w:r>
        <w:rPr>
          <w:rFonts w:ascii="Times New Roman" w:eastAsia="Times New Roman" w:hAnsi="Times New Roman" w:cs="Times New Roman"/>
          <w:color w:val="000000"/>
          <w:spacing w:val="0"/>
          <w:w w:val="100"/>
          <w:position w:val="0"/>
        </w:rPr>
        <w:t>2020</w:t>
      </w:r>
      <w:r>
        <w:rPr>
          <w:color w:val="000000"/>
          <w:spacing w:val="0"/>
          <w:w w:val="100"/>
          <w:position w:val="0"/>
        </w:rPr>
        <w:t>年度完成交付，房产证办理完毕，本期由其他非流动资产转入固定资产。</w:t>
      </w:r>
    </w:p>
    <w:p>
      <w:pPr>
        <w:pStyle w:val="Style25"/>
        <w:keepNext w:val="0"/>
        <w:keepLines w:val="0"/>
        <w:widowControl w:val="0"/>
        <w:shd w:val="clear" w:color="auto" w:fill="auto"/>
        <w:tabs>
          <w:tab w:pos="704" w:val="left"/>
        </w:tabs>
        <w:bidi w:val="0"/>
        <w:spacing w:before="0" w:after="0" w:line="317" w:lineRule="exact"/>
        <w:ind w:left="0" w:right="0"/>
        <w:jc w:val="both"/>
      </w:pPr>
      <w:bookmarkStart w:id="1481" w:name="bookmark1481"/>
      <w:r>
        <w:rPr>
          <w:rFonts w:ascii="Times New Roman" w:eastAsia="Times New Roman" w:hAnsi="Times New Roman" w:cs="Times New Roman"/>
          <w:color w:val="000000"/>
          <w:spacing w:val="0"/>
          <w:w w:val="100"/>
          <w:position w:val="0"/>
        </w:rPr>
        <w:t>2</w:t>
      </w:r>
      <w:bookmarkEnd w:id="1481"/>
      <w:r>
        <w:rPr>
          <w:color w:val="000000"/>
          <w:spacing w:val="0"/>
          <w:w w:val="100"/>
          <w:position w:val="0"/>
        </w:rPr>
        <w:t>、</w:t>
        <w:tab/>
        <w:t>子公司哈尔滨易位科技有限公司与李艳秋签署《存量房买卖合同》，购置位于哈尔滨市南岗区嵩山路</w:t>
      </w: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层的房产， 成交价格为人民币</w:t>
      </w:r>
      <w:r>
        <w:rPr>
          <w:rFonts w:ascii="Times New Roman" w:eastAsia="Times New Roman" w:hAnsi="Times New Roman" w:cs="Times New Roman"/>
          <w:color w:val="000000"/>
          <w:spacing w:val="0"/>
          <w:w w:val="100"/>
          <w:position w:val="0"/>
        </w:rPr>
        <w:t>19,352,880.00</w:t>
      </w:r>
      <w:r>
        <w:rPr>
          <w:color w:val="000000"/>
          <w:spacing w:val="0"/>
          <w:w w:val="100"/>
          <w:position w:val="0"/>
        </w:rPr>
        <w:t>元，该房产</w:t>
      </w:r>
      <w:r>
        <w:rPr>
          <w:rFonts w:ascii="Times New Roman" w:eastAsia="Times New Roman" w:hAnsi="Times New Roman" w:cs="Times New Roman"/>
          <w:color w:val="000000"/>
          <w:spacing w:val="0"/>
          <w:w w:val="100"/>
          <w:position w:val="0"/>
        </w:rPr>
        <w:t>2020</w:t>
      </w:r>
      <w:r>
        <w:rPr>
          <w:color w:val="000000"/>
          <w:spacing w:val="0"/>
          <w:w w:val="100"/>
          <w:position w:val="0"/>
        </w:rPr>
        <w:t>年度完成交付，房产证办理完毕。</w:t>
      </w:r>
    </w:p>
    <w:p>
      <w:pPr>
        <w:pStyle w:val="Style25"/>
        <w:keepNext w:val="0"/>
        <w:keepLines w:val="0"/>
        <w:widowControl w:val="0"/>
        <w:shd w:val="clear" w:color="auto" w:fill="auto"/>
        <w:bidi w:val="0"/>
        <w:spacing w:before="0" w:after="360" w:line="317" w:lineRule="exact"/>
        <w:ind w:left="0" w:right="0"/>
        <w:jc w:val="both"/>
      </w:pPr>
      <w:bookmarkStart w:id="1482" w:name="bookmark1482"/>
      <w:r>
        <w:rPr>
          <w:rFonts w:ascii="Times New Roman" w:eastAsia="Times New Roman" w:hAnsi="Times New Roman" w:cs="Times New Roman"/>
          <w:color w:val="000000"/>
          <w:spacing w:val="0"/>
          <w:w w:val="100"/>
          <w:position w:val="0"/>
        </w:rPr>
        <w:t>3</w:t>
      </w:r>
      <w:bookmarkEnd w:id="1482"/>
      <w:r>
        <w:rPr>
          <w:color w:val="000000"/>
          <w:spacing w:val="0"/>
          <w:w w:val="100"/>
          <w:position w:val="0"/>
        </w:rPr>
        <w:t>、 上海实均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日与招商银行上海分行签署授信协议，上海实均以其自有房产作为抵押，取得</w:t>
      </w:r>
      <w:r>
        <w:rPr>
          <w:rFonts w:ascii="Times New Roman" w:eastAsia="Times New Roman" w:hAnsi="Times New Roman" w:cs="Times New Roman"/>
          <w:color w:val="000000"/>
          <w:spacing w:val="0"/>
          <w:w w:val="100"/>
          <w:position w:val="0"/>
        </w:rPr>
        <w:t>2000</w:t>
      </w:r>
      <w:r>
        <w:rPr>
          <w:color w:val="000000"/>
          <w:spacing w:val="0"/>
          <w:w w:val="100"/>
          <w:position w:val="0"/>
        </w:rPr>
        <w:t>万的授信额 度。</w:t>
      </w:r>
    </w:p>
    <w:p>
      <w:pPr>
        <w:pStyle w:val="Style31"/>
        <w:keepNext/>
        <w:keepLines/>
        <w:widowControl w:val="0"/>
        <w:shd w:val="clear" w:color="auto" w:fill="auto"/>
        <w:bidi w:val="0"/>
        <w:spacing w:before="0" w:after="36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483"/>
      <w:bookmarkEnd w:id="1484"/>
      <w:bookmarkEnd w:id="1486"/>
    </w:p>
    <w:p>
      <w:pPr>
        <w:pStyle w:val="Style31"/>
        <w:keepNext/>
        <w:keepLines/>
        <w:widowControl w:val="0"/>
        <w:shd w:val="clear" w:color="auto" w:fill="auto"/>
        <w:bidi w:val="0"/>
        <w:spacing w:before="0" w:after="360" w:line="240" w:lineRule="auto"/>
        <w:ind w:left="0" w:right="0" w:firstLine="0"/>
        <w:jc w:val="both"/>
      </w:pPr>
      <w:bookmarkStart w:id="1483" w:name="bookmark1483"/>
      <w:bookmarkStart w:id="1484" w:name="bookmark1484"/>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83"/>
      <w:bookmarkEnd w:id="1484"/>
      <w:bookmarkEnd w:id="14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21,528,669.64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21,528,669.64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14,478,418.58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14,478,418.58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1,455,848.00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1,455,848.00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13,022,570.58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13,022,570.58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36,007,088.22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36,007,088.22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4,111,334.44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4,111,334.44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5,780,203.82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5,780,203.82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5,780,203.82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5,780,203.82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9,891,538.26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9,891,538.26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26,115,549.96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26,115,549.96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17,417,335.20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17,417,335.20</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60.43%</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88"/>
      <w:bookmarkEnd w:id="1489"/>
      <w:bookmarkEnd w:id="1491"/>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070"/>
        <w:gridCol w:w="1205"/>
        <w:gridCol w:w="1416"/>
        <w:gridCol w:w="1133"/>
        <w:gridCol w:w="499"/>
        <w:gridCol w:w="1344"/>
        <w:gridCol w:w="1277"/>
        <w:gridCol w:w="283"/>
        <w:gridCol w:w="1354"/>
      </w:tblGrid>
      <w:tr>
        <w:trPr>
          <w:trHeight w:val="40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内部开发支出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确认为无形资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AI</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342,391.44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2,092,274.85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2,067,397.17</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5G</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2,197,351.95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34,724,100.90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3,995,227.6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2,285,525.74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38,631,154.76</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12,051,038.4</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5,919,410.79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10,369,775.72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7,600,673.47</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14,590,781.7</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42,735,786.54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3,995,227.6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13,022,570.58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48,299,225.40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492"/>
      <w:bookmarkEnd w:id="1493"/>
      <w:bookmarkEnd w:id="1495"/>
    </w:p>
    <w:p>
      <w:pPr>
        <w:pStyle w:val="Style31"/>
        <w:keepNext/>
        <w:keepLines/>
        <w:widowControl w:val="0"/>
        <w:shd w:val="clear" w:color="auto" w:fill="auto"/>
        <w:bidi w:val="0"/>
        <w:spacing w:before="0" w:after="380" w:line="240" w:lineRule="auto"/>
        <w:ind w:left="0" w:right="0" w:firstLine="220"/>
        <w:jc w:val="left"/>
      </w:pPr>
      <w:bookmarkStart w:id="1492" w:name="bookmark1492"/>
      <w:bookmarkStart w:id="1493" w:name="bookmark1493"/>
      <w:bookmarkStart w:id="1496" w:name="bookmark149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2"/>
      <w:bookmarkEnd w:id="1493"/>
      <w:bookmarkEnd w:id="1496"/>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11,560,469.12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11,560,469.12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11,560,469.12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11,560,469.12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2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97"/>
      <w:bookmarkEnd w:id="1498"/>
      <w:bookmarkEnd w:id="1499"/>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2,145,159.45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2,510,662.49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4,655,821.94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2,145,159.45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2,510,662.49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4,655,821.94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340" w:line="322" w:lineRule="exact"/>
        <w:ind w:left="0" w:right="0" w:firstLine="460"/>
        <w:jc w:val="both"/>
      </w:pPr>
      <w:r>
        <w:rPr>
          <w:color w:val="000000"/>
          <w:spacing w:val="0"/>
          <w:w w:val="100"/>
          <w:position w:val="0"/>
        </w:rPr>
        <w:t>商誉所在资产组具体包括设备类资产、计算机软件著作权类无形资产和商誉等，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日的账面余额为</w:t>
      </w:r>
      <w:r>
        <w:rPr>
          <w:rFonts w:ascii="Times New Roman" w:eastAsia="Times New Roman" w:hAnsi="Times New Roman" w:cs="Times New Roman"/>
          <w:color w:val="000000"/>
          <w:spacing w:val="0"/>
          <w:w w:val="100"/>
          <w:position w:val="0"/>
        </w:rPr>
        <w:t xml:space="preserve">2,190.56 </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5"/>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本公司已聘请中发国际资产评估有限公司对包含商誉的资产组进行评估，由于较难直接获得包含商誉的资产组的公允市 场价值，因此采用预计未来现金流现值的方法计算资产组的可收回金额。其预计现金流量根据本公司</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 基础，根据历史实际经营数据、行业发展趋势、预期收入增长率、毛利率等指标编制预测未来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年现金流量，预测期收入以 签订的合同、协议或意向书以做支撑，预测期以后的现金流量维持不变。减值测试中采用的其他关键数据包括：产品预计销 售收入、生产成本及其他相关费用。公司以历史经验及对市场发展的预测确定上述关键数据。公司采用的折现率是反映当前 市场货币时间价值和相关资产组特定风险的税前利率，具体为</w:t>
      </w:r>
      <w:r>
        <w:rPr>
          <w:rFonts w:ascii="Times New Roman" w:eastAsia="Times New Roman" w:hAnsi="Times New Roman" w:cs="Times New Roman"/>
          <w:color w:val="000000"/>
          <w:spacing w:val="0"/>
          <w:w w:val="100"/>
          <w:position w:val="0"/>
        </w:rPr>
        <w:t>12.38%</w:t>
      </w:r>
      <w:r>
        <w:rPr>
          <w:color w:val="000000"/>
          <w:spacing w:val="0"/>
          <w:w w:val="100"/>
          <w:position w:val="0"/>
        </w:rPr>
        <w:t>。该包含商誉的资产组于评估基准日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按照收益法估值的评估价值为人民币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,474.28</w:t>
      </w:r>
      <w:r>
        <w:rPr>
          <w:color w:val="000000"/>
          <w:spacing w:val="0"/>
          <w:w w:val="100"/>
          <w:position w:val="0"/>
        </w:rPr>
        <w:t>万元，评估结果表明包含商誉的资产组的可收回金额低于其账面价值的，商誉 存在减值损失</w:t>
      </w:r>
      <w:r>
        <w:rPr>
          <w:rFonts w:ascii="Times New Roman" w:eastAsia="Times New Roman" w:hAnsi="Times New Roman" w:cs="Times New Roman"/>
          <w:color w:val="000000"/>
          <w:spacing w:val="0"/>
          <w:w w:val="100"/>
          <w:position w:val="0"/>
        </w:rPr>
        <w:t>716.28</w:t>
      </w:r>
      <w:r>
        <w:rPr>
          <w:color w:val="000000"/>
          <w:spacing w:val="0"/>
          <w:w w:val="100"/>
          <w:position w:val="0"/>
        </w:rPr>
        <w:t>万元，减值损失金额全部抵减商誉的账面价值，公司将该减值损失按持股比例</w:t>
      </w:r>
      <w:r>
        <w:rPr>
          <w:rFonts w:ascii="Times New Roman" w:eastAsia="Times New Roman" w:hAnsi="Times New Roman" w:cs="Times New Roman"/>
          <w:color w:val="000000"/>
          <w:spacing w:val="0"/>
          <w:w w:val="100"/>
          <w:position w:val="0"/>
        </w:rPr>
        <w:t>65%</w:t>
      </w:r>
      <w:r>
        <w:rPr>
          <w:color w:val="000000"/>
          <w:spacing w:val="0"/>
          <w:w w:val="100"/>
          <w:position w:val="0"/>
        </w:rPr>
        <w:t>计算归属于母公司的 商誉减值损失，最终本公司累计计提商誉减值准备</w:t>
      </w:r>
      <w:r>
        <w:rPr>
          <w:rFonts w:ascii="Times New Roman" w:eastAsia="Times New Roman" w:hAnsi="Times New Roman" w:cs="Times New Roman"/>
          <w:color w:val="000000"/>
          <w:spacing w:val="0"/>
          <w:w w:val="100"/>
          <w:position w:val="0"/>
        </w:rPr>
        <w:t>465.58</w:t>
      </w:r>
      <w:r>
        <w:rPr>
          <w:color w:val="000000"/>
          <w:spacing w:val="0"/>
          <w:w w:val="100"/>
          <w:position w:val="0"/>
        </w:rPr>
        <w:t>万元。</w:t>
      </w:r>
    </w:p>
    <w:p>
      <w:pPr>
        <w:pStyle w:val="Style31"/>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bookmarkEnd w:id="150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00"/>
      <w:bookmarkEnd w:id="1501"/>
      <w:bookmarkEnd w:id="15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2,610,593.57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1,578,915.22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1,835,843.25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2,353,665.54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2,610,593.57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1,578,915.22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1,835,843.25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2,353,665.54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bookmarkEnd w:id="150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4"/>
      <w:bookmarkEnd w:id="1505"/>
      <w:bookmarkEnd w:id="1507"/>
    </w:p>
    <w:p>
      <w:pPr>
        <w:pStyle w:val="Style31"/>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4"/>
      <w:bookmarkEnd w:id="1505"/>
      <w:bookmarkEnd w:id="15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51,090,482.40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5,109,048.24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54,402,357.67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5,440,235.77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904,654.10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3,761,303.32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376,130.33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146,716.11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1,177,276.66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117,727.66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52,383,333.86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5,238,333.39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59,340,937.65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5,934,093.76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09"/>
      <w:bookmarkEnd w:id="1510"/>
      <w:bookmarkEnd w:id="15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3,870,967.37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5,238,207.37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3,870,967.37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1,104,465.84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5,238,207.37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r>
    </w:tbl>
    <w:p>
      <w:pPr>
        <w:spacing w:lineRule="exact" w:line="1"/>
        <w:rPr>
          <w:sz w:val="2"/>
          <w:szCs w:val="2"/>
        </w:rPr>
      </w:pPr>
      <w:r>
        <w:br w:type="page"/>
      </w:r>
    </w:p>
    <w:p>
      <w:pPr>
        <w:pStyle w:val="Style31"/>
        <w:keepNext/>
        <w:keepLines/>
        <w:widowControl w:val="0"/>
        <w:numPr>
          <w:ilvl w:val="0"/>
          <w:numId w:val="89"/>
        </w:numPr>
        <w:shd w:val="clear" w:color="auto" w:fill="auto"/>
        <w:bidi w:val="0"/>
        <w:spacing w:before="0" w:after="34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以抵销后净额列示的递延所得税资产或负债</w:t>
      </w:r>
      <w:bookmarkEnd w:id="1512"/>
      <w:bookmarkEnd w:id="1513"/>
      <w:bookmarkEnd w:id="15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递延所得税资产和负债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抵销后递延所得税资产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期末互抵金额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或负债期末余额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期初互抵金额</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5,934,093.76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1,104,465.84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1,309,551.84</w:t>
            </w:r>
          </w:p>
        </w:tc>
      </w:tr>
    </w:tbl>
    <w:p>
      <w:pPr>
        <w:widowControl w:val="0"/>
        <w:spacing w:after="339" w:line="1" w:lineRule="exact"/>
      </w:pPr>
    </w:p>
    <w:p>
      <w:pPr>
        <w:pStyle w:val="Style31"/>
        <w:keepNext/>
        <w:keepLines/>
        <w:widowControl w:val="0"/>
        <w:numPr>
          <w:ilvl w:val="0"/>
          <w:numId w:val="89"/>
        </w:numPr>
        <w:shd w:val="clear" w:color="auto" w:fill="auto"/>
        <w:bidi w:val="0"/>
        <w:spacing w:before="0" w:after="34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未确认递延所得税资产明细</w:t>
      </w:r>
      <w:bookmarkEnd w:id="1516"/>
      <w:bookmarkEnd w:id="1517"/>
      <w:bookmarkEnd w:id="151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4,543,563.67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5,803,834.95</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27,205,487.10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21,982,618.84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31,749,050.77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27,786,453.79</w:t>
            </w:r>
          </w:p>
        </w:tc>
      </w:tr>
    </w:tbl>
    <w:p>
      <w:pPr>
        <w:widowControl w:val="0"/>
        <w:spacing w:after="339" w:line="1" w:lineRule="exact"/>
      </w:pPr>
    </w:p>
    <w:p>
      <w:pPr>
        <w:pStyle w:val="Style31"/>
        <w:keepNext/>
        <w:keepLines/>
        <w:widowControl w:val="0"/>
        <w:numPr>
          <w:ilvl w:val="0"/>
          <w:numId w:val="89"/>
        </w:numPr>
        <w:shd w:val="clear" w:color="auto" w:fill="auto"/>
        <w:bidi w:val="0"/>
        <w:spacing w:before="0" w:after="34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未确认递延所得税资产的可抵扣亏损将于以下年度到期</w:t>
      </w:r>
      <w:bookmarkEnd w:id="1520"/>
      <w:bookmarkEnd w:id="1521"/>
      <w:bookmarkEnd w:id="152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320,616.78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2,098,527.64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2,870,819.02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3,241,254.53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4,870,683.74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1,611,860.73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4,602,949.34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10,470,905.40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9,317,549.96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9,782,938.80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27,205,487.10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21,982,618.84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24"/>
      <w:bookmarkEnd w:id="1525"/>
      <w:bookmarkEnd w:id="152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724,543.48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310,119,250.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310,119,250.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246,412.15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246,412.15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310,843,793.</w:t>
            </w:r>
          </w:p>
        </w:tc>
      </w:tr>
    </w:tbl>
    <w:p>
      <w:pPr>
        <w:widowControl w:val="0"/>
        <w:spacing w:line="1" w:lineRule="exact"/>
      </w:pPr>
    </w:p>
    <w:tbl>
      <w:tblPr>
        <w:tblOverlap w:val="never"/>
        <w:jc w:val="center"/>
        <w:tblLayout w:type="fixed"/>
      </w:tblPr>
      <w:tblGrid>
        <w:gridCol w:w="3192"/>
        <w:gridCol w:w="1066"/>
        <w:gridCol w:w="1061"/>
        <w:gridCol w:w="1066"/>
        <w:gridCol w:w="1061"/>
        <w:gridCol w:w="1066"/>
        <w:gridCol w:w="10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528"/>
      <w:bookmarkEnd w:id="1529"/>
      <w:bookmarkEnd w:id="1531"/>
    </w:p>
    <w:p>
      <w:pPr>
        <w:pStyle w:val="Style31"/>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28"/>
      <w:bookmarkEnd w:id="1529"/>
      <w:bookmarkEnd w:id="15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295,341,800.00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5"/>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841" w:val="left"/>
        </w:tabs>
        <w:bidi w:val="0"/>
        <w:spacing w:before="0" w:after="0" w:line="315" w:lineRule="exact"/>
        <w:ind w:left="0" w:right="0"/>
        <w:jc w:val="both"/>
      </w:pPr>
      <w:bookmarkStart w:id="1533" w:name="bookmark1533"/>
      <w:bookmarkEnd w:id="1533"/>
      <w:r>
        <w:rPr>
          <w:color w:val="000000"/>
          <w:spacing w:val="0"/>
          <w:w w:val="100"/>
          <w:position w:val="0"/>
        </w:rPr>
        <w:t>本公司与中国工商银行股份有限公司北京翠微路支行签订编号为</w:t>
      </w:r>
      <w:r>
        <w:rPr>
          <w:rFonts w:ascii="Times New Roman" w:eastAsia="Times New Roman" w:hAnsi="Times New Roman" w:cs="Times New Roman"/>
          <w:color w:val="000000"/>
          <w:spacing w:val="0"/>
          <w:w w:val="100"/>
          <w:position w:val="0"/>
        </w:rPr>
        <w:t>2020</w:t>
      </w:r>
      <w:r>
        <w:rPr>
          <w:color w:val="000000"/>
          <w:spacing w:val="0"/>
          <w:w w:val="100"/>
          <w:position w:val="0"/>
        </w:rPr>
        <w:t>年(翠微)字</w:t>
      </w:r>
      <w:r>
        <w:rPr>
          <w:rFonts w:ascii="Times New Roman" w:eastAsia="Times New Roman" w:hAnsi="Times New Roman" w:cs="Times New Roman"/>
          <w:color w:val="000000"/>
          <w:spacing w:val="0"/>
          <w:w w:val="100"/>
          <w:position w:val="0"/>
        </w:rPr>
        <w:t>00489</w:t>
      </w:r>
      <w:r>
        <w:rPr>
          <w:color w:val="000000"/>
          <w:spacing w:val="0"/>
          <w:w w:val="100"/>
          <w:position w:val="0"/>
        </w:rPr>
        <w:t>号的借款合同，借款 金额为</w:t>
      </w:r>
      <w:r>
        <w:rPr>
          <w:rFonts w:ascii="Times New Roman" w:eastAsia="Times New Roman" w:hAnsi="Times New Roman" w:cs="Times New Roman"/>
          <w:color w:val="000000"/>
          <w:spacing w:val="0"/>
          <w:w w:val="100"/>
          <w:position w:val="0"/>
        </w:rPr>
        <w:t>30,000,000.00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sz w:val="22"/>
          <w:szCs w:val="22"/>
        </w:rPr>
        <w:t>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日；上述保证借款由吴飞舟及 配偶提供全额担保，保证方式为连带责任保证，担保合同编号为工银京翠微</w:t>
      </w:r>
      <w:r>
        <w:rPr>
          <w:rFonts w:ascii="Times New Roman" w:eastAsia="Times New Roman" w:hAnsi="Times New Roman" w:cs="Times New Roman"/>
          <w:color w:val="000000"/>
          <w:spacing w:val="0"/>
          <w:w w:val="100"/>
          <w:position w:val="0"/>
        </w:rPr>
        <w:t>［2020］</w:t>
      </w:r>
      <w:r>
        <w:rPr>
          <w:color w:val="000000"/>
          <w:spacing w:val="0"/>
          <w:w w:val="100"/>
          <w:position w:val="0"/>
        </w:rPr>
        <w:t>保证</w:t>
      </w:r>
      <w:r>
        <w:rPr>
          <w:rFonts w:ascii="Times New Roman" w:eastAsia="Times New Roman" w:hAnsi="Times New Roman" w:cs="Times New Roman"/>
          <w:color w:val="000000"/>
          <w:spacing w:val="0"/>
          <w:w w:val="100"/>
          <w:position w:val="0"/>
        </w:rPr>
        <w:t>0051</w:t>
      </w:r>
      <w:r>
        <w:rPr>
          <w:color w:val="000000"/>
          <w:spacing w:val="0"/>
          <w:w w:val="100"/>
          <w:position w:val="0"/>
        </w:rPr>
        <w:t>号，资金主要用于支付员工 工资、采购款及技术外包服务费等日常经营周转。</w:t>
      </w:r>
    </w:p>
    <w:p>
      <w:pPr>
        <w:pStyle w:val="Style25"/>
        <w:keepNext w:val="0"/>
        <w:keepLines w:val="0"/>
        <w:widowControl w:val="0"/>
        <w:numPr>
          <w:ilvl w:val="0"/>
          <w:numId w:val="91"/>
        </w:numPr>
        <w:pBdr>
          <w:top w:val="single" w:sz="4" w:space="0" w:color="auto"/>
          <w:left w:val="single" w:sz="4" w:space="0" w:color="auto"/>
          <w:bottom w:val="single" w:sz="4" w:space="0" w:color="auto"/>
          <w:right w:val="single" w:sz="4" w:space="0" w:color="auto"/>
        </w:pBdr>
        <w:shd w:val="clear" w:color="auto" w:fill="auto"/>
        <w:tabs>
          <w:tab w:pos="841" w:val="left"/>
        </w:tabs>
        <w:bidi w:val="0"/>
        <w:spacing w:before="0" w:after="0" w:line="315" w:lineRule="exact"/>
        <w:ind w:left="0" w:right="0"/>
        <w:jc w:val="both"/>
      </w:pPr>
      <w:bookmarkStart w:id="1534" w:name="bookmark1534"/>
      <w:bookmarkEnd w:id="1534"/>
      <w:r>
        <w:rPr>
          <w:color w:val="000000"/>
          <w:spacing w:val="0"/>
          <w:w w:val="100"/>
          <w:position w:val="0"/>
        </w:rPr>
        <w:t>本公司与上海浦东发展银行股份有限公司北京分行签订编号分别为</w:t>
      </w:r>
      <w:r>
        <w:rPr>
          <w:rFonts w:ascii="Times New Roman" w:eastAsia="Times New Roman" w:hAnsi="Times New Roman" w:cs="Times New Roman"/>
          <w:color w:val="000000"/>
          <w:spacing w:val="0"/>
          <w:w w:val="100"/>
          <w:position w:val="0"/>
        </w:rPr>
        <w:t>91122020280123</w:t>
      </w:r>
      <w:r>
        <w:rPr>
          <w:color w:val="000000"/>
          <w:spacing w:val="0"/>
          <w:w w:val="100"/>
          <w:position w:val="0"/>
        </w:rPr>
        <w:t>、</w:t>
      </w:r>
      <w:r>
        <w:rPr>
          <w:rFonts w:ascii="Times New Roman" w:eastAsia="Times New Roman" w:hAnsi="Times New Roman" w:cs="Times New Roman"/>
          <w:color w:val="000000"/>
          <w:spacing w:val="0"/>
          <w:w w:val="100"/>
          <w:position w:val="0"/>
        </w:rPr>
        <w:t>91122020280085</w:t>
      </w:r>
      <w:r>
        <w:rPr>
          <w:color w:val="000000"/>
          <w:spacing w:val="0"/>
          <w:w w:val="100"/>
          <w:position w:val="0"/>
        </w:rPr>
        <w:t>的借款 合同，借款金额分别为</w:t>
      </w:r>
      <w:r>
        <w:rPr>
          <w:rFonts w:ascii="Times New Roman" w:eastAsia="Times New Roman" w:hAnsi="Times New Roman" w:cs="Times New Roman"/>
          <w:color w:val="000000"/>
          <w:spacing w:val="0"/>
          <w:w w:val="100"/>
          <w:position w:val="0"/>
        </w:rPr>
        <w:t>15,000,000.00</w:t>
      </w:r>
      <w:r>
        <w:rPr>
          <w:color w:val="000000"/>
          <w:spacing w:val="0"/>
          <w:w w:val="100"/>
          <w:position w:val="0"/>
        </w:rPr>
        <w:t>元、</w:t>
      </w:r>
      <w:r>
        <w:rPr>
          <w:rFonts w:ascii="Times New Roman" w:eastAsia="Times New Roman" w:hAnsi="Times New Roman" w:cs="Times New Roman"/>
          <w:color w:val="000000"/>
          <w:spacing w:val="0"/>
          <w:w w:val="100"/>
          <w:position w:val="0"/>
        </w:rPr>
        <w:t>25,000,000.00</w:t>
      </w:r>
      <w:r>
        <w:rPr>
          <w:color w:val="000000"/>
          <w:spacing w:val="0"/>
          <w:w w:val="100"/>
          <w:position w:val="0"/>
        </w:rPr>
        <w:t>元，借款条件为保证借款，借款期限分别为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日；上述保证借款均由吴飞舟及配偶提供全额担保，保证方式为连带责任保 证，担保合同编号为</w:t>
      </w:r>
      <w:r>
        <w:rPr>
          <w:rFonts w:ascii="Times New Roman" w:eastAsia="Times New Roman" w:hAnsi="Times New Roman" w:cs="Times New Roman"/>
          <w:color w:val="000000"/>
          <w:spacing w:val="0"/>
          <w:w w:val="100"/>
          <w:position w:val="0"/>
        </w:rPr>
        <w:t>ZB9112202000000005</w:t>
      </w:r>
      <w:r>
        <w:rPr>
          <w:color w:val="000000"/>
          <w:spacing w:val="0"/>
          <w:w w:val="100"/>
          <w:position w:val="0"/>
        </w:rPr>
        <w:t>，资金主要用于支付员工工资及奖金。</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)本公司与中信银行北京知春路支行签订编号为(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)信银京授字第</w:t>
      </w:r>
      <w:r>
        <w:rPr>
          <w:rFonts w:ascii="Times New Roman" w:eastAsia="Times New Roman" w:hAnsi="Times New Roman" w:cs="Times New Roman"/>
          <w:color w:val="000000"/>
          <w:spacing w:val="0"/>
          <w:w w:val="100"/>
          <w:position w:val="0"/>
        </w:rPr>
        <w:t>0110</w:t>
      </w:r>
      <w:r>
        <w:rPr>
          <w:color w:val="000000"/>
          <w:spacing w:val="0"/>
          <w:w w:val="100"/>
          <w:position w:val="0"/>
        </w:rPr>
        <w:t xml:space="preserve">号的借款合同，借款金额为 </w:t>
      </w:r>
      <w:r>
        <w:rPr>
          <w:rFonts w:ascii="Times New Roman" w:eastAsia="Times New Roman" w:hAnsi="Times New Roman" w:cs="Times New Roman"/>
          <w:color w:val="000000"/>
          <w:spacing w:val="0"/>
          <w:w w:val="100"/>
          <w:position w:val="0"/>
        </w:rPr>
        <w:t>18,000,000.00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日，上述保证借款由吴飞舟及配偶 提供全额担保，保证方式为连带责任保证，担保合同编号为</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)信银京保字第</w:t>
      </w:r>
      <w:r>
        <w:rPr>
          <w:rFonts w:ascii="Times New Roman" w:eastAsia="Times New Roman" w:hAnsi="Times New Roman" w:cs="Times New Roman"/>
          <w:color w:val="000000"/>
          <w:spacing w:val="0"/>
          <w:w w:val="100"/>
          <w:position w:val="0"/>
        </w:rPr>
        <w:t>0138</w:t>
      </w:r>
      <w:r>
        <w:rPr>
          <w:color w:val="000000"/>
          <w:spacing w:val="0"/>
          <w:w w:val="100"/>
          <w:position w:val="0"/>
        </w:rPr>
        <w:t>号，资金主要用于日常经营周转。</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841" w:val="left"/>
        </w:tabs>
        <w:bidi w:val="0"/>
        <w:spacing w:before="0" w:after="0" w:line="315" w:lineRule="exact"/>
        <w:ind w:left="0" w:right="0"/>
        <w:jc w:val="both"/>
      </w:pPr>
      <w:bookmarkStart w:id="1536" w:name="bookmark1536"/>
      <w:bookmarkEnd w:id="1536"/>
      <w:r>
        <w:rPr>
          <w:color w:val="000000"/>
          <w:spacing w:val="0"/>
          <w:w w:val="100"/>
          <w:position w:val="0"/>
        </w:rPr>
        <w:t>本公司与北京银行股份有限公司中关村海淀园支行签订编号为</w:t>
      </w:r>
      <w:r>
        <w:rPr>
          <w:rFonts w:ascii="Times New Roman" w:eastAsia="Times New Roman" w:hAnsi="Times New Roman" w:cs="Times New Roman"/>
          <w:color w:val="000000"/>
          <w:spacing w:val="0"/>
          <w:w w:val="100"/>
          <w:position w:val="0"/>
        </w:rPr>
        <w:t>0599285</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rPr>
        <w:t xml:space="preserve">30,000,000.00 </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sz w:val="22"/>
          <w:szCs w:val="22"/>
        </w:rPr>
        <w:t>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sz w:val="22"/>
          <w:szCs w:val="22"/>
        </w:rPr>
        <w:t>0；</w:t>
      </w:r>
      <w:r>
        <w:rPr>
          <w:color w:val="000000"/>
          <w:spacing w:val="0"/>
          <w:w w:val="100"/>
          <w:position w:val="0"/>
        </w:rPr>
        <w:t>上述保证借款由吴飞舟及配偶提供全额担保， 保证方式为连带责任保证，担保合同编号为</w:t>
      </w:r>
      <w:r>
        <w:rPr>
          <w:rFonts w:ascii="Times New Roman" w:eastAsia="Times New Roman" w:hAnsi="Times New Roman" w:cs="Times New Roman"/>
          <w:color w:val="000000"/>
          <w:spacing w:val="0"/>
          <w:w w:val="100"/>
          <w:position w:val="0"/>
        </w:rPr>
        <w:t>0558078-001</w:t>
      </w:r>
      <w:r>
        <w:rPr>
          <w:color w:val="000000"/>
          <w:spacing w:val="0"/>
          <w:w w:val="100"/>
          <w:position w:val="0"/>
        </w:rPr>
        <w:t>、</w:t>
      </w:r>
      <w:r>
        <w:rPr>
          <w:rFonts w:ascii="Times New Roman" w:eastAsia="Times New Roman" w:hAnsi="Times New Roman" w:cs="Times New Roman"/>
          <w:color w:val="000000"/>
          <w:spacing w:val="0"/>
          <w:w w:val="100"/>
          <w:position w:val="0"/>
        </w:rPr>
        <w:t>0558078-002</w:t>
      </w:r>
      <w:r>
        <w:rPr>
          <w:color w:val="000000"/>
          <w:spacing w:val="0"/>
          <w:w w:val="100"/>
          <w:position w:val="0"/>
        </w:rPr>
        <w:t>,</w:t>
      </w:r>
      <w:r>
        <w:rPr>
          <w:color w:val="000000"/>
          <w:spacing w:val="0"/>
          <w:w w:val="100"/>
          <w:position w:val="0"/>
        </w:rPr>
        <w:t>资金主要用于支付采购款、人员工资及日常经 营费用等。</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841" w:val="left"/>
        </w:tabs>
        <w:bidi w:val="0"/>
        <w:spacing w:before="0" w:after="0" w:line="315" w:lineRule="exact"/>
        <w:ind w:left="0" w:right="0"/>
        <w:jc w:val="both"/>
      </w:pPr>
      <w:bookmarkStart w:id="1537" w:name="bookmark1537"/>
      <w:bookmarkEnd w:id="1537"/>
      <w:r>
        <w:rPr>
          <w:color w:val="000000"/>
          <w:spacing w:val="0"/>
          <w:w w:val="100"/>
          <w:position w:val="0"/>
        </w:rPr>
        <w:t>本公司与北京银行股份有限公司中关村海淀园支行签订编号为</w:t>
      </w:r>
      <w:r>
        <w:rPr>
          <w:rFonts w:ascii="Times New Roman" w:eastAsia="Times New Roman" w:hAnsi="Times New Roman" w:cs="Times New Roman"/>
          <w:color w:val="000000"/>
          <w:spacing w:val="0"/>
          <w:w w:val="100"/>
          <w:position w:val="0"/>
        </w:rPr>
        <w:t>0616823</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rPr>
        <w:t xml:space="preserve">38,000,000.00 </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sz w:val="22"/>
          <w:szCs w:val="22"/>
        </w:rPr>
        <w:t>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日；上述保证借款由吴飞舟及配偶提供全额担保，保证方式为连带责任保 证，担保合同编号为</w:t>
      </w:r>
      <w:r>
        <w:rPr>
          <w:rFonts w:ascii="Times New Roman" w:eastAsia="Times New Roman" w:hAnsi="Times New Roman" w:cs="Times New Roman"/>
          <w:color w:val="000000"/>
          <w:spacing w:val="0"/>
          <w:w w:val="100"/>
          <w:position w:val="0"/>
        </w:rPr>
        <w:t>0558078-001</w:t>
      </w:r>
      <w:r>
        <w:rPr>
          <w:color w:val="000000"/>
          <w:spacing w:val="0"/>
          <w:w w:val="100"/>
          <w:position w:val="0"/>
        </w:rPr>
        <w:t>、</w:t>
      </w:r>
      <w:r>
        <w:rPr>
          <w:rFonts w:ascii="Times New Roman" w:eastAsia="Times New Roman" w:hAnsi="Times New Roman" w:cs="Times New Roman"/>
          <w:color w:val="000000"/>
          <w:spacing w:val="0"/>
          <w:w w:val="100"/>
          <w:position w:val="0"/>
        </w:rPr>
        <w:t>0558078-002</w:t>
      </w:r>
      <w:r>
        <w:rPr>
          <w:color w:val="000000"/>
          <w:spacing w:val="0"/>
          <w:w w:val="100"/>
          <w:position w:val="0"/>
        </w:rPr>
        <w:t>，资金主要用于人员工资。</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841" w:val="left"/>
        </w:tabs>
        <w:bidi w:val="0"/>
        <w:spacing w:before="0" w:after="0" w:line="315" w:lineRule="exact"/>
        <w:ind w:left="0" w:right="0"/>
        <w:jc w:val="both"/>
      </w:pPr>
      <w:bookmarkStart w:id="1538" w:name="bookmark1538"/>
      <w:bookmarkEnd w:id="1538"/>
      <w:r>
        <w:rPr>
          <w:color w:val="000000"/>
          <w:spacing w:val="0"/>
          <w:w w:val="100"/>
          <w:position w:val="0"/>
        </w:rPr>
        <w:t>本公司与宁波银行股份有限公司北京分行签订编号为</w:t>
      </w:r>
      <w:r>
        <w:rPr>
          <w:rFonts w:ascii="Times New Roman" w:eastAsia="Times New Roman" w:hAnsi="Times New Roman" w:cs="Times New Roman"/>
          <w:color w:val="000000"/>
          <w:spacing w:val="0"/>
          <w:w w:val="100"/>
          <w:position w:val="0"/>
        </w:rPr>
        <w:t>07700LK209IKIFK</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rPr>
        <w:t xml:space="preserve">30,000,000.00 </w:t>
      </w:r>
      <w:r>
        <w:rPr>
          <w:color w:val="000000"/>
          <w:spacing w:val="0"/>
          <w:w w:val="100"/>
          <w:position w:val="0"/>
        </w:rPr>
        <w:t>元，借款条件为保证借款，借款期限分别为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日；上述保证借款由吴飞舟及配偶提供全额担 保，保证方式为连带责任保证，资金主要用于补充流动性资金。</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850" w:val="left"/>
        </w:tabs>
        <w:bidi w:val="0"/>
        <w:spacing w:before="0" w:after="0" w:line="315" w:lineRule="exact"/>
        <w:ind w:left="0" w:right="0"/>
        <w:jc w:val="both"/>
      </w:pPr>
      <w:bookmarkStart w:id="1539" w:name="bookmark1539"/>
      <w:bookmarkEnd w:id="1539"/>
      <w:r>
        <w:rPr>
          <w:color w:val="000000"/>
          <w:spacing w:val="0"/>
          <w:w w:val="100"/>
          <w:position w:val="0"/>
        </w:rPr>
        <w:t>本公司与交通银行北京回龙观支行签订编号为</w:t>
      </w:r>
      <w:r>
        <w:rPr>
          <w:rFonts w:ascii="Times New Roman" w:eastAsia="Times New Roman" w:hAnsi="Times New Roman" w:cs="Times New Roman"/>
          <w:color w:val="000000"/>
          <w:spacing w:val="0"/>
          <w:w w:val="100"/>
          <w:position w:val="0"/>
        </w:rPr>
        <w:t>L D1106682020001</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rPr>
        <w:t xml:space="preserve">50,000,000.00 </w:t>
      </w:r>
      <w:r>
        <w:rPr>
          <w:color w:val="000000"/>
          <w:spacing w:val="0"/>
          <w:w w:val="100"/>
          <w:position w:val="0"/>
        </w:rPr>
        <w:t>元、</w:t>
      </w:r>
      <w:r>
        <w:rPr>
          <w:rFonts w:ascii="Times New Roman" w:eastAsia="Times New Roman" w:hAnsi="Times New Roman" w:cs="Times New Roman"/>
          <w:color w:val="000000"/>
          <w:spacing w:val="0"/>
          <w:w w:val="100"/>
          <w:position w:val="0"/>
        </w:rPr>
        <w:t>50,000,000.00</w:t>
      </w:r>
      <w:r>
        <w:rPr>
          <w:color w:val="000000"/>
          <w:spacing w:val="0"/>
          <w:w w:val="100"/>
          <w:position w:val="0"/>
        </w:rPr>
        <w:t>元，借款条件均为保证借款，借款期限分别为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sz w:val="22"/>
          <w:szCs w:val="22"/>
        </w:rPr>
        <w:t xml:space="preserve">0 </w:t>
      </w:r>
      <w:r>
        <w:rPr>
          <w:color w:val="000000"/>
          <w:spacing w:val="0"/>
          <w:w w:val="100"/>
          <w:position w:val="0"/>
        </w:rPr>
        <w:t xml:space="preserve">；上述保证借款由吴飞舟及配偶提供全额担保，保证方式为连带责任保证，担保合同编号为 </w:t>
      </w:r>
      <w:r>
        <w:rPr>
          <w:rFonts w:ascii="Times New Roman" w:eastAsia="Times New Roman" w:hAnsi="Times New Roman" w:cs="Times New Roman"/>
          <w:color w:val="000000"/>
          <w:spacing w:val="0"/>
          <w:w w:val="100"/>
          <w:position w:val="0"/>
        </w:rPr>
        <w:t>C200212GR1102758</w:t>
      </w:r>
      <w:r>
        <w:rPr>
          <w:color w:val="000000"/>
          <w:spacing w:val="0"/>
          <w:w w:val="100"/>
          <w:position w:val="0"/>
        </w:rPr>
        <w:t>、</w:t>
      </w:r>
      <w:r>
        <w:rPr>
          <w:rFonts w:ascii="Times New Roman" w:eastAsia="Times New Roman" w:hAnsi="Times New Roman" w:cs="Times New Roman"/>
          <w:color w:val="000000"/>
          <w:spacing w:val="0"/>
          <w:w w:val="100"/>
          <w:position w:val="0"/>
        </w:rPr>
        <w:t>C200212GR1102759,</w:t>
      </w:r>
      <w:r>
        <w:rPr>
          <w:color w:val="000000"/>
          <w:spacing w:val="0"/>
          <w:w w:val="100"/>
          <w:position w:val="0"/>
        </w:rPr>
        <w:t>资金主要用于补充公司现金流。</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770" w:val="left"/>
        </w:tabs>
        <w:bidi w:val="0"/>
        <w:spacing w:before="0" w:after="0" w:line="315" w:lineRule="exact"/>
        <w:ind w:left="0" w:right="0"/>
        <w:jc w:val="both"/>
      </w:pPr>
      <w:bookmarkStart w:id="1540" w:name="bookmark1540"/>
      <w:bookmarkEnd w:id="1540"/>
      <w:r>
        <w:rPr>
          <w:color w:val="000000"/>
          <w:spacing w:val="0"/>
          <w:w w:val="100"/>
          <w:position w:val="0"/>
        </w:rPr>
        <w:t>子公司上海实均信息技术有限公司与北京银行股份有限公司中关村海淀园支行签订编号为</w:t>
      </w:r>
      <w:r>
        <w:rPr>
          <w:rFonts w:ascii="Times New Roman" w:eastAsia="Times New Roman" w:hAnsi="Times New Roman" w:cs="Times New Roman"/>
          <w:color w:val="000000"/>
          <w:spacing w:val="0"/>
          <w:w w:val="100"/>
          <w:position w:val="0"/>
        </w:rPr>
        <w:t>0616377</w:t>
      </w:r>
      <w:r>
        <w:rPr>
          <w:color w:val="000000"/>
          <w:spacing w:val="0"/>
          <w:w w:val="100"/>
          <w:position w:val="0"/>
        </w:rPr>
        <w:t>的借款合</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593" w:val="left"/>
        </w:tabs>
        <w:bidi w:val="0"/>
        <w:spacing w:before="0" w:after="0" w:line="315" w:lineRule="exact"/>
        <w:ind w:left="0" w:right="0" w:firstLine="0"/>
        <w:jc w:val="both"/>
      </w:pPr>
      <w:r>
        <w:rPr>
          <w:color w:val="000000"/>
          <w:spacing w:val="0"/>
          <w:w w:val="100"/>
          <w:position w:val="0"/>
        </w:rPr>
        <w:t>同，借款金额为</w:t>
      </w:r>
      <w:r>
        <w:rPr>
          <w:rFonts w:ascii="Times New Roman" w:eastAsia="Times New Roman" w:hAnsi="Times New Roman" w:cs="Times New Roman"/>
          <w:color w:val="000000"/>
          <w:spacing w:val="0"/>
          <w:w w:val="100"/>
          <w:position w:val="0"/>
        </w:rPr>
        <w:t>1,000,000.00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sz w:val="22"/>
          <w:szCs w:val="22"/>
        </w:rPr>
        <w:t>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tab/>
      </w:r>
      <w:r>
        <w:rPr>
          <w:color w:val="000000"/>
          <w:spacing w:val="0"/>
          <w:w w:val="100"/>
          <w:position w:val="0"/>
          <w:sz w:val="22"/>
          <w:szCs w:val="22"/>
        </w:rPr>
        <w:t>0；</w:t>
      </w:r>
      <w:r>
        <w:rPr>
          <w:color w:val="000000"/>
          <w:spacing w:val="0"/>
          <w:w w:val="100"/>
          <w:position w:val="0"/>
        </w:rPr>
        <w:t>上述</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both"/>
      </w:pPr>
      <w:r>
        <w:rPr>
          <w:color w:val="000000"/>
          <w:spacing w:val="0"/>
          <w:w w:val="100"/>
          <w:position w:val="0"/>
        </w:rPr>
        <w:t xml:space="preserve">保证借款由北京思特奇信息技术股份有限公司提供担保，吴飞舟及配偶提供连带责任担保，担保合同编号为 </w:t>
      </w:r>
      <w:r>
        <w:rPr>
          <w:rFonts w:ascii="Times New Roman" w:eastAsia="Times New Roman" w:hAnsi="Times New Roman" w:cs="Times New Roman"/>
          <w:color w:val="000000"/>
          <w:spacing w:val="0"/>
          <w:w w:val="100"/>
          <w:position w:val="0"/>
        </w:rPr>
        <w:t>0559853-001/0559853-002/0559853-003</w:t>
      </w:r>
      <w:r>
        <w:rPr>
          <w:color w:val="000000"/>
          <w:spacing w:val="0"/>
          <w:w w:val="100"/>
          <w:position w:val="0"/>
        </w:rPr>
        <w:t>,</w:t>
      </w:r>
      <w:r>
        <w:rPr>
          <w:color w:val="000000"/>
          <w:spacing w:val="0"/>
          <w:w w:val="100"/>
          <w:position w:val="0"/>
        </w:rPr>
        <w:t>担保金额为</w:t>
      </w:r>
      <w:r>
        <w:rPr>
          <w:rFonts w:ascii="Times New Roman" w:eastAsia="Times New Roman" w:hAnsi="Times New Roman" w:cs="Times New Roman"/>
          <w:color w:val="000000"/>
          <w:spacing w:val="0"/>
          <w:w w:val="100"/>
          <w:position w:val="0"/>
        </w:rPr>
        <w:t>1,000,000.00</w:t>
      </w:r>
      <w:r>
        <w:rPr>
          <w:color w:val="000000"/>
          <w:spacing w:val="0"/>
          <w:w w:val="100"/>
          <w:position w:val="0"/>
        </w:rPr>
        <w:t>元，资金主要用于支付员工工资以及采购等日常经营 周转。</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385" w:val="left"/>
        </w:tabs>
        <w:bidi w:val="0"/>
        <w:spacing w:before="0" w:after="0" w:line="315" w:lineRule="exact"/>
        <w:ind w:left="0" w:right="0"/>
        <w:jc w:val="both"/>
      </w:pPr>
      <w:bookmarkStart w:id="1541" w:name="bookmark1541"/>
      <w:bookmarkEnd w:id="1541"/>
      <w:r>
        <w:rPr>
          <w:color w:val="000000"/>
          <w:spacing w:val="0"/>
          <w:w w:val="100"/>
          <w:position w:val="0"/>
        </w:rPr>
        <w:t>子公司深圳思特奇信息技术有限公司与北京银行股份有限公司中关村海淀园支行签订编号为</w:t>
      </w:r>
      <w:r>
        <w:rPr>
          <w:rFonts w:ascii="Times New Roman" w:eastAsia="Times New Roman" w:hAnsi="Times New Roman" w:cs="Times New Roman"/>
          <w:color w:val="000000"/>
          <w:spacing w:val="0"/>
          <w:w w:val="100"/>
          <w:position w:val="0"/>
        </w:rPr>
        <w:t>0616380</w:t>
      </w:r>
      <w:r>
        <w:rPr>
          <w:color w:val="000000"/>
          <w:spacing w:val="0"/>
          <w:w w:val="100"/>
          <w:position w:val="0"/>
        </w:rPr>
        <w:t xml:space="preserve">的借款 </w:t>
      </w:r>
      <w:r>
        <w:rPr>
          <w:color w:val="000000"/>
          <w:spacing w:val="0"/>
          <w:w w:val="100"/>
          <w:position w:val="0"/>
        </w:rPr>
        <w:t>合同，借款金额为</w:t>
      </w:r>
      <w:r>
        <w:rPr>
          <w:rFonts w:ascii="Times New Roman" w:eastAsia="Times New Roman" w:hAnsi="Times New Roman" w:cs="Times New Roman"/>
          <w:color w:val="000000"/>
          <w:spacing w:val="0"/>
          <w:w w:val="100"/>
          <w:position w:val="0"/>
        </w:rPr>
        <w:t>1,000,000.00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上述保证借款由北京思特奇信息技术股份有限公司提供担保，吴飞舟及配偶提供连带责任担保，担保合同编号为 </w:t>
      </w:r>
      <w:r>
        <w:rPr>
          <w:rFonts w:ascii="Times New Roman" w:eastAsia="Times New Roman" w:hAnsi="Times New Roman" w:cs="Times New Roman"/>
          <w:color w:val="000000"/>
          <w:spacing w:val="0"/>
          <w:w w:val="100"/>
          <w:position w:val="0"/>
        </w:rPr>
        <w:t>0559853-001/0559853-002/0559853-003</w:t>
      </w:r>
      <w:r>
        <w:rPr>
          <w:color w:val="000000"/>
          <w:spacing w:val="0"/>
          <w:w w:val="100"/>
          <w:position w:val="0"/>
        </w:rPr>
        <w:t>,</w:t>
      </w:r>
      <w:r>
        <w:rPr>
          <w:color w:val="000000"/>
          <w:spacing w:val="0"/>
          <w:w w:val="100"/>
          <w:position w:val="0"/>
        </w:rPr>
        <w:t>担保金额为</w:t>
      </w:r>
      <w:r>
        <w:rPr>
          <w:rFonts w:ascii="Times New Roman" w:eastAsia="Times New Roman" w:hAnsi="Times New Roman" w:cs="Times New Roman"/>
          <w:color w:val="000000"/>
          <w:spacing w:val="0"/>
          <w:w w:val="100"/>
          <w:position w:val="0"/>
        </w:rPr>
        <w:t>1,000,000.00</w:t>
      </w:r>
      <w:r>
        <w:rPr>
          <w:color w:val="000000"/>
          <w:spacing w:val="0"/>
          <w:w w:val="100"/>
          <w:position w:val="0"/>
        </w:rPr>
        <w:t>元，资金主要用于支付员工工资以及采购等日常经营 周转。</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jc w:val="both"/>
      </w:pPr>
      <w:bookmarkStart w:id="1542" w:name="bookmark1542"/>
      <w:bookmarkEnd w:id="1542"/>
      <w:r>
        <w:rPr>
          <w:color w:val="000000"/>
          <w:spacing w:val="0"/>
          <w:w w:val="100"/>
          <w:position w:val="0"/>
        </w:rPr>
        <w:t xml:space="preserve"> 子公司北京无限易信科技有限公司与北京银行股份有限公司中关村海淀园支行签订编号</w:t>
      </w:r>
      <w:r>
        <w:rPr>
          <w:rFonts w:ascii="Times New Roman" w:eastAsia="Times New Roman" w:hAnsi="Times New Roman" w:cs="Times New Roman"/>
          <w:color w:val="000000"/>
          <w:spacing w:val="0"/>
          <w:w w:val="100"/>
          <w:position w:val="0"/>
        </w:rPr>
        <w:t>0616379</w:t>
      </w:r>
      <w:r>
        <w:rPr>
          <w:color w:val="000000"/>
          <w:spacing w:val="0"/>
          <w:w w:val="100"/>
          <w:position w:val="0"/>
        </w:rPr>
        <w:t>的借款合 同，借款金额为</w:t>
      </w:r>
      <w:r>
        <w:rPr>
          <w:rFonts w:ascii="Times New Roman" w:eastAsia="Times New Roman" w:hAnsi="Times New Roman" w:cs="Times New Roman"/>
          <w:color w:val="000000"/>
          <w:spacing w:val="0"/>
          <w:w w:val="100"/>
          <w:position w:val="0"/>
        </w:rPr>
        <w:t>500,000.00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日；上述保证借款由北京思特奇 信息技术股份有限公司提供担保，吴飞舟及配偶提供连带责任担保，担保合同编号为 </w:t>
      </w:r>
      <w:r>
        <w:rPr>
          <w:rFonts w:ascii="Times New Roman" w:eastAsia="Times New Roman" w:hAnsi="Times New Roman" w:cs="Times New Roman"/>
          <w:color w:val="000000"/>
          <w:spacing w:val="0"/>
          <w:w w:val="100"/>
          <w:position w:val="0"/>
        </w:rPr>
        <w:t>0559853-001/0559853-002/0559853-003</w:t>
      </w:r>
      <w:r>
        <w:rPr>
          <w:color w:val="000000"/>
          <w:spacing w:val="0"/>
          <w:w w:val="100"/>
          <w:position w:val="0"/>
        </w:rPr>
        <w:t>，担保金额为</w:t>
      </w:r>
      <w:r>
        <w:rPr>
          <w:rFonts w:ascii="Times New Roman" w:eastAsia="Times New Roman" w:hAnsi="Times New Roman" w:cs="Times New Roman"/>
          <w:color w:val="000000"/>
          <w:spacing w:val="0"/>
          <w:w w:val="100"/>
          <w:position w:val="0"/>
        </w:rPr>
        <w:t>500,000.00</w:t>
      </w:r>
      <w:r>
        <w:rPr>
          <w:color w:val="000000"/>
          <w:spacing w:val="0"/>
          <w:w w:val="100"/>
          <w:position w:val="0"/>
        </w:rPr>
        <w:t>元，资金主要用于支付员工工资以及采购等日常经营周 转。</w:t>
      </w:r>
    </w:p>
    <w:p>
      <w:pPr>
        <w:pStyle w:val="Style25"/>
        <w:keepNext w:val="0"/>
        <w:keepLines w:val="0"/>
        <w:widowControl w:val="0"/>
        <w:numPr>
          <w:ilvl w:val="0"/>
          <w:numId w:val="93"/>
        </w:numPr>
        <w:pBdr>
          <w:top w:val="single" w:sz="4" w:space="0" w:color="auto"/>
          <w:left w:val="single" w:sz="4" w:space="0" w:color="auto"/>
          <w:bottom w:val="single" w:sz="4" w:space="0" w:color="auto"/>
          <w:right w:val="single" w:sz="4" w:space="0" w:color="auto"/>
        </w:pBdr>
        <w:shd w:val="clear" w:color="auto" w:fill="auto"/>
        <w:tabs>
          <w:tab w:pos="963" w:val="left"/>
        </w:tabs>
        <w:bidi w:val="0"/>
        <w:spacing w:before="0" w:after="360" w:line="313" w:lineRule="exact"/>
        <w:ind w:left="0" w:right="0"/>
        <w:jc w:val="both"/>
      </w:pPr>
      <w:bookmarkStart w:id="1543" w:name="bookmark1543"/>
      <w:bookmarkEnd w:id="1543"/>
      <w:r>
        <w:rPr>
          <w:color w:val="000000"/>
          <w:spacing w:val="0"/>
          <w:w w:val="100"/>
          <w:position w:val="0"/>
        </w:rPr>
        <w:t>子公司深圳思特奇信息技术有限公司、四川思特奇信息技术有限公司、太原思特奇信息技术有限公司及北京 思创立方科技有限公司分别与招商银行股份有限公司北京分公司签订国内保理业务协议，同时，本公司与招商银行股份 有限公司北京分公司签订付款代理合作协议，子公司将其对本公司享有的尚未到期的应收账款债权转让给招商银行，招 商银行本年度代本公司支付给各子公司金额共计</w:t>
      </w:r>
      <w:r>
        <w:rPr>
          <w:rFonts w:ascii="Times New Roman" w:eastAsia="Times New Roman" w:hAnsi="Times New Roman" w:cs="Times New Roman"/>
          <w:color w:val="000000"/>
          <w:spacing w:val="0"/>
          <w:w w:val="100"/>
          <w:position w:val="0"/>
        </w:rPr>
        <w:t>6,841,800.00</w:t>
      </w:r>
      <w:r>
        <w:rPr>
          <w:color w:val="000000"/>
          <w:spacing w:val="0"/>
          <w:w w:val="100"/>
          <w:position w:val="0"/>
        </w:rPr>
        <w:t>元，作为信用借款列示。</w:t>
      </w:r>
    </w:p>
    <w:p>
      <w:pPr>
        <w:pStyle w:val="Style31"/>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544"/>
      <w:bookmarkEnd w:id="1545"/>
      <w:bookmarkEnd w:id="154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13,139,600.00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13,139,600.00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548"/>
      <w:bookmarkEnd w:id="1549"/>
      <w:bookmarkEnd w:id="1551"/>
    </w:p>
    <w:p>
      <w:pPr>
        <w:pStyle w:val="Style31"/>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8"/>
      <w:bookmarkEnd w:id="1549"/>
      <w:bookmarkEnd w:id="155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3,135,727.66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12,741,218.47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12,619,159.06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16,323,222.31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15,754,886.72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29,064,440.78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3"/>
      <w:bookmarkEnd w:id="1554"/>
      <w:bookmarkEnd w:id="155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双方未结算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1,320,000.00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bookmarkEnd w:id="1558"/>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556"/>
      <w:bookmarkEnd w:id="1557"/>
      <w:bookmarkEnd w:id="15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预收合同业务款项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68,266,993.16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50,707,475.11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68,266,993.16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50,707,475.11</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560"/>
      <w:bookmarkEnd w:id="1561"/>
      <w:bookmarkEnd w:id="1563"/>
    </w:p>
    <w:p>
      <w:pPr>
        <w:pStyle w:val="Style31"/>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0"/>
      <w:bookmarkEnd w:id="1561"/>
      <w:bookmarkEnd w:id="15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90,712,878.12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574,937,679.08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571,663,510.29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93,987,046.91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10,419,744.08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10,419,744.08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1,223,139.50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1,223,139.50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90,712,878.12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586,580,562.66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583,306,393.87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93,987,046.91</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14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5"/>
      <w:bookmarkEnd w:id="1566"/>
      <w:bookmarkEnd w:id="15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90,712,878.12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496,428,212.82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493,159,678.92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93,981,412.02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6,930,014.02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6,930,014.02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19,879,027.47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19,873,392.58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18,661,028.73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18,661,028.73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177,240.44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736,326.56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28,943,274.84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28,943,274.84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3,601,428.60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3,601,428.60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19,155,721.33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19,155,721.33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90,712,878.12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574,937,679.08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571,663,510.29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93,987,046.91</w:t>
            </w:r>
          </w:p>
        </w:tc>
      </w:tr>
    </w:tbl>
    <w:p>
      <w:pPr>
        <w:spacing w:lineRule="exact" w:line="1"/>
        <w:rPr>
          <w:sz w:val="2"/>
          <w:szCs w:val="2"/>
        </w:rPr>
      </w:pPr>
      <w:r>
        <w:br w:type="page"/>
      </w: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设定提存计划列示</w:t>
      </w:r>
      <w:bookmarkEnd w:id="1568"/>
      <w:bookmarkEnd w:id="1569"/>
      <w:bookmarkEnd w:id="15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9,864,737.23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9,864,737.23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10,419,744.08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10,419,744.08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bookmarkEnd w:id="1574"/>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572"/>
      <w:bookmarkEnd w:id="1573"/>
      <w:bookmarkEnd w:id="157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6,407,875.86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19,662,737.65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3,692,184.83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223,131.54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1,763,839.78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1,560,605.87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962,873.33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695,437.54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667,570.82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230,106.40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12,582,275.01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24,003,686.02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576"/>
      <w:bookmarkEnd w:id="1577"/>
      <w:bookmarkEnd w:id="157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1,263,935.67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862,322.50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15,168,375.47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15,597,274.22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16,432,311.14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16,459,596.72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0"/>
      <w:bookmarkEnd w:id="1581"/>
      <w:bookmarkEnd w:id="158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748,671.66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721,447.50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1,263,935.67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862,322.50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83"/>
      <w:bookmarkEnd w:id="1584"/>
      <w:bookmarkEnd w:id="1585"/>
    </w:p>
    <w:p>
      <w:pPr>
        <w:pStyle w:val="Style31"/>
        <w:keepNext/>
        <w:keepLines/>
        <w:widowControl w:val="0"/>
        <w:shd w:val="clear" w:color="auto" w:fill="auto"/>
        <w:bidi w:val="0"/>
        <w:spacing w:before="0" w:after="360" w:line="240" w:lineRule="auto"/>
        <w:ind w:left="0" w:right="0" w:firstLine="0"/>
        <w:jc w:val="both"/>
      </w:pPr>
      <w:bookmarkStart w:id="1583" w:name="bookmark1583"/>
      <w:bookmarkStart w:id="1584" w:name="bookmark1584"/>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83"/>
      <w:bookmarkEnd w:id="1584"/>
      <w:bookmarkEnd w:id="15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3,468,523.90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4,341,269.06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1,987,660.02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1,667,320.02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2,423,836.89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1,596,430.17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1,377,028.12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1,509,280.33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1,340,159.96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1,340,159.96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4,571,166.58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5,142,814.68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15,168,375.47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15,597,274.22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587"/>
      <w:bookmarkEnd w:id="1588"/>
      <w:bookmarkEnd w:id="15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bookmarkEnd w:id="1593"/>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591"/>
      <w:bookmarkEnd w:id="1592"/>
      <w:bookmarkEnd w:id="1594"/>
    </w:p>
    <w:p>
      <w:pPr>
        <w:pStyle w:val="Style31"/>
        <w:keepNext/>
        <w:keepLines/>
        <w:widowControl w:val="0"/>
        <w:shd w:val="clear" w:color="auto" w:fill="auto"/>
        <w:bidi w:val="0"/>
        <w:spacing w:before="0" w:after="360" w:line="240" w:lineRule="auto"/>
        <w:ind w:left="0" w:right="0" w:firstLine="140"/>
        <w:jc w:val="both"/>
      </w:pPr>
      <w:bookmarkStart w:id="1591" w:name="bookmark1591"/>
      <w:bookmarkStart w:id="1592" w:name="bookmark1592"/>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91"/>
      <w:bookmarkEnd w:id="1592"/>
      <w:bookmarkEnd w:id="159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9" w:line="1" w:lineRule="exact"/>
      </w:pPr>
    </w:p>
    <w:p>
      <w:pPr>
        <w:pStyle w:val="Style25"/>
        <w:keepNext w:val="0"/>
        <w:keepLines w:val="0"/>
        <w:widowControl w:val="0"/>
        <w:shd w:val="clear" w:color="auto" w:fill="auto"/>
        <w:bidi w:val="0"/>
        <w:spacing w:before="0" w:line="310" w:lineRule="exact"/>
        <w:ind w:left="0" w:right="0"/>
        <w:jc w:val="both"/>
      </w:pPr>
      <w:r>
        <w:rPr>
          <w:color w:val="000000"/>
          <w:spacing w:val="0"/>
          <w:w w:val="100"/>
          <w:position w:val="0"/>
        </w:rPr>
        <w:t>本公司与交通银行股份有限公司北京回龙观支行签订编号为</w:t>
      </w:r>
      <w:r>
        <w:rPr>
          <w:rFonts w:ascii="Times New Roman" w:eastAsia="Times New Roman" w:hAnsi="Times New Roman" w:cs="Times New Roman"/>
          <w:color w:val="000000"/>
          <w:spacing w:val="0"/>
          <w:w w:val="100"/>
          <w:position w:val="0"/>
        </w:rPr>
        <w:t>GD1106682019001</w:t>
      </w:r>
      <w:r>
        <w:rPr>
          <w:color w:val="000000"/>
          <w:spacing w:val="0"/>
          <w:w w:val="100"/>
          <w:position w:val="0"/>
        </w:rPr>
        <w:t xml:space="preserve">号的固定资产贷款合同，借款金额为 </w:t>
      </w:r>
      <w:r>
        <w:rPr>
          <w:rFonts w:ascii="Times New Roman" w:eastAsia="Times New Roman" w:hAnsi="Times New Roman" w:cs="Times New Roman"/>
          <w:color w:val="000000"/>
          <w:spacing w:val="0"/>
          <w:w w:val="100"/>
          <w:position w:val="0"/>
        </w:rPr>
        <w:t>150,000,000.00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日；上述保证借款由吴飞舟及配偶提 供全额担保，保证方式为连带责任保证，担保合同编号为</w:t>
      </w:r>
      <w:r>
        <w:rPr>
          <w:rFonts w:ascii="Times New Roman" w:eastAsia="Times New Roman" w:hAnsi="Times New Roman" w:cs="Times New Roman"/>
          <w:color w:val="000000"/>
          <w:spacing w:val="0"/>
          <w:w w:val="100"/>
          <w:position w:val="0"/>
        </w:rPr>
        <w:t>BZ1106682019018</w:t>
      </w:r>
      <w:r>
        <w:rPr>
          <w:color w:val="000000"/>
          <w:spacing w:val="0"/>
          <w:w w:val="100"/>
          <w:position w:val="0"/>
        </w:rPr>
        <w:t>号，资金仅限于购买北京市海淀区万科翠湖国际 南区</w:t>
      </w:r>
      <w:r>
        <w:rPr>
          <w:rFonts w:ascii="Times New Roman" w:eastAsia="Times New Roman" w:hAnsi="Times New Roman" w:cs="Times New Roman"/>
          <w:color w:val="000000"/>
          <w:spacing w:val="0"/>
          <w:w w:val="100"/>
          <w:position w:val="0"/>
        </w:rPr>
        <w:t>0062</w:t>
      </w:r>
      <w:r>
        <w:rPr>
          <w:color w:val="000000"/>
          <w:spacing w:val="0"/>
          <w:w w:val="100"/>
          <w:position w:val="0"/>
        </w:rPr>
        <w:t>地块</w:t>
      </w:r>
      <w:r>
        <w:rPr>
          <w:rFonts w:ascii="Times New Roman" w:eastAsia="Times New Roman" w:hAnsi="Times New Roman" w:cs="Times New Roman"/>
          <w:color w:val="000000"/>
          <w:spacing w:val="0"/>
          <w:w w:val="100"/>
          <w:position w:val="0"/>
        </w:rPr>
        <w:t>7</w:t>
      </w:r>
      <w:r>
        <w:rPr>
          <w:color w:val="000000"/>
          <w:spacing w:val="0"/>
          <w:w w:val="100"/>
          <w:position w:val="0"/>
        </w:rPr>
        <w:t>号楼地下</w:t>
      </w:r>
      <w:r>
        <w:rPr>
          <w:rFonts w:ascii="Times New Roman" w:eastAsia="Times New Roman" w:hAnsi="Times New Roman" w:cs="Times New Roman"/>
          <w:color w:val="000000"/>
          <w:spacing w:val="0"/>
          <w:w w:val="100"/>
          <w:position w:val="0"/>
        </w:rPr>
        <w:t>1</w:t>
      </w:r>
      <w:r>
        <w:rPr>
          <w:color w:val="000000"/>
          <w:spacing w:val="0"/>
          <w:w w:val="100"/>
          <w:position w:val="0"/>
        </w:rPr>
        <w:t>层地上</w:t>
      </w:r>
      <w:r>
        <w:rPr>
          <w:rFonts w:ascii="Times New Roman" w:eastAsia="Times New Roman" w:hAnsi="Times New Roman" w:cs="Times New Roman"/>
          <w:color w:val="000000"/>
          <w:spacing w:val="0"/>
          <w:w w:val="100"/>
          <w:position w:val="0"/>
        </w:rPr>
        <w:t>11</w:t>
      </w:r>
      <w:r>
        <w:rPr>
          <w:color w:val="000000"/>
          <w:spacing w:val="0"/>
          <w:w w:val="100"/>
          <w:position w:val="0"/>
        </w:rPr>
        <w:t>层的房产。</w:t>
      </w:r>
    </w:p>
    <w:p>
      <w:pPr>
        <w:pStyle w:val="Style25"/>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其他说明，包括利率区间：</w:t>
      </w:r>
      <w:r>
        <w:br w:type="page"/>
      </w:r>
    </w:p>
    <w:p>
      <w:pPr>
        <w:pStyle w:val="Style31"/>
        <w:keepNext/>
        <w:keepLines/>
        <w:widowControl w:val="0"/>
        <w:shd w:val="clear" w:color="auto" w:fill="auto"/>
        <w:bidi w:val="0"/>
        <w:spacing w:before="0" w:after="38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596"/>
      <w:bookmarkEnd w:id="1597"/>
      <w:bookmarkEnd w:id="1599"/>
    </w:p>
    <w:p>
      <w:pPr>
        <w:pStyle w:val="Style31"/>
        <w:keepNext/>
        <w:keepLines/>
        <w:widowControl w:val="0"/>
        <w:shd w:val="clear" w:color="auto" w:fill="auto"/>
        <w:bidi w:val="0"/>
        <w:spacing w:before="0" w:after="380" w:line="240" w:lineRule="auto"/>
        <w:ind w:left="0" w:right="0" w:firstLine="0"/>
        <w:jc w:val="both"/>
      </w:pPr>
      <w:bookmarkStart w:id="1596" w:name="bookmark1596"/>
      <w:bookmarkStart w:id="1597" w:name="bookmark1597"/>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6"/>
      <w:bookmarkEnd w:id="1597"/>
      <w:bookmarkEnd w:id="160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225,930,841.16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225,930,841.16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14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01"/>
      <w:bookmarkEnd w:id="1602"/>
      <w:bookmarkEnd w:id="16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本期可转 债转股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271,000,0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217,714,7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761,027.4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8,991,863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225,930,8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217,714,7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761,027.4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8,991,863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225,930,8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04"/>
      <w:bookmarkEnd w:id="1605"/>
      <w:bookmarkEnd w:id="1607"/>
    </w:p>
    <w:p>
      <w:pPr>
        <w:pStyle w:val="Style25"/>
        <w:keepNext w:val="0"/>
        <w:keepLines w:val="0"/>
        <w:widowControl w:val="0"/>
        <w:shd w:val="clear" w:color="auto" w:fill="auto"/>
        <w:bidi w:val="0"/>
        <w:spacing w:before="0" w:after="700" w:line="312" w:lineRule="exact"/>
        <w:ind w:left="0" w:right="0"/>
        <w:jc w:val="both"/>
      </w:pPr>
      <w:r>
        <w:rPr>
          <w:color w:val="000000"/>
          <w:spacing w:val="0"/>
          <w:w w:val="100"/>
          <w:position w:val="0"/>
        </w:rPr>
        <w:t>本次发行的可转换公司债券的初始转股价格为</w:t>
      </w:r>
      <w:r>
        <w:rPr>
          <w:rFonts w:ascii="Times New Roman" w:eastAsia="Times New Roman" w:hAnsi="Times New Roman" w:cs="Times New Roman"/>
          <w:color w:val="000000"/>
          <w:spacing w:val="0"/>
          <w:w w:val="100"/>
          <w:position w:val="0"/>
        </w:rPr>
        <w:t>16.49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股，转股期自可转换公司债券发行结束之日起满六个月后的第一 个交易日起至可转换公司债券到期日止（即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日止）</w:t>
      </w:r>
    </w:p>
    <w:p>
      <w:pPr>
        <w:pStyle w:val="Style31"/>
        <w:keepNext/>
        <w:keepLines/>
        <w:widowControl w:val="0"/>
        <w:shd w:val="clear" w:color="auto" w:fill="auto"/>
        <w:bidi w:val="0"/>
        <w:spacing w:before="0" w:after="38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608"/>
      <w:bookmarkEnd w:id="1609"/>
      <w:bookmarkEnd w:id="161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待执行的亏损合同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146,716.11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1,177,276.66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计划收入小于预算成本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预计的终验阶段的成本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6,488,258.04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6,821,210.00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初验确认合同金额的</w:t>
            </w:r>
            <w:r>
              <w:rPr>
                <w:color w:val="000000"/>
                <w:spacing w:val="0"/>
                <w:w w:val="100"/>
                <w:position w:val="0"/>
              </w:rPr>
              <w:t>100%</w:t>
            </w:r>
            <w:r>
              <w:rPr>
                <w:rFonts w:ascii="SimSun" w:eastAsia="SimSun" w:hAnsi="SimSun" w:cs="SimSun"/>
                <w:color w:val="000000"/>
                <w:spacing w:val="0"/>
                <w:w w:val="100"/>
                <w:position w:val="0"/>
              </w:rPr>
              <w:t>， 公司将预提的终验阶段的成 本确认为预计负债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6,634,974.15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7,998,486.66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612"/>
      <w:bookmarkEnd w:id="1613"/>
      <w:bookmarkEnd w:id="161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00"/>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157,651,712.00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157,652,746.00</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68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日公司公开发行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.71</w:t>
      </w:r>
      <w:r>
        <w:rPr>
          <w:color w:val="000000"/>
          <w:spacing w:val="0"/>
          <w:w w:val="100"/>
          <w:position w:val="0"/>
        </w:rPr>
        <w:t>亿元可转换公司债券，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日起可转债可以开始转股，初始转股价格为</w:t>
      </w:r>
      <w:r>
        <w:rPr>
          <w:rFonts w:ascii="Times New Roman" w:eastAsia="Times New Roman" w:hAnsi="Times New Roman" w:cs="Times New Roman"/>
          <w:color w:val="000000"/>
          <w:spacing w:val="0"/>
          <w:w w:val="100"/>
          <w:position w:val="0"/>
        </w:rPr>
        <w:t xml:space="preserve">16.49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171</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rPr>
        <w:t>17,100</w:t>
      </w:r>
      <w:r>
        <w:rPr>
          <w:color w:val="000000"/>
          <w:spacing w:val="0"/>
          <w:w w:val="100"/>
          <w:position w:val="0"/>
        </w:rPr>
        <w:t>元人民币），合计转股</w:t>
      </w:r>
      <w:r>
        <w:rPr>
          <w:rFonts w:ascii="Times New Roman" w:eastAsia="Times New Roman" w:hAnsi="Times New Roman" w:cs="Times New Roman"/>
          <w:color w:val="000000"/>
          <w:spacing w:val="0"/>
          <w:w w:val="100"/>
          <w:position w:val="0"/>
        </w:rPr>
        <w:t>1,034</w:t>
      </w:r>
      <w:r>
        <w:rPr>
          <w:color w:val="000000"/>
          <w:spacing w:val="0"/>
          <w:w w:val="100"/>
          <w:position w:val="0"/>
        </w:rPr>
        <w:t>股。</w:t>
      </w:r>
    </w:p>
    <w:p>
      <w:pPr>
        <w:pStyle w:val="Style31"/>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、其他权益工具</w:t>
      </w:r>
      <w:bookmarkEnd w:id="1616"/>
      <w:bookmarkEnd w:id="1617"/>
      <w:bookmarkEnd w:id="1619"/>
    </w:p>
    <w:p>
      <w:pPr>
        <w:pStyle w:val="Style31"/>
        <w:keepNext/>
        <w:keepLines/>
        <w:widowControl w:val="0"/>
        <w:shd w:val="clear" w:color="auto" w:fill="auto"/>
        <w:tabs>
          <w:tab w:pos="493" w:val="left"/>
        </w:tabs>
        <w:bidi w:val="0"/>
        <w:spacing w:before="0" w:after="380" w:line="240" w:lineRule="auto"/>
        <w:ind w:left="0" w:right="0" w:firstLine="0"/>
        <w:jc w:val="left"/>
      </w:pPr>
      <w:bookmarkStart w:id="1616" w:name="bookmark1616"/>
      <w:bookmarkStart w:id="1617" w:name="bookmark1617"/>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6"/>
      <w:bookmarkEnd w:id="1617"/>
      <w:bookmarkEnd w:id="162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本期发行可转换公司债券事项见本财务报告附注应付债券之说明。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2"/>
      <w:bookmarkEnd w:id="1623"/>
      <w:bookmarkEnd w:id="162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可转债分拆 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44,108,716.2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44,106,480.4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44,108,716.2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44,106,480.4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其他权益工具本期增减变动情况、变动原因说明，以及相关会计处理的依据：</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本期增加系本公司发行的可转换公司债券按照企业会计准则要求分摊计入权益工具的金额，本期发行可转换公司债券事项见 本财务报告附注应付债券之说明。</w:t>
      </w:r>
    </w:p>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其他说明：</w:t>
      </w:r>
    </w:p>
    <w:p>
      <w:pPr>
        <w:pStyle w:val="Style70"/>
        <w:keepNext w:val="0"/>
        <w:keepLines w:val="0"/>
        <w:widowControl w:val="0"/>
        <w:shd w:val="clear" w:color="auto" w:fill="auto"/>
        <w:bidi w:val="0"/>
        <w:spacing w:before="0"/>
        <w:ind w:left="0" w:right="0" w:firstLine="0"/>
        <w:jc w:val="both"/>
      </w:pP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w:t>
      </w:r>
      <w:r>
        <w:rPr>
          <w:rFonts w:ascii="Arial" w:eastAsia="Arial" w:hAnsi="Arial" w:cs="Arial"/>
          <w:color w:val="000000"/>
          <w:spacing w:val="0"/>
          <w:w w:val="100"/>
          <w:position w:val="0"/>
          <w:sz w:val="18"/>
          <w:szCs w:val="18"/>
        </w:rPr>
        <w:t>10</w:t>
      </w:r>
      <w:r>
        <w:rPr>
          <w:color w:val="000000"/>
          <w:spacing w:val="0"/>
          <w:w w:val="100"/>
          <w:position w:val="0"/>
        </w:rPr>
        <w:t>日公司公开发行</w:t>
      </w:r>
      <w:r>
        <w:rPr>
          <w:rFonts w:ascii="Arial" w:eastAsia="Arial" w:hAnsi="Arial" w:cs="Arial"/>
          <w:color w:val="000000"/>
          <w:spacing w:val="0"/>
          <w:w w:val="100"/>
          <w:position w:val="0"/>
          <w:sz w:val="18"/>
          <w:szCs w:val="18"/>
        </w:rPr>
        <w:t>2.71</w:t>
      </w:r>
      <w:r>
        <w:rPr>
          <w:color w:val="000000"/>
          <w:spacing w:val="0"/>
          <w:w w:val="100"/>
          <w:position w:val="0"/>
        </w:rPr>
        <w:t>亿元可转换公司债券，扣除发行费用后净额为</w:t>
      </w:r>
      <w:r>
        <w:rPr>
          <w:rFonts w:ascii="Arial" w:eastAsia="Arial" w:hAnsi="Arial" w:cs="Arial"/>
          <w:color w:val="000000"/>
          <w:spacing w:val="0"/>
          <w:w w:val="100"/>
          <w:position w:val="0"/>
          <w:sz w:val="18"/>
          <w:szCs w:val="18"/>
        </w:rPr>
        <w:t>261,823,490.57</w:t>
      </w:r>
      <w:r>
        <w:rPr>
          <w:color w:val="000000"/>
          <w:spacing w:val="0"/>
          <w:w w:val="100"/>
          <w:position w:val="0"/>
        </w:rPr>
        <w:t>元，其中可 转债权益部分金额为</w:t>
      </w:r>
      <w:r>
        <w:rPr>
          <w:rFonts w:ascii="Arial" w:eastAsia="Arial" w:hAnsi="Arial" w:cs="Arial"/>
          <w:color w:val="000000"/>
          <w:spacing w:val="0"/>
          <w:w w:val="100"/>
          <w:position w:val="0"/>
          <w:sz w:val="18"/>
          <w:szCs w:val="18"/>
        </w:rPr>
        <w:t>44,108,716.24</w:t>
      </w:r>
      <w:r>
        <w:rPr>
          <w:color w:val="000000"/>
          <w:spacing w:val="0"/>
          <w:w w:val="100"/>
          <w:position w:val="0"/>
        </w:rPr>
        <w:t>元，本期减少为可转债转股所致。</w:t>
      </w:r>
    </w:p>
    <w:p>
      <w:pPr>
        <w:pStyle w:val="Style31"/>
        <w:keepNext/>
        <w:keepLines/>
        <w:widowControl w:val="0"/>
        <w:shd w:val="clear" w:color="auto" w:fill="auto"/>
        <w:bidi w:val="0"/>
        <w:spacing w:before="0" w:after="280" w:line="331"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626"/>
      <w:bookmarkEnd w:id="1627"/>
      <w:bookmarkEnd w:id="16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226,734,828.59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226,750,798.27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4,841,431.01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231,327,024.59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231,592,229.28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331" w:lineRule="exact"/>
        <w:ind w:left="0" w:right="0"/>
        <w:jc w:val="both"/>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 本期共有</w:t>
      </w:r>
      <w:r>
        <w:rPr>
          <w:rFonts w:ascii="Times New Roman" w:eastAsia="Times New Roman" w:hAnsi="Times New Roman" w:cs="Times New Roman"/>
          <w:color w:val="000000"/>
          <w:spacing w:val="0"/>
          <w:w w:val="100"/>
          <w:position w:val="0"/>
        </w:rPr>
        <w:t>171</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思特转债</w:t>
      </w:r>
      <w:r>
        <w:rPr>
          <w:rFonts w:ascii="Times New Roman" w:eastAsia="Times New Roman" w:hAnsi="Times New Roman" w:cs="Times New Roman"/>
          <w:color w:val="000000"/>
          <w:spacing w:val="0"/>
          <w:w w:val="100"/>
          <w:position w:val="0"/>
        </w:rPr>
        <w:t>”</w:t>
      </w:r>
      <w:r>
        <w:rPr>
          <w:color w:val="000000"/>
          <w:spacing w:val="0"/>
          <w:w w:val="100"/>
          <w:position w:val="0"/>
        </w:rPr>
        <w:t>完成转股，票面金额</w:t>
      </w:r>
      <w:r>
        <w:rPr>
          <w:rFonts w:ascii="Times New Roman" w:eastAsia="Times New Roman" w:hAnsi="Times New Roman" w:cs="Times New Roman"/>
          <w:color w:val="000000"/>
          <w:spacing w:val="0"/>
          <w:w w:val="100"/>
          <w:position w:val="0"/>
        </w:rPr>
        <w:t>17,100</w:t>
      </w:r>
      <w:r>
        <w:rPr>
          <w:color w:val="000000"/>
          <w:spacing w:val="0"/>
          <w:w w:val="100"/>
          <w:position w:val="0"/>
        </w:rPr>
        <w:t>元，合计转股</w:t>
      </w:r>
      <w:r>
        <w:rPr>
          <w:rFonts w:ascii="Times New Roman" w:eastAsia="Times New Roman" w:hAnsi="Times New Roman" w:cs="Times New Roman"/>
          <w:color w:val="000000"/>
          <w:spacing w:val="0"/>
          <w:w w:val="100"/>
          <w:position w:val="0"/>
        </w:rPr>
        <w:t>1,034</w:t>
      </w:r>
      <w:r>
        <w:rPr>
          <w:color w:val="000000"/>
          <w:spacing w:val="0"/>
          <w:w w:val="100"/>
          <w:position w:val="0"/>
        </w:rPr>
        <w:t>股，转股事项形成股本溢价金额</w:t>
      </w:r>
      <w:r>
        <w:rPr>
          <w:rFonts w:ascii="Times New Roman" w:eastAsia="Times New Roman" w:hAnsi="Times New Roman" w:cs="Times New Roman"/>
          <w:color w:val="000000"/>
          <w:spacing w:val="0"/>
          <w:w w:val="100"/>
          <w:position w:val="0"/>
        </w:rPr>
        <w:t xml:space="preserve">15,969.68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5"/>
        <w:keepNext w:val="0"/>
        <w:keepLines w:val="0"/>
        <w:widowControl w:val="0"/>
        <w:shd w:val="clear" w:color="auto" w:fill="auto"/>
        <w:tabs>
          <w:tab w:pos="886" w:val="left"/>
        </w:tabs>
        <w:bidi w:val="0"/>
        <w:spacing w:before="0" w:after="0" w:line="312" w:lineRule="exact"/>
        <w:ind w:left="0" w:right="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本公司之子公司安徽思瑞格</w:t>
      </w:r>
      <w:r>
        <w:rPr>
          <w:rFonts w:ascii="Times New Roman" w:eastAsia="Times New Roman" w:hAnsi="Times New Roman" w:cs="Times New Roman"/>
          <w:color w:val="000000"/>
          <w:spacing w:val="0"/>
          <w:w w:val="100"/>
          <w:position w:val="0"/>
        </w:rPr>
        <w:t>2019</w:t>
      </w:r>
      <w:r>
        <w:rPr>
          <w:color w:val="000000"/>
          <w:spacing w:val="0"/>
          <w:w w:val="100"/>
          <w:position w:val="0"/>
        </w:rPr>
        <w:t>年成立，注册资本</w:t>
      </w:r>
      <w:r>
        <w:rPr>
          <w:rFonts w:ascii="Times New Roman" w:eastAsia="Times New Roman" w:hAnsi="Times New Roman" w:cs="Times New Roman"/>
          <w:color w:val="000000"/>
          <w:spacing w:val="0"/>
          <w:w w:val="100"/>
          <w:position w:val="0"/>
        </w:rPr>
        <w:t>100</w:t>
      </w:r>
      <w:r>
        <w:rPr>
          <w:color w:val="000000"/>
          <w:spacing w:val="0"/>
          <w:w w:val="100"/>
          <w:position w:val="0"/>
        </w:rPr>
        <w:t>万，公司实缴</w:t>
      </w:r>
      <w:r>
        <w:rPr>
          <w:rFonts w:ascii="Times New Roman" w:eastAsia="Times New Roman" w:hAnsi="Times New Roman" w:cs="Times New Roman"/>
          <w:color w:val="000000"/>
          <w:spacing w:val="0"/>
          <w:w w:val="100"/>
          <w:position w:val="0"/>
        </w:rPr>
        <w:t>10 0</w:t>
      </w:r>
      <w:r>
        <w:rPr>
          <w:color w:val="000000"/>
          <w:spacing w:val="0"/>
          <w:w w:val="100"/>
          <w:position w:val="0"/>
        </w:rPr>
        <w:t>万，本期公司将其持有的安徽思瑞格</w:t>
      </w:r>
      <w:r>
        <w:rPr>
          <w:rFonts w:ascii="Times New Roman" w:eastAsia="Times New Roman" w:hAnsi="Times New Roman" w:cs="Times New Roman"/>
          <w:color w:val="000000"/>
          <w:spacing w:val="0"/>
          <w:w w:val="100"/>
          <w:position w:val="0"/>
        </w:rPr>
        <w:t xml:space="preserve">14% </w:t>
      </w:r>
      <w:r>
        <w:rPr>
          <w:color w:val="000000"/>
          <w:spacing w:val="0"/>
          <w:w w:val="100"/>
          <w:position w:val="0"/>
        </w:rPr>
        <w:t>的股权以</w:t>
      </w:r>
      <w:r>
        <w:rPr>
          <w:rFonts w:ascii="Times New Roman" w:eastAsia="Times New Roman" w:hAnsi="Times New Roman" w:cs="Times New Roman"/>
          <w:color w:val="000000"/>
          <w:spacing w:val="0"/>
          <w:w w:val="100"/>
          <w:position w:val="0"/>
        </w:rPr>
        <w:t>14</w:t>
      </w:r>
      <w:r>
        <w:rPr>
          <w:color w:val="000000"/>
          <w:spacing w:val="0"/>
          <w:w w:val="100"/>
          <w:position w:val="0"/>
        </w:rPr>
        <w:t>万元转让给王琳，该事项属于处置子公司少数股权但不丧失控制，处置价款与处置日安徽思瑞格账面净资产的</w:t>
        <w:br w:type="page"/>
      </w:r>
      <w:r>
        <w:rPr>
          <w:rFonts w:ascii="Times New Roman" w:eastAsia="Times New Roman" w:hAnsi="Times New Roman" w:cs="Times New Roman"/>
          <w:color w:val="000000"/>
          <w:spacing w:val="0"/>
          <w:w w:val="100"/>
          <w:position w:val="0"/>
        </w:rPr>
        <w:t>14%</w:t>
      </w:r>
      <w:r>
        <w:rPr>
          <w:color w:val="000000"/>
          <w:spacing w:val="0"/>
          <w:w w:val="100"/>
          <w:position w:val="0"/>
        </w:rPr>
        <w:t>计入其他资本公积，金额为</w:t>
      </w:r>
      <w:r>
        <w:rPr>
          <w:rFonts w:ascii="Times New Roman" w:eastAsia="Times New Roman" w:hAnsi="Times New Roman" w:cs="Times New Roman"/>
          <w:color w:val="000000"/>
          <w:spacing w:val="0"/>
          <w:w w:val="100"/>
          <w:position w:val="0"/>
        </w:rPr>
        <w:t>7,753.76</w:t>
      </w:r>
      <w:r>
        <w:rPr>
          <w:color w:val="000000"/>
          <w:spacing w:val="0"/>
          <w:w w:val="100"/>
          <w:position w:val="0"/>
        </w:rPr>
        <w:t>元。</w:t>
      </w:r>
    </w:p>
    <w:p>
      <w:pPr>
        <w:pStyle w:val="Style25"/>
        <w:keepNext w:val="0"/>
        <w:keepLines w:val="0"/>
        <w:widowControl w:val="0"/>
        <w:numPr>
          <w:ilvl w:val="0"/>
          <w:numId w:val="95"/>
        </w:numPr>
        <w:shd w:val="clear" w:color="auto" w:fill="auto"/>
        <w:bidi w:val="0"/>
        <w:spacing w:before="0" w:after="380" w:line="314" w:lineRule="exact"/>
        <w:ind w:left="0" w:right="0"/>
        <w:jc w:val="both"/>
      </w:pPr>
      <w:bookmarkStart w:id="1632" w:name="bookmark1632"/>
      <w:bookmarkEnd w:id="1632"/>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年第二次临时股东大会的授权，公司于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日召开第三届董事会第十六次会议和第三届监 事会第十四次会议，审议通过了《关于向激励对象授予限制性股票的议案》，确定以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日为授予日，以</w:t>
      </w:r>
      <w:r>
        <w:rPr>
          <w:rFonts w:ascii="Times New Roman" w:eastAsia="Times New Roman" w:hAnsi="Times New Roman" w:cs="Times New Roman"/>
          <w:color w:val="000000"/>
          <w:spacing w:val="0"/>
          <w:w w:val="100"/>
          <w:position w:val="0"/>
        </w:rPr>
        <w:t xml:space="preserve">15.5 </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rPr>
        <w:t>830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357.75</w:t>
      </w:r>
      <w:r>
        <w:rPr>
          <w:color w:val="000000"/>
          <w:spacing w:val="0"/>
          <w:w w:val="100"/>
          <w:position w:val="0"/>
        </w:rPr>
        <w:t>万股限制性股票。根据</w:t>
      </w:r>
      <w:r>
        <w:rPr>
          <w:rFonts w:ascii="Times New Roman" w:eastAsia="Times New Roman" w:hAnsi="Times New Roman" w:cs="Times New Roman"/>
          <w:color w:val="000000"/>
          <w:spacing w:val="0"/>
          <w:w w:val="100"/>
          <w:position w:val="0"/>
        </w:rPr>
        <w:t>B-S</w:t>
      </w:r>
      <w:r>
        <w:rPr>
          <w:color w:val="000000"/>
          <w:spacing w:val="0"/>
          <w:w w:val="100"/>
          <w:position w:val="0"/>
        </w:rPr>
        <w:t>模型计算的本期以权益结算的股份支付 确认的费用总额为</w:t>
      </w:r>
      <w:r>
        <w:rPr>
          <w:rFonts w:ascii="Times New Roman" w:eastAsia="Times New Roman" w:hAnsi="Times New Roman" w:cs="Times New Roman"/>
          <w:color w:val="000000"/>
          <w:spacing w:val="0"/>
          <w:w w:val="100"/>
          <w:position w:val="0"/>
        </w:rPr>
        <w:t>241,481.25</w:t>
      </w:r>
      <w:r>
        <w:rPr>
          <w:color w:val="000000"/>
          <w:spacing w:val="0"/>
          <w:w w:val="100"/>
          <w:position w:val="0"/>
        </w:rPr>
        <w:t>元，计入其他资本公积。</w:t>
      </w:r>
    </w:p>
    <w:p>
      <w:pPr>
        <w:pStyle w:val="Style31"/>
        <w:keepNext/>
        <w:keepLines/>
        <w:widowControl w:val="0"/>
        <w:shd w:val="clear" w:color="auto" w:fill="auto"/>
        <w:bidi w:val="0"/>
        <w:spacing w:before="0" w:after="38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633"/>
      <w:bookmarkEnd w:id="1634"/>
      <w:bookmarkEnd w:id="16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3,997,624.96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3,997,624.96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3,997,624.96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637"/>
      <w:bookmarkEnd w:id="1638"/>
      <w:bookmarkEnd w:id="164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37,408.71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-21,956.53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641"/>
      <w:bookmarkEnd w:id="1642"/>
      <w:bookmarkEnd w:id="16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51,897,896.67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59,608,552.38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51,897,896.67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59,608,552.38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645"/>
      <w:bookmarkEnd w:id="1646"/>
      <w:bookmarkEnd w:id="16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338,246,538.01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284,525,881.96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-25,476,107.17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312,770,430.84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284,525,881.96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70,685,954.39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91,020,478.07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10,012,035.78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15,742,953.60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27,287,786.24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360,002,775.92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338,246,538.01</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690" w:val="left"/>
        </w:tabs>
        <w:bidi w:val="0"/>
        <w:spacing w:before="0" w:after="80" w:line="240" w:lineRule="auto"/>
        <w:ind w:left="0" w:right="0" w:firstLine="360"/>
        <w:jc w:val="left"/>
      </w:pPr>
      <w:bookmarkStart w:id="1649" w:name="bookmark1649"/>
      <w:r>
        <w:rPr>
          <w:rFonts w:ascii="Times New Roman" w:eastAsia="Times New Roman" w:hAnsi="Times New Roman" w:cs="Times New Roman"/>
          <w:color w:val="000000"/>
          <w:spacing w:val="0"/>
          <w:w w:val="100"/>
          <w:position w:val="0"/>
        </w:rPr>
        <w:t>1</w:t>
      </w:r>
      <w:bookmarkEnd w:id="164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80" w:line="240" w:lineRule="auto"/>
        <w:ind w:left="0" w:right="0" w:firstLine="360"/>
        <w:jc w:val="left"/>
      </w:pPr>
      <w:bookmarkStart w:id="1650" w:name="bookmark1650"/>
      <w:r>
        <w:rPr>
          <w:rFonts w:ascii="Times New Roman" w:eastAsia="Times New Roman" w:hAnsi="Times New Roman" w:cs="Times New Roman"/>
          <w:color w:val="000000"/>
          <w:spacing w:val="0"/>
          <w:w w:val="100"/>
          <w:position w:val="0"/>
        </w:rPr>
        <w:t>2</w:t>
      </w:r>
      <w:bookmarkEnd w:id="165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-25,476,107.17</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80" w:line="240" w:lineRule="auto"/>
        <w:ind w:left="0" w:right="0" w:firstLine="360"/>
        <w:jc w:val="left"/>
      </w:pPr>
      <w:bookmarkStart w:id="1651" w:name="bookmark1651"/>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80" w:line="240" w:lineRule="auto"/>
        <w:ind w:left="0" w:right="0" w:firstLine="360"/>
        <w:jc w:val="left"/>
      </w:pPr>
      <w:bookmarkStart w:id="1652" w:name="bookmark1652"/>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380" w:line="240" w:lineRule="auto"/>
        <w:ind w:left="0" w:right="0" w:firstLine="360"/>
        <w:jc w:val="left"/>
      </w:pPr>
      <w:bookmarkStart w:id="1653" w:name="bookmark1653"/>
      <w:r>
        <w:rPr>
          <w:rFonts w:ascii="Times New Roman" w:eastAsia="Times New Roman" w:hAnsi="Times New Roman" w:cs="Times New Roman"/>
          <w:color w:val="000000"/>
          <w:spacing w:val="0"/>
          <w:w w:val="100"/>
          <w:position w:val="0"/>
        </w:rPr>
        <w:t>5</w:t>
      </w:r>
      <w:bookmarkEnd w:id="165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654"/>
      <w:bookmarkEnd w:id="1655"/>
      <w:bookmarkEnd w:id="16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386,813,137.87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859,779,941.79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427,662,829.95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386,813,137.87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859,779,941.79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427,662,829.95</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571,608,294.11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571,608,294.11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在某一时段内确认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165,627,669.25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165,627,669.25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737,235,963.36</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 xml:space="preserve">无 </w:t>
      </w: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713,343,952.22</w:t>
      </w:r>
      <w:r>
        <w:rPr>
          <w:color w:val="000000"/>
          <w:spacing w:val="0"/>
          <w:w w:val="100"/>
          <w:position w:val="0"/>
        </w:rPr>
        <w:t>元。</w:t>
      </w:r>
    </w:p>
    <w:p>
      <w:pPr>
        <w:pStyle w:val="Style2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其他说明</w:t>
      </w:r>
    </w:p>
    <w:p>
      <w:pPr>
        <w:pStyle w:val="Style25"/>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日，已签订合同、但尚未履行或尚未履行完毕的履约义务所对应的不含税交易额为</w:t>
      </w:r>
      <w:r>
        <w:rPr>
          <w:rFonts w:ascii="Times New Roman" w:eastAsia="Times New Roman" w:hAnsi="Times New Roman" w:cs="Times New Roman"/>
          <w:color w:val="000000"/>
          <w:spacing w:val="0"/>
          <w:w w:val="100"/>
          <w:position w:val="0"/>
        </w:rPr>
        <w:t>713,343,952.22</w:t>
      </w:r>
      <w:r>
        <w:rPr>
          <w:color w:val="000000"/>
          <w:spacing w:val="0"/>
          <w:w w:val="100"/>
          <w:position w:val="0"/>
        </w:rPr>
        <w:t xml:space="preserve">元 </w:t>
      </w:r>
      <w:r>
        <w:rPr>
          <w:color w:val="000000"/>
          <w:spacing w:val="0"/>
          <w:w w:val="100"/>
          <w:position w:val="0"/>
        </w:rPr>
        <w:t>（未包含已签订框架协议，未下达订单的合同），预计将于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年确认收入。</w:t>
      </w:r>
      <w:r>
        <w:br w:type="page"/>
      </w:r>
    </w:p>
    <w:p>
      <w:pPr>
        <w:pStyle w:val="Style31"/>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658"/>
      <w:bookmarkEnd w:id="1659"/>
      <w:bookmarkEnd w:id="166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1,107,469.13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2,048,168.00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833,224.20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1,488,837.13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2,005,523.13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171,780.22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631,543.01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678,069.40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309,191.04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948,206.44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4,917,863.77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5,350,583.59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662"/>
      <w:bookmarkEnd w:id="1663"/>
      <w:bookmarkEnd w:id="166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56,241,161.16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54,873,565.30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19,465,355.41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23,279,944.40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6,235,377.52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10,937,509.64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租赁费及物业水电费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2,397,444.15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2,181,231.06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1,436,924.26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1,079,244.53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646,125.83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3,447,488.96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696,453.27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933,801.05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3,864,903.16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6,693,642.81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90,983,744.76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103,426,427.75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666"/>
      <w:bookmarkEnd w:id="1667"/>
      <w:bookmarkEnd w:id="166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34,848,268.60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30,712,958.62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7,096,830.95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7,911,764.91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租赁费及物业水电费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3,038,961.27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3,343,242.99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2,676,842.12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2,597,270.57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409,207.48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429,614.69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403,649.72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1,480,973.64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257,174.51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514,338.82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241,481.25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3,689,810.81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959,079.55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2,431,445.96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49,931,495.45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53,111,421.01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670"/>
      <w:bookmarkEnd w:id="1671"/>
      <w:bookmarkEnd w:id="167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75,236,246.18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126,584,085.56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5,661,211.86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12,360,731.54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房租水电及物业管理费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3,617,916.06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10,789,160.89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3,270,456.42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3,631,020.20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2,813,407.52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3,457,788.61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7,351,628.51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10,703,322.48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97,950,866.55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167,526,109.28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674"/>
      <w:bookmarkEnd w:id="1675"/>
      <w:bookmarkEnd w:id="167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35,740,337.45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18,401,354.12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3,104,278.50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1,579,470.62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118,147.81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-530,419.32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441,467.67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220,694.99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1,920,056.58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32,617,174.43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18,432,215.75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4</w:t>
      </w:r>
      <w:bookmarkEnd w:id="1680"/>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678"/>
      <w:bookmarkEnd w:id="1679"/>
      <w:bookmarkEnd w:id="168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830,040.12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169,898.15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4,156,576.66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8,566,764.43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3,819,510.12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1,875,215.96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410,020.01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9,216,146.91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10,611,878.54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682"/>
      <w:bookmarkEnd w:id="1683"/>
      <w:bookmarkEnd w:id="168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-1,238,367.56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-876,493.60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-442,661.86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国债逆回购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441,452.89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-1,681,029.42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-435,040.71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686"/>
      <w:bookmarkEnd w:id="1687"/>
      <w:bookmarkEnd w:id="168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122,276.20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1,072,490.25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-580,567.23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715,357.84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-458,291.03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690"/>
      <w:bookmarkEnd w:id="1691"/>
      <w:bookmarkEnd w:id="169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-3,507,258.19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-4,245,899.28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-2,510,662.49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-2,145,159.45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193,649.99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-5,824,270.69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-6,391,058.73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694"/>
      <w:bookmarkEnd w:id="1695"/>
      <w:bookmarkEnd w:id="169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698"/>
      <w:bookmarkEnd w:id="1699"/>
      <w:bookmarkEnd w:id="170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579,458.24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579,458.24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1,179,458.24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3,259,007.15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1,179,458.24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山西省科学 技术厅发放 高新奖励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山西省科学 技术厅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山西转型综 合改革示范 区管理委员 会发放高新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山西转型综 合改革示范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山西转型综 改区管理委 员会发放高 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山西转型综 合改革示范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鼓励中小企</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业上规模奖</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励项目款项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深圳市南山 区工业和信 息化局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政府专利资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监督管理局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5</w:t>
      </w:r>
      <w:bookmarkEnd w:id="1704"/>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702"/>
      <w:bookmarkEnd w:id="1703"/>
      <w:bookmarkEnd w:id="170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132,638.28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880,075.69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706"/>
      <w:bookmarkEnd w:id="1707"/>
      <w:bookmarkEnd w:id="1709"/>
    </w:p>
    <w:p>
      <w:pPr>
        <w:pStyle w:val="Style31"/>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10" w:name="bookmark17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6"/>
      <w:bookmarkEnd w:id="1707"/>
      <w:bookmarkEnd w:id="171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6,951,805.76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2,179,246.60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-506,166.49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7,442,480.13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1,673,080.11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1"/>
      <w:bookmarkEnd w:id="1712"/>
      <w:bookmarkEnd w:id="171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77,452,629.13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7,745,262.91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-161,688.56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322,844.13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1,902,293.33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-241,642.46</w:t>
            </w:r>
          </w:p>
        </w:tc>
      </w:tr>
    </w:tbl>
    <w:p>
      <w:pPr>
        <w:widowControl w:val="0"/>
        <w:spacing w:line="1" w:lineRule="exact"/>
      </w:pPr>
      <w:r>
        <w:br w:type="page"/>
      </w:r>
    </w:p>
    <w:tbl>
      <w:tblPr>
        <w:tblOverlap w:val="never"/>
        <w:jc w:val="center"/>
        <w:tblLayout w:type="fixed"/>
      </w:tblPr>
      <w:tblGrid>
        <w:gridCol w:w="4781"/>
        <w:gridCol w:w="48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1,770,956.50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使用前期未确认递延所得税资产的可抵扣暂时性差异的影响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-3,864,101.68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7,442,480.13</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714"/>
      <w:bookmarkEnd w:id="1715"/>
      <w:bookmarkEnd w:id="171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718"/>
      <w:bookmarkEnd w:id="1719"/>
      <w:bookmarkEnd w:id="1721"/>
    </w:p>
    <w:p>
      <w:pPr>
        <w:pStyle w:val="Style31"/>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8"/>
      <w:bookmarkEnd w:id="1719"/>
      <w:bookmarkEnd w:id="17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247,094.26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2,472,696.25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3,610,202.25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339,056.66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3,104,278.50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1,579,470.56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1,430,040.12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2,401,507.61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2,234,156.74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2,831,210.74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10,146,906.93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11,131,162.08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3"/>
      <w:bookmarkEnd w:id="1724"/>
      <w:bookmarkEnd w:id="172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支付办公、差旅、招待等费用支出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65,999,895.48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100,758,892.81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406,709.53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1,871,414.21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4,307,382.04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2,731,187.94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338,598.41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220,694.99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3,865,168.08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6,694,081.09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74,909,133.38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112,726,358.87</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726"/>
      <w:bookmarkEnd w:id="1727"/>
      <w:bookmarkEnd w:id="172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担保评审费退回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578,500.00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730"/>
      <w:bookmarkEnd w:id="1731"/>
      <w:bookmarkEnd w:id="173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支付中证登可转债转股款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支付可转债发行费用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697,100.00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担保评审费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1,920,056.58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股份回购款及其杂费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3,998,196.92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21,208,500.00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897,100.00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27,126,753.50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734"/>
      <w:bookmarkEnd w:id="1735"/>
      <w:bookmarkEnd w:id="1737"/>
    </w:p>
    <w:p>
      <w:pPr>
        <w:pStyle w:val="Style31"/>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4"/>
      <w:bookmarkEnd w:id="1735"/>
      <w:bookmarkEnd w:id="173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70,010,149.00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88,303,355.48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5,108,912.85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6,849,349.76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13,825,008.62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6,470,126.40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5,690,986.31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2,538,736.48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1,835,843.25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2,324,489.67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35,161,837.45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20,321,648.18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1,681,029.43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435,040.71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-81,852.35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-424,314.14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-103,538,832.56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-13,464,733.09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42,019,870.00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-22,218,370.78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30,700,944.42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-8,510,107.71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3,563,652.37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103,269,980.39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86,146,329.63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374,100,897.08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389,436,746.91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389,436,746.91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379,438,145.36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-15,335,849.83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9,998,601.55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739"/>
      <w:bookmarkEnd w:id="1740"/>
      <w:bookmarkEnd w:id="174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374,100,897.08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389,436,746.91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374,081,698.30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389,384,873.34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374,100,897.08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389,436,746.91</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742"/>
      <w:bookmarkEnd w:id="1743"/>
      <w:bookmarkEnd w:id="174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3,596,249.20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详见附注五、（一）货币资金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33,280,981.14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详见附注五、（十一）固定资产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36,877,230.34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5</w:t>
      </w:r>
      <w:bookmarkEnd w:id="174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46"/>
      <w:bookmarkEnd w:id="1747"/>
      <w:bookmarkEnd w:id="1749"/>
    </w:p>
    <w:p>
      <w:pPr>
        <w:pStyle w:val="Style31"/>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6"/>
      <w:bookmarkEnd w:id="1747"/>
      <w:bookmarkEnd w:id="175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152,738.27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128,550.64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1,812,628.70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1,525,580.82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228,665.00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331" w:lineRule="exact"/>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1"/>
      <w:bookmarkEnd w:id="1752"/>
      <w:bookmarkEnd w:id="1753"/>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00" w:line="331" w:lineRule="exact"/>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754"/>
      <w:bookmarkEnd w:id="1755"/>
      <w:bookmarkEnd w:id="1757"/>
    </w:p>
    <w:p>
      <w:pPr>
        <w:pStyle w:val="Style31"/>
        <w:keepNext/>
        <w:keepLines/>
        <w:widowControl w:val="0"/>
        <w:shd w:val="clear" w:color="auto" w:fill="auto"/>
        <w:bidi w:val="0"/>
        <w:spacing w:before="0" w:after="360" w:line="331" w:lineRule="exact"/>
        <w:ind w:left="0" w:right="0" w:firstLine="0"/>
        <w:jc w:val="left"/>
      </w:pPr>
      <w:bookmarkStart w:id="1754" w:name="bookmark1754"/>
      <w:bookmarkStart w:id="1755" w:name="bookmark1755"/>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4"/>
      <w:bookmarkEnd w:id="1755"/>
      <w:bookmarkEnd w:id="175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4,156,576.66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4,156,576.66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435,040.12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435,040.12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重庆市南岸区科技局首次成 功申请高企奖励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年度中关村提升能力优</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化创新环境支持资金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北京市海淀区残疾人劳动就</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业管理服务所补贴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信用报告专项补贴专项资金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山西省科学技术厅发放高新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山西转型综合改革示范区管 理委员会发放高新奖励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山西转型综改区管理委员会 发放高企奖励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鼓励中小企业上规模奖励项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政府专利资助款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9"/>
      <w:bookmarkEnd w:id="1760"/>
      <w:bookmarkEnd w:id="176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sz w:val="24"/>
          <w:szCs w:val="24"/>
        </w:rPr>
        <w:t>八</w:t>
      </w:r>
      <w:bookmarkEnd w:id="1764"/>
      <w:r>
        <w:rPr>
          <w:color w:val="000000"/>
          <w:spacing w:val="0"/>
          <w:w w:val="100"/>
          <w:position w:val="0"/>
          <w:sz w:val="24"/>
          <w:szCs w:val="24"/>
        </w:rPr>
        <w:t>、合并范围的变更</w:t>
      </w:r>
      <w:bookmarkEnd w:id="1762"/>
      <w:bookmarkEnd w:id="1763"/>
      <w:bookmarkEnd w:id="1765"/>
    </w:p>
    <w:p>
      <w:pPr>
        <w:pStyle w:val="Style31"/>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6"/>
      <w:bookmarkEnd w:id="1767"/>
      <w:bookmarkEnd w:id="1768"/>
    </w:p>
    <w:p>
      <w:pPr>
        <w:pStyle w:val="Style31"/>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）购买日之前持有的股权按照公允价值重新计量产生的利得或损失</w:t>
      </w:r>
      <w:bookmarkEnd w:id="1766"/>
      <w:bookmarkEnd w:id="1767"/>
      <w:bookmarkEnd w:id="176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10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78" w:val="left"/>
        </w:tabs>
        <w:bidi w:val="0"/>
        <w:spacing w:before="0" w:after="30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bookmarkEnd w:id="1772"/>
      <w:r>
        <w:rPr>
          <w:color w:val="000000"/>
          <w:spacing w:val="0"/>
          <w:w w:val="100"/>
          <w:position w:val="0"/>
        </w:rPr>
        <w:t>、</w:t>
        <w:tab/>
        <w:t>处置子公司</w:t>
      </w:r>
      <w:bookmarkEnd w:id="1770"/>
      <w:bookmarkEnd w:id="1771"/>
      <w:bookmarkEnd w:id="1773"/>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78" w:val="left"/>
        </w:tabs>
        <w:bidi w:val="0"/>
        <w:spacing w:before="0" w:after="30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w:t>
        <w:tab/>
        <w:t>其他原因的合并范围变动</w:t>
      </w:r>
      <w:bookmarkEnd w:id="1774"/>
      <w:bookmarkEnd w:id="1775"/>
      <w:bookmarkEnd w:id="1777"/>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0" w:line="315"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年纳入合并范围新增</w:t>
      </w:r>
      <w:r>
        <w:rPr>
          <w:rFonts w:ascii="Times New Roman" w:eastAsia="Times New Roman" w:hAnsi="Times New Roman" w:cs="Times New Roman"/>
          <w:color w:val="000000"/>
          <w:spacing w:val="0"/>
          <w:w w:val="100"/>
          <w:position w:val="0"/>
        </w:rPr>
        <w:t>5</w:t>
      </w:r>
      <w:r>
        <w:rPr>
          <w:color w:val="000000"/>
          <w:spacing w:val="0"/>
          <w:w w:val="100"/>
          <w:position w:val="0"/>
        </w:rPr>
        <w:t>家新设子公司，分别为为杭州易信掌中云科技有限公司、济南思特奇信息技术有限公司、 天津无限易信科技有限公司、上海朗道物联技术有限公司和易信（美国）有限公司，具体情况如下：</w:t>
      </w:r>
    </w:p>
    <w:p>
      <w:pPr>
        <w:pStyle w:val="Style25"/>
        <w:keepNext w:val="0"/>
        <w:keepLines w:val="0"/>
        <w:widowControl w:val="0"/>
        <w:shd w:val="clear" w:color="auto" w:fill="auto"/>
        <w:bidi w:val="0"/>
        <w:spacing w:before="0" w:after="0" w:line="315" w:lineRule="exact"/>
        <w:ind w:left="0" w:right="0"/>
        <w:jc w:val="left"/>
      </w:pPr>
      <w:bookmarkStart w:id="1778" w:name="bookmark1778"/>
      <w:r>
        <w:rPr>
          <w:color w:val="000000"/>
          <w:spacing w:val="0"/>
          <w:w w:val="100"/>
          <w:position w:val="0"/>
        </w:rPr>
        <w:t>（</w:t>
      </w:r>
      <w:bookmarkEnd w:id="1778"/>
      <w:r>
        <w:rPr>
          <w:rFonts w:ascii="Times New Roman" w:eastAsia="Times New Roman" w:hAnsi="Times New Roman" w:cs="Times New Roman"/>
          <w:color w:val="000000"/>
          <w:spacing w:val="0"/>
          <w:w w:val="100"/>
          <w:position w:val="0"/>
        </w:rPr>
        <w:t>1</w:t>
      </w:r>
      <w:r>
        <w:rPr>
          <w:color w:val="000000"/>
          <w:spacing w:val="0"/>
          <w:w w:val="100"/>
          <w:position w:val="0"/>
        </w:rPr>
        <w:t>） 杭州易信掌中云科技有限公司系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200</w:t>
      </w:r>
      <w:r>
        <w:rPr>
          <w:color w:val="000000"/>
          <w:spacing w:val="0"/>
          <w:w w:val="100"/>
          <w:position w:val="0"/>
        </w:rPr>
        <w:t>万，全部由本公司之子公司北京易信掌中云 科技有限公司认缴，持股比例</w:t>
      </w:r>
      <w:r>
        <w:rPr>
          <w:rFonts w:ascii="Times New Roman" w:eastAsia="Times New Roman" w:hAnsi="Times New Roman" w:cs="Times New Roman"/>
          <w:color w:val="000000"/>
          <w:spacing w:val="0"/>
          <w:w w:val="100"/>
          <w:position w:val="0"/>
        </w:rPr>
        <w:t>100%</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日北京易信掌中云实缴</w:t>
      </w:r>
      <w:r>
        <w:rPr>
          <w:rFonts w:ascii="Times New Roman" w:eastAsia="Times New Roman" w:hAnsi="Times New Roman" w:cs="Times New Roman"/>
          <w:color w:val="000000"/>
          <w:spacing w:val="0"/>
          <w:w w:val="100"/>
          <w:position w:val="0"/>
        </w:rPr>
        <w:t>200</w:t>
      </w:r>
      <w:r>
        <w:rPr>
          <w:color w:val="000000"/>
          <w:spacing w:val="0"/>
          <w:w w:val="100"/>
          <w:position w:val="0"/>
        </w:rPr>
        <w:t>万元。</w:t>
      </w:r>
    </w:p>
    <w:p>
      <w:pPr>
        <w:pStyle w:val="Style25"/>
        <w:keepNext w:val="0"/>
        <w:keepLines w:val="0"/>
        <w:widowControl w:val="0"/>
        <w:shd w:val="clear" w:color="auto" w:fill="auto"/>
        <w:tabs>
          <w:tab w:pos="906" w:val="left"/>
        </w:tabs>
        <w:bidi w:val="0"/>
        <w:spacing w:before="0" w:after="0" w:line="315" w:lineRule="exact"/>
        <w:ind w:left="0" w:right="0"/>
        <w:jc w:val="left"/>
      </w:pPr>
      <w:bookmarkStart w:id="1779" w:name="bookmark1779"/>
      <w:r>
        <w:rPr>
          <w:color w:val="000000"/>
          <w:spacing w:val="0"/>
          <w:w w:val="100"/>
          <w:position w:val="0"/>
        </w:rPr>
        <w:t>（</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w:t>
        <w:tab/>
        <w:t>济南思特奇信息技术有限公司系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400</w:t>
      </w:r>
      <w:r>
        <w:rPr>
          <w:color w:val="000000"/>
          <w:spacing w:val="0"/>
          <w:w w:val="100"/>
          <w:position w:val="0"/>
        </w:rPr>
        <w:t>万，全部由本公司认缴，持股比例</w:t>
      </w:r>
      <w:r>
        <w:rPr>
          <w:rFonts w:ascii="Times New Roman" w:eastAsia="Times New Roman" w:hAnsi="Times New Roman" w:cs="Times New Roman"/>
          <w:color w:val="000000"/>
          <w:spacing w:val="0"/>
          <w:w w:val="100"/>
          <w:position w:val="0"/>
        </w:rPr>
        <w:t>100%</w:t>
      </w:r>
      <w:r>
        <w:rPr>
          <w:color w:val="000000"/>
          <w:spacing w:val="0"/>
          <w:w w:val="100"/>
          <w:position w:val="0"/>
        </w:rPr>
        <w:t>, 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25"/>
        <w:keepNext w:val="0"/>
        <w:keepLines w:val="0"/>
        <w:widowControl w:val="0"/>
        <w:shd w:val="clear" w:color="auto" w:fill="auto"/>
        <w:tabs>
          <w:tab w:pos="901" w:val="left"/>
        </w:tabs>
        <w:bidi w:val="0"/>
        <w:spacing w:before="0" w:after="0" w:line="315" w:lineRule="exact"/>
        <w:ind w:left="0" w:right="0"/>
        <w:jc w:val="left"/>
      </w:pPr>
      <w:bookmarkStart w:id="1780" w:name="bookmark1780"/>
      <w:r>
        <w:rPr>
          <w:color w:val="000000"/>
          <w:spacing w:val="0"/>
          <w:w w:val="100"/>
          <w:position w:val="0"/>
        </w:rPr>
        <w:t>（</w:t>
      </w:r>
      <w:bookmarkEnd w:id="1780"/>
      <w:r>
        <w:rPr>
          <w:rFonts w:ascii="Times New Roman" w:eastAsia="Times New Roman" w:hAnsi="Times New Roman" w:cs="Times New Roman"/>
          <w:color w:val="000000"/>
          <w:spacing w:val="0"/>
          <w:w w:val="100"/>
          <w:position w:val="0"/>
        </w:rPr>
        <w:t>3</w:t>
      </w:r>
      <w:r>
        <w:rPr>
          <w:color w:val="000000"/>
          <w:spacing w:val="0"/>
          <w:w w:val="100"/>
          <w:position w:val="0"/>
        </w:rPr>
        <w:t>）</w:t>
        <w:tab/>
        <w:t>天津无限易信科技有限公司系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100</w:t>
      </w:r>
      <w:r>
        <w:rPr>
          <w:color w:val="000000"/>
          <w:spacing w:val="0"/>
          <w:w w:val="100"/>
          <w:position w:val="0"/>
        </w:rPr>
        <w:t>万，全部由本公司之子公司北京易信掌中云 科技有限公司认缴，持股比例</w:t>
      </w:r>
      <w:r>
        <w:rPr>
          <w:rFonts w:ascii="Times New Roman" w:eastAsia="Times New Roman" w:hAnsi="Times New Roman" w:cs="Times New Roman"/>
          <w:color w:val="000000"/>
          <w:spacing w:val="0"/>
          <w:w w:val="100"/>
          <w:position w:val="0"/>
        </w:rPr>
        <w:t>100%</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日北京易信掌中云实缴</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25"/>
        <w:keepNext w:val="0"/>
        <w:keepLines w:val="0"/>
        <w:widowControl w:val="0"/>
        <w:shd w:val="clear" w:color="auto" w:fill="auto"/>
        <w:bidi w:val="0"/>
        <w:spacing w:before="0" w:after="0" w:line="315" w:lineRule="exact"/>
        <w:ind w:left="0" w:right="0"/>
        <w:jc w:val="left"/>
      </w:pPr>
      <w:bookmarkStart w:id="1781" w:name="bookmark1781"/>
      <w:r>
        <w:rPr>
          <w:color w:val="000000"/>
          <w:spacing w:val="0"/>
          <w:w w:val="100"/>
          <w:position w:val="0"/>
        </w:rPr>
        <w:t>（</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 上海朗道物联技术有限公司系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万，全部由本公司认缴，持股比例</w:t>
      </w:r>
      <w:r>
        <w:rPr>
          <w:rFonts w:ascii="Times New Roman" w:eastAsia="Times New Roman" w:hAnsi="Times New Roman" w:cs="Times New Roman"/>
          <w:color w:val="000000"/>
          <w:spacing w:val="0"/>
          <w:w w:val="100"/>
          <w:position w:val="0"/>
        </w:rPr>
        <w:t>100%</w:t>
      </w:r>
      <w:r>
        <w:rPr>
          <w:color w:val="000000"/>
          <w:spacing w:val="0"/>
          <w:w w:val="100"/>
          <w:position w:val="0"/>
        </w:rPr>
        <w:t>，截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日本公司实缴</w:t>
      </w:r>
      <w:r>
        <w:rPr>
          <w:rFonts w:ascii="Times New Roman" w:eastAsia="Times New Roman" w:hAnsi="Times New Roman" w:cs="Times New Roman"/>
          <w:color w:val="000000"/>
          <w:spacing w:val="0"/>
          <w:w w:val="100"/>
          <w:position w:val="0"/>
        </w:rPr>
        <w:t>15</w:t>
      </w:r>
      <w:r>
        <w:rPr>
          <w:color w:val="000000"/>
          <w:spacing w:val="0"/>
          <w:w w:val="100"/>
          <w:position w:val="0"/>
        </w:rPr>
        <w:t>万元。</w:t>
      </w:r>
    </w:p>
    <w:p>
      <w:pPr>
        <w:pStyle w:val="Style25"/>
        <w:keepNext w:val="0"/>
        <w:keepLines w:val="0"/>
        <w:widowControl w:val="0"/>
        <w:shd w:val="clear" w:color="auto" w:fill="auto"/>
        <w:tabs>
          <w:tab w:pos="896" w:val="left"/>
        </w:tabs>
        <w:bidi w:val="0"/>
        <w:spacing w:before="0" w:after="380" w:line="315" w:lineRule="exact"/>
        <w:ind w:left="0" w:right="0"/>
        <w:jc w:val="left"/>
      </w:pPr>
      <w:bookmarkStart w:id="1782" w:name="bookmark1782"/>
      <w:r>
        <w:rPr>
          <w:color w:val="000000"/>
          <w:spacing w:val="0"/>
          <w:w w:val="100"/>
          <w:position w:val="0"/>
        </w:rPr>
        <w:t>（</w:t>
      </w:r>
      <w:bookmarkEnd w:id="1782"/>
      <w:r>
        <w:rPr>
          <w:rFonts w:ascii="Times New Roman" w:eastAsia="Times New Roman" w:hAnsi="Times New Roman" w:cs="Times New Roman"/>
          <w:color w:val="000000"/>
          <w:spacing w:val="0"/>
          <w:w w:val="100"/>
          <w:position w:val="0"/>
        </w:rPr>
        <w:t>5</w:t>
      </w:r>
      <w:r>
        <w:rPr>
          <w:color w:val="000000"/>
          <w:spacing w:val="0"/>
          <w:w w:val="100"/>
          <w:position w:val="0"/>
        </w:rPr>
        <w:t>）</w:t>
        <w:tab/>
        <w:t>易信（美国）有限公司（以下简称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易信美国</w:t>
      </w:r>
      <w:r>
        <w:rPr>
          <w:rFonts w:ascii="Times New Roman" w:eastAsia="Times New Roman" w:hAnsi="Times New Roman" w:cs="Times New Roman"/>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1000</w:t>
      </w:r>
      <w:r>
        <w:rPr>
          <w:color w:val="000000"/>
          <w:spacing w:val="0"/>
          <w:w w:val="100"/>
          <w:position w:val="0"/>
        </w:rPr>
        <w:t>美元，本公司之香港子 公司易信掌中云信息技术有限公司认缴</w:t>
      </w:r>
      <w:r>
        <w:rPr>
          <w:rFonts w:ascii="Times New Roman" w:eastAsia="Times New Roman" w:hAnsi="Times New Roman" w:cs="Times New Roman"/>
          <w:color w:val="000000"/>
          <w:spacing w:val="0"/>
          <w:w w:val="100"/>
          <w:position w:val="0"/>
        </w:rPr>
        <w:t>90%</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日易信掌中云尚未出资。</w:t>
      </w:r>
    </w:p>
    <w:p>
      <w:pPr>
        <w:pStyle w:val="Style23"/>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sz w:val="24"/>
          <w:szCs w:val="24"/>
        </w:rPr>
        <w:t>九</w:t>
      </w:r>
      <w:bookmarkEnd w:id="1785"/>
      <w:r>
        <w:rPr>
          <w:color w:val="000000"/>
          <w:spacing w:val="0"/>
          <w:w w:val="100"/>
          <w:position w:val="0"/>
          <w:sz w:val="24"/>
          <w:szCs w:val="24"/>
        </w:rPr>
        <w:t>、在其他主体中的权益</w:t>
      </w:r>
      <w:bookmarkEnd w:id="1783"/>
      <w:bookmarkEnd w:id="1784"/>
      <w:bookmarkEnd w:id="1786"/>
    </w:p>
    <w:p>
      <w:pPr>
        <w:pStyle w:val="Style31"/>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7"/>
      <w:bookmarkEnd w:id="1788"/>
      <w:bookmarkEnd w:id="1789"/>
    </w:p>
    <w:p>
      <w:pPr>
        <w:pStyle w:val="Style31"/>
        <w:keepNext/>
        <w:keepLines/>
        <w:widowControl w:val="0"/>
        <w:shd w:val="clear" w:color="auto" w:fill="auto"/>
        <w:bidi w:val="0"/>
        <w:spacing w:before="0" w:after="300" w:line="240" w:lineRule="auto"/>
        <w:ind w:left="0" w:right="0" w:firstLine="140"/>
        <w:jc w:val="left"/>
      </w:pPr>
      <w:bookmarkStart w:id="1787" w:name="bookmark1787"/>
      <w:bookmarkStart w:id="1788" w:name="bookmark1788"/>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7"/>
      <w:bookmarkEnd w:id="1788"/>
      <w:bookmarkEnd w:id="1790"/>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南昌大众信息技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信息技术及计算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控股合并</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机软、硬件的开 发、技术服务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成都思特奇信息 技术有限责任公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 转让、技术咨询、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太原思特奇信息 技术有限责任公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计算机软件技术 开发、技术转让、 技术咨询及技术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哈尔滨易位科技</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计算机软硬件、 系统集成及技术 转让、技术咨询、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重庆思特奇信息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计算机软、硬件 的研发，销售，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易信掌中云信息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计算机软、硬件 的研发，销售，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北京无限易信科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互联网信息服 务；软件开发、 技术开发、技术 转让、技术咨询、 技术服务、计算 机系统服务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北京易信掌中云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互联网信息服 务；软件开发、 技术开发、技术 转让、技术咨询、 技术服务、计算 机系统服务；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数据库处理；大 数据分析技术、 云存储技术、云 计算技术、物联 网技术的技术开 发、技术转让、 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上海实均信息技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从事信息科技、 计算机软件专业 领域内的技术开 发、技术转让、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技术咨询、技术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四川思特奇信息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软件技术开发、 技术转让、技术 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深圳花儿数据技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云存储、云计算、 互联网信息服 务；数据库处理;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安徽思瑞格信息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网络信息技术开 发、技术转让、 技术咨询、技术 服务（除培训）；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成都易信科技有</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计算机软硬件研 发、生产及技术 转让、技术咨询、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技术开发、技术 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收购取得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广州大奇数据科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数据处理和存储 服务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杭州易信掌中云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人工智能应用软 件开发、软件开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济南思特奇信息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计算机软件技术 开发、技术转让、 技术咨询、技术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天津无限易信科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信息咨询服务、 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上海朗道物联技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物联网技术、人 工智能技术、数 据技术领域内的 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易信（美国）有</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计算机软、硬件 的研发及销售；</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增值业务服务及 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1"/>
      <w:bookmarkEnd w:id="1792"/>
      <w:bookmarkEnd w:id="1793"/>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深圳花儿数据技术有限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-1,433,839.18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-1,778,188.58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北京思创立方科技有限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2,152,626.41</w:t>
            </w:r>
          </w:p>
        </w:tc>
      </w:tr>
    </w:tbl>
    <w:p>
      <w:pPr>
        <w:widowControl w:val="0"/>
        <w:spacing w:after="319" w:line="1" w:lineRule="exact"/>
      </w:pPr>
    </w:p>
    <w:p>
      <w:pPr>
        <w:pStyle w:val="Style31"/>
        <w:keepNext/>
        <w:keepLines/>
        <w:widowControl w:val="0"/>
        <w:numPr>
          <w:ilvl w:val="0"/>
          <w:numId w:val="97"/>
        </w:numPr>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重要非全资子公司的主要财务信息</w:t>
      </w:r>
      <w:bookmarkEnd w:id="1794"/>
      <w:bookmarkEnd w:id="1795"/>
      <w:bookmarkEnd w:id="17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儿数据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295,696.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97,614.7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393,311.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5,905,69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5,905,69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1,528,16</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18,578</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551.84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深圳花儿数 据技术有限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-4,444,901.47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-4,444,901.47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-97,285.05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-6,630,829.44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-6,630,829.44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-5,374,475.91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北京思创立 方科技有限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24,570,297.9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2,151,737.02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2,151,737.02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28,438,657.4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-1,651,843.88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-1,651,843.88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630,141.79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98"/>
      <w:bookmarkEnd w:id="1799"/>
      <w:bookmarkEnd w:id="1800"/>
    </w:p>
    <w:p>
      <w:pPr>
        <w:pStyle w:val="Style31"/>
        <w:keepNext/>
        <w:keepLines/>
        <w:widowControl w:val="0"/>
        <w:shd w:val="clear" w:color="auto" w:fill="auto"/>
        <w:bidi w:val="0"/>
        <w:spacing w:before="0" w:after="260" w:line="240" w:lineRule="auto"/>
        <w:ind w:left="0" w:right="0" w:firstLine="0"/>
        <w:jc w:val="left"/>
      </w:pPr>
      <w:bookmarkStart w:id="1798" w:name="bookmark1798"/>
      <w:bookmarkStart w:id="1799" w:name="bookmark1799"/>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98"/>
      <w:bookmarkEnd w:id="1799"/>
      <w:bookmarkEnd w:id="1801"/>
    </w:p>
    <w:p>
      <w:pPr>
        <w:pStyle w:val="Style25"/>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本公司之子公司安徽思瑞格</w:t>
      </w:r>
      <w:r>
        <w:rPr>
          <w:rFonts w:ascii="Times New Roman" w:eastAsia="Times New Roman" w:hAnsi="Times New Roman" w:cs="Times New Roman"/>
          <w:color w:val="000000"/>
          <w:spacing w:val="0"/>
          <w:w w:val="100"/>
          <w:position w:val="0"/>
        </w:rPr>
        <w:t>2019</w:t>
      </w:r>
      <w:r>
        <w:rPr>
          <w:color w:val="000000"/>
          <w:spacing w:val="0"/>
          <w:w w:val="100"/>
          <w:position w:val="0"/>
        </w:rPr>
        <w:t>年成立，注册资本</w:t>
      </w:r>
      <w:r>
        <w:rPr>
          <w:rFonts w:ascii="Times New Roman" w:eastAsia="Times New Roman" w:hAnsi="Times New Roman" w:cs="Times New Roman"/>
          <w:color w:val="000000"/>
          <w:spacing w:val="0"/>
          <w:w w:val="100"/>
          <w:position w:val="0"/>
        </w:rPr>
        <w:t>100</w:t>
      </w:r>
      <w:r>
        <w:rPr>
          <w:color w:val="000000"/>
          <w:spacing w:val="0"/>
          <w:w w:val="100"/>
          <w:position w:val="0"/>
        </w:rPr>
        <w:t>万，公司实缴</w:t>
      </w:r>
      <w:r>
        <w:rPr>
          <w:rFonts w:ascii="Times New Roman" w:eastAsia="Times New Roman" w:hAnsi="Times New Roman" w:cs="Times New Roman"/>
          <w:color w:val="000000"/>
          <w:spacing w:val="0"/>
          <w:w w:val="100"/>
          <w:position w:val="0"/>
        </w:rPr>
        <w:t>100</w:t>
      </w:r>
      <w:r>
        <w:rPr>
          <w:color w:val="000000"/>
          <w:spacing w:val="0"/>
          <w:w w:val="100"/>
          <w:position w:val="0"/>
        </w:rPr>
        <w:t>万，本期公司将其持有的安徽思瑞格</w:t>
      </w:r>
      <w:r>
        <w:rPr>
          <w:rFonts w:ascii="Times New Roman" w:eastAsia="Times New Roman" w:hAnsi="Times New Roman" w:cs="Times New Roman"/>
          <w:color w:val="000000"/>
          <w:spacing w:val="0"/>
          <w:w w:val="100"/>
          <w:position w:val="0"/>
        </w:rPr>
        <w:t>14%</w:t>
      </w:r>
      <w:r>
        <w:rPr>
          <w:color w:val="000000"/>
          <w:spacing w:val="0"/>
          <w:w w:val="100"/>
          <w:position w:val="0"/>
        </w:rPr>
        <w:t>的股权 以</w:t>
      </w:r>
      <w:r>
        <w:rPr>
          <w:rFonts w:ascii="Times New Roman" w:eastAsia="Times New Roman" w:hAnsi="Times New Roman" w:cs="Times New Roman"/>
          <w:color w:val="000000"/>
          <w:spacing w:val="0"/>
          <w:w w:val="100"/>
          <w:position w:val="0"/>
        </w:rPr>
        <w:t>14</w:t>
      </w:r>
      <w:r>
        <w:rPr>
          <w:color w:val="000000"/>
          <w:spacing w:val="0"/>
          <w:w w:val="100"/>
          <w:position w:val="0"/>
        </w:rPr>
        <w:t>万元转让给王琳，转让后本公司持安徽思瑞格</w:t>
      </w:r>
      <w:r>
        <w:rPr>
          <w:rFonts w:ascii="Times New Roman" w:eastAsia="Times New Roman" w:hAnsi="Times New Roman" w:cs="Times New Roman"/>
          <w:color w:val="000000"/>
          <w:spacing w:val="0"/>
          <w:w w:val="100"/>
          <w:position w:val="0"/>
        </w:rPr>
        <w:t>86%</w:t>
      </w:r>
      <w:r>
        <w:rPr>
          <w:color w:val="000000"/>
          <w:spacing w:val="0"/>
          <w:w w:val="100"/>
          <w:position w:val="0"/>
        </w:rPr>
        <w:t>的股权，且仍对安徽思瑞格构成控制。</w:t>
      </w:r>
    </w:p>
    <w:p>
      <w:pPr>
        <w:pStyle w:val="Style31"/>
        <w:keepNext/>
        <w:keepLines/>
        <w:widowControl w:val="0"/>
        <w:shd w:val="clear" w:color="auto" w:fill="auto"/>
        <w:bidi w:val="0"/>
        <w:spacing w:before="0" w:after="380" w:line="240" w:lineRule="auto"/>
        <w:ind w:left="0" w:right="0" w:firstLine="14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02"/>
      <w:bookmarkEnd w:id="1803"/>
      <w:bookmarkEnd w:id="180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安徽思瑞格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7,753.76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、在合营安排或联营企业中的权益</w:t>
      </w:r>
      <w:bookmarkEnd w:id="1805"/>
      <w:bookmarkEnd w:id="1806"/>
      <w:bookmarkEnd w:id="1808"/>
    </w:p>
    <w:p>
      <w:pPr>
        <w:pStyle w:val="Style31"/>
        <w:keepNext/>
        <w:keepLines/>
        <w:widowControl w:val="0"/>
        <w:shd w:val="clear" w:color="auto" w:fill="auto"/>
        <w:bidi w:val="0"/>
        <w:spacing w:before="0" w:after="320" w:line="240" w:lineRule="auto"/>
        <w:ind w:left="0" w:right="0" w:firstLine="0"/>
        <w:jc w:val="left"/>
      </w:pPr>
      <w:bookmarkStart w:id="1805" w:name="bookmark1805"/>
      <w:bookmarkStart w:id="1806" w:name="bookmark1806"/>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805"/>
      <w:bookmarkEnd w:id="1806"/>
      <w:bookmarkEnd w:id="18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59,237,874.83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13,605,138.67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-1,753,828.42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-876,493.60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-1,753,828.42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-876,493.60</w:t>
            </w:r>
          </w:p>
        </w:tc>
      </w:tr>
    </w:tbl>
    <w:p>
      <w:pPr>
        <w:widowControl w:val="0"/>
        <w:spacing w:after="319" w:line="1" w:lineRule="exact"/>
      </w:pPr>
    </w:p>
    <w:p>
      <w:pPr>
        <w:pStyle w:val="Style23"/>
        <w:keepNext/>
        <w:keepLines/>
        <w:widowControl w:val="0"/>
        <w:shd w:val="clear" w:color="auto" w:fill="auto"/>
        <w:bidi w:val="0"/>
        <w:spacing w:before="0" w:after="240" w:line="240" w:lineRule="auto"/>
        <w:ind w:left="0" w:right="0" w:firstLine="0"/>
        <w:jc w:val="both"/>
      </w:pPr>
      <w:bookmarkStart w:id="1810" w:name="bookmark1810"/>
      <w:bookmarkStart w:id="1811" w:name="bookmark1811"/>
      <w:bookmarkStart w:id="1812" w:name="bookmark1812"/>
      <w:r>
        <w:rPr>
          <w:color w:val="000000"/>
          <w:spacing w:val="0"/>
          <w:w w:val="100"/>
          <w:position w:val="0"/>
          <w:sz w:val="24"/>
          <w:szCs w:val="24"/>
        </w:rPr>
        <w:t>十、与金融工具相关的风险</w:t>
      </w:r>
      <w:bookmarkEnd w:id="1810"/>
      <w:bookmarkEnd w:id="1811"/>
      <w:bookmarkEnd w:id="1812"/>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31"/>
        <w:keepNext/>
        <w:keepLines/>
        <w:widowControl w:val="0"/>
        <w:numPr>
          <w:ilvl w:val="0"/>
          <w:numId w:val="99"/>
        </w:numPr>
        <w:shd w:val="clear" w:color="auto" w:fill="auto"/>
        <w:bidi w:val="0"/>
        <w:spacing w:before="0" w:after="0" w:line="240" w:lineRule="auto"/>
        <w:ind w:left="0" w:right="0" w:firstLine="380"/>
        <w:jc w:val="both"/>
      </w:pPr>
      <w:bookmarkStart w:id="1813" w:name="bookmark1813"/>
      <w:bookmarkStart w:id="1814" w:name="bookmark1814"/>
      <w:bookmarkStart w:id="1815" w:name="bookmark1815"/>
      <w:bookmarkStart w:id="1816" w:name="bookmark1816"/>
      <w:bookmarkEnd w:id="1815"/>
      <w:r>
        <w:rPr>
          <w:color w:val="000000"/>
          <w:spacing w:val="0"/>
          <w:w w:val="100"/>
          <w:position w:val="0"/>
        </w:rPr>
        <w:t>信用风险</w:t>
      </w:r>
      <w:bookmarkEnd w:id="1813"/>
      <w:bookmarkEnd w:id="1814"/>
      <w:bookmarkEnd w:id="1816"/>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信用风险是指交易对手未能履行合同义务而导致本公司发生财务损失的风险。</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本公司信用风险主要产生于货币资金、应收票据、应收账款、其他应收款、债权投资，本公司未对子公司以外的单位或 </w:t>
      </w:r>
      <w:r>
        <w:rPr>
          <w:color w:val="000000"/>
          <w:spacing w:val="0"/>
          <w:w w:val="100"/>
          <w:position w:val="0"/>
        </w:rPr>
        <w:t>个人提供担保。于资产负债表日，本公司金融资产的账面价值已代表其最大信用风险敞口。</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25"/>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此外，对于应收票据、应收账款和其他应收款等，本公司设定相关政策以控制信用风险敞口。本公司基于对客户的财务 状况、从第三方获取担保的可能性、信用记录及其他因素诸如目前市场状况等评估客户的信用资质并设置相应信用期。本公 司会定期对客户信用记录进行监控，对于信用记录不良的客户，本公司会采用书面催款、缩短信用期或取消信用期等方式， 以确保本公司的整体信用风险在可控的范围内。</w:t>
      </w:r>
    </w:p>
    <w:p>
      <w:pPr>
        <w:pStyle w:val="Style31"/>
        <w:keepNext/>
        <w:keepLines/>
        <w:widowControl w:val="0"/>
        <w:shd w:val="clear" w:color="auto" w:fill="auto"/>
        <w:bidi w:val="0"/>
        <w:spacing w:before="0" w:after="0" w:line="312" w:lineRule="exact"/>
        <w:ind w:left="0" w:right="0" w:firstLine="460"/>
        <w:jc w:val="both"/>
      </w:pPr>
      <w:bookmarkStart w:id="1817" w:name="bookmark1817"/>
      <w:bookmarkStart w:id="1818" w:name="bookmark1818"/>
      <w:bookmarkStart w:id="1819" w:name="bookmark1819"/>
      <w:r>
        <w:rPr>
          <w:color w:val="000000"/>
          <w:spacing w:val="0"/>
          <w:w w:val="100"/>
          <w:position w:val="0"/>
        </w:rPr>
        <w:t>1.</w:t>
      </w:r>
      <w:r>
        <w:rPr>
          <w:color w:val="000000"/>
          <w:spacing w:val="0"/>
          <w:w w:val="100"/>
          <w:position w:val="0"/>
        </w:rPr>
        <w:t>流动性风险</w:t>
      </w:r>
      <w:bookmarkEnd w:id="1817"/>
      <w:bookmarkEnd w:id="1818"/>
      <w:bookmarkEnd w:id="1819"/>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流动性风险是指企业在履行以交付现金或其他金融资产的方式结算的义务时发生资金短缺的风险。</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25"/>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本公司各项金融负债以未折现的合同现金流量按到期日列示如下：</w:t>
      </w:r>
    </w:p>
    <w:tbl>
      <w:tblPr>
        <w:tblOverlap w:val="never"/>
        <w:jc w:val="center"/>
        <w:tblLayout w:type="fixed"/>
      </w:tblPr>
      <w:tblGrid>
        <w:gridCol w:w="1387"/>
        <w:gridCol w:w="1195"/>
        <w:gridCol w:w="1646"/>
        <w:gridCol w:w="1363"/>
        <w:gridCol w:w="1358"/>
        <w:gridCol w:w="1459"/>
        <w:gridCol w:w="1459"/>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318,464,314.01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60,214,500.00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468,893,314.01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329,807,000.00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13,139,600.00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15,754,886.72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15,754,886.72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15,168,375.47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15,168,375.47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363,882,176.20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23,659,000.00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75,119,500.00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380,102,500.00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842,763,176.20</w:t>
            </w:r>
          </w:p>
        </w:tc>
      </w:tr>
    </w:tbl>
    <w:p>
      <w:pPr>
        <w:widowControl w:val="0"/>
        <w:spacing w:after="299" w:line="1" w:lineRule="exact"/>
      </w:pPr>
    </w:p>
    <w:p>
      <w:pPr>
        <w:widowControl w:val="0"/>
        <w:spacing w:line="1" w:lineRule="exact"/>
      </w:pPr>
    </w:p>
    <w:tbl>
      <w:tblPr>
        <w:tblOverlap w:val="never"/>
        <w:jc w:val="center"/>
        <w:tblLayout w:type="fixed"/>
      </w:tblPr>
      <w:tblGrid>
        <w:gridCol w:w="1387"/>
        <w:gridCol w:w="1253"/>
        <w:gridCol w:w="1536"/>
        <w:gridCol w:w="1411"/>
        <w:gridCol w:w="1363"/>
        <w:gridCol w:w="1454"/>
        <w:gridCol w:w="1464"/>
      </w:tblGrid>
      <w:tr>
        <w:trPr>
          <w:trHeight w:val="33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500,314,822.50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22,607,250.00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62,750,250.00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87,678,750.00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673,351,072.50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30,835,525.73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30,835,525.73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15,597,274.22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15,597,274.22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546,747,622.45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22,607,250.00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62,750,250.00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87,678,750.00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719,783,872.45</w:t>
            </w:r>
          </w:p>
        </w:tc>
      </w:tr>
    </w:tbl>
    <w:p>
      <w:pPr>
        <w:widowControl w:val="0"/>
        <w:spacing w:after="579" w:line="1" w:lineRule="exact"/>
      </w:pPr>
    </w:p>
    <w:p>
      <w:pPr>
        <w:pStyle w:val="Style31"/>
        <w:keepNext/>
        <w:keepLines/>
        <w:widowControl w:val="0"/>
        <w:shd w:val="clear" w:color="auto" w:fill="auto"/>
        <w:bidi w:val="0"/>
        <w:spacing w:before="0" w:after="0" w:line="311" w:lineRule="exact"/>
        <w:ind w:left="0" w:right="0" w:firstLine="520"/>
        <w:jc w:val="both"/>
      </w:pPr>
      <w:bookmarkStart w:id="1820" w:name="bookmark1820"/>
      <w:bookmarkStart w:id="1821" w:name="bookmark1821"/>
      <w:bookmarkStart w:id="1822" w:name="bookmark1822"/>
      <w:r>
        <w:rPr>
          <w:color w:val="000000"/>
          <w:spacing w:val="0"/>
          <w:w w:val="100"/>
          <w:position w:val="0"/>
        </w:rPr>
        <w:t>1.</w:t>
      </w:r>
      <w:r>
        <w:rPr>
          <w:color w:val="000000"/>
          <w:spacing w:val="0"/>
          <w:w w:val="100"/>
          <w:position w:val="0"/>
        </w:rPr>
        <w:t>市场风险</w:t>
      </w:r>
      <w:bookmarkEnd w:id="1820"/>
      <w:bookmarkEnd w:id="1821"/>
      <w:bookmarkEnd w:id="1822"/>
    </w:p>
    <w:p>
      <w:pPr>
        <w:pStyle w:val="Style2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31"/>
        <w:keepNext/>
        <w:keepLines/>
        <w:widowControl w:val="0"/>
        <w:shd w:val="clear" w:color="auto" w:fill="auto"/>
        <w:bidi w:val="0"/>
        <w:spacing w:before="0" w:after="0" w:line="311" w:lineRule="exact"/>
        <w:ind w:left="0" w:right="0" w:firstLine="520"/>
        <w:jc w:val="both"/>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bookmarkEnd w:id="1823"/>
      <w:bookmarkEnd w:id="1824"/>
      <w:bookmarkEnd w:id="1825"/>
    </w:p>
    <w:p>
      <w:pPr>
        <w:pStyle w:val="Style2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利率风险是指金融工具的公允价值或未来现金流量因市场利率变动而发生波动的风险。</w:t>
      </w:r>
    </w:p>
    <w:p>
      <w:pPr>
        <w:pStyle w:val="Style2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25"/>
        <w:keepNext w:val="0"/>
        <w:keepLines w:val="0"/>
        <w:widowControl w:val="0"/>
        <w:shd w:val="clear" w:color="auto" w:fill="auto"/>
        <w:tabs>
          <w:tab w:pos="4094" w:val="left"/>
        </w:tabs>
        <w:bidi w:val="0"/>
        <w:spacing w:before="0" w:after="0" w:line="311"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5%</w:t>
      </w:r>
      <w:r>
        <w:rPr>
          <w:color w:val="000000"/>
          <w:spacing w:val="0"/>
          <w:w w:val="100"/>
          <w:position w:val="0"/>
        </w:rPr>
        <w:t>,则本公司的净利 润将减少或增加</w:t>
      </w:r>
      <w:r>
        <w:rPr>
          <w:rFonts w:ascii="Times New Roman" w:eastAsia="Times New Roman" w:hAnsi="Times New Roman" w:cs="Times New Roman"/>
          <w:color w:val="000000"/>
          <w:spacing w:val="0"/>
          <w:w w:val="100"/>
          <w:position w:val="0"/>
        </w:rPr>
        <w:t>1,787,016.87</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tab/>
      </w:r>
      <w:r>
        <w:rPr>
          <w:rFonts w:ascii="Times New Roman" w:eastAsia="Times New Roman" w:hAnsi="Times New Roman" w:cs="Times New Roman"/>
          <w:color w:val="000000"/>
          <w:spacing w:val="0"/>
          <w:w w:val="100"/>
          <w:position w:val="0"/>
        </w:rPr>
        <w:t>920,067.7</w:t>
      </w:r>
      <w:r>
        <w:rPr>
          <w:rFonts w:ascii="Times New Roman" w:eastAsia="Times New Roman" w:hAnsi="Times New Roman" w:cs="Times New Roman"/>
          <w:color w:val="000000"/>
          <w:spacing w:val="0"/>
          <w:w w:val="100"/>
          <w:position w:val="0"/>
        </w:rPr>
        <w:t>1</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合理反映了下一年度利率可能发生变动</w:t>
      </w:r>
    </w:p>
    <w:p>
      <w:pPr>
        <w:pStyle w:val="Style25"/>
        <w:keepNext w:val="0"/>
        <w:keepLines w:val="0"/>
        <w:widowControl w:val="0"/>
        <w:shd w:val="clear" w:color="auto" w:fill="auto"/>
        <w:bidi w:val="0"/>
        <w:spacing w:before="0" w:after="300" w:line="311" w:lineRule="exact"/>
        <w:ind w:left="0" w:right="0" w:firstLine="0"/>
        <w:jc w:val="both"/>
      </w:pPr>
      <w:r>
        <w:rPr>
          <w:color w:val="000000"/>
          <w:spacing w:val="0"/>
          <w:w w:val="100"/>
          <w:position w:val="0"/>
        </w:rPr>
        <w:t>的合理范围。</w:t>
      </w:r>
    </w:p>
    <w:p>
      <w:pPr>
        <w:pStyle w:val="Style31"/>
        <w:keepNext/>
        <w:keepLines/>
        <w:widowControl w:val="0"/>
        <w:shd w:val="clear" w:color="auto" w:fill="auto"/>
        <w:bidi w:val="0"/>
        <w:spacing w:before="0" w:after="0" w:line="312" w:lineRule="exact"/>
        <w:ind w:left="0" w:right="0" w:firstLine="52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）汇率风险</w:t>
      </w:r>
      <w:bookmarkEnd w:id="1826"/>
      <w:bookmarkEnd w:id="1827"/>
      <w:bookmarkEnd w:id="1828"/>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汇率风险是指金融工具的公允价值或未来现金流量因外汇汇率变动而发生波动的风险。</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5"/>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本公司面临的汇率风险主要来源于以港币计价的金融资产和金融负债，外币金融资产和外币金融负债折算成人民币的金 额列示如下：</w:t>
      </w:r>
    </w:p>
    <w:tbl>
      <w:tblPr>
        <w:tblOverlap w:val="never"/>
        <w:jc w:val="center"/>
        <w:tblLayout w:type="fixed"/>
      </w:tblPr>
      <w:tblGrid>
        <w:gridCol w:w="1723"/>
        <w:gridCol w:w="1464"/>
        <w:gridCol w:w="1138"/>
        <w:gridCol w:w="1464"/>
        <w:gridCol w:w="1464"/>
        <w:gridCol w:w="1142"/>
        <w:gridCol w:w="1474"/>
      </w:tblGrid>
      <w:tr>
        <w:trPr>
          <w:trHeight w:val="32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128,550.64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128,550.64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145,408.79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145,408.79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1,525,580.82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1,525,580.82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4,620,128.02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4,620,128.02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192,453.61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192,453.61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437,036.10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437,036.10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1,905,499.87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1,905,499.87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5,202,572.91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5,202,572.91</w:t>
            </w:r>
          </w:p>
        </w:tc>
      </w:tr>
    </w:tbl>
    <w:p>
      <w:pPr>
        <w:widowControl w:val="0"/>
        <w:spacing w:after="259" w:line="1" w:lineRule="exact"/>
      </w:pPr>
    </w:p>
    <w:p>
      <w:pPr>
        <w:pStyle w:val="Style25"/>
        <w:keepNext w:val="0"/>
        <w:keepLines w:val="0"/>
        <w:widowControl w:val="0"/>
        <w:shd w:val="clear" w:color="auto" w:fill="auto"/>
        <w:bidi w:val="0"/>
        <w:spacing w:before="0" w:after="0" w:line="315"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日，在所有其他变量保持不变的情况下，如果人民币对港币升值或贬值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,则公司将增加或减少净利 润</w:t>
      </w:r>
      <w:r>
        <w:rPr>
          <w:rFonts w:ascii="Times New Roman" w:eastAsia="Times New Roman" w:hAnsi="Times New Roman" w:cs="Times New Roman"/>
          <w:color w:val="000000"/>
          <w:spacing w:val="0"/>
          <w:w w:val="100"/>
          <w:position w:val="0"/>
        </w:rPr>
        <w:t>89,383.51</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205,065.79</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合理反映了下一年度人民币对港币可能发生变动的合理 范围。</w:t>
      </w:r>
    </w:p>
    <w:p>
      <w:pPr>
        <w:pStyle w:val="Style31"/>
        <w:keepNext/>
        <w:keepLines/>
        <w:widowControl w:val="0"/>
        <w:shd w:val="clear" w:color="auto" w:fill="auto"/>
        <w:bidi w:val="0"/>
        <w:spacing w:before="0" w:after="0" w:line="315" w:lineRule="exact"/>
        <w:ind w:left="0" w:right="0" w:firstLine="520"/>
        <w:jc w:val="both"/>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）其他价格风险</w:t>
      </w:r>
      <w:bookmarkEnd w:id="1829"/>
      <w:bookmarkEnd w:id="1830"/>
      <w:bookmarkEnd w:id="1832"/>
    </w:p>
    <w:p>
      <w:pPr>
        <w:pStyle w:val="Style25"/>
        <w:keepNext w:val="0"/>
        <w:keepLines w:val="0"/>
        <w:widowControl w:val="0"/>
        <w:shd w:val="clear" w:color="auto" w:fill="auto"/>
        <w:bidi w:val="0"/>
        <w:spacing w:before="0" w:after="300" w:line="315" w:lineRule="exact"/>
        <w:ind w:left="460" w:right="0" w:firstLine="0"/>
        <w:jc w:val="left"/>
      </w:pPr>
      <w:r>
        <w:rPr>
          <w:color w:val="000000"/>
          <w:spacing w:val="0"/>
          <w:w w:val="100"/>
          <w:position w:val="0"/>
        </w:rPr>
        <w:t>其他价格风险是指金融工具的公允价值或未来现金流量因汇率风险和利率风险以外的市场价格变动而发生波动的风险。 本公司其他价格风险主要产生于各类权益工具投资，存在权益工具价格变动的风险。</w:t>
      </w:r>
    </w:p>
    <w:p>
      <w:pPr>
        <w:pStyle w:val="Style25"/>
        <w:keepNext w:val="0"/>
        <w:keepLines w:val="0"/>
        <w:widowControl w:val="0"/>
        <w:shd w:val="clear" w:color="auto" w:fill="auto"/>
        <w:bidi w:val="0"/>
        <w:spacing w:before="0" w:after="680" w:line="317" w:lineRule="exact"/>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日，在所有其他变量保持不变的情况下，如果权益工具的价值上涨或下跌</w:t>
      </w:r>
      <w:r>
        <w:rPr>
          <w:rFonts w:ascii="Times New Roman" w:eastAsia="Times New Roman" w:hAnsi="Times New Roman" w:cs="Times New Roman"/>
          <w:color w:val="000000"/>
          <w:spacing w:val="0"/>
          <w:w w:val="100"/>
          <w:position w:val="0"/>
        </w:rPr>
        <w:t>20%</w:t>
      </w:r>
      <w:r>
        <w:rPr>
          <w:color w:val="000000"/>
          <w:spacing w:val="0"/>
          <w:w w:val="100"/>
          <w:position w:val="0"/>
        </w:rPr>
        <w:t>,则本公司将增加或减少 净利润</w:t>
      </w:r>
      <w:r>
        <w:rPr>
          <w:rFonts w:ascii="Times New Roman" w:eastAsia="Times New Roman" w:hAnsi="Times New Roman" w:cs="Times New Roman"/>
          <w:color w:val="000000"/>
          <w:spacing w:val="0"/>
          <w:w w:val="100"/>
          <w:position w:val="0"/>
        </w:rPr>
        <w:t>440.00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净利润</w:t>
      </w:r>
      <w:r>
        <w:rPr>
          <w:rFonts w:ascii="Times New Roman" w:eastAsia="Times New Roman" w:hAnsi="Times New Roman" w:cs="Times New Roman"/>
          <w:color w:val="000000"/>
          <w:spacing w:val="0"/>
          <w:w w:val="100"/>
          <w:position w:val="0"/>
        </w:rPr>
        <w:t>400.00</w:t>
      </w:r>
      <w:r>
        <w:rPr>
          <w:color w:val="000000"/>
          <w:spacing w:val="0"/>
          <w:w w:val="100"/>
          <w:position w:val="0"/>
        </w:rPr>
        <w:t>万元）。管理层认为</w:t>
      </w:r>
      <w:r>
        <w:rPr>
          <w:rFonts w:ascii="Times New Roman" w:eastAsia="Times New Roman" w:hAnsi="Times New Roman" w:cs="Times New Roman"/>
          <w:color w:val="000000"/>
          <w:spacing w:val="0"/>
          <w:w w:val="100"/>
          <w:position w:val="0"/>
        </w:rPr>
        <w:t>20%</w:t>
      </w:r>
      <w:r>
        <w:rPr>
          <w:color w:val="000000"/>
          <w:spacing w:val="0"/>
          <w:w w:val="100"/>
          <w:position w:val="0"/>
        </w:rPr>
        <w:t>合理反映了下一年度权益工具价值可能发生变 动的合理范围。</w:t>
      </w:r>
    </w:p>
    <w:p>
      <w:pPr>
        <w:pStyle w:val="Style23"/>
        <w:keepNext/>
        <w:keepLines/>
        <w:widowControl w:val="0"/>
        <w:shd w:val="clear" w:color="auto" w:fill="auto"/>
        <w:bidi w:val="0"/>
        <w:spacing w:before="0" w:after="260" w:line="240" w:lineRule="auto"/>
        <w:ind w:left="0" w:right="0" w:firstLine="0"/>
        <w:jc w:val="left"/>
      </w:pPr>
      <w:bookmarkStart w:id="1833" w:name="bookmark1833"/>
      <w:bookmarkStart w:id="1834" w:name="bookmark1834"/>
      <w:bookmarkStart w:id="1835" w:name="bookmark1835"/>
      <w:r>
        <w:rPr>
          <w:color w:val="000000"/>
          <w:spacing w:val="0"/>
          <w:w w:val="100"/>
          <w:position w:val="0"/>
          <w:sz w:val="24"/>
          <w:szCs w:val="24"/>
        </w:rPr>
        <w:t>十一、关联方及关联交易</w:t>
      </w:r>
      <w:bookmarkEnd w:id="1833"/>
      <w:bookmarkEnd w:id="1834"/>
      <w:bookmarkEnd w:id="1835"/>
    </w:p>
    <w:p>
      <w:pPr>
        <w:pStyle w:val="Style31"/>
        <w:keepNext/>
        <w:keepLines/>
        <w:widowControl w:val="0"/>
        <w:shd w:val="clear" w:color="auto" w:fill="auto"/>
        <w:tabs>
          <w:tab w:pos="368" w:val="left"/>
        </w:tabs>
        <w:bidi w:val="0"/>
        <w:spacing w:before="0" w:after="260" w:line="315" w:lineRule="exact"/>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bookmarkEnd w:id="1838"/>
      <w:r>
        <w:rPr>
          <w:color w:val="000000"/>
          <w:spacing w:val="0"/>
          <w:w w:val="100"/>
          <w:position w:val="0"/>
        </w:rPr>
        <w:t>、</w:t>
        <w:tab/>
        <w:t>本企业的母公司情况</w:t>
      </w:r>
      <w:bookmarkEnd w:id="1836"/>
      <w:bookmarkEnd w:id="1837"/>
      <w:bookmarkEnd w:id="1839"/>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本公司无母公司。</w:t>
      </w:r>
    </w:p>
    <w:p>
      <w:pPr>
        <w:pStyle w:val="Style25"/>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本企业最终控制方是自然人吴飞舟，持股比例为</w:t>
      </w:r>
      <w:r>
        <w:rPr>
          <w:rFonts w:ascii="Times New Roman" w:eastAsia="Times New Roman" w:hAnsi="Times New Roman" w:cs="Times New Roman"/>
          <w:color w:val="000000"/>
          <w:spacing w:val="0"/>
          <w:w w:val="100"/>
          <w:position w:val="0"/>
        </w:rPr>
        <w:t>30.41%</w:t>
      </w:r>
      <w:r>
        <w:rPr>
          <w:color w:val="000000"/>
          <w:spacing w:val="0"/>
          <w:w w:val="100"/>
          <w:position w:val="0"/>
        </w:rPr>
        <w:t>。</w:t>
      </w:r>
    </w:p>
    <w:p>
      <w:pPr>
        <w:pStyle w:val="Style31"/>
        <w:keepNext/>
        <w:keepLines/>
        <w:widowControl w:val="0"/>
        <w:shd w:val="clear" w:color="auto" w:fill="auto"/>
        <w:tabs>
          <w:tab w:pos="378" w:val="left"/>
        </w:tabs>
        <w:bidi w:val="0"/>
        <w:spacing w:before="0" w:after="260" w:line="315" w:lineRule="exact"/>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bookmarkEnd w:id="1842"/>
      <w:r>
        <w:rPr>
          <w:color w:val="000000"/>
          <w:spacing w:val="0"/>
          <w:w w:val="100"/>
          <w:position w:val="0"/>
        </w:rPr>
        <w:t>、</w:t>
        <w:tab/>
        <w:t>本企业的子公司情况</w:t>
      </w:r>
      <w:bookmarkEnd w:id="1840"/>
      <w:bookmarkEnd w:id="1841"/>
      <w:bookmarkEnd w:id="1843"/>
    </w:p>
    <w:p>
      <w:pPr>
        <w:pStyle w:val="Style25"/>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378" w:val="left"/>
        </w:tabs>
        <w:bidi w:val="0"/>
        <w:spacing w:before="0" w:after="260" w:line="315" w:lineRule="exact"/>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本企业合营和联营企业情况</w:t>
      </w:r>
      <w:bookmarkEnd w:id="1844"/>
      <w:bookmarkEnd w:id="1845"/>
      <w:bookmarkEnd w:id="1847"/>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260" w:line="315"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北京欧拉认知智能科技有限公司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云码通数据运营股份有限公司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、其他关联方情况</w:t>
      </w:r>
      <w:bookmarkEnd w:id="1848"/>
      <w:bookmarkEnd w:id="1849"/>
      <w:bookmarkEnd w:id="185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北京方信求真投资管理中心（有限合伙）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四川好爱家电子商务股份有限公司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原本公司的联营企业，本期转让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成都考拉悠然科技有限公司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上海数巧信息科技有限公司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、关联交易情况</w:t>
      </w:r>
      <w:bookmarkEnd w:id="1852"/>
      <w:bookmarkEnd w:id="1853"/>
      <w:bookmarkEnd w:id="1855"/>
    </w:p>
    <w:p>
      <w:pPr>
        <w:pStyle w:val="Style31"/>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2"/>
      <w:bookmarkEnd w:id="1853"/>
      <w:bookmarkEnd w:id="185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北京欧拉认知智能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北京欧拉认知智能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11,162,334.78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成都考拉悠然科技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17,699.12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云码通数据运营股份有限公司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提供技术开发服务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24,554,424.78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857"/>
      <w:bookmarkEnd w:id="1858"/>
      <w:bookmarkEnd w:id="1859"/>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北京中关村科技融资担 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北京海淀科技企业融资 担保有限公司提供担 保，吴飞舟提供反担保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母公司、吴飞舟及配偶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31"/>
        <w:keepNext/>
        <w:keepLines/>
        <w:widowControl w:val="0"/>
        <w:shd w:val="clear" w:color="auto" w:fill="auto"/>
        <w:bidi w:val="0"/>
        <w:spacing w:before="0" w:after="40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860"/>
      <w:bookmarkEnd w:id="1861"/>
      <w:bookmarkEnd w:id="186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5,511,671.07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4,941,309.80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color w:val="000000"/>
          <w:spacing w:val="0"/>
          <w:w w:val="100"/>
          <w:position w:val="0"/>
        </w:rPr>
        <w:t>、关联方应收应付款项</w:t>
      </w:r>
      <w:bookmarkEnd w:id="1864"/>
      <w:bookmarkEnd w:id="1865"/>
      <w:bookmarkEnd w:id="1867"/>
    </w:p>
    <w:p>
      <w:pPr>
        <w:pStyle w:val="Style31"/>
        <w:keepNext/>
        <w:keepLines/>
        <w:widowControl w:val="0"/>
        <w:shd w:val="clear" w:color="auto" w:fill="auto"/>
        <w:bidi w:val="0"/>
        <w:spacing w:before="0" w:after="340" w:line="240" w:lineRule="auto"/>
        <w:ind w:left="0" w:right="0" w:firstLine="0"/>
        <w:jc w:val="both"/>
      </w:pPr>
      <w:bookmarkStart w:id="1864" w:name="bookmark1864"/>
      <w:bookmarkStart w:id="1865" w:name="bookmark1865"/>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864"/>
      <w:bookmarkEnd w:id="1865"/>
      <w:bookmarkEnd w:id="186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北京欧拉认知智能科技有限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云码通数据运营股份有限公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11,969,519.12</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869" w:name="bookmark1869"/>
      <w:bookmarkStart w:id="1870" w:name="bookmark1870"/>
      <w:bookmarkStart w:id="1871" w:name="bookmark1871"/>
      <w:r>
        <w:rPr>
          <w:color w:val="000000"/>
          <w:spacing w:val="0"/>
          <w:w w:val="100"/>
          <w:position w:val="0"/>
          <w:sz w:val="24"/>
          <w:szCs w:val="24"/>
        </w:rPr>
        <w:t>十二、股份支付</w:t>
      </w:r>
      <w:bookmarkEnd w:id="1869"/>
      <w:bookmarkEnd w:id="1870"/>
      <w:bookmarkEnd w:id="1871"/>
    </w:p>
    <w:p>
      <w:pPr>
        <w:pStyle w:val="Style31"/>
        <w:keepNext/>
        <w:keepLines/>
        <w:widowControl w:val="0"/>
        <w:shd w:val="clear" w:color="auto" w:fill="auto"/>
        <w:bidi w:val="0"/>
        <w:spacing w:before="0" w:after="340" w:line="240" w:lineRule="auto"/>
        <w:ind w:left="0" w:right="0" w:firstLine="0"/>
        <w:jc w:val="both"/>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72"/>
      <w:bookmarkEnd w:id="1873"/>
      <w:bookmarkEnd w:id="1874"/>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10,213,762.50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4,418,212.50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公司期末发行在外的股份期权行权价格的范围和合同剩余期限:</w:t>
      </w:r>
      <w:r>
        <w:br w:type="page"/>
      </w:r>
    </w:p>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本激励计划限制性股票的授予价格为每股</w:t>
      </w:r>
      <w:r>
        <w:rPr>
          <w:rFonts w:ascii="Times New Roman" w:eastAsia="Times New Roman" w:hAnsi="Times New Roman" w:cs="Times New Roman"/>
          <w:color w:val="000000"/>
          <w:spacing w:val="0"/>
          <w:w w:val="100"/>
          <w:position w:val="0"/>
        </w:rPr>
        <w:t xml:space="preserve">15.5 </w:t>
      </w:r>
      <w:r>
        <w:rPr>
          <w:rFonts w:ascii="Times New Roman" w:eastAsia="Times New Roman" w:hAnsi="Times New Roman" w:cs="Times New Roman"/>
          <w:color w:val="000000"/>
          <w:spacing w:val="0"/>
          <w:w w:val="100"/>
          <w:position w:val="0"/>
        </w:rPr>
        <w:t>0</w:t>
      </w:r>
      <w:r>
        <w:rPr>
          <w:color w:val="000000"/>
          <w:spacing w:val="0"/>
          <w:w w:val="100"/>
          <w:position w:val="0"/>
        </w:rPr>
        <w:t>元，即满足归属条件后，激励对象可以每股</w:t>
      </w:r>
      <w:r>
        <w:rPr>
          <w:rFonts w:ascii="Times New Roman" w:eastAsia="Times New Roman" w:hAnsi="Times New Roman" w:cs="Times New Roman"/>
          <w:color w:val="000000"/>
          <w:spacing w:val="0"/>
          <w:w w:val="100"/>
          <w:position w:val="0"/>
        </w:rPr>
        <w:t>15.50</w:t>
      </w:r>
      <w:r>
        <w:rPr>
          <w:color w:val="000000"/>
          <w:spacing w:val="0"/>
          <w:w w:val="100"/>
          <w:position w:val="0"/>
        </w:rPr>
        <w:t>元的价格购买公司向激 励对象授予的限制性股票。</w:t>
      </w:r>
    </w:p>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限制性股票的授予价格不低于公司股票票面金额，且不低于下列价格较高者：</w:t>
      </w:r>
    </w:p>
    <w:p>
      <w:pPr>
        <w:pStyle w:val="Style25"/>
        <w:keepNext w:val="0"/>
        <w:keepLines w:val="0"/>
        <w:widowControl w:val="0"/>
        <w:numPr>
          <w:ilvl w:val="0"/>
          <w:numId w:val="101"/>
        </w:numPr>
        <w:shd w:val="clear" w:color="auto" w:fill="auto"/>
        <w:tabs>
          <w:tab w:pos="905" w:val="left"/>
        </w:tabs>
        <w:bidi w:val="0"/>
        <w:spacing w:before="0" w:after="0" w:line="322" w:lineRule="exact"/>
        <w:ind w:left="0" w:right="0" w:firstLine="460"/>
        <w:jc w:val="left"/>
      </w:pPr>
      <w:bookmarkStart w:id="1875" w:name="bookmark1875"/>
      <w:bookmarkEnd w:id="1875"/>
      <w:r>
        <w:rPr>
          <w:color w:val="000000"/>
          <w:spacing w:val="0"/>
          <w:w w:val="100"/>
          <w:position w:val="0"/>
        </w:rPr>
        <w:t>本激励计划公告前</w:t>
      </w:r>
      <w:r>
        <w:rPr>
          <w:rFonts w:ascii="Times New Roman" w:eastAsia="Times New Roman" w:hAnsi="Times New Roman" w:cs="Times New Roman"/>
          <w:color w:val="000000"/>
          <w:spacing w:val="0"/>
          <w:w w:val="100"/>
          <w:position w:val="0"/>
        </w:rPr>
        <w:t>1</w:t>
      </w:r>
      <w:r>
        <w:rPr>
          <w:color w:val="000000"/>
          <w:spacing w:val="0"/>
          <w:w w:val="100"/>
          <w:position w:val="0"/>
        </w:rPr>
        <w:t>个交易日公司股票交易均价的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5"/>
        <w:keepNext w:val="0"/>
        <w:keepLines w:val="0"/>
        <w:widowControl w:val="0"/>
        <w:numPr>
          <w:ilvl w:val="0"/>
          <w:numId w:val="101"/>
        </w:numPr>
        <w:shd w:val="clear" w:color="auto" w:fill="auto"/>
        <w:tabs>
          <w:tab w:pos="905" w:val="left"/>
        </w:tabs>
        <w:bidi w:val="0"/>
        <w:spacing w:before="0" w:after="140" w:line="322" w:lineRule="exact"/>
        <w:ind w:left="0" w:right="0" w:firstLine="460"/>
        <w:jc w:val="left"/>
      </w:pPr>
      <w:bookmarkStart w:id="1876" w:name="bookmark1876"/>
      <w:bookmarkEnd w:id="1876"/>
      <w:r>
        <w:rPr>
          <w:color w:val="000000"/>
          <w:spacing w:val="0"/>
          <w:w w:val="100"/>
          <w:position w:val="0"/>
        </w:rPr>
        <w:t>本激励计划公告前</w:t>
      </w:r>
      <w:r>
        <w:rPr>
          <w:rFonts w:ascii="Times New Roman" w:eastAsia="Times New Roman" w:hAnsi="Times New Roman" w:cs="Times New Roman"/>
          <w:color w:val="000000"/>
          <w:spacing w:val="0"/>
          <w:w w:val="100"/>
          <w:position w:val="0"/>
        </w:rPr>
        <w:t>20</w:t>
      </w:r>
      <w:r>
        <w:rPr>
          <w:color w:val="000000"/>
          <w:spacing w:val="0"/>
          <w:w w:val="100"/>
          <w:position w:val="0"/>
        </w:rPr>
        <w:t>个交易日、前</w:t>
      </w:r>
      <w:r>
        <w:rPr>
          <w:rFonts w:ascii="Times New Roman" w:eastAsia="Times New Roman" w:hAnsi="Times New Roman" w:cs="Times New Roman"/>
          <w:color w:val="000000"/>
          <w:spacing w:val="0"/>
          <w:w w:val="100"/>
          <w:position w:val="0"/>
        </w:rPr>
        <w:t>60</w:t>
      </w:r>
      <w:r>
        <w:rPr>
          <w:color w:val="000000"/>
          <w:spacing w:val="0"/>
          <w:w w:val="100"/>
          <w:position w:val="0"/>
        </w:rPr>
        <w:t>个交易日或前</w:t>
      </w:r>
      <w:r>
        <w:rPr>
          <w:rFonts w:ascii="Times New Roman" w:eastAsia="Times New Roman" w:hAnsi="Times New Roman" w:cs="Times New Roman"/>
          <w:color w:val="000000"/>
          <w:spacing w:val="0"/>
          <w:w w:val="100"/>
          <w:position w:val="0"/>
        </w:rPr>
        <w:t>120</w:t>
      </w:r>
      <w:r>
        <w:rPr>
          <w:color w:val="000000"/>
          <w:spacing w:val="0"/>
          <w:w w:val="100"/>
          <w:position w:val="0"/>
        </w:rPr>
        <w:t>个交易日公司股票交易均价的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9"/>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本激励计划授予的限制性股票各批次归属安排如下表所示：</w:t>
      </w:r>
    </w:p>
    <w:tbl>
      <w:tblPr>
        <w:tblOverlap w:val="never"/>
        <w:jc w:val="center"/>
        <w:tblLayout w:type="fixed"/>
      </w:tblPr>
      <w:tblGrid>
        <w:gridCol w:w="1925"/>
        <w:gridCol w:w="6082"/>
        <w:gridCol w:w="186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归属安排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归属期限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归属比例</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自授予日起</w:t>
            </w:r>
            <w:r>
              <w:rPr>
                <w:color w:val="000000"/>
                <w:spacing w:val="0"/>
                <w:w w:val="100"/>
                <w:position w:val="0"/>
              </w:rPr>
              <w:t>12</w:t>
            </w:r>
            <w:r>
              <w:rPr>
                <w:rFonts w:ascii="SimSun" w:eastAsia="SimSun" w:hAnsi="SimSun" w:cs="SimSun"/>
                <w:color w:val="000000"/>
                <w:spacing w:val="0"/>
                <w:w w:val="100"/>
                <w:position w:val="0"/>
              </w:rPr>
              <w:t>个月后的首个交易日起至授予日起</w:t>
            </w:r>
            <w:r>
              <w:rPr>
                <w:color w:val="000000"/>
                <w:spacing w:val="0"/>
                <w:w w:val="100"/>
                <w:position w:val="0"/>
              </w:rPr>
              <w:t>24</w:t>
            </w:r>
            <w:r>
              <w:rPr>
                <w:rFonts w:ascii="SimSun" w:eastAsia="SimSun" w:hAnsi="SimSun" w:cs="SimSun"/>
                <w:color w:val="000000"/>
                <w:spacing w:val="0"/>
                <w:w w:val="100"/>
                <w:position w:val="0"/>
              </w:rPr>
              <w:t>个月内的最后一个交易 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自授予日起</w:t>
            </w:r>
            <w:r>
              <w:rPr>
                <w:color w:val="000000"/>
                <w:spacing w:val="0"/>
                <w:w w:val="100"/>
                <w:position w:val="0"/>
              </w:rPr>
              <w:t>24</w:t>
            </w:r>
            <w:r>
              <w:rPr>
                <w:rFonts w:ascii="SimSun" w:eastAsia="SimSun" w:hAnsi="SimSun" w:cs="SimSun"/>
                <w:color w:val="000000"/>
                <w:spacing w:val="0"/>
                <w:w w:val="100"/>
                <w:position w:val="0"/>
              </w:rPr>
              <w:t>个月后的首个交易日起至授予日起</w:t>
            </w:r>
            <w:r>
              <w:rPr>
                <w:color w:val="000000"/>
                <w:spacing w:val="0"/>
                <w:w w:val="100"/>
                <w:position w:val="0"/>
              </w:rPr>
              <w:t>36</w:t>
            </w:r>
            <w:r>
              <w:rPr>
                <w:rFonts w:ascii="SimSun" w:eastAsia="SimSun" w:hAnsi="SimSun" w:cs="SimSun"/>
                <w:color w:val="000000"/>
                <w:spacing w:val="0"/>
                <w:w w:val="100"/>
                <w:position w:val="0"/>
              </w:rPr>
              <w:t>个月内的最后一个交易 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bl>
    <w:p>
      <w:pPr>
        <w:widowControl w:val="0"/>
        <w:spacing w:after="639" w:line="1" w:lineRule="exact"/>
      </w:pPr>
    </w:p>
    <w:p>
      <w:pPr>
        <w:pStyle w:val="Style31"/>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77"/>
      <w:bookmarkEnd w:id="1878"/>
      <w:bookmarkEnd w:id="187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B-S</w:t>
            </w:r>
            <w:r>
              <w:rPr>
                <w:rFonts w:ascii="SimSun" w:eastAsia="SimSun" w:hAnsi="SimSun" w:cs="SimSun"/>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根据授予股份总额确定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本期新增股份支付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241,481.25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241,481.25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3</w:t>
      </w:r>
      <w:bookmarkEnd w:id="1882"/>
      <w:r>
        <w:rPr>
          <w:color w:val="000000"/>
          <w:spacing w:val="0"/>
          <w:w w:val="100"/>
          <w:position w:val="0"/>
        </w:rPr>
        <w:t>、以现金结算的股份支付情况</w:t>
      </w:r>
      <w:bookmarkEnd w:id="1880"/>
      <w:bookmarkEnd w:id="1881"/>
      <w:bookmarkEnd w:id="188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r>
        <w:rPr>
          <w:color w:val="000000"/>
          <w:spacing w:val="0"/>
          <w:w w:val="100"/>
          <w:position w:val="0"/>
          <w:sz w:val="24"/>
          <w:szCs w:val="24"/>
        </w:rPr>
        <w:t>十三、承诺及或有事项</w:t>
      </w:r>
      <w:bookmarkEnd w:id="1884"/>
      <w:bookmarkEnd w:id="1885"/>
      <w:bookmarkEnd w:id="1886"/>
    </w:p>
    <w:p>
      <w:pPr>
        <w:pStyle w:val="Style31"/>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87"/>
      <w:bookmarkEnd w:id="1888"/>
      <w:bookmarkEnd w:id="188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经营租赁承诺</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根据已签订的不可撤销的经营性租赁合同，本公司于资产负债表日后应支付的最低租赁付款额如下:</w:t>
      </w:r>
    </w:p>
    <w:tbl>
      <w:tblPr>
        <w:tblOverlap w:val="never"/>
        <w:jc w:val="center"/>
        <w:tblLayout w:type="fixed"/>
      </w:tblPr>
      <w:tblGrid>
        <w:gridCol w:w="6173"/>
        <w:gridCol w:w="369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最低租赁付款额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8,394,450.17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2,978,253.01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1,668,704.12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622,219.17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13,663,626.47</w:t>
            </w:r>
          </w:p>
        </w:tc>
      </w:tr>
    </w:tbl>
    <w:p>
      <w:pPr>
        <w:pStyle w:val="Style31"/>
        <w:keepNext/>
        <w:keepLines/>
        <w:widowControl w:val="0"/>
        <w:shd w:val="clear" w:color="auto" w:fill="auto"/>
        <w:bidi w:val="0"/>
        <w:spacing w:before="0" w:after="0" w:line="610" w:lineRule="exact"/>
        <w:ind w:left="0" w:right="0" w:firstLine="0"/>
        <w:jc w:val="left"/>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90"/>
      <w:bookmarkEnd w:id="1891"/>
      <w:bookmarkEnd w:id="1892"/>
    </w:p>
    <w:p>
      <w:pPr>
        <w:pStyle w:val="Style31"/>
        <w:keepNext/>
        <w:keepLines/>
        <w:widowControl w:val="0"/>
        <w:shd w:val="clear" w:color="auto" w:fill="auto"/>
        <w:tabs>
          <w:tab w:pos="493" w:val="left"/>
        </w:tabs>
        <w:bidi w:val="0"/>
        <w:spacing w:before="0" w:after="0" w:line="610" w:lineRule="exact"/>
        <w:ind w:left="0" w:right="0" w:firstLine="0"/>
        <w:jc w:val="left"/>
      </w:pPr>
      <w:bookmarkStart w:id="1890" w:name="bookmark1890"/>
      <w:bookmarkStart w:id="1891" w:name="bookmark1891"/>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90"/>
      <w:bookmarkEnd w:id="1891"/>
      <w:bookmarkEnd w:id="1894"/>
    </w:p>
    <w:p>
      <w:pPr>
        <w:pStyle w:val="Style25"/>
        <w:keepNext w:val="0"/>
        <w:keepLines w:val="0"/>
        <w:widowControl w:val="0"/>
        <w:shd w:val="clear" w:color="auto" w:fill="auto"/>
        <w:bidi w:val="0"/>
        <w:spacing w:before="0" w:after="0" w:line="61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1"/>
        <w:keepNext/>
        <w:keepLines/>
        <w:widowControl w:val="0"/>
        <w:shd w:val="clear" w:color="auto" w:fill="auto"/>
        <w:tabs>
          <w:tab w:pos="598" w:val="left"/>
        </w:tabs>
        <w:bidi w:val="0"/>
        <w:spacing w:before="0" w:after="0" w:line="610" w:lineRule="exact"/>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shd w:val="clear" w:color="auto" w:fill="FFFFFF"/>
        </w:rPr>
        <w:t>（</w:t>
      </w:r>
      <w:bookmarkEnd w:id="1897"/>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公司没有需要披露的重要或有事项，也应予以说明</w:t>
      </w:r>
      <w:bookmarkEnd w:id="1895"/>
      <w:bookmarkEnd w:id="1896"/>
      <w:bookmarkEnd w:id="1898"/>
    </w:p>
    <w:p>
      <w:pPr>
        <w:pStyle w:val="Style25"/>
        <w:keepNext w:val="0"/>
        <w:keepLines w:val="0"/>
        <w:widowControl w:val="0"/>
        <w:shd w:val="clear" w:color="auto" w:fill="auto"/>
        <w:tabs>
          <w:tab w:pos="509" w:val="left"/>
        </w:tabs>
        <w:bidi w:val="0"/>
        <w:spacing w:before="0" w:after="360" w:line="610" w:lineRule="exact"/>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0" w:line="240" w:lineRule="auto"/>
        <w:ind w:left="0" w:right="0" w:firstLine="0"/>
        <w:jc w:val="left"/>
      </w:pPr>
      <w:bookmarkStart w:id="1899" w:name="bookmark1899"/>
      <w:bookmarkStart w:id="1900" w:name="bookmark1900"/>
      <w:bookmarkStart w:id="1901" w:name="bookmark1901"/>
      <w:r>
        <w:rPr>
          <w:color w:val="000000"/>
          <w:spacing w:val="0"/>
          <w:w w:val="100"/>
          <w:position w:val="0"/>
          <w:sz w:val="24"/>
          <w:szCs w:val="24"/>
        </w:rPr>
        <w:t>十四、资产负债表日后事项</w:t>
      </w:r>
      <w:bookmarkEnd w:id="1899"/>
      <w:bookmarkEnd w:id="1900"/>
      <w:bookmarkEnd w:id="1901"/>
    </w:p>
    <w:p>
      <w:pPr>
        <w:pStyle w:val="Style31"/>
        <w:keepNext/>
        <w:keepLines/>
        <w:widowControl w:val="0"/>
        <w:shd w:val="clear" w:color="auto" w:fill="auto"/>
        <w:bidi w:val="0"/>
        <w:spacing w:before="0" w:after="360" w:line="610" w:lineRule="exact"/>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902"/>
      <w:bookmarkEnd w:id="1903"/>
      <w:bookmarkEnd w:id="190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12,594,445.60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12,594,445.60</w:t>
            </w:r>
          </w:p>
        </w:tc>
      </w:tr>
    </w:tbl>
    <w:p>
      <w:pPr>
        <w:widowControl w:val="0"/>
        <w:spacing w:after="359" w:line="1" w:lineRule="exact"/>
      </w:pPr>
    </w:p>
    <w:p>
      <w:pPr>
        <w:pStyle w:val="Style31"/>
        <w:keepNext/>
        <w:keepLines/>
        <w:widowControl w:val="0"/>
        <w:shd w:val="clear" w:color="auto" w:fill="auto"/>
        <w:bidi w:val="0"/>
        <w:spacing w:before="0" w:after="24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bookmarkEnd w:id="1907"/>
      <w:r>
        <w:rPr>
          <w:color w:val="000000"/>
          <w:spacing w:val="0"/>
          <w:w w:val="100"/>
          <w:position w:val="0"/>
        </w:rPr>
        <w:t>、其他资产负债表日后事项说明</w:t>
      </w:r>
      <w:bookmarkEnd w:id="1905"/>
      <w:bookmarkEnd w:id="1906"/>
      <w:bookmarkEnd w:id="1908"/>
    </w:p>
    <w:p>
      <w:pPr>
        <w:pStyle w:val="Style25"/>
        <w:keepNext w:val="0"/>
        <w:keepLines w:val="0"/>
        <w:widowControl w:val="0"/>
        <w:shd w:val="clear" w:color="auto" w:fill="auto"/>
        <w:bidi w:val="0"/>
        <w:spacing w:before="0" w:after="360" w:line="322" w:lineRule="exact"/>
        <w:ind w:left="0" w:right="0"/>
        <w:jc w:val="left"/>
      </w:pPr>
      <w:r>
        <w:rPr>
          <w:color w:val="000000"/>
          <w:spacing w:val="0"/>
          <w:w w:val="100"/>
          <w:position w:val="0"/>
        </w:rPr>
        <w:t>公司拟向特定对象发行股票，相关事项已经公司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日召开的第三届董事会第十七次会议审议通过。根据相关 规定，本次发行相关事宜尚需公司股东大会审议通过、深圳证券交易所审核通过并经中国证监会同意注册后方可实施。</w:t>
      </w:r>
    </w:p>
    <w:p>
      <w:pPr>
        <w:pStyle w:val="Style23"/>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r>
        <w:rPr>
          <w:color w:val="000000"/>
          <w:spacing w:val="0"/>
          <w:w w:val="100"/>
          <w:position w:val="0"/>
          <w:sz w:val="24"/>
          <w:szCs w:val="24"/>
        </w:rPr>
        <w:t>十五、其他重要事项</w:t>
      </w:r>
      <w:bookmarkEnd w:id="1909"/>
      <w:bookmarkEnd w:id="1910"/>
      <w:bookmarkEnd w:id="1911"/>
    </w:p>
    <w:p>
      <w:pPr>
        <w:pStyle w:val="Style31"/>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912"/>
      <w:bookmarkEnd w:id="1913"/>
      <w:bookmarkEnd w:id="1914"/>
    </w:p>
    <w:p>
      <w:pPr>
        <w:pStyle w:val="Style31"/>
        <w:keepNext/>
        <w:keepLines/>
        <w:widowControl w:val="0"/>
        <w:shd w:val="clear" w:color="auto" w:fill="auto"/>
        <w:bidi w:val="0"/>
        <w:spacing w:before="0" w:after="240" w:line="240" w:lineRule="auto"/>
        <w:ind w:left="0" w:right="0" w:firstLine="0"/>
        <w:jc w:val="left"/>
      </w:pPr>
      <w:bookmarkStart w:id="1912" w:name="bookmark1912"/>
      <w:bookmarkStart w:id="1913" w:name="bookmark1913"/>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912"/>
      <w:bookmarkEnd w:id="1913"/>
      <w:bookmarkEnd w:id="1915"/>
    </w:p>
    <w:p>
      <w:pPr>
        <w:pStyle w:val="Style25"/>
        <w:keepNext w:val="0"/>
        <w:keepLines w:val="0"/>
        <w:widowControl w:val="0"/>
        <w:shd w:val="clear" w:color="auto" w:fill="auto"/>
        <w:bidi w:val="0"/>
        <w:spacing w:before="0" w:after="700" w:line="317" w:lineRule="exact"/>
        <w:ind w:left="0" w:right="0"/>
        <w:jc w:val="both"/>
      </w:pPr>
      <w:r>
        <w:rPr>
          <w:color w:val="000000"/>
          <w:spacing w:val="0"/>
          <w:w w:val="100"/>
          <w:position w:val="0"/>
        </w:rPr>
        <w:t>本公司经营业务主要为技术开发、技术咨询与技术服务，业务类型单一，经营业务、评价体系不进行分部管理，因此， 本公司不进行分部报告信息披露。</w:t>
      </w:r>
    </w:p>
    <w:p>
      <w:pPr>
        <w:pStyle w:val="Style23"/>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r>
        <w:rPr>
          <w:color w:val="000000"/>
          <w:spacing w:val="0"/>
          <w:w w:val="100"/>
          <w:position w:val="0"/>
          <w:sz w:val="24"/>
          <w:szCs w:val="24"/>
        </w:rPr>
        <w:t>十六、母公司财务报表主要项目注释</w:t>
      </w:r>
      <w:bookmarkEnd w:id="1916"/>
      <w:bookmarkEnd w:id="1917"/>
      <w:bookmarkEnd w:id="1918"/>
    </w:p>
    <w:p>
      <w:pPr>
        <w:pStyle w:val="Style31"/>
        <w:keepNext/>
        <w:keepLines/>
        <w:widowControl w:val="0"/>
        <w:shd w:val="clear" w:color="auto" w:fill="auto"/>
        <w:bidi w:val="0"/>
        <w:spacing w:before="0" w:after="360" w:line="240" w:lineRule="auto"/>
        <w:ind w:left="0" w:right="0" w:firstLine="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19"/>
      <w:bookmarkEnd w:id="1920"/>
      <w:bookmarkEnd w:id="1921"/>
    </w:p>
    <w:p>
      <w:pPr>
        <w:pStyle w:val="Style31"/>
        <w:keepNext/>
        <w:keepLines/>
        <w:widowControl w:val="0"/>
        <w:shd w:val="clear" w:color="auto" w:fill="auto"/>
        <w:bidi w:val="0"/>
        <w:spacing w:before="0" w:after="360" w:line="240" w:lineRule="auto"/>
        <w:ind w:left="0" w:right="0" w:firstLine="0"/>
        <w:jc w:val="left"/>
      </w:pPr>
      <w:bookmarkStart w:id="1919" w:name="bookmark1919"/>
      <w:bookmarkStart w:id="1920" w:name="bookmark1920"/>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9"/>
      <w:bookmarkEnd w:id="1920"/>
      <w:bookmarkEnd w:id="19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9,118,119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9,118,11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9,118,119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9,118,11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383,053,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32,706,8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350,347,1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419,561,5</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387,310,85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378,722,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32,706,8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346,015,5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416,555,6</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384,305,00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收款无风险的款项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4,331,562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3,005,854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3,005,854.6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392,172,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41,824,9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350,347,1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430,239,2</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42,928,39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387,310,85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9,118,119.45</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其他汇总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2,496,864.74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2,496,864.74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9,118,119.45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9,118,119.45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32,706,800.80</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278,664,166.60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13,933,208.33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70,934,802.53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7,093,480.25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19,428,582.46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5,828,574.74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7,686,530.82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3,843,265.41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2,008,272.07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2,008,272.07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378,722,354.48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32,706,800.80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281,421,720.66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72,508,810.81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19,428,582.46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18,812,922.34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7,686,530.82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11,126,391.52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392,172,036.27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3"/>
      <w:bookmarkEnd w:id="1924"/>
      <w:bookmarkEnd w:id="192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42,928,398.41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456,146.86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1,559,625.02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41,824,920.25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42,928,398.41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456,146.86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1,559,625.02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41,824,920.25</w:t>
            </w:r>
          </w:p>
        </w:tc>
      </w:tr>
    </w:tbl>
    <w:p>
      <w:pPr>
        <w:widowControl w:val="0"/>
        <w:spacing w:after="319" w:line="1" w:lineRule="exact"/>
      </w:pPr>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按欠款方归集的期末余额前五名的应收账款情况</w:t>
      </w:r>
      <w:bookmarkEnd w:id="1926"/>
      <w:bookmarkEnd w:id="1927"/>
      <w:bookmarkEnd w:id="192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50,906,248.49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4,086,341.68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41,347,252.60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2,688,608.28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39,086,255.68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1,954,312.79</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30,589,684.94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5,931,290.36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22,358,815.22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1,915,332.46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184,288,256.93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0"/>
      <w:bookmarkEnd w:id="1931"/>
      <w:bookmarkEnd w:id="193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36,130,108.99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35,105,748.72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36,130,108.99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35,105,748.72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3"/>
      <w:bookmarkEnd w:id="1934"/>
      <w:bookmarkEnd w:id="1935"/>
    </w:p>
    <w:p>
      <w:pPr>
        <w:pStyle w:val="Style31"/>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6" w:name="bookmark193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33"/>
      <w:bookmarkEnd w:id="1934"/>
      <w:bookmarkEnd w:id="193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28,427,653.13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27,865,691.57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1,974,271.32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2,021,344.17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5,024,621.66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5,224,401.23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265,466.55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36,401,263.79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35,376,903.52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37"/>
      <w:bookmarkEnd w:id="1938"/>
      <w:bookmarkEnd w:id="1939"/>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271,154.80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271,154.80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4,860,325.41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2,541,828.26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23,319,677.55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5,679,432.57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366,193.44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4,913,239.13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36,401,263.79</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）按欠款方归集的期末余额前五名的其他应收款情况</w:t>
      </w:r>
      <w:bookmarkEnd w:id="1940"/>
      <w:bookmarkEnd w:id="1941"/>
      <w:bookmarkEnd w:id="194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成都易信科技有限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12,759,924.37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60"/>
              <w:jc w:val="both"/>
            </w:pPr>
            <w:r>
              <w:rPr>
                <w:color w:val="000000"/>
                <w:spacing w:val="0"/>
                <w:w w:val="100"/>
                <w:position w:val="0"/>
              </w:rPr>
              <w:t>35.05%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上海实均信息技术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8,135,674.05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60"/>
              <w:jc w:val="both"/>
            </w:pPr>
            <w:r>
              <w:rPr>
                <w:color w:val="000000"/>
                <w:spacing w:val="0"/>
                <w:w w:val="100"/>
                <w:position w:val="0"/>
              </w:rPr>
              <w:t>22.35%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南昌大众信息技术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5,281,023.86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60"/>
              <w:jc w:val="both"/>
            </w:pPr>
            <w:r>
              <w:rPr>
                <w:color w:val="000000"/>
                <w:spacing w:val="0"/>
                <w:w w:val="100"/>
                <w:position w:val="0"/>
              </w:rPr>
              <w:t>14.51%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北京无限易信科技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1,616,049.91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安徽合肥公共资源 交易中心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1,439,500.00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29,232,172.19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bookmarkEnd w:id="1946"/>
      <w:r>
        <w:rPr>
          <w:color w:val="000000"/>
          <w:spacing w:val="0"/>
          <w:w w:val="100"/>
          <w:position w:val="0"/>
        </w:rPr>
        <w:t>、长期股权投资</w:t>
      </w:r>
      <w:bookmarkEnd w:id="1944"/>
      <w:bookmarkEnd w:id="1945"/>
      <w:bookmarkEnd w:id="19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125,078,997.99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125,078,997.99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120,928,997.99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120,928,997.99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59,469,214.21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861,387.45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58,607,826.76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13,347,292.62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12,485,905.17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184,548,212.20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861,387.45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183,686,824.75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134,276,290.61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133,414,903.16</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22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8"/>
      <w:bookmarkEnd w:id="1949"/>
      <w:bookmarkEnd w:id="195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286"/>
        <w:gridCol w:w="1046"/>
        <w:gridCol w:w="1166"/>
        <w:gridCol w:w="1166"/>
        <w:gridCol w:w="1214"/>
        <w:gridCol w:w="1210"/>
        <w:gridCol w:w="1224"/>
      </w:tblGrid>
      <w:tr>
        <w:trPr>
          <w:trHeight w:val="40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减值准备期 末余额</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太原思特奇 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1,016,983.00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1,016,983.00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重庆思特奇 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30,000,624.37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30,000,624.3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哈尔滨易位 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1,010,656.00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1,010,656.00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成都思特奇 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1,001,665.00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16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2,001,665.00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易信掌中云 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both"/>
            </w:pPr>
            <w:r>
              <w:rPr>
                <w:color w:val="000000"/>
                <w:spacing w:val="0"/>
                <w:w w:val="100"/>
                <w:position w:val="0"/>
              </w:rPr>
              <w:t>827,100.00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北京无限易 信科技有限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12,000,000.0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北京易信掌 中云科技有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1,059,607.00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1,059,607.00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四川思特奇 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2,003,621.37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2,003,621.37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深圳思特奇 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16,008,741.25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16,008,741.2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成都易信科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安徽思瑞格 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广州大奇数 据科技有限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286"/>
        <w:gridCol w:w="1046"/>
        <w:gridCol w:w="1166"/>
        <w:gridCol w:w="1166"/>
        <w:gridCol w:w="1214"/>
        <w:gridCol w:w="1210"/>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上海朗道物 联技术有限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济南思特奇 信息技术有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160"/>
              <w:jc w:val="left"/>
            </w:pPr>
            <w:r>
              <w:rPr>
                <w:color w:val="000000"/>
                <w:spacing w:val="0"/>
                <w:w w:val="100"/>
                <w:position w:val="0"/>
              </w:rPr>
              <w:t>4,000,000.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120,928,997.9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125,078,997.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22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51"/>
      <w:bookmarkEnd w:id="1952"/>
      <w:bookmarkEnd w:id="19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北京丹枫 信通信息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北京方信 求真投资 管理中心</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12,043,24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11,897,87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四川好爱 家电子商 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成都考拉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悠然科技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27,224,78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云码通数 据运营股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2,108,310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18,308,31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上海数巧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1,176,849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12,485,90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58,607,82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12,485,90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58,607,82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4</w:t>
      </w:r>
      <w:bookmarkEnd w:id="1956"/>
      <w:r>
        <w:rPr>
          <w:color w:val="000000"/>
          <w:spacing w:val="0"/>
          <w:w w:val="100"/>
          <w:position w:val="0"/>
        </w:rPr>
        <w:t>、营业收入和营业成本</w:t>
      </w:r>
      <w:bookmarkEnd w:id="1954"/>
      <w:bookmarkEnd w:id="1955"/>
      <w:bookmarkEnd w:id="19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716,596,684.72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395,135,579.39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837,078,737.24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441,424,976.40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716,596,684.72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395,135,579.39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837,078,737.24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441,424,976.40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716,596,684.72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716,596,684.72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551,643,319.25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551,643,319.25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在某一时段内确认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164,953,365.47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164,953,365.47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716,596,684.72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716,596,684.72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681,879,811.26</w:t>
      </w:r>
      <w:r>
        <w:rPr>
          <w:color w:val="000000"/>
          <w:spacing w:val="0"/>
          <w:w w:val="100"/>
          <w:position w:val="0"/>
        </w:rPr>
        <w:t>元。</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其他说明：</w:t>
      </w:r>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日，已签订合同、但尚未履行或尚未履行完毕的履约义务所对应的不含税交易额为</w:t>
      </w:r>
      <w:r>
        <w:rPr>
          <w:rFonts w:ascii="Times New Roman" w:eastAsia="Times New Roman" w:hAnsi="Times New Roman" w:cs="Times New Roman"/>
          <w:color w:val="000000"/>
          <w:spacing w:val="0"/>
          <w:w w:val="100"/>
          <w:position w:val="0"/>
        </w:rPr>
        <w:t>681,879,811.26</w:t>
      </w:r>
      <w:r>
        <w:rPr>
          <w:color w:val="000000"/>
          <w:spacing w:val="0"/>
          <w:w w:val="100"/>
          <w:position w:val="0"/>
        </w:rPr>
        <w:t>元 （未包含已签订框架协议，未下达订单的合同），预计将于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年期间确认收入。</w:t>
      </w:r>
    </w:p>
    <w:p>
      <w:pPr>
        <w:pStyle w:val="Style31"/>
        <w:keepNext/>
        <w:keepLines/>
        <w:widowControl w:val="0"/>
        <w:shd w:val="clear" w:color="auto" w:fill="auto"/>
        <w:bidi w:val="0"/>
        <w:spacing w:before="0" w:after="380" w:line="240" w:lineRule="auto"/>
        <w:ind w:left="0" w:right="0" w:firstLine="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5</w:t>
      </w:r>
      <w:bookmarkEnd w:id="1960"/>
      <w:r>
        <w:rPr>
          <w:color w:val="000000"/>
          <w:spacing w:val="0"/>
          <w:w w:val="100"/>
          <w:position w:val="0"/>
        </w:rPr>
        <w:t>、投资收益</w:t>
      </w:r>
      <w:bookmarkEnd w:id="1958"/>
      <w:bookmarkEnd w:id="1959"/>
      <w:bookmarkEnd w:id="1961"/>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-1,135,416.55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-678,706.75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-442,661.86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国债逆回购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441,452.89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-1,578,078.41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-237,253.86</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both"/>
      </w:pPr>
      <w:bookmarkStart w:id="1962" w:name="bookmark1962"/>
      <w:bookmarkStart w:id="1963" w:name="bookmark1963"/>
      <w:bookmarkStart w:id="1964" w:name="bookmark1964"/>
      <w:r>
        <w:rPr>
          <w:color w:val="000000"/>
          <w:spacing w:val="0"/>
          <w:w w:val="100"/>
          <w:position w:val="0"/>
          <w:sz w:val="24"/>
          <w:szCs w:val="24"/>
        </w:rPr>
        <w:t>十八、补充资料</w:t>
      </w:r>
      <w:bookmarkEnd w:id="1962"/>
      <w:bookmarkEnd w:id="1963"/>
      <w:bookmarkEnd w:id="1964"/>
    </w:p>
    <w:p>
      <w:pPr>
        <w:pStyle w:val="Style31"/>
        <w:keepNext/>
        <w:keepLines/>
        <w:widowControl w:val="0"/>
        <w:shd w:val="clear" w:color="auto" w:fill="auto"/>
        <w:bidi w:val="0"/>
        <w:spacing w:before="0" w:after="380" w:line="240" w:lineRule="auto"/>
        <w:ind w:left="0" w:right="0" w:firstLine="0"/>
        <w:jc w:val="both"/>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65"/>
      <w:bookmarkEnd w:id="1966"/>
      <w:bookmarkEnd w:id="1967"/>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-484,737.86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1,430,040.12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国债逆回购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1,559,625.02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4,229,530.13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进项税额加计抵减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676,729.63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49,349.80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6,455,197.94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32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both"/>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68"/>
      <w:bookmarkEnd w:id="1969"/>
      <w:bookmarkEnd w:id="1970"/>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3</w:t>
      </w:r>
      <w:bookmarkEnd w:id="1973"/>
      <w:r>
        <w:rPr>
          <w:color w:val="000000"/>
          <w:spacing w:val="0"/>
          <w:w w:val="100"/>
          <w:position w:val="0"/>
        </w:rPr>
        <w:t>、境内外会计准则下会计数据差异</w:t>
      </w:r>
      <w:bookmarkEnd w:id="1971"/>
      <w:bookmarkEnd w:id="1972"/>
      <w:bookmarkEnd w:id="1974"/>
    </w:p>
    <w:p>
      <w:pPr>
        <w:pStyle w:val="Style31"/>
        <w:keepNext/>
        <w:keepLines/>
        <w:widowControl w:val="0"/>
        <w:shd w:val="clear" w:color="auto" w:fill="auto"/>
        <w:bidi w:val="0"/>
        <w:spacing w:before="0" w:after="380" w:line="240" w:lineRule="auto"/>
        <w:ind w:left="0" w:right="0" w:firstLine="0"/>
        <w:jc w:val="both"/>
      </w:pPr>
      <w:bookmarkStart w:id="1971" w:name="bookmark1971"/>
      <w:bookmarkStart w:id="1972" w:name="bookmark1972"/>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971"/>
      <w:bookmarkEnd w:id="1972"/>
      <w:bookmarkEnd w:id="1975"/>
    </w:p>
    <w:p>
      <w:pPr>
        <w:pStyle w:val="Style2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0"/>
        <w:keepNext w:val="0"/>
        <w:keepLines w:val="0"/>
        <w:widowControl w:val="0"/>
        <w:numPr>
          <w:ilvl w:val="0"/>
          <w:numId w:val="103"/>
        </w:numPr>
        <w:shd w:val="clear" w:color="auto" w:fill="auto"/>
        <w:tabs>
          <w:tab w:pos="493" w:val="left"/>
        </w:tabs>
        <w:bidi w:val="0"/>
        <w:spacing w:before="0" w:after="360" w:line="326" w:lineRule="exact"/>
        <w:ind w:left="0" w:right="0" w:firstLine="0"/>
        <w:jc w:val="left"/>
      </w:pPr>
      <w:bookmarkStart w:id="1976" w:name="bookmark1976"/>
      <w:bookmarkEnd w:id="1976"/>
      <w:r>
        <w:rPr>
          <w:b/>
          <w:bCs/>
          <w:color w:val="000000"/>
          <w:spacing w:val="0"/>
          <w:w w:val="100"/>
          <w:position w:val="0"/>
        </w:rPr>
        <w:t>同时按照境外会计准则与按中国会计准则披露的财务报告中净利润和净资产差异情况</w:t>
      </w:r>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0"/>
        <w:keepNext w:val="0"/>
        <w:keepLines w:val="0"/>
        <w:widowControl w:val="0"/>
        <w:numPr>
          <w:ilvl w:val="0"/>
          <w:numId w:val="103"/>
        </w:numPr>
        <w:shd w:val="clear" w:color="auto" w:fill="auto"/>
        <w:tabs>
          <w:tab w:pos="589" w:val="left"/>
        </w:tabs>
        <w:bidi w:val="0"/>
        <w:spacing w:before="0" w:after="320" w:line="326" w:lineRule="exact"/>
        <w:ind w:left="0" w:right="0" w:firstLine="0"/>
        <w:jc w:val="left"/>
        <w:sectPr>
          <w:footnotePr>
            <w:pos w:val="pageBottom"/>
            <w:numFmt w:val="decimal"/>
            <w:numRestart w:val="continuous"/>
          </w:footnotePr>
          <w:pgSz w:w="11900" w:h="16840"/>
          <w:pgMar w:top="1167" w:right="991" w:bottom="1436" w:left="977" w:header="0" w:footer="3" w:gutter="0"/>
          <w:cols w:space="720"/>
          <w:noEndnote/>
          <w:rtlGutter w:val="0"/>
          <w:docGrid w:linePitch="360"/>
        </w:sectPr>
      </w:pPr>
      <w:bookmarkStart w:id="1977" w:name="bookmark1977"/>
      <w:bookmarkEnd w:id="1977"/>
      <w:r>
        <w:rPr>
          <w:b/>
          <w:bCs/>
          <w:color w:val="000000"/>
          <w:spacing w:val="0"/>
          <w:w w:val="100"/>
          <w:position w:val="0"/>
        </w:rPr>
        <w:t>境内外会计准则下会计数据差异原因说明，对已经境外审计机构审计的数据进行差异调节的，应注 明该境外机构的名称</w:t>
      </w:r>
    </w:p>
    <w:p>
      <w:pPr>
        <w:pStyle w:val="Style14"/>
        <w:keepNext/>
        <w:keepLines/>
        <w:widowControl w:val="0"/>
        <w:shd w:val="clear" w:color="auto" w:fill="auto"/>
        <w:bidi w:val="0"/>
        <w:spacing w:before="0" w:after="580" w:line="240" w:lineRule="auto"/>
        <w:ind w:left="0" w:right="0" w:firstLine="0"/>
        <w:jc w:val="center"/>
      </w:pPr>
      <w:bookmarkStart w:id="1978" w:name="bookmark1978"/>
      <w:bookmarkStart w:id="1979" w:name="bookmark1979"/>
      <w:bookmarkStart w:id="1980" w:name="bookmark1980"/>
      <w:r>
        <w:rPr>
          <w:color w:val="000000"/>
          <w:spacing w:val="0"/>
          <w:w w:val="100"/>
          <w:position w:val="0"/>
        </w:rPr>
        <w:t>第十三节备查文件目录</w:t>
      </w:r>
      <w:bookmarkEnd w:id="1978"/>
      <w:bookmarkEnd w:id="1979"/>
      <w:bookmarkEnd w:id="1980"/>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1" w:name="bookmark1981"/>
      <w:bookmarkStart w:id="1982" w:name="bookmark1982"/>
      <w:r>
        <w:rPr>
          <w:color w:val="000000"/>
          <w:spacing w:val="0"/>
          <w:w w:val="100"/>
          <w:position w:val="0"/>
        </w:rPr>
        <w:t>（</w:t>
      </w:r>
      <w:bookmarkEnd w:id="1982"/>
      <w:r>
        <w:rPr>
          <w:color w:val="000000"/>
          <w:spacing w:val="0"/>
          <w:w w:val="100"/>
          <w:position w:val="0"/>
        </w:rPr>
        <w:t>一）</w:t>
        <w:tab/>
        <w:t>载有公司负责人、主管会计工作负责人、会计机构负责人（会计主管人员）签名并盖章的财务报表。</w:t>
      </w:r>
      <w:bookmarkEnd w:id="1981"/>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3" w:name="bookmark1983"/>
      <w:r>
        <w:rPr>
          <w:color w:val="000000"/>
          <w:spacing w:val="0"/>
          <w:w w:val="100"/>
          <w:position w:val="0"/>
        </w:rPr>
        <w:t>（</w:t>
      </w:r>
      <w:bookmarkEnd w:id="1983"/>
      <w:r>
        <w:rPr>
          <w:color w:val="000000"/>
          <w:spacing w:val="0"/>
          <w:w w:val="100"/>
          <w:position w:val="0"/>
        </w:rPr>
        <w:t>二）</w:t>
        <w:tab/>
        <w:t>载有会计师事务所盖章、注册会计师签名并盖章的审计报告原件。</w:t>
      </w:r>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4" w:name="bookmark1984"/>
      <w:r>
        <w:rPr>
          <w:color w:val="000000"/>
          <w:spacing w:val="0"/>
          <w:w w:val="100"/>
          <w:position w:val="0"/>
        </w:rPr>
        <w:t>（</w:t>
      </w:r>
      <w:bookmarkEnd w:id="1984"/>
      <w:r>
        <w:rPr>
          <w:color w:val="000000"/>
          <w:spacing w:val="0"/>
          <w:w w:val="100"/>
          <w:position w:val="0"/>
        </w:rPr>
        <w:t>三）</w:t>
        <w:tab/>
        <w:t>报告期内在中国证监会指定网站上公开披露过的所有公司文件的正本及公告的原稿。</w:t>
      </w:r>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5" w:name="bookmark1985"/>
      <w:r>
        <w:rPr>
          <w:color w:val="000000"/>
          <w:spacing w:val="0"/>
          <w:w w:val="100"/>
          <w:position w:val="0"/>
        </w:rPr>
        <w:t>（</w:t>
      </w:r>
      <w:bookmarkEnd w:id="1985"/>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6" w:name="bookmark1986"/>
      <w:r>
        <w:rPr>
          <w:color w:val="000000"/>
          <w:spacing w:val="0"/>
          <w:w w:val="100"/>
          <w:position w:val="0"/>
        </w:rPr>
        <w:t>（</w:t>
      </w:r>
      <w:bookmarkEnd w:id="1986"/>
      <w:r>
        <w:rPr>
          <w:color w:val="000000"/>
          <w:spacing w:val="0"/>
          <w:w w:val="100"/>
          <w:position w:val="0"/>
        </w:rPr>
        <w:t>五）</w:t>
        <w:tab/>
        <w:t>其他相关资料。</w:t>
      </w:r>
    </w:p>
    <w:p>
      <w:pPr>
        <w:pStyle w:val="Style25"/>
        <w:keepNext w:val="0"/>
        <w:keepLines w:val="0"/>
        <w:widowControl w:val="0"/>
        <w:shd w:val="clear" w:color="auto" w:fill="auto"/>
        <w:tabs>
          <w:tab w:pos="531" w:val="left"/>
        </w:tabs>
        <w:bidi w:val="0"/>
        <w:spacing w:before="0" w:after="100" w:line="240" w:lineRule="auto"/>
        <w:ind w:left="0" w:right="0" w:firstLine="0"/>
        <w:jc w:val="left"/>
      </w:pPr>
      <w:bookmarkStart w:id="1987" w:name="bookmark1987"/>
      <w:r>
        <w:rPr>
          <w:color w:val="000000"/>
          <w:spacing w:val="0"/>
          <w:w w:val="100"/>
          <w:position w:val="0"/>
        </w:rPr>
        <w:t>（</w:t>
      </w:r>
      <w:bookmarkEnd w:id="1987"/>
      <w:r>
        <w:rPr>
          <w:color w:val="000000"/>
          <w:spacing w:val="0"/>
          <w:w w:val="100"/>
          <w:position w:val="0"/>
        </w:rPr>
        <w:t>六）</w:t>
        <w:tab/>
        <w:t>以上备查文件的备置地点：公司证券部。</w:t>
      </w:r>
    </w:p>
    <w:sectPr>
      <w:footnotePr>
        <w:pos w:val="pageBottom"/>
        <w:numFmt w:val="decimal"/>
        <w:numRestart w:val="continuous"/>
      </w:footnotePr>
      <w:pgSz w:w="11900" w:h="16840"/>
      <w:pgMar w:top="1662" w:right="1114" w:bottom="1662"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6734175</wp:posOffset>
              </wp:positionH>
              <wp:positionV relativeFrom="page">
                <wp:posOffset>9961245</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5pt;margin-top:784.35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4051935</wp:posOffset>
              </wp:positionH>
              <wp:positionV relativeFrom="page">
                <wp:posOffset>564515</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19.05000000000001pt;margin-top:44.45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4">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5.%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2.%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4.%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5)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正文文本 (6)_"/>
    <w:basedOn w:val="DefaultParagraphFont"/>
    <w:link w:val="Style7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w:basedOn w:val="Normal"/>
    <w:link w:val="CharStyle26"/>
    <w:pPr>
      <w:widowControl w:val="0"/>
      <w:shd w:val="clear" w:color="auto" w:fill="auto"/>
      <w:spacing w:after="4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3"/>
    <w:basedOn w:val="Normal"/>
    <w:link w:val="CharStyle32"/>
    <w:pPr>
      <w:widowControl w:val="0"/>
      <w:shd w:val="clear" w:color="auto" w:fill="auto"/>
      <w:spacing w:after="80"/>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5)"/>
    <w:basedOn w:val="Normal"/>
    <w:link w:val="CharStyle59"/>
    <w:pPr>
      <w:widowControl w:val="0"/>
      <w:shd w:val="clear" w:color="auto" w:fill="auto"/>
      <w:spacing w:line="31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正文文本 (6)"/>
    <w:basedOn w:val="Normal"/>
    <w:link w:val="CharStyle71"/>
    <w:pPr>
      <w:widowControl w:val="0"/>
      <w:shd w:val="clear" w:color="auto" w:fill="auto"/>
      <w:spacing w:after="680" w:line="317"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北京思特奇信息技术股份有限公司2020年年度报告全文</dc:title>
  <dc:subject/>
  <dc:creator>北京思特奇信息技术股份有限公司</dc:creator>
  <cp:keywords/>
</cp:coreProperties>
</file>