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宣亚国际品牌管理（北京）股份有限公司</w:t>
      </w:r>
    </w:p>
    <w:p>
      <w:pPr>
        <w:pStyle w:val="Style7"/>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0"/>
        <w:keepNext w:val="0"/>
        <w:keepLines w:val="0"/>
        <w:widowControl w:val="0"/>
        <w:shd w:val="clear" w:color="auto" w:fill="auto"/>
        <w:bidi w:val="0"/>
        <w:spacing w:before="0" w:after="0" w:line="240" w:lineRule="auto"/>
        <w:ind w:left="0" w:right="0" w:firstLine="0"/>
        <w:jc w:val="center"/>
        <w:sectPr>
          <w:headerReference w:type="default" r:id="rId5"/>
          <w:footnotePr>
            <w:pos w:val="pageBottom"/>
            <w:numFmt w:val="decimal"/>
            <w:numRestart w:val="continuous"/>
          </w:footnotePr>
          <w:pgSz w:w="11900" w:h="16840"/>
          <w:pgMar w:top="3092" w:right="1114" w:bottom="3092" w:left="1109" w:header="0" w:footer="2664"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160" w:line="467" w:lineRule="exact"/>
        <w:ind w:left="0" w:right="0"/>
        <w:jc w:val="both"/>
      </w:pPr>
      <w:bookmarkStart w:id="3" w:name="bookmark3"/>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 公司负责人张秀兵、主管会计工作负责人宾卫及会计机构负责人（会计主管人员）张靖声明： 保证年度报告中财务报告的真实、准确、完整。</w:t>
      </w:r>
      <w:bookmarkEnd w:id="3"/>
    </w:p>
    <w:p>
      <w:pPr>
        <w:pStyle w:val="Style16"/>
        <w:keepNext w:val="0"/>
        <w:keepLines w:val="0"/>
        <w:widowControl w:val="0"/>
        <w:shd w:val="clear" w:color="auto" w:fill="auto"/>
        <w:bidi w:val="0"/>
        <w:spacing w:before="0" w:after="160" w:line="466" w:lineRule="exact"/>
        <w:ind w:left="0" w:right="0"/>
        <w:jc w:val="both"/>
      </w:pPr>
      <w:r>
        <w:rPr>
          <w:color w:val="000000"/>
          <w:spacing w:val="0"/>
          <w:w w:val="100"/>
          <w:position w:val="0"/>
          <w:sz w:val="24"/>
          <w:szCs w:val="24"/>
        </w:rPr>
        <w:t>所有董事均已出席了审议本报告的董事会会议。</w:t>
      </w:r>
    </w:p>
    <w:p>
      <w:pPr>
        <w:pStyle w:val="Style16"/>
        <w:keepNext w:val="0"/>
        <w:keepLines w:val="0"/>
        <w:widowControl w:val="0"/>
        <w:shd w:val="clear" w:color="auto" w:fill="auto"/>
        <w:bidi w:val="0"/>
        <w:spacing w:before="0" w:after="920" w:line="466" w:lineRule="exact"/>
        <w:ind w:left="0" w:right="0"/>
        <w:jc w:val="both"/>
      </w:pPr>
      <w:r>
        <w:rPr>
          <w:color w:val="000000"/>
          <w:spacing w:val="0"/>
          <w:w w:val="100"/>
          <w:position w:val="0"/>
          <w:sz w:val="24"/>
          <w:szCs w:val="24"/>
        </w:rPr>
        <w:t>本年度报告所涉及的经营业绩的预计等前瞻性陈述均属于公司计划性事项，存在一定的 不确定性，不构成公司对投资者的实质性承诺，敬请投资者注意投资风险。公司年报中如有 涉及未来计划、规划等预测性陈述，均不构成公司对投资者及相关人士的承诺，投资者及相 关人士均应当对此保持足够的风险认识，并且应当理解计划、预测与承诺之间的差异。公司 目前不存在影响公司正常经营的重大风险。公司日常经营中可能面临的风险因素详见“第四 节经营情况讨论与分析”之“九、公司未来发展的展望”。</w:t>
      </w:r>
    </w:p>
    <w:p>
      <w:pPr>
        <w:pStyle w:val="Style16"/>
        <w:keepNext w:val="0"/>
        <w:keepLines w:val="0"/>
        <w:widowControl w:val="0"/>
        <w:shd w:val="clear" w:color="auto" w:fill="auto"/>
        <w:bidi w:val="0"/>
        <w:spacing w:before="0" w:line="478" w:lineRule="exact"/>
        <w:ind w:left="0" w:right="0"/>
        <w:jc w:val="both"/>
        <w:sectPr>
          <w:headerReference w:type="default" r:id="rId6"/>
          <w:footerReference w:type="default" r:id="rId7"/>
          <w:footnotePr>
            <w:pos w:val="pageBottom"/>
            <w:numFmt w:val="decimal"/>
            <w:numRestart w:val="continuous"/>
          </w:footnotePr>
          <w:pgSz w:w="11900" w:h="16840"/>
          <w:pgMar w:top="1974" w:right="1114" w:bottom="1974" w:left="1109" w:header="1546" w:footer="3" w:gutter="0"/>
          <w:cols w:space="720"/>
          <w:noEndnote/>
          <w:rtlGutter w:val="0"/>
          <w:docGrid w:linePitch="360"/>
        </w:sectPr>
      </w:pPr>
      <w:r>
        <w:rPr>
          <w:color w:val="000000"/>
          <w:spacing w:val="0"/>
          <w:w w:val="100"/>
          <w:position w:val="0"/>
          <w:sz w:val="24"/>
          <w:szCs w:val="24"/>
        </w:rPr>
        <w:t>公司经本次董事会审议通过的利润分配预案为：以公司总股本</w:t>
      </w:r>
      <w:r>
        <w:rPr>
          <w:rFonts w:ascii="Arial" w:eastAsia="Arial" w:hAnsi="Arial" w:cs="Arial"/>
          <w:color w:val="000000"/>
          <w:spacing w:val="0"/>
          <w:w w:val="100"/>
          <w:position w:val="0"/>
          <w:sz w:val="20"/>
          <w:szCs w:val="20"/>
        </w:rPr>
        <w:t>72, 000, 000</w:t>
      </w:r>
      <w:r>
        <w:rPr>
          <w:color w:val="000000"/>
          <w:spacing w:val="0"/>
          <w:w w:val="100"/>
          <w:position w:val="0"/>
          <w:sz w:val="24"/>
          <w:szCs w:val="24"/>
        </w:rPr>
        <w:t>股为基数， 向全体股东每</w:t>
      </w:r>
      <w:r>
        <w:rPr>
          <w:rFonts w:ascii="Arial" w:eastAsia="Arial" w:hAnsi="Arial" w:cs="Arial"/>
          <w:color w:val="000000"/>
          <w:spacing w:val="0"/>
          <w:w w:val="100"/>
          <w:position w:val="0"/>
          <w:sz w:val="20"/>
          <w:szCs w:val="20"/>
        </w:rPr>
        <w:t>10</w:t>
      </w:r>
      <w:r>
        <w:rPr>
          <w:color w:val="000000"/>
          <w:spacing w:val="0"/>
          <w:w w:val="100"/>
          <w:position w:val="0"/>
          <w:sz w:val="24"/>
          <w:szCs w:val="24"/>
        </w:rPr>
        <w:t>股派发现金红利</w:t>
      </w:r>
      <w:r>
        <w:rPr>
          <w:rFonts w:ascii="Arial" w:eastAsia="Arial" w:hAnsi="Arial" w:cs="Arial"/>
          <w:color w:val="000000"/>
          <w:spacing w:val="0"/>
          <w:w w:val="100"/>
          <w:position w:val="0"/>
          <w:sz w:val="20"/>
          <w:szCs w:val="20"/>
        </w:rPr>
        <w:t>5.00</w:t>
      </w:r>
      <w:r>
        <w:rPr>
          <w:color w:val="000000"/>
          <w:spacing w:val="0"/>
          <w:w w:val="100"/>
          <w:position w:val="0"/>
          <w:sz w:val="24"/>
          <w:szCs w:val="24"/>
        </w:rPr>
        <w:t>元（含税），送红股</w:t>
      </w:r>
      <w:r>
        <w:rPr>
          <w:rFonts w:ascii="Arial" w:eastAsia="Arial" w:hAnsi="Arial" w:cs="Arial"/>
          <w:color w:val="000000"/>
          <w:spacing w:val="0"/>
          <w:w w:val="100"/>
          <w:position w:val="0"/>
          <w:sz w:val="20"/>
          <w:szCs w:val="20"/>
        </w:rPr>
        <w:t>5</w:t>
      </w:r>
      <w:r>
        <w:rPr>
          <w:color w:val="000000"/>
          <w:spacing w:val="0"/>
          <w:w w:val="100"/>
          <w:position w:val="0"/>
          <w:sz w:val="24"/>
          <w:szCs w:val="24"/>
        </w:rPr>
        <w:t>股（含税）。不以资本公积转增 资本。</w:t>
      </w:r>
    </w:p>
    <w:p>
      <w:pPr>
        <w:pStyle w:val="Style2"/>
        <w:keepNext w:val="0"/>
        <w:keepLines w:val="0"/>
        <w:widowControl w:val="0"/>
        <w:shd w:val="clear" w:color="auto" w:fill="auto"/>
        <w:bidi w:val="0"/>
        <w:spacing w:before="1360" w:after="156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49"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78"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247"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27</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418"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415"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48</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475" w:tooltip="Current Document">
        <w:r>
          <w:rPr>
            <w:color w:val="000000"/>
            <w:spacing w:val="0"/>
            <w:w w:val="100"/>
            <w:position w:val="0"/>
            <w:sz w:val="17"/>
            <w:szCs w:val="17"/>
          </w:rPr>
          <w:t>第八节董事、监事、高级管理人员和员工情况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524" w:tooltip="Current Document">
        <w:r>
          <w:rPr>
            <w:color w:val="000000"/>
            <w:spacing w:val="0"/>
            <w:w w:val="100"/>
            <w:position w:val="0"/>
            <w:sz w:val="17"/>
            <w:szCs w:val="17"/>
          </w:rPr>
          <w:t>第九节公司治理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617"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621" w:tooltip="Current Document">
        <w:r>
          <w:rPr>
            <w:color w:val="000000"/>
            <w:spacing w:val="0"/>
            <w:w w:val="100"/>
            <w:position w:val="0"/>
            <w:sz w:val="17"/>
            <w:szCs w:val="17"/>
          </w:rPr>
          <w:t>第十 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20"/>
        <w:keepNext w:val="0"/>
        <w:keepLines w:val="0"/>
        <w:widowControl w:val="0"/>
        <w:shd w:val="clear" w:color="auto" w:fill="auto"/>
        <w:tabs>
          <w:tab w:leader="dot" w:pos="9608" w:val="right"/>
        </w:tabs>
        <w:bidi w:val="0"/>
        <w:spacing w:before="0" w:line="240" w:lineRule="auto"/>
        <w:ind w:left="0" w:right="0" w:firstLine="0"/>
        <w:jc w:val="both"/>
        <w:rPr>
          <w:sz w:val="18"/>
          <w:szCs w:val="18"/>
        </w:rPr>
      </w:pPr>
      <w:hyperlink w:anchor="bookmark2064"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153</w:t>
        </w:r>
      </w:hyperlink>
      <w:r>
        <w:br w:type="page"/>
      </w:r>
      <w:r>
        <w:fldChar w:fldCharType="end"/>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释义</w:t>
      </w:r>
    </w:p>
    <w:tbl>
      <w:tblPr>
        <w:tblOverlap w:val="never"/>
        <w:jc w:val="center"/>
        <w:tblLayout w:type="fixed"/>
      </w:tblPr>
      <w:tblGrid>
        <w:gridCol w:w="3576"/>
        <w:gridCol w:w="629"/>
        <w:gridCol w:w="550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公司、本公司、宣亚国际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宣亚国际品牌管理（北京）股份有限公司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宣亚智慧、宣亚有限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北京宣亚智慧市场行销顾问有限公司，系公司前身，之后更名为北京 宣亚国际品牌管理顾问有限公司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品推宝、宣亚培恩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北京品推宝移动科技有限公司，曾用名北京宣亚培恩国际公关顾问有 限公司，系公司全资子公司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秦皇岛公关公司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秦皇岛宣亚公共关系顾问有限公司，系公司全资子公司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宣亚咨询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北京宣亚国际品牌咨询有限公司，曾用名为北京宣亚摩瑞市场咨询有 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湖南宣亚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宣亚国际品牌管理（湖南）有限公司，系公司控股子公司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英帕沃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北京英帕沃数字技术有限公司，曾用名为北京宣亚国际数字技术有限 公司和北京宣亚国际广告有限公司，系公司全资子公司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新兵连公司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北京新兵连文化传媒有限公司，系公司全资子公司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珠海宣亚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珠海宣亚互动数字营销有限公司，系公司控股子公司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广州宣亚品牌管理有限公司，系公司全资子公司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天豪微众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西藏林芝微众网络技术有限公司，曾用名西藏林芝地区天豪微众网络 技术有限公司，曾公司控股子公司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宣亚美国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SHUNYA INTERNATIONAL INC.</w:t>
            </w:r>
            <w:r>
              <w:rPr>
                <w:color w:val="000000"/>
                <w:spacing w:val="0"/>
                <w:w w:val="100"/>
                <w:position w:val="0"/>
              </w:rPr>
              <w:t>（</w:t>
            </w:r>
            <w:r>
              <w:rPr>
                <w:color w:val="000000"/>
                <w:spacing w:val="0"/>
                <w:w w:val="100"/>
                <w:position w:val="0"/>
              </w:rPr>
              <w:t>译为：宣亚国际有限公司），系公 司于美国设立的全资子公司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宣亚国际广州分公司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宣亚国际品牌管理（北京）股份有限公司广州分公司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宣亚国际上海分公司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宣亚国际品牌管理（北京）股份有限公司上海分公司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威维体育</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北京威维体育文化有限公司，系公司参股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的联营公司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北京宣亚国际投资有限公司，系公司的控股股东</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北京橙色动力咨询中心（有限合伙），曾用名为北京橙色动力管理咨询 中心（有限合伙），系公司的股东之一</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北京金凤银凰咨询中心（有限合伙），曾用名为北京金凤银凰管理咨询 中心（有限合伙），系公司的股东之一</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伟岸仲合</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北京伟岸仲合咨询中心（有限合伙），曾用名为北京伟岸仲合管理咨询 中心（有限合伙），系公司的股东之一</w:t>
            </w: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BBDO Asia Pacific Ltd.</w:t>
            </w:r>
            <w:r>
              <w:rPr>
                <w:color w:val="000000"/>
                <w:spacing w:val="0"/>
                <w:w w:val="100"/>
                <w:position w:val="0"/>
              </w:rPr>
              <w:t>，</w:t>
            </w:r>
            <w:r>
              <w:rPr>
                <w:color w:val="000000"/>
                <w:spacing w:val="0"/>
                <w:w w:val="100"/>
                <w:position w:val="0"/>
              </w:rPr>
              <w:t>译为</w:t>
            </w: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亚太有限公司，系公司的股东之</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精彩时光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北京精彩时光投资有限公司，系公司的关联方之一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深交所、证券交易所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立信所、公司会计师</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中德证券、保荐机构、保荐人、主承销商</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中德证券有限责任公司</w:t>
            </w:r>
          </w:p>
        </w:tc>
      </w:tr>
    </w:tbl>
    <w:p>
      <w:pPr>
        <w:spacing w:lineRule="exact" w:line="1"/>
        <w:rPr>
          <w:sz w:val="2"/>
          <w:szCs w:val="2"/>
        </w:rPr>
      </w:pPr>
      <w:r>
        <w:br w:type="page"/>
      </w:r>
    </w:p>
    <w:tbl>
      <w:tblPr>
        <w:tblOverlap w:val="never"/>
        <w:jc w:val="center"/>
        <w:tblLayout w:type="fixed"/>
      </w:tblPr>
      <w:tblGrid>
        <w:gridCol w:w="3576"/>
        <w:gridCol w:w="629"/>
        <w:gridCol w:w="550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传统营销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传统传播渠道营销服务，是指利用传统的营销技术及手段（包括通过 电视、报纸、杂志等媒介形式进行公关、广告及体验营销等）为品牌 主提供的整合营销传播服务，传统营销的具体服务内容包括策略制定、 传统广告、传统公关、体验营销、危机管理、效果监测及投放优化等 一体化的链式服务。</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数字传播渠道营销服务，是指公司为品牌主提供的以数字营销技术及 手段（主要包括通过互联网、移动互联网等数字媒介形式进行的公关、 广告及社会化营销等）为主导的整合营销传播服务，公司数字营销的 具体服务内容包括策略制定、数字广告、数字公关、效果监测、投放 优化以及配套的体验营销等。</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体验营销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通过新闻发布会、产品上市发布会、巡展、大型公众活动、学术交流 论坛等多样化的线下活动形式，为客户提供企业形象及品牌宣传、促 销及客户关系管理服务。</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娱乐营销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本报告所述之娱乐营销包括两大部分，其一指以参股投资或签订商务 合作协议的方式参与制作电视栏目、电影及其他形式的娱乐内容，以 深度参与娱乐内容制作为纽带，为相应娱乐产业客户提供娱乐产品的 营销代理及整合推广、为品牌主提供其品牌或产品在娱乐内容中的植 入并分享娱乐产品带来的直接收益；其二指通过整合多维度的娱乐资 源为客户提供基于娱乐资源综合运用的整合营销传播服务，例如邀请 明星代言、明星互动、利用大型娱乐产品品牌进行品牌联合推广、演 艺活动联合营销等形式，最终实现品牌商业价值和娱乐产品市场价值 的高度融合和多方共赢。</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体育营销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本报告所述之体育营销是指由职业运动俱乐部及职业体育明星的营销 价值发掘及推广，专业体育赛事营销，以及为品牌客户提供体育相关 营销资源及创意策划产品等若干个方面组成的整合营销传播服务。</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Brand Consulting (Beijing)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CN02-B</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CN02-B</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shunyagroup. com</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stock@shuny </w:t>
            </w:r>
            <w:r>
              <w:rPr>
                <w:rFonts w:ascii="Times New Roman" w:eastAsia="Times New Roman" w:hAnsi="Times New Roman" w:cs="Times New Roman"/>
                <w:color w:val="000000"/>
                <w:spacing w:val="0"/>
                <w:w w:val="100"/>
                <w:position w:val="0"/>
                <w:sz w:val="18"/>
                <w:szCs w:val="18"/>
              </w:rPr>
              <w:t>agroup.com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CN02-B</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"mailto:stock@shunyagroup.com" </w:instrText>
            </w:r>
            <w:r>
              <w:fldChar w:fldCharType="separate"/>
            </w:r>
            <w:r>
              <w:rPr>
                <w:rFonts w:ascii="Times New Roman" w:eastAsia="Times New Roman" w:hAnsi="Times New Roman" w:cs="Times New Roman"/>
                <w:color w:val="000000"/>
                <w:spacing w:val="0"/>
                <w:w w:val="100"/>
                <w:position w:val="0"/>
                <w:sz w:val="18"/>
                <w:szCs w:val="18"/>
              </w:rPr>
              <w:t>stock@shunyagroup.com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公司证券部、深圳证券交易所</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北京市西城区北三环中路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号院茅台大厦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孟庆祥、赵斌</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6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北京市朝阳区建国路</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号写字楼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陈庆隆、崔胜朝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390,596,170.95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267,045,411.18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58,710,099.47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53,550,102.41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8,141,995.24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58,413,682.00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50,560,964.47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7,026,893.85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50,977,709.70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61,971,072.98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317,510,416.67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241,625,960.66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181,712,166.42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189,293,546.39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141,056,089.85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87,616,087.91</w:t>
            </w:r>
          </w:p>
        </w:tc>
      </w:tr>
    </w:tbl>
    <w:p>
      <w:pPr>
        <w:widowControl w:val="0"/>
        <w:spacing w:after="319" w:line="1" w:lineRule="exact"/>
      </w:pP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0.8154</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77,086,263.26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148,019,854.57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68,408,283.14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173,927,569.52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3,101,594.15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23,016,414.43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1,557,984.47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31,034,106.42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3,101,574.16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23,001,940.29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688,558.91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31,621,608.64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11,010,746.05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39,317,868.10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-44,035,799.28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44,684,894.83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2"/>
        <w:keepNext/>
        <w:keepLines/>
        <w:widowControl w:val="0"/>
        <w:shd w:val="clear" w:color="auto" w:fill="auto"/>
        <w:tabs>
          <w:tab w:pos="402"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after="36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-855,188.92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188,273.66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处置长期股权投资产 生的投资损失及固定 资产处置损失。</w:t>
            </w:r>
          </w:p>
        </w:tc>
      </w:tr>
      <w:tr>
        <w:trPr>
          <w:trHeight w:val="25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推动企业上市资金： 根据《北京市人民政 府办公厅关于进一步 推动企业上市工作的 意见》（京政办发</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号）给予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万元奖励，于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年收到该款项。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592,651.11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500,964.36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1,350,386.44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1,513,628.12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个税手续费返还等营 业外收入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996,379.31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371,700.47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珠海宣亚、湖南宣亚、 天豪微众少数股东权 益各占</w:t>
            </w:r>
            <w:r>
              <w:rPr>
                <w:rFonts w:ascii="Times New Roman" w:eastAsia="Times New Roman" w:hAnsi="Times New Roman" w:cs="Times New Roman"/>
                <w:color w:val="000000"/>
                <w:spacing w:val="0"/>
                <w:w w:val="100"/>
                <w:position w:val="0"/>
                <w:sz w:val="18"/>
                <w:szCs w:val="18"/>
              </w:rPr>
              <w:t>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296,417.47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2,989,137.94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1,115,101.39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headerReference w:type="default" r:id="rId8"/>
          <w:footerReference w:type="default" r:id="rId9"/>
          <w:headerReference w:type="first" r:id="rId10"/>
          <w:footerReference w:type="first" r:id="rId11"/>
          <w:footnotePr>
            <w:pos w:val="pageBottom"/>
            <w:numFmt w:val="decimal"/>
            <w:numRestart w:val="continuous"/>
          </w:footnotePr>
          <w:pgSz w:w="11900" w:h="16840"/>
          <w:pgMar w:top="1441" w:right="1108" w:bottom="1585" w:left="1081"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68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6"/>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bookmarkEnd w:id="5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公司是国内领先的整合营销传播服务商，可以配合客户的目标市场及渠道、终端，为客户量身定制从品牌认知到产品体 验的全方位整合营销传播服务，经过多年的行业积累，已经形成以营销策略及创意内容为核心、以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传统传播渠道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数字传播 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为通路的品牌全传播服务模式。</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公司始终秉持“合适就是竞争力”的传播哲学，以打造“中国传播行业第一推动力”为使命，强调面向客户需求，打破 沟壑分明的品牌传播专业壁垒，整合不同传播手段及传播专业平台，以全面营销解决方案满足客户多元化、多层次、多专业 领域的需求，为客户提供一站式营销传播服务。</w:t>
      </w:r>
    </w:p>
    <w:p>
      <w:pPr>
        <w:pStyle w:val="Style28"/>
        <w:keepNext w:val="0"/>
        <w:keepLines w:val="0"/>
        <w:widowControl w:val="0"/>
        <w:shd w:val="clear" w:color="auto" w:fill="auto"/>
        <w:bidi w:val="0"/>
        <w:spacing w:before="0" w:after="460" w:line="461" w:lineRule="exact"/>
        <w:ind w:left="0" w:right="0"/>
        <w:jc w:val="both"/>
      </w:pPr>
      <w:r>
        <w:rPr>
          <w:color w:val="000000"/>
          <w:spacing w:val="0"/>
          <w:w w:val="100"/>
          <w:position w:val="0"/>
        </w:rPr>
        <w:t>公司顺应“互联网+”的发展趋势，聚焦“互联网+精准内容”的服务方式，全力打造以“数字+内容”整合营销为特色 的服务模式和行业内极具差异化的体系竞争力，大力拓展数字营销服务。公司数字营销收入实现快速增长，由</w:t>
      </w:r>
      <w:r>
        <w:rPr>
          <w:color w:val="000000"/>
          <w:spacing w:val="0"/>
          <w:w w:val="100"/>
          <w:position w:val="0"/>
          <w:sz w:val="18"/>
          <w:szCs w:val="18"/>
        </w:rPr>
        <w:t>2014</w:t>
      </w:r>
      <w:r>
        <w:rPr>
          <w:color w:val="000000"/>
          <w:spacing w:val="0"/>
          <w:w w:val="100"/>
          <w:position w:val="0"/>
        </w:rPr>
        <w:t xml:space="preserve">年的 </w:t>
      </w:r>
      <w:r>
        <w:rPr>
          <w:color w:val="000000"/>
          <w:spacing w:val="0"/>
          <w:w w:val="100"/>
          <w:position w:val="0"/>
          <w:sz w:val="18"/>
          <w:szCs w:val="18"/>
        </w:rPr>
        <w:t>4,074.16</w:t>
      </w:r>
      <w:r>
        <w:rPr>
          <w:color w:val="000000"/>
          <w:spacing w:val="0"/>
          <w:w w:val="100"/>
          <w:position w:val="0"/>
        </w:rPr>
        <w:t>万元增长至</w:t>
      </w:r>
      <w:r>
        <w:rPr>
          <w:color w:val="000000"/>
          <w:spacing w:val="0"/>
          <w:w w:val="100"/>
          <w:position w:val="0"/>
          <w:sz w:val="18"/>
          <w:szCs w:val="18"/>
        </w:rPr>
        <w:t>2016</w:t>
      </w:r>
      <w:r>
        <w:rPr>
          <w:color w:val="000000"/>
          <w:spacing w:val="0"/>
          <w:w w:val="100"/>
          <w:position w:val="0"/>
        </w:rPr>
        <w:t>年的</w:t>
      </w:r>
      <w:r>
        <w:rPr>
          <w:color w:val="000000"/>
          <w:spacing w:val="0"/>
          <w:w w:val="100"/>
          <w:position w:val="0"/>
          <w:sz w:val="18"/>
          <w:szCs w:val="18"/>
        </w:rPr>
        <w:t>23,330.91</w:t>
      </w:r>
      <w:r>
        <w:rPr>
          <w:color w:val="000000"/>
          <w:spacing w:val="0"/>
          <w:w w:val="100"/>
          <w:position w:val="0"/>
        </w:rPr>
        <w:t>万元。</w:t>
      </w:r>
    </w:p>
    <w:p>
      <w:pPr>
        <w:pStyle w:val="Style26"/>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32"/>
        <w:keepNext/>
        <w:keepLines/>
        <w:widowControl w:val="0"/>
        <w:shd w:val="clear" w:color="auto" w:fill="auto"/>
        <w:bidi w:val="0"/>
        <w:spacing w:before="0" w:after="34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新购固定资产汽车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60" w:line="468" w:lineRule="exact"/>
        <w:ind w:left="0" w:right="0"/>
        <w:jc w:val="left"/>
      </w:pPr>
      <w:r>
        <w:rPr>
          <w:color w:val="000000"/>
          <w:spacing w:val="0"/>
          <w:w w:val="100"/>
          <w:position w:val="0"/>
        </w:rPr>
        <w:t>否</w:t>
      </w:r>
    </w:p>
    <w:p>
      <w:pPr>
        <w:pStyle w:val="Style28"/>
        <w:keepNext w:val="0"/>
        <w:keepLines w:val="0"/>
        <w:widowControl w:val="0"/>
        <w:shd w:val="clear" w:color="auto" w:fill="auto"/>
        <w:bidi w:val="0"/>
        <w:spacing w:before="0" w:line="468" w:lineRule="exact"/>
        <w:ind w:left="0" w:right="0"/>
        <w:jc w:val="left"/>
      </w:pPr>
      <w:r>
        <w:rPr>
          <w:color w:val="000000"/>
          <w:spacing w:val="0"/>
          <w:w w:val="100"/>
          <w:position w:val="0"/>
        </w:rPr>
        <w:t>公司作为专业整合营销传播服务企业，在行业具有较大的影响力，凭借优秀的营销策略制订能力、创意内容策划能力及 高效的执行管理能力，为众多国内外知名企业提供了全方位的整合营销传播服务，在行业内积累了丰富的业务经验，形成了 良好的客户关系，并连续八年入选中国国际公共关系协会评选的</w:t>
      </w:r>
      <w:r>
        <w:rPr>
          <w:color w:val="000000"/>
          <w:spacing w:val="0"/>
          <w:w w:val="100"/>
          <w:position w:val="0"/>
          <w:sz w:val="18"/>
          <w:szCs w:val="18"/>
        </w:rPr>
        <w:t>TOP</w:t>
      </w:r>
      <w:r>
        <w:rPr>
          <w:color w:val="000000"/>
          <w:spacing w:val="0"/>
          <w:w w:val="100"/>
          <w:position w:val="0"/>
        </w:rPr>
        <w:t>公司之列。</w:t>
      </w:r>
    </w:p>
    <w:p>
      <w:pPr>
        <w:pStyle w:val="Style28"/>
        <w:keepNext w:val="0"/>
        <w:keepLines w:val="0"/>
        <w:widowControl w:val="0"/>
        <w:shd w:val="clear" w:color="auto" w:fill="auto"/>
        <w:tabs>
          <w:tab w:pos="660" w:val="left"/>
        </w:tabs>
        <w:bidi w:val="0"/>
        <w:spacing w:before="0" w:line="468" w:lineRule="exact"/>
        <w:ind w:left="0" w:right="0"/>
        <w:jc w:val="left"/>
      </w:pPr>
      <w:bookmarkStart w:id="72" w:name="bookmark72"/>
      <w:r>
        <w:rPr>
          <w:b/>
          <w:bCs/>
          <w:color w:val="000000"/>
          <w:spacing w:val="0"/>
          <w:w w:val="100"/>
          <w:position w:val="0"/>
        </w:rPr>
        <w:t>1</w:t>
      </w:r>
      <w:bookmarkEnd w:id="72"/>
      <w:r>
        <w:rPr>
          <w:b/>
          <w:bCs/>
          <w:color w:val="000000"/>
          <w:spacing w:val="0"/>
          <w:w w:val="100"/>
          <w:position w:val="0"/>
        </w:rPr>
        <w:t>、</w:t>
        <w:tab/>
        <w:t>品牌竞争力</w:t>
      </w:r>
    </w:p>
    <w:p>
      <w:pPr>
        <w:pStyle w:val="Style28"/>
        <w:keepNext w:val="0"/>
        <w:keepLines w:val="0"/>
        <w:widowControl w:val="0"/>
        <w:shd w:val="clear" w:color="auto" w:fill="auto"/>
        <w:bidi w:val="0"/>
        <w:spacing w:before="0" w:line="462" w:lineRule="exact"/>
        <w:ind w:left="0" w:right="0"/>
        <w:jc w:val="left"/>
      </w:pPr>
      <w:r>
        <w:rPr>
          <w:color w:val="000000"/>
          <w:spacing w:val="0"/>
          <w:w w:val="100"/>
          <w:position w:val="0"/>
        </w:rPr>
        <w:t xml:space="preserve">公司的战略制定、运营活动、产品研发均立足于客户需求，借助传播平台，通过融合不同的传播手段，多方式、多角度、 全方位的满足客户需求的特异性和专业性，实现一站式营销传播服务。经过多年的积累，企业在业内建立了良好的口碑，培 育了较高的品牌知名度和美誉度，并获得了 </w:t>
      </w:r>
      <w:r>
        <w:rPr>
          <w:color w:val="000000"/>
          <w:spacing w:val="0"/>
          <w:w w:val="100"/>
          <w:position w:val="0"/>
          <w:sz w:val="18"/>
          <w:szCs w:val="18"/>
        </w:rPr>
        <w:t>2014</w:t>
      </w:r>
      <w:r>
        <w:rPr>
          <w:color w:val="000000"/>
          <w:spacing w:val="0"/>
          <w:w w:val="100"/>
          <w:position w:val="0"/>
        </w:rPr>
        <w:t>年度大中华区艾菲特殊贡献奖、</w:t>
      </w:r>
      <w:r>
        <w:rPr>
          <w:color w:val="000000"/>
          <w:spacing w:val="0"/>
          <w:w w:val="100"/>
          <w:position w:val="0"/>
          <w:sz w:val="18"/>
          <w:szCs w:val="18"/>
        </w:rPr>
        <w:t>2015</w:t>
      </w:r>
      <w:r>
        <w:rPr>
          <w:color w:val="000000"/>
          <w:spacing w:val="0"/>
          <w:w w:val="100"/>
          <w:position w:val="0"/>
        </w:rPr>
        <w:t xml:space="preserve">年中国国际公共关系协会最佳团队奖、 </w:t>
      </w:r>
      <w:r>
        <w:rPr>
          <w:color w:val="000000"/>
          <w:spacing w:val="0"/>
          <w:w w:val="100"/>
          <w:position w:val="0"/>
          <w:sz w:val="18"/>
          <w:szCs w:val="18"/>
        </w:rPr>
        <w:t>2016</w:t>
      </w:r>
      <w:r>
        <w:rPr>
          <w:color w:val="000000"/>
          <w:spacing w:val="0"/>
          <w:w w:val="100"/>
          <w:position w:val="0"/>
        </w:rPr>
        <w:t>年企业品牌传播类优秀奖等多项荣誉及奖项。</w:t>
      </w:r>
    </w:p>
    <w:p>
      <w:pPr>
        <w:pStyle w:val="Style28"/>
        <w:keepNext w:val="0"/>
        <w:keepLines w:val="0"/>
        <w:widowControl w:val="0"/>
        <w:shd w:val="clear" w:color="auto" w:fill="auto"/>
        <w:tabs>
          <w:tab w:pos="670" w:val="left"/>
        </w:tabs>
        <w:bidi w:val="0"/>
        <w:spacing w:before="0" w:line="468" w:lineRule="exact"/>
        <w:ind w:left="0" w:right="0"/>
        <w:jc w:val="left"/>
      </w:pPr>
      <w:bookmarkStart w:id="73" w:name="bookmark73"/>
      <w:r>
        <w:rPr>
          <w:b/>
          <w:bCs/>
          <w:color w:val="000000"/>
          <w:spacing w:val="0"/>
          <w:w w:val="100"/>
          <w:position w:val="0"/>
        </w:rPr>
        <w:t>2</w:t>
      </w:r>
      <w:bookmarkEnd w:id="73"/>
      <w:r>
        <w:rPr>
          <w:b/>
          <w:bCs/>
          <w:color w:val="000000"/>
          <w:spacing w:val="0"/>
          <w:w w:val="100"/>
          <w:position w:val="0"/>
        </w:rPr>
        <w:t>、</w:t>
        <w:tab/>
        <w:t>稳定优质的客户资源</w:t>
      </w:r>
    </w:p>
    <w:p>
      <w:pPr>
        <w:pStyle w:val="Style28"/>
        <w:keepNext w:val="0"/>
        <w:keepLines w:val="0"/>
        <w:widowControl w:val="0"/>
        <w:shd w:val="clear" w:color="auto" w:fill="auto"/>
        <w:bidi w:val="0"/>
        <w:spacing w:before="0" w:line="469" w:lineRule="exact"/>
        <w:ind w:left="0" w:right="0"/>
        <w:jc w:val="left"/>
      </w:pPr>
      <w:r>
        <w:rPr>
          <w:color w:val="000000"/>
          <w:spacing w:val="0"/>
          <w:w w:val="100"/>
          <w:position w:val="0"/>
        </w:rPr>
        <w:t>公司凭借自有品牌竞争力、优秀的创意策划能力和高效的执行管理能力，为惠普、宝洁、富士施乐、戴尔、三星、华为、 周大福、壳牌、百度、康师傅、平安金融、长安福特、东风日产、长安马自达、上海大众、猎豹汽车、比亚迪戴姆勒、宝马、 比亚迪、北汽新能源、海航集团、老板电器、长城润滑油、泸州老窖等世界</w:t>
      </w:r>
      <w:r>
        <w:rPr>
          <w:color w:val="000000"/>
          <w:spacing w:val="0"/>
          <w:w w:val="100"/>
          <w:position w:val="0"/>
          <w:sz w:val="18"/>
          <w:szCs w:val="18"/>
        </w:rPr>
        <w:t>500</w:t>
      </w:r>
      <w:r>
        <w:rPr>
          <w:color w:val="000000"/>
          <w:spacing w:val="0"/>
          <w:w w:val="100"/>
          <w:position w:val="0"/>
        </w:rPr>
        <w:t>强和国内外知名企业提供全方位的整合营销 传播服务；通过深刻把握客户需求以及对客户品牌的深入洞察，与大多数客户建立了长期的合作关系，积累了大批稳定而优 质的客户资源。</w:t>
      </w:r>
    </w:p>
    <w:p>
      <w:pPr>
        <w:pStyle w:val="Style28"/>
        <w:keepNext w:val="0"/>
        <w:keepLines w:val="0"/>
        <w:widowControl w:val="0"/>
        <w:shd w:val="clear" w:color="auto" w:fill="auto"/>
        <w:tabs>
          <w:tab w:pos="670" w:val="left"/>
        </w:tabs>
        <w:bidi w:val="0"/>
        <w:spacing w:before="0" w:line="468" w:lineRule="exact"/>
        <w:ind w:left="0" w:right="0"/>
        <w:jc w:val="both"/>
      </w:pPr>
      <w:bookmarkStart w:id="74" w:name="bookmark74"/>
      <w:r>
        <w:rPr>
          <w:b/>
          <w:bCs/>
          <w:color w:val="000000"/>
          <w:spacing w:val="0"/>
          <w:w w:val="100"/>
          <w:position w:val="0"/>
        </w:rPr>
        <w:t>3</w:t>
      </w:r>
      <w:bookmarkEnd w:id="74"/>
      <w:r>
        <w:rPr>
          <w:b/>
          <w:bCs/>
          <w:color w:val="000000"/>
          <w:spacing w:val="0"/>
          <w:w w:val="100"/>
          <w:position w:val="0"/>
        </w:rPr>
        <w:t>、</w:t>
        <w:tab/>
        <w:t>优秀的营销策略制订能力和创意内容策划能力</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公司高度重视营销策略和创意内容策划等业务能力的培养和提高，通过设立专业团队，构建策略研究平台，实现从行业 研究、数据调研、媒介研究、消费分析到企业发展及品牌生命力分析的整体把握。同时企业围绕客户产品、市场、目标消费 者等信息，进行基础数据调研、策略规划、方案撰写和创意制作，在提供全套服务的同时培养创意人才、建立数据库资源， 从而占据行业领先地位。</w:t>
      </w:r>
    </w:p>
    <w:p>
      <w:pPr>
        <w:pStyle w:val="Style28"/>
        <w:keepNext w:val="0"/>
        <w:keepLines w:val="0"/>
        <w:widowControl w:val="0"/>
        <w:shd w:val="clear" w:color="auto" w:fill="auto"/>
        <w:tabs>
          <w:tab w:pos="674" w:val="left"/>
        </w:tabs>
        <w:bidi w:val="0"/>
        <w:spacing w:before="0" w:line="468" w:lineRule="exact"/>
        <w:ind w:left="0" w:right="0"/>
        <w:jc w:val="both"/>
      </w:pPr>
      <w:bookmarkStart w:id="75" w:name="bookmark75"/>
      <w:r>
        <w:rPr>
          <w:b/>
          <w:bCs/>
          <w:color w:val="000000"/>
          <w:spacing w:val="0"/>
          <w:w w:val="100"/>
          <w:position w:val="0"/>
        </w:rPr>
        <w:t>4</w:t>
      </w:r>
      <w:bookmarkEnd w:id="75"/>
      <w:r>
        <w:rPr>
          <w:b/>
          <w:bCs/>
          <w:color w:val="000000"/>
          <w:spacing w:val="0"/>
          <w:w w:val="100"/>
          <w:position w:val="0"/>
        </w:rPr>
        <w:t>、</w:t>
        <w:tab/>
        <w:t>高效的执行管理能力</w:t>
      </w:r>
    </w:p>
    <w:p>
      <w:pPr>
        <w:pStyle w:val="Style28"/>
        <w:keepNext w:val="0"/>
        <w:keepLines w:val="0"/>
        <w:widowControl w:val="0"/>
        <w:shd w:val="clear" w:color="auto" w:fill="auto"/>
        <w:bidi w:val="0"/>
        <w:spacing w:before="0" w:line="466" w:lineRule="exact"/>
        <w:ind w:left="0" w:right="0"/>
        <w:jc w:val="both"/>
      </w:pPr>
      <w:r>
        <w:rPr>
          <w:color w:val="000000"/>
          <w:spacing w:val="0"/>
          <w:w w:val="100"/>
          <w:position w:val="0"/>
        </w:rPr>
        <w:t>公司拥有一套高效运作的项目执行体系，实现了供应商管理、信息管理、人力资源管理、客户关系管理和财务管理的流 程化，使项目执行团队有章可循，得以高效运行。</w:t>
      </w:r>
    </w:p>
    <w:p>
      <w:pPr>
        <w:pStyle w:val="Style28"/>
        <w:keepNext w:val="0"/>
        <w:keepLines w:val="0"/>
        <w:widowControl w:val="0"/>
        <w:shd w:val="clear" w:color="auto" w:fill="auto"/>
        <w:bidi w:val="0"/>
        <w:spacing w:before="0" w:after="420" w:line="468" w:lineRule="exact"/>
        <w:ind w:left="0" w:right="0"/>
        <w:jc w:val="both"/>
      </w:pPr>
      <w:r>
        <w:rPr>
          <w:color w:val="000000"/>
          <w:spacing w:val="0"/>
          <w:w w:val="100"/>
          <w:position w:val="0"/>
        </w:rPr>
        <w:t xml:space="preserve">另外，公司拥有一支高素质、高效率的执行管理团队，团队成员项目经验丰富，参与完成过汽车、快速消费品、互联网 及信息技术、制造业、金融业等多种行业的整合营销传播项目，运作灵活。同时，公司还拥有完善的培训体系和知识管理体 制，有利于执行人员不断提高其统筹规划、危机处理、沟通协调、商务谈判及预算管理等方面的专业素质，使项目团队能快 </w:t>
      </w:r>
      <w:r>
        <w:rPr>
          <w:color w:val="000000"/>
          <w:spacing w:val="0"/>
          <w:w w:val="100"/>
          <w:position w:val="0"/>
        </w:rPr>
        <w:t>速有效处理各类突发问题，降低或消除不利因素带来的影响。</w:t>
      </w:r>
    </w:p>
    <w:p>
      <w:pPr>
        <w:pStyle w:val="Style28"/>
        <w:keepNext w:val="0"/>
        <w:keepLines w:val="0"/>
        <w:widowControl w:val="0"/>
        <w:shd w:val="clear" w:color="auto" w:fill="auto"/>
        <w:bidi w:val="0"/>
        <w:spacing w:before="0" w:after="420" w:line="240" w:lineRule="auto"/>
        <w:ind w:left="0" w:right="0" w:firstLine="360"/>
        <w:jc w:val="left"/>
      </w:pPr>
      <w:bookmarkStart w:id="76" w:name="bookmark76"/>
      <w:r>
        <w:rPr>
          <w:b/>
          <w:bCs/>
          <w:color w:val="000000"/>
          <w:spacing w:val="0"/>
          <w:w w:val="100"/>
          <w:position w:val="0"/>
        </w:rPr>
        <w:t>5</w:t>
      </w:r>
      <w:bookmarkEnd w:id="76"/>
      <w:r>
        <w:rPr>
          <w:b/>
          <w:bCs/>
          <w:color w:val="000000"/>
          <w:spacing w:val="0"/>
          <w:w w:val="100"/>
          <w:position w:val="0"/>
        </w:rPr>
        <w:t>、前瞻性的创新理念竞争力</w:t>
      </w:r>
    </w:p>
    <w:p>
      <w:pPr>
        <w:pStyle w:val="Style28"/>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公司是国内较早运用“全传播”概念的营销服务公司，在整合各种不同服务机构、各种媒介资源、各种营销技术和手段</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的基础上，形成了以策略和创意策划的内容为核心，以“传统传播渠道+数字传播渠道”为通路的品牌全传播服务模式，率</w:t>
      </w:r>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234" w:right="1050" w:bottom="1733" w:left="1076" w:header="0" w:footer="3" w:gutter="0"/>
          <w:cols w:space="720"/>
          <w:noEndnote/>
          <w:rtlGutter w:val="0"/>
          <w:docGrid w:linePitch="360"/>
        </w:sectPr>
      </w:pPr>
      <w:r>
        <w:rPr>
          <w:color w:val="000000"/>
          <w:spacing w:val="0"/>
          <w:w w:val="100"/>
          <w:position w:val="0"/>
        </w:rPr>
        <w:t>先提出“互联网+精准内容”的营销概念，实现了营销理念的创新，顺应“互联网+”的发展趋势并抢占发展先机。</w:t>
      </w:r>
    </w:p>
    <w:p>
      <w:pPr>
        <w:pStyle w:val="Style13"/>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6"/>
        <w:keepNext/>
        <w:keepLines/>
        <w:widowControl w:val="0"/>
        <w:shd w:val="clear" w:color="auto" w:fill="auto"/>
        <w:bidi w:val="0"/>
        <w:spacing w:before="0" w:after="140" w:line="240" w:lineRule="auto"/>
        <w:ind w:left="0" w:right="0" w:firstLine="0"/>
        <w:jc w:val="both"/>
      </w:pPr>
      <w:bookmarkStart w:id="80" w:name="bookmark80"/>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、概述</w:t>
      </w:r>
      <w:bookmarkEnd w:id="81"/>
      <w:bookmarkEnd w:id="82"/>
      <w:bookmarkEnd w:id="84"/>
      <w:bookmarkEnd w:id="80"/>
    </w:p>
    <w:p>
      <w:pPr>
        <w:pStyle w:val="Style28"/>
        <w:keepNext w:val="0"/>
        <w:keepLines w:val="0"/>
        <w:widowControl w:val="0"/>
        <w:shd w:val="clear" w:color="auto" w:fill="auto"/>
        <w:tabs>
          <w:tab w:pos="871" w:val="left"/>
        </w:tabs>
        <w:bidi w:val="0"/>
        <w:spacing w:before="0" w:line="470"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一）</w:t>
        <w:tab/>
        <w:t>2016年整体经营概述</w:t>
      </w:r>
    </w:p>
    <w:p>
      <w:pPr>
        <w:pStyle w:val="Style28"/>
        <w:keepNext w:val="0"/>
        <w:keepLines w:val="0"/>
        <w:widowControl w:val="0"/>
        <w:shd w:val="clear" w:color="auto" w:fill="auto"/>
        <w:bidi w:val="0"/>
        <w:spacing w:before="0" w:line="475" w:lineRule="exact"/>
        <w:ind w:left="0" w:right="0"/>
        <w:jc w:val="both"/>
      </w:pPr>
      <w:r>
        <w:rPr>
          <w:color w:val="000000"/>
          <w:spacing w:val="0"/>
          <w:w w:val="100"/>
          <w:position w:val="0"/>
          <w:sz w:val="18"/>
          <w:szCs w:val="18"/>
        </w:rPr>
        <w:t>2016</w:t>
      </w:r>
      <w:r>
        <w:rPr>
          <w:color w:val="000000"/>
          <w:spacing w:val="0"/>
          <w:w w:val="100"/>
          <w:position w:val="0"/>
        </w:rPr>
        <w:t>年，行业竞争不断加剧，面对挑战，公司持续通过互联网传播技术创新、整合营销服务模式优化等方式，夯实了 传统营销竞争能力，拓宽了数字营销服务领域，加强了对娱乐营销及体育营销概念的推广力度，在保持经营业绩稳定增长的 同时，促进了公司品牌影响力不断增强。</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sz w:val="18"/>
          <w:szCs w:val="18"/>
        </w:rPr>
        <w:t>2016</w:t>
      </w:r>
      <w:r>
        <w:rPr>
          <w:color w:val="000000"/>
          <w:spacing w:val="0"/>
          <w:w w:val="100"/>
          <w:position w:val="0"/>
        </w:rPr>
        <w:t>年，公司抓住机遇，积极扩展业务领域，增强自身的市场竞争力，目前公司的客户主要分布在汽车、互联网及信 息技术、快速消费品、制造业、金融等行业。报告期内，公司持续不断推动业务向数字营销方向转型，公司在数字技术研发、 数字技术升级等领域大力投入，“全球鹰大数据舆情系统”、“数字口碑内容体系”、“品牌互动社区及跨屏支持系统”、 “品牌营销指数系统”、“移动派”、“品推宝</w:t>
      </w:r>
      <w:r>
        <w:rPr>
          <w:color w:val="000000"/>
          <w:spacing w:val="0"/>
          <w:w w:val="100"/>
          <w:position w:val="0"/>
          <w:sz w:val="18"/>
          <w:szCs w:val="18"/>
        </w:rPr>
        <w:t>APP”</w:t>
      </w:r>
      <w:r>
        <w:rPr>
          <w:color w:val="000000"/>
          <w:spacing w:val="0"/>
          <w:w w:val="100"/>
          <w:position w:val="0"/>
        </w:rPr>
        <w:t>等数字营销工具的应用已经趋于成熟，在为客户提供数字营销服务过 程中发挥了重要的作用。数字营销业绩稳步提升；同时，公司积极广泛地参与招投标活动，进一步扩充了客户资源，优化了 市场资源及业务组合。</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sz w:val="18"/>
          <w:szCs w:val="18"/>
        </w:rPr>
        <w:t>2016</w:t>
      </w:r>
      <w:r>
        <w:rPr>
          <w:color w:val="000000"/>
          <w:spacing w:val="0"/>
          <w:w w:val="100"/>
          <w:position w:val="0"/>
        </w:rPr>
        <w:t>年，公司实现营业总收入为</w:t>
      </w:r>
      <w:r>
        <w:rPr>
          <w:color w:val="000000"/>
          <w:spacing w:val="0"/>
          <w:w w:val="100"/>
          <w:position w:val="0"/>
          <w:sz w:val="18"/>
          <w:szCs w:val="18"/>
        </w:rPr>
        <w:t>46,744.20</w:t>
      </w:r>
      <w:r>
        <w:rPr>
          <w:color w:val="000000"/>
          <w:spacing w:val="0"/>
          <w:w w:val="100"/>
          <w:position w:val="0"/>
        </w:rPr>
        <w:t>万元，相比上一年度的</w:t>
      </w:r>
      <w:r>
        <w:rPr>
          <w:color w:val="000000"/>
          <w:spacing w:val="0"/>
          <w:w w:val="100"/>
          <w:position w:val="0"/>
          <w:sz w:val="18"/>
          <w:szCs w:val="18"/>
        </w:rPr>
        <w:t>39,059.62</w:t>
      </w:r>
      <w:r>
        <w:rPr>
          <w:color w:val="000000"/>
          <w:spacing w:val="0"/>
          <w:w w:val="100"/>
          <w:position w:val="0"/>
        </w:rPr>
        <w:t>万元增长</w:t>
      </w:r>
      <w:r>
        <w:rPr>
          <w:color w:val="000000"/>
          <w:spacing w:val="0"/>
          <w:w w:val="100"/>
          <w:position w:val="0"/>
          <w:sz w:val="18"/>
          <w:szCs w:val="18"/>
        </w:rPr>
        <w:t>19.67%；</w:t>
      </w:r>
      <w:r>
        <w:rPr>
          <w:color w:val="000000"/>
          <w:spacing w:val="0"/>
          <w:w w:val="100"/>
          <w:position w:val="0"/>
        </w:rPr>
        <w:t>其中数字营销业务的 收入为</w:t>
      </w:r>
      <w:r>
        <w:rPr>
          <w:color w:val="000000"/>
          <w:spacing w:val="0"/>
          <w:w w:val="100"/>
          <w:position w:val="0"/>
          <w:sz w:val="18"/>
          <w:szCs w:val="18"/>
        </w:rPr>
        <w:t>23,330.91</w:t>
      </w:r>
      <w:r>
        <w:rPr>
          <w:color w:val="000000"/>
          <w:spacing w:val="0"/>
          <w:w w:val="100"/>
          <w:position w:val="0"/>
        </w:rPr>
        <w:t>万元，占</w:t>
      </w:r>
      <w:r>
        <w:rPr>
          <w:color w:val="000000"/>
          <w:spacing w:val="0"/>
          <w:w w:val="100"/>
          <w:position w:val="0"/>
          <w:sz w:val="18"/>
          <w:szCs w:val="18"/>
        </w:rPr>
        <w:t>2016</w:t>
      </w:r>
      <w:r>
        <w:rPr>
          <w:color w:val="000000"/>
          <w:spacing w:val="0"/>
          <w:w w:val="100"/>
          <w:position w:val="0"/>
        </w:rPr>
        <w:t>年营业收入总额的</w:t>
      </w:r>
      <w:r>
        <w:rPr>
          <w:color w:val="000000"/>
          <w:spacing w:val="0"/>
          <w:w w:val="100"/>
          <w:position w:val="0"/>
          <w:sz w:val="18"/>
          <w:szCs w:val="18"/>
        </w:rPr>
        <w:t>49.91%</w:t>
      </w:r>
      <w:r>
        <w:rPr>
          <w:color w:val="000000"/>
          <w:spacing w:val="0"/>
          <w:w w:val="100"/>
          <w:position w:val="0"/>
        </w:rPr>
        <w:t>，较</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11,785.84</w:t>
      </w:r>
      <w:r>
        <w:rPr>
          <w:color w:val="000000"/>
          <w:spacing w:val="0"/>
          <w:w w:val="100"/>
          <w:position w:val="0"/>
        </w:rPr>
        <w:t>万元增长</w:t>
      </w:r>
      <w:r>
        <w:rPr>
          <w:color w:val="000000"/>
          <w:spacing w:val="0"/>
          <w:w w:val="100"/>
          <w:position w:val="0"/>
          <w:sz w:val="18"/>
          <w:szCs w:val="18"/>
        </w:rPr>
        <w:t>97.96%</w:t>
      </w:r>
      <w:r>
        <w:rPr>
          <w:color w:val="000000"/>
          <w:spacing w:val="0"/>
          <w:w w:val="100"/>
          <w:position w:val="0"/>
        </w:rPr>
        <w:t>。</w:t>
      </w:r>
    </w:p>
    <w:p>
      <w:pPr>
        <w:pStyle w:val="Style28"/>
        <w:keepNext w:val="0"/>
        <w:keepLines w:val="0"/>
        <w:widowControl w:val="0"/>
        <w:shd w:val="clear" w:color="auto" w:fill="auto"/>
        <w:bidi w:val="0"/>
        <w:spacing w:before="0" w:line="485" w:lineRule="exact"/>
        <w:ind w:left="0" w:right="0"/>
        <w:jc w:val="both"/>
      </w:pPr>
      <w:r>
        <w:rPr>
          <w:color w:val="000000"/>
          <w:spacing w:val="0"/>
          <w:w w:val="100"/>
          <w:position w:val="0"/>
          <w:sz w:val="18"/>
          <w:szCs w:val="18"/>
        </w:rPr>
        <w:t>2016</w:t>
      </w:r>
      <w:r>
        <w:rPr>
          <w:color w:val="000000"/>
          <w:spacing w:val="0"/>
          <w:w w:val="100"/>
          <w:position w:val="0"/>
        </w:rPr>
        <w:t>年，公司营业成本</w:t>
      </w:r>
      <w:r>
        <w:rPr>
          <w:color w:val="000000"/>
          <w:spacing w:val="0"/>
          <w:w w:val="100"/>
          <w:position w:val="0"/>
          <w:sz w:val="18"/>
          <w:szCs w:val="18"/>
        </w:rPr>
        <w:t>25,496.08</w:t>
      </w:r>
      <w:r>
        <w:rPr>
          <w:color w:val="000000"/>
          <w:spacing w:val="0"/>
          <w:w w:val="100"/>
          <w:position w:val="0"/>
        </w:rPr>
        <w:t>万元，相比上一年度的</w:t>
      </w:r>
      <w:r>
        <w:rPr>
          <w:color w:val="000000"/>
          <w:spacing w:val="0"/>
          <w:w w:val="100"/>
          <w:position w:val="0"/>
          <w:sz w:val="18"/>
          <w:szCs w:val="18"/>
        </w:rPr>
        <w:t>20,506.68</w:t>
      </w:r>
      <w:r>
        <w:rPr>
          <w:color w:val="000000"/>
          <w:spacing w:val="0"/>
          <w:w w:val="100"/>
          <w:position w:val="0"/>
        </w:rPr>
        <w:t>万元增长</w:t>
      </w:r>
      <w:r>
        <w:rPr>
          <w:color w:val="000000"/>
          <w:spacing w:val="0"/>
          <w:w w:val="100"/>
          <w:position w:val="0"/>
          <w:sz w:val="18"/>
          <w:szCs w:val="18"/>
        </w:rPr>
        <w:t>24.33%</w:t>
      </w:r>
      <w:r>
        <w:rPr>
          <w:color w:val="000000"/>
          <w:spacing w:val="0"/>
          <w:w w:val="100"/>
          <w:position w:val="0"/>
        </w:rPr>
        <w:t>，营业成本总体变动趋势与营业 收入变动趋势保持一致。</w:t>
      </w:r>
    </w:p>
    <w:p>
      <w:pPr>
        <w:pStyle w:val="Style28"/>
        <w:keepNext w:val="0"/>
        <w:keepLines w:val="0"/>
        <w:widowControl w:val="0"/>
        <w:shd w:val="clear" w:color="auto" w:fill="auto"/>
        <w:bidi w:val="0"/>
        <w:spacing w:before="0" w:line="477" w:lineRule="exact"/>
        <w:ind w:left="0" w:right="0"/>
        <w:jc w:val="both"/>
      </w:pPr>
      <w:r>
        <w:rPr>
          <w:color w:val="000000"/>
          <w:spacing w:val="0"/>
          <w:w w:val="100"/>
          <w:position w:val="0"/>
        </w:rPr>
        <w:t>公司营业成本中，“管理费用-研发支出”系公司为开发数字营销平台而发生的相关支出；</w:t>
      </w:r>
      <w:r>
        <w:rPr>
          <w:color w:val="000000"/>
          <w:spacing w:val="0"/>
          <w:w w:val="100"/>
          <w:position w:val="0"/>
          <w:sz w:val="18"/>
          <w:szCs w:val="18"/>
        </w:rPr>
        <w:t>2016</w:t>
      </w:r>
      <w:r>
        <w:rPr>
          <w:color w:val="000000"/>
          <w:spacing w:val="0"/>
          <w:w w:val="100"/>
          <w:position w:val="0"/>
        </w:rPr>
        <w:t xml:space="preserve">年公司的研发支出为 </w:t>
      </w:r>
      <w:r>
        <w:rPr>
          <w:color w:val="000000"/>
          <w:spacing w:val="0"/>
          <w:w w:val="100"/>
          <w:position w:val="0"/>
          <w:sz w:val="18"/>
          <w:szCs w:val="18"/>
        </w:rPr>
        <w:t>1,186.32</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年度的</w:t>
      </w:r>
      <w:r>
        <w:rPr>
          <w:color w:val="000000"/>
          <w:spacing w:val="0"/>
          <w:w w:val="100"/>
          <w:position w:val="0"/>
          <w:sz w:val="18"/>
          <w:szCs w:val="18"/>
        </w:rPr>
        <w:t>143.00</w:t>
      </w:r>
      <w:r>
        <w:rPr>
          <w:color w:val="000000"/>
          <w:spacing w:val="0"/>
          <w:w w:val="100"/>
          <w:position w:val="0"/>
        </w:rPr>
        <w:t>万元呈现较大增长，主要系公司于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月提前启动了募集资金投资项目技术 研发所致，在一定程度上影响了公司当期利润。由于募集资金投资项目需要一定的建设期，在项目未达产的短期内净资产收 益率会因为财务摊薄而有一定程度的降低。</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sz w:val="18"/>
          <w:szCs w:val="18"/>
        </w:rPr>
        <w:t>2016</w:t>
      </w:r>
      <w:r>
        <w:rPr>
          <w:color w:val="000000"/>
          <w:spacing w:val="0"/>
          <w:w w:val="100"/>
          <w:position w:val="0"/>
        </w:rPr>
        <w:t>年，公司营业利润为</w:t>
      </w:r>
      <w:r>
        <w:rPr>
          <w:color w:val="000000"/>
          <w:spacing w:val="0"/>
          <w:w w:val="100"/>
          <w:position w:val="0"/>
          <w:sz w:val="18"/>
          <w:szCs w:val="18"/>
        </w:rPr>
        <w:t>8,205.63</w:t>
      </w:r>
      <w:r>
        <w:rPr>
          <w:color w:val="000000"/>
          <w:spacing w:val="0"/>
          <w:w w:val="100"/>
          <w:position w:val="0"/>
        </w:rPr>
        <w:t>万元，相比上一年度的</w:t>
      </w:r>
      <w:r>
        <w:rPr>
          <w:color w:val="000000"/>
          <w:spacing w:val="0"/>
          <w:w w:val="100"/>
          <w:position w:val="0"/>
          <w:sz w:val="18"/>
          <w:szCs w:val="18"/>
        </w:rPr>
        <w:t>6,464.34</w:t>
      </w:r>
      <w:r>
        <w:rPr>
          <w:color w:val="000000"/>
          <w:spacing w:val="0"/>
          <w:w w:val="100"/>
          <w:position w:val="0"/>
        </w:rPr>
        <w:t xml:space="preserve">万元上升了 </w:t>
      </w:r>
      <w:r>
        <w:rPr>
          <w:color w:val="000000"/>
          <w:spacing w:val="0"/>
          <w:w w:val="100"/>
          <w:position w:val="0"/>
          <w:sz w:val="18"/>
          <w:szCs w:val="18"/>
        </w:rPr>
        <w:t>26.94%；</w:t>
      </w:r>
      <w:r>
        <w:rPr>
          <w:color w:val="000000"/>
          <w:spacing w:val="0"/>
          <w:w w:val="100"/>
          <w:position w:val="0"/>
        </w:rPr>
        <w:t>归属于上市公司股东净利润 为</w:t>
      </w:r>
      <w:r>
        <w:rPr>
          <w:color w:val="000000"/>
          <w:spacing w:val="0"/>
          <w:w w:val="100"/>
          <w:position w:val="0"/>
          <w:sz w:val="18"/>
          <w:szCs w:val="18"/>
        </w:rPr>
        <w:t>5,871.01</w:t>
      </w:r>
      <w:r>
        <w:rPr>
          <w:color w:val="000000"/>
          <w:spacing w:val="0"/>
          <w:w w:val="100"/>
          <w:position w:val="0"/>
        </w:rPr>
        <w:t>万元，相比上一年度的同期</w:t>
      </w:r>
      <w:r>
        <w:rPr>
          <w:color w:val="000000"/>
          <w:spacing w:val="0"/>
          <w:w w:val="100"/>
          <w:position w:val="0"/>
          <w:sz w:val="18"/>
          <w:szCs w:val="18"/>
        </w:rPr>
        <w:t>5,355.01</w:t>
      </w:r>
      <w:r>
        <w:rPr>
          <w:color w:val="000000"/>
          <w:spacing w:val="0"/>
          <w:w w:val="100"/>
          <w:position w:val="0"/>
        </w:rPr>
        <w:t xml:space="preserve">万元上升了 </w:t>
      </w:r>
      <w:r>
        <w:rPr>
          <w:color w:val="000000"/>
          <w:spacing w:val="0"/>
          <w:w w:val="100"/>
          <w:position w:val="0"/>
          <w:sz w:val="18"/>
          <w:szCs w:val="18"/>
        </w:rPr>
        <w:t>9.64%</w:t>
      </w:r>
      <w:r>
        <w:rPr>
          <w:color w:val="000000"/>
          <w:spacing w:val="0"/>
          <w:w w:val="100"/>
          <w:position w:val="0"/>
        </w:rPr>
        <w:t>。公司实现基本每股收益为</w:t>
      </w:r>
      <w:r>
        <w:rPr>
          <w:color w:val="000000"/>
          <w:spacing w:val="0"/>
          <w:w w:val="100"/>
          <w:position w:val="0"/>
          <w:sz w:val="18"/>
          <w:szCs w:val="18"/>
        </w:rPr>
        <w:t>1.09</w:t>
      </w:r>
      <w:r>
        <w:rPr>
          <w:color w:val="000000"/>
          <w:spacing w:val="0"/>
          <w:w w:val="100"/>
          <w:position w:val="0"/>
        </w:rPr>
        <w:t>元，上年同期为</w:t>
      </w:r>
      <w:r>
        <w:rPr>
          <w:color w:val="000000"/>
          <w:spacing w:val="0"/>
          <w:w w:val="100"/>
          <w:position w:val="0"/>
          <w:sz w:val="18"/>
          <w:szCs w:val="18"/>
        </w:rPr>
        <w:t xml:space="preserve">0.99 </w:t>
      </w:r>
      <w:r>
        <w:rPr>
          <w:color w:val="000000"/>
          <w:spacing w:val="0"/>
          <w:w w:val="100"/>
          <w:position w:val="0"/>
        </w:rPr>
        <w:t>元，同比上升</w:t>
      </w:r>
      <w:r>
        <w:rPr>
          <w:color w:val="000000"/>
          <w:spacing w:val="0"/>
          <w:w w:val="100"/>
          <w:position w:val="0"/>
          <w:sz w:val="18"/>
          <w:szCs w:val="18"/>
        </w:rPr>
        <w:t>10.10%</w:t>
      </w:r>
      <w:r>
        <w:rPr>
          <w:color w:val="000000"/>
          <w:spacing w:val="0"/>
          <w:w w:val="100"/>
          <w:position w:val="0"/>
        </w:rPr>
        <w:t>。</w:t>
      </w:r>
    </w:p>
    <w:p>
      <w:pPr>
        <w:pStyle w:val="Style28"/>
        <w:keepNext w:val="0"/>
        <w:keepLines w:val="0"/>
        <w:widowControl w:val="0"/>
        <w:shd w:val="clear" w:color="auto" w:fill="auto"/>
        <w:tabs>
          <w:tab w:pos="871" w:val="left"/>
        </w:tabs>
        <w:bidi w:val="0"/>
        <w:spacing w:before="0" w:line="470" w:lineRule="exact"/>
        <w:ind w:left="0" w:right="0"/>
        <w:jc w:val="both"/>
        <w:sectPr>
          <w:headerReference w:type="default" r:id="rId12"/>
          <w:footerReference w:type="default" r:id="rId13"/>
          <w:footnotePr>
            <w:pos w:val="pageBottom"/>
            <w:numFmt w:val="decimal"/>
            <w:numRestart w:val="continuous"/>
          </w:footnotePr>
          <w:pgSz w:w="11900" w:h="16840"/>
          <w:pgMar w:top="1815" w:right="1023" w:bottom="1825" w:left="1104" w:header="0" w:footer="3" w:gutter="0"/>
          <w:cols w:space="720"/>
          <w:noEndnote/>
          <w:rtlGutter w:val="0"/>
          <w:docGrid w:linePitch="360"/>
        </w:sectPr>
      </w:pPr>
      <w:bookmarkStart w:id="86" w:name="bookmark86"/>
      <w:r>
        <w:rPr>
          <w:b/>
          <w:bCs/>
          <w:color w:val="000000"/>
          <w:spacing w:val="0"/>
          <w:w w:val="100"/>
          <w:position w:val="0"/>
        </w:rPr>
        <w:t>（</w:t>
      </w:r>
      <w:bookmarkEnd w:id="86"/>
      <w:r>
        <w:rPr>
          <w:b/>
          <w:bCs/>
          <w:color w:val="000000"/>
          <w:spacing w:val="0"/>
          <w:w w:val="100"/>
          <w:position w:val="0"/>
        </w:rPr>
        <w:t>二）</w:t>
        <w:tab/>
        <w:t>报告期重要业务回顾</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报告期内，公司通过整合不同的服务机构、整合媒介资源、整合营销技术和手段，持续增强自身的核心竞争力，并积极 广泛地参与招投标活动，拓展新客户。同时，公司加强为现有客户提供以“营销策略+创意内容”为核心，以“传统、数字、 娱乐及体育营销”为渠道的全传播服务，拓宽合作领域。</w:t>
      </w:r>
    </w:p>
    <w:p>
      <w:pPr>
        <w:pStyle w:val="Style28"/>
        <w:keepNext w:val="0"/>
        <w:keepLines w:val="0"/>
        <w:widowControl w:val="0"/>
        <w:shd w:val="clear" w:color="auto" w:fill="auto"/>
        <w:tabs>
          <w:tab w:pos="724" w:val="left"/>
        </w:tabs>
        <w:bidi w:val="0"/>
        <w:spacing w:before="0" w:line="470" w:lineRule="exact"/>
        <w:ind w:left="0" w:right="0"/>
        <w:jc w:val="both"/>
      </w:pPr>
      <w:bookmarkStart w:id="87" w:name="bookmark87"/>
      <w:r>
        <w:rPr>
          <w:color w:val="000000"/>
          <w:spacing w:val="0"/>
          <w:w w:val="100"/>
          <w:position w:val="0"/>
          <w:sz w:val="18"/>
          <w:szCs w:val="18"/>
        </w:rPr>
        <w:t>2</w:t>
      </w:r>
      <w:bookmarkEnd w:id="87"/>
      <w:r>
        <w:rPr>
          <w:color w:val="000000"/>
          <w:spacing w:val="0"/>
          <w:w w:val="100"/>
          <w:position w:val="0"/>
        </w:rPr>
        <w:t>、</w:t>
        <w:tab/>
        <w:t>加速数字化转型以及新技术研发</w:t>
      </w:r>
    </w:p>
    <w:p>
      <w:pPr>
        <w:pStyle w:val="Style28"/>
        <w:keepNext w:val="0"/>
        <w:keepLines w:val="0"/>
        <w:widowControl w:val="0"/>
        <w:shd w:val="clear" w:color="auto" w:fill="auto"/>
        <w:bidi w:val="0"/>
        <w:spacing w:before="0" w:line="475" w:lineRule="exact"/>
        <w:ind w:left="0" w:right="0"/>
        <w:jc w:val="both"/>
      </w:pPr>
      <w:r>
        <w:rPr>
          <w:color w:val="000000"/>
          <w:spacing w:val="0"/>
          <w:w w:val="100"/>
          <w:position w:val="0"/>
        </w:rPr>
        <w:t>报告期内，公司各业务团队主动适应数字化变革转型，灵活地跟踪挖掘业务需求，高效整合内部资源，高质进行业务创 新，广泛应用数字营销工具，促进了数字营销业绩稳步提升，数字营销体系逐步完善。</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其中，</w:t>
      </w:r>
      <w:r>
        <w:rPr>
          <w:color w:val="000000"/>
          <w:spacing w:val="0"/>
          <w:w w:val="100"/>
          <w:position w:val="0"/>
          <w:sz w:val="18"/>
          <w:szCs w:val="18"/>
        </w:rPr>
        <w:t>“</w:t>
      </w:r>
      <w:r>
        <w:rPr>
          <w:color w:val="000000"/>
          <w:spacing w:val="0"/>
          <w:w w:val="100"/>
          <w:position w:val="0"/>
        </w:rPr>
        <w:t>品推宝”是公司在数字营销平台项目及信息化数字平台升级项目的重要产品。公司于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月启动募集资 金投资项目“品推宝”的技术研发，对数据分析与应用、广告投放交易技术等方面进行了重点研发。报告期内，“品推宝” 已覆盖优质微信公众号和优质微博号。完成了完整的交易流程、用户身份实名验证、新媒体代理、交易评价系统的设计与开 发。</w:t>
      </w:r>
    </w:p>
    <w:p>
      <w:pPr>
        <w:pStyle w:val="Style28"/>
        <w:keepNext w:val="0"/>
        <w:keepLines w:val="0"/>
        <w:widowControl w:val="0"/>
        <w:shd w:val="clear" w:color="auto" w:fill="auto"/>
        <w:tabs>
          <w:tab w:pos="724" w:val="left"/>
        </w:tabs>
        <w:bidi w:val="0"/>
        <w:spacing w:before="0" w:line="470" w:lineRule="exact"/>
        <w:ind w:left="0" w:right="0"/>
        <w:jc w:val="both"/>
      </w:pPr>
      <w:bookmarkStart w:id="88" w:name="bookmark88"/>
      <w:r>
        <w:rPr>
          <w:color w:val="000000"/>
          <w:spacing w:val="0"/>
          <w:w w:val="100"/>
          <w:position w:val="0"/>
          <w:sz w:val="18"/>
          <w:szCs w:val="18"/>
        </w:rPr>
        <w:t>3</w:t>
      </w:r>
      <w:bookmarkEnd w:id="88"/>
      <w:r>
        <w:rPr>
          <w:color w:val="000000"/>
          <w:spacing w:val="0"/>
          <w:w w:val="100"/>
          <w:position w:val="0"/>
        </w:rPr>
        <w:t>、</w:t>
        <w:tab/>
        <w:t>布局全球化视野</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新形式下，为了延承公司创新进取的发展理念，公司顺势而为，主动参与国际化市场竞争，放眼国际，在全球布局公司 的整合营销服务业务，-构建全球化的营销网络，与公司现有的内部资源实现共享，整合已拥有的各项优势资源并与公司旗 下的</w:t>
      </w:r>
      <w:r>
        <w:rPr>
          <w:color w:val="000000"/>
          <w:spacing w:val="0"/>
          <w:w w:val="100"/>
          <w:position w:val="0"/>
          <w:sz w:val="18"/>
          <w:szCs w:val="18"/>
        </w:rPr>
        <w:t>SHUNYA INTERNATIONAL INC,</w:t>
      </w:r>
      <w:r>
        <w:rPr>
          <w:color w:val="000000"/>
          <w:spacing w:val="0"/>
          <w:w w:val="100"/>
          <w:position w:val="0"/>
        </w:rPr>
        <w:t>实现“整体联动发展”。国际化的布局需要国际化的视野，我们要继续在</w:t>
      </w:r>
      <w:r>
        <w:rPr>
          <w:color w:val="000000"/>
          <w:spacing w:val="0"/>
          <w:w w:val="100"/>
          <w:position w:val="0"/>
          <w:sz w:val="18"/>
          <w:szCs w:val="18"/>
        </w:rPr>
        <w:t>2017</w:t>
      </w:r>
      <w:r>
        <w:rPr>
          <w:color w:val="000000"/>
          <w:spacing w:val="0"/>
          <w:w w:val="100"/>
          <w:position w:val="0"/>
        </w:rPr>
        <w:t>年带着“走 出去”的魄力与国际接轨。</w:t>
      </w:r>
    </w:p>
    <w:p>
      <w:pPr>
        <w:pStyle w:val="Style26"/>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32"/>
        <w:keepNext/>
        <w:keepLines/>
        <w:widowControl w:val="0"/>
        <w:shd w:val="clear" w:color="auto" w:fill="auto"/>
        <w:tabs>
          <w:tab w:pos="368" w:val="left"/>
        </w:tabs>
        <w:bidi w:val="0"/>
        <w:spacing w:before="0" w:after="14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28"/>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8"/>
        <w:keepNext/>
        <w:keepLines/>
        <w:widowControl w:val="0"/>
        <w:shd w:val="clear" w:color="auto" w:fill="auto"/>
        <w:bidi w:val="0"/>
        <w:spacing w:before="0" w:after="24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390,596,170.95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297,424,848.69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254,744,122.32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互联网及信息技术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63,968,307.18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48,484,868.44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快速消费品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35,770,021.48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30,589,590.74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42,079,400.58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20,490,607.21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5,741,498.51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10,667,131.25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奢侈品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2,003,415.09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1,334,127.36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10,101,316.88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8,178,851.75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1,311,261.36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3,458,858.52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1,297,387.09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2,219,324.98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7,744,513.63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10,428,688.38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234,132,820.54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272,737,772.03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233,309,149.95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117,858,398.92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500" w:line="240" w:lineRule="auto"/>
        <w:ind w:left="0" w:right="0" w:firstLine="0"/>
        <w:jc w:val="left"/>
      </w:pPr>
      <w:r>
        <w:rPr>
          <w:color w:val="000000"/>
          <w:spacing w:val="0"/>
          <w:w w:val="100"/>
          <w:position w:val="0"/>
        </w:rPr>
        <w:t>否</w:t>
      </w:r>
    </w:p>
    <w:p>
      <w:pPr>
        <w:pStyle w:val="Style4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297,424,848.69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167,534,714.33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互联网及信息技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63,968,307.18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32,537,714.71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传统营销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234,132,820.54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135,950,955.50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233,309,149.95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119,009,873.84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28"/>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公司已签订的重大销售合同截至本报告期已执行完毕。</w:t>
      </w:r>
    </w:p>
    <w:tbl>
      <w:tblPr>
        <w:tblOverlap w:val="never"/>
        <w:jc w:val="left"/>
        <w:tblLayout w:type="fixed"/>
      </w:tblPr>
      <w:tblGrid>
        <w:gridCol w:w="566"/>
        <w:gridCol w:w="1829"/>
        <w:gridCol w:w="2050"/>
        <w:gridCol w:w="1910"/>
        <w:gridCol w:w="912"/>
        <w:gridCol w:w="1282"/>
      </w:tblGrid>
      <w:tr>
        <w:trPr>
          <w:trHeight w:val="6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合同内容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合同方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签约时间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合同金额</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实际执行金额</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《启辰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系公 关传播服务合同》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东风日产汽车销售有限公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841.76</w:t>
            </w:r>
          </w:p>
        </w:tc>
      </w:tr>
      <w:tr>
        <w:trPr>
          <w:trHeight w:val="9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年度逍客、奇 骏、蓝鸟公关传播服务 合同》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东风日产汽车销售有限公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3158.74</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公司巴西里约奥 运项目服务合同》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奇艺翔艺（北京）软件有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448.58</w:t>
            </w:r>
          </w:p>
        </w:tc>
      </w:tr>
      <w:tr>
        <w:trPr>
          <w:trHeight w:val="6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车神驾到，，挑战赛活 动执行（传统）》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长安马自达汽车有限公司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828.91</w:t>
            </w:r>
          </w:p>
        </w:tc>
      </w:tr>
    </w:tbl>
    <w:p>
      <w:pPr>
        <w:widowControl w:val="0"/>
        <w:spacing w:after="619" w:line="1" w:lineRule="exact"/>
      </w:pPr>
    </w:p>
    <w:p>
      <w:pPr>
        <w:pStyle w:val="Style38"/>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7"/>
      <w:bookmarkEnd w:id="118"/>
      <w:bookmarkEnd w:id="12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57,407,598.40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55,142,067.98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现场活动相关成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68,295,312.01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90,540,701.43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93,597,942.32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34,780,542.99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现场活动相关成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22,466,904.41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21,913,734.89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营业成本构成按产品分类：传统营销和数字营销；公司主营业务为整合营销传播服务，业务开展主要投入是媒介成本和现场 活动相关成本。</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460" w:line="485" w:lineRule="exact"/>
        <w:ind w:left="0" w:right="0" w:firstLine="360"/>
        <w:jc w:val="left"/>
      </w:pPr>
      <w:r>
        <w:rPr>
          <w:color w:val="000000"/>
          <w:spacing w:val="0"/>
          <w:w w:val="100"/>
          <w:position w:val="0"/>
          <w:sz w:val="18"/>
          <w:szCs w:val="18"/>
        </w:rPr>
        <w:t>2016</w:t>
      </w:r>
      <w:r>
        <w:rPr>
          <w:color w:val="000000"/>
          <w:spacing w:val="0"/>
          <w:w w:val="100"/>
          <w:position w:val="0"/>
        </w:rPr>
        <w:t>年度合并范围减少西藏林芝微众网络技术有限公司。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日，公司转让西藏林芝微众网络技术有限公司</w:t>
      </w:r>
      <w:r>
        <w:rPr>
          <w:color w:val="000000"/>
          <w:spacing w:val="0"/>
          <w:w w:val="100"/>
          <w:position w:val="0"/>
          <w:sz w:val="18"/>
          <w:szCs w:val="18"/>
        </w:rPr>
        <w:t xml:space="preserve">51% </w:t>
      </w:r>
      <w:r>
        <w:rPr>
          <w:color w:val="000000"/>
          <w:spacing w:val="0"/>
          <w:w w:val="100"/>
          <w:position w:val="0"/>
        </w:rPr>
        <w:t>股权转让，相关的工商变更办理完成后公司不再持有林芝微众网络的股权。</w:t>
      </w:r>
    </w:p>
    <w:p>
      <w:pPr>
        <w:pStyle w:val="Style38"/>
        <w:keepNext/>
        <w:keepLines/>
        <w:widowControl w:val="0"/>
        <w:shd w:val="clear" w:color="auto" w:fill="auto"/>
        <w:tabs>
          <w:tab w:pos="493" w:val="left"/>
        </w:tabs>
        <w:bidi w:val="0"/>
        <w:spacing w:before="0" w:after="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28"/>
        <w:keepNext w:val="0"/>
        <w:keepLines w:val="0"/>
        <w:widowControl w:val="0"/>
        <w:shd w:val="clear" w:color="auto" w:fill="auto"/>
        <w:bidi w:val="0"/>
        <w:spacing w:before="0" w:after="360" w:line="48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28"/>
        <w:keepNext w:val="0"/>
        <w:keepLines w:val="0"/>
        <w:widowControl w:val="0"/>
        <w:shd w:val="clear" w:color="auto" w:fill="auto"/>
        <w:bidi w:val="0"/>
        <w:spacing w:before="0" w:after="80" w:line="485"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249,587,734.11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104,708,915.18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55,549,711.12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32,941,205.40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31,492,243.29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24,895,659.12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249,587,734.11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53.39%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33,205,126.69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10,704,718.00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6,770,416.00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5,609,600.68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5,102,076.73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5,018,315.28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33,205,126.69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92,730,924.21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99,181,950.96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37,038,966.42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21,270,946.30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年公司顺应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的发展趋 势，紧密围绕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 略目标，在数字技术研发、数字技术 升级等领域大力投入，于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月启动募集资金投资项目的技术研 发，导致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年研发支出 有较大增加。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-308,942.45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主要原因系本期利息收入增加</w:t>
            </w:r>
          </w:p>
        </w:tc>
      </w:tr>
    </w:tbl>
    <w:p>
      <w:pPr>
        <w:widowControl w:val="0"/>
        <w:spacing w:after="319" w:line="1" w:lineRule="exact"/>
      </w:pPr>
    </w:p>
    <w:p>
      <w:pPr>
        <w:pStyle w:val="Style32"/>
        <w:keepNext/>
        <w:keepLines/>
        <w:widowControl w:val="0"/>
        <w:shd w:val="clear" w:color="auto" w:fill="auto"/>
        <w:bidi w:val="0"/>
        <w:spacing w:before="0" w:after="8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8"/>
        <w:keepNext w:val="0"/>
        <w:keepLines w:val="0"/>
        <w:widowControl w:val="0"/>
        <w:shd w:val="clear" w:color="auto" w:fill="auto"/>
        <w:bidi w:val="0"/>
        <w:spacing w:before="0" w:after="80" w:line="49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496" w:lineRule="exact"/>
        <w:ind w:left="0" w:right="0"/>
        <w:jc w:val="left"/>
      </w:pPr>
      <w:r>
        <w:rPr>
          <w:color w:val="000000"/>
          <w:spacing w:val="0"/>
          <w:w w:val="100"/>
          <w:position w:val="0"/>
        </w:rPr>
        <w:t>“品推宝”是公司在数字营销平台项目及信息化数字平台升级项目的重要产品。公司于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月启动募集资金投资项 目“品推宝”的技术研发，对数据分析与应用、广告投放交易技术等方面进行了重点研发。报告期内，“品推宝”已覆盖优 质微信公众号和优质微博号，完成了完整的交易流程、用户身份实名验证、新媒体代理、交易评价系统的设计与开发。 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11,863,210.57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1,430,017.87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470" w:lineRule="exact"/>
        <w:ind w:left="0" w:right="0"/>
        <w:jc w:val="both"/>
      </w:pPr>
      <w:r>
        <w:rPr>
          <w:color w:val="000000"/>
          <w:spacing w:val="0"/>
          <w:w w:val="100"/>
          <w:position w:val="0"/>
          <w:sz w:val="18"/>
          <w:szCs w:val="18"/>
        </w:rPr>
        <w:t>2016</w:t>
      </w:r>
      <w:r>
        <w:rPr>
          <w:color w:val="000000"/>
          <w:spacing w:val="0"/>
          <w:w w:val="100"/>
          <w:position w:val="0"/>
        </w:rPr>
        <w:t>年公司顺应“互联网</w:t>
      </w:r>
      <w:r>
        <w:rPr>
          <w:color w:val="000000"/>
          <w:spacing w:val="0"/>
          <w:w w:val="100"/>
          <w:position w:val="0"/>
          <w:sz w:val="18"/>
          <w:szCs w:val="18"/>
        </w:rPr>
        <w:t>+ ”</w:t>
      </w:r>
      <w:r>
        <w:rPr>
          <w:color w:val="000000"/>
          <w:spacing w:val="0"/>
          <w:w w:val="100"/>
          <w:position w:val="0"/>
        </w:rPr>
        <w:t>的发展趋势，紧密围绕“数字化</w:t>
      </w:r>
      <w:r>
        <w:rPr>
          <w:color w:val="000000"/>
          <w:spacing w:val="0"/>
          <w:w w:val="100"/>
          <w:position w:val="0"/>
          <w:sz w:val="18"/>
          <w:szCs w:val="18"/>
        </w:rPr>
        <w:t>+</w:t>
      </w:r>
      <w:r>
        <w:rPr>
          <w:color w:val="000000"/>
          <w:spacing w:val="0"/>
          <w:w w:val="100"/>
          <w:position w:val="0"/>
        </w:rPr>
        <w:t>全球化”的战略目标，在数字技术研发、数字技术升级等 领域大力投入，于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月启动募集资金投资项目的技术研发，导致</w:t>
      </w:r>
      <w:r>
        <w:rPr>
          <w:color w:val="000000"/>
          <w:spacing w:val="0"/>
          <w:w w:val="100"/>
          <w:position w:val="0"/>
          <w:sz w:val="18"/>
          <w:szCs w:val="18"/>
        </w:rPr>
        <w:t>2016</w:t>
      </w:r>
      <w:r>
        <w:rPr>
          <w:color w:val="000000"/>
          <w:spacing w:val="0"/>
          <w:w w:val="100"/>
          <w:position w:val="0"/>
        </w:rPr>
        <w:t>年比</w:t>
      </w:r>
      <w:r>
        <w:rPr>
          <w:color w:val="000000"/>
          <w:spacing w:val="0"/>
          <w:w w:val="100"/>
          <w:position w:val="0"/>
          <w:sz w:val="18"/>
          <w:szCs w:val="18"/>
        </w:rPr>
        <w:t>2015</w:t>
      </w:r>
      <w:r>
        <w:rPr>
          <w:color w:val="000000"/>
          <w:spacing w:val="0"/>
          <w:w w:val="100"/>
          <w:position w:val="0"/>
        </w:rPr>
        <w:t>年研发支出有较大增加。</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494,115,984.55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401,062,045.67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443,138,274.85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399,806,026.57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50,977,709.70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254,993.38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244,148,574.19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7,086,762.88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186,440,744.95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-6,831,769.50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57,707,829.24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22,792,356.78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16,313,720.58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-12,547,356.78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-4,598,720.58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32,043,672.26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54,381,827.76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485" w:lineRule="exact"/>
        <w:ind w:left="0" w:right="0"/>
        <w:jc w:val="both"/>
      </w:pPr>
      <w:r>
        <w:rPr>
          <w:color w:val="000000"/>
          <w:spacing w:val="0"/>
          <w:w w:val="100"/>
          <w:position w:val="0"/>
          <w:sz w:val="18"/>
          <w:szCs w:val="18"/>
        </w:rPr>
        <w:t>2016</w:t>
      </w:r>
      <w:r>
        <w:rPr>
          <w:color w:val="000000"/>
          <w:spacing w:val="0"/>
          <w:w w:val="100"/>
          <w:position w:val="0"/>
        </w:rPr>
        <w:t>年，随着重要客户大额应收账款的逐步回收以及公司业务规模的进一步增长，经营活动现金流量净额较</w:t>
      </w:r>
      <w:r>
        <w:rPr>
          <w:color w:val="000000"/>
          <w:spacing w:val="0"/>
          <w:w w:val="100"/>
          <w:position w:val="0"/>
          <w:sz w:val="18"/>
          <w:szCs w:val="18"/>
        </w:rPr>
        <w:t>2015</w:t>
      </w:r>
      <w:r>
        <w:rPr>
          <w:color w:val="000000"/>
          <w:spacing w:val="0"/>
          <w:w w:val="100"/>
          <w:position w:val="0"/>
        </w:rPr>
        <w:t>年末大 幅回升。</w:t>
      </w:r>
    </w:p>
    <w:p>
      <w:pPr>
        <w:pStyle w:val="Style28"/>
        <w:keepNext w:val="0"/>
        <w:keepLines w:val="0"/>
        <w:widowControl w:val="0"/>
        <w:shd w:val="clear" w:color="auto" w:fill="auto"/>
        <w:bidi w:val="0"/>
        <w:spacing w:before="0" w:line="466" w:lineRule="exact"/>
        <w:ind w:left="0" w:right="0"/>
        <w:jc w:val="both"/>
      </w:pPr>
      <w:r>
        <w:rPr>
          <w:color w:val="000000"/>
          <w:spacing w:val="0"/>
          <w:w w:val="100"/>
          <w:position w:val="0"/>
          <w:sz w:val="18"/>
          <w:szCs w:val="18"/>
        </w:rPr>
        <w:t>2016</w:t>
      </w:r>
      <w:r>
        <w:rPr>
          <w:color w:val="000000"/>
          <w:spacing w:val="0"/>
          <w:w w:val="100"/>
          <w:position w:val="0"/>
        </w:rPr>
        <w:t>年投资活动现金流入为处置固定资产、无形资产和长期股权投资收回的现金净额；</w:t>
      </w:r>
      <w:r>
        <w:rPr>
          <w:color w:val="000000"/>
          <w:spacing w:val="0"/>
          <w:w w:val="100"/>
          <w:position w:val="0"/>
          <w:sz w:val="18"/>
          <w:szCs w:val="18"/>
        </w:rPr>
        <w:t>2015</w:t>
      </w:r>
      <w:r>
        <w:rPr>
          <w:color w:val="000000"/>
          <w:spacing w:val="0"/>
          <w:w w:val="100"/>
          <w:position w:val="0"/>
        </w:rPr>
        <w:t>年投资活动现金流入增加主 要系公司收回所购买的银行短期理财产品本金及收益。</w:t>
      </w:r>
      <w:r>
        <w:rPr>
          <w:color w:val="000000"/>
          <w:spacing w:val="0"/>
          <w:w w:val="100"/>
          <w:position w:val="0"/>
          <w:sz w:val="18"/>
          <w:szCs w:val="18"/>
        </w:rPr>
        <w:t>2016</w:t>
      </w:r>
      <w:r>
        <w:rPr>
          <w:color w:val="000000"/>
          <w:spacing w:val="0"/>
          <w:w w:val="100"/>
          <w:position w:val="0"/>
        </w:rPr>
        <w:t>年投资活动的现金流出为购置固定资产所支付的现金及增加投 资；</w:t>
      </w:r>
      <w:r>
        <w:rPr>
          <w:color w:val="000000"/>
          <w:spacing w:val="0"/>
          <w:w w:val="100"/>
          <w:position w:val="0"/>
          <w:sz w:val="18"/>
          <w:szCs w:val="18"/>
        </w:rPr>
        <w:t>2015</w:t>
      </w:r>
      <w:r>
        <w:rPr>
          <w:color w:val="000000"/>
          <w:spacing w:val="0"/>
          <w:w w:val="100"/>
          <w:position w:val="0"/>
        </w:rPr>
        <w:t>年投资活动的现金流出为购置固定资产及使用暂时闲置资金购买银行短期理财产品。</w:t>
      </w:r>
    </w:p>
    <w:p>
      <w:pPr>
        <w:pStyle w:val="Style28"/>
        <w:keepNext w:val="0"/>
        <w:keepLines w:val="0"/>
        <w:widowControl w:val="0"/>
        <w:shd w:val="clear" w:color="auto" w:fill="auto"/>
        <w:bidi w:val="0"/>
        <w:spacing w:before="0" w:line="475" w:lineRule="exact"/>
        <w:ind w:left="0" w:right="0"/>
        <w:jc w:val="both"/>
      </w:pPr>
      <w:r>
        <w:rPr>
          <w:color w:val="000000"/>
          <w:spacing w:val="0"/>
          <w:w w:val="100"/>
          <w:position w:val="0"/>
          <w:sz w:val="18"/>
          <w:szCs w:val="18"/>
        </w:rPr>
        <w:t>2016</w:t>
      </w:r>
      <w:r>
        <w:rPr>
          <w:color w:val="000000"/>
          <w:spacing w:val="0"/>
          <w:w w:val="100"/>
          <w:position w:val="0"/>
        </w:rPr>
        <w:t>年筹资活动现金净流出主要系公司各期支付股利产生现金流出所致。</w:t>
      </w:r>
      <w:r>
        <w:br w:type="page"/>
      </w:r>
    </w:p>
    <w:p>
      <w:pPr>
        <w:pStyle w:val="Style28"/>
        <w:keepNext w:val="0"/>
        <w:keepLines w:val="0"/>
        <w:widowControl w:val="0"/>
        <w:shd w:val="clear" w:color="auto" w:fill="auto"/>
        <w:bidi w:val="0"/>
        <w:spacing w:before="0" w:after="680" w:line="298" w:lineRule="exact"/>
        <w:ind w:left="0" w:right="0" w:firstLine="0"/>
        <w:jc w:val="left"/>
      </w:pPr>
      <w:r>
        <w:rPr>
          <w:color w:val="000000"/>
          <w:spacing w:val="0"/>
          <w:w w:val="100"/>
          <w:position w:val="0"/>
        </w:rPr>
        <w:t>报告期内公司经营活动产生的现金净流量与本年度净利润存在重大差异的原因说明 口适用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三</w:t>
      </w:r>
      <w:bookmarkEnd w:id="147"/>
      <w:r>
        <w:rPr>
          <w:color w:val="000000"/>
          <w:spacing w:val="0"/>
          <w:w w:val="100"/>
          <w:position w:val="0"/>
          <w:sz w:val="24"/>
          <w:szCs w:val="24"/>
        </w:rPr>
        <w:t>、非主营业务情况</w:t>
      </w:r>
      <w:bookmarkEnd w:id="145"/>
      <w:bookmarkEnd w:id="146"/>
      <w:bookmarkEnd w:id="148"/>
    </w:p>
    <w:p>
      <w:pPr>
        <w:pStyle w:val="Style28"/>
        <w:keepNext w:val="0"/>
        <w:keepLines w:val="0"/>
        <w:widowControl w:val="0"/>
        <w:shd w:val="clear" w:color="auto" w:fill="auto"/>
        <w:bidi w:val="0"/>
        <w:spacing w:before="0" w:line="298"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1,901,783.60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1,251,767.12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推动企业上市资金：根据</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《北京市人民政府办公厅 关于进一步推动企业上市 工作的意见》（京政办发</w:t>
            </w:r>
          </w:p>
          <w:p>
            <w:pPr>
              <w:pStyle w:val="Style23"/>
              <w:keepNext w:val="0"/>
              <w:keepLines w:val="0"/>
              <w:widowControl w:val="0"/>
              <w:shd w:val="clear" w:color="auto" w:fill="auto"/>
              <w:tabs>
                <w:tab w:pos="605" w:val="left"/>
              </w:tabs>
              <w:bidi w:val="0"/>
              <w:spacing w:before="0" w:after="0" w:line="31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sz w:val="17"/>
                <w:szCs w:val="17"/>
              </w:rPr>
              <w:t xml:space="preserve">号）给予 </w:t>
            </w:r>
            <w:r>
              <w:rPr>
                <w:rFonts w:ascii="Times New Roman" w:eastAsia="Times New Roman" w:hAnsi="Times New Roman" w:cs="Times New Roman"/>
                <w:color w:val="000000"/>
                <w:spacing w:val="0"/>
                <w:w w:val="100"/>
                <w:position w:val="0"/>
                <w:sz w:val="18"/>
                <w:szCs w:val="18"/>
              </w:rPr>
              <w:t>100</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万元奖励及个税手续费返 还收入。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四</w:t>
      </w:r>
      <w:bookmarkEnd w:id="151"/>
      <w:r>
        <w:rPr>
          <w:color w:val="000000"/>
          <w:spacing w:val="0"/>
          <w:w w:val="100"/>
          <w:position w:val="0"/>
          <w:sz w:val="24"/>
          <w:szCs w:val="24"/>
        </w:rPr>
        <w:t>、资产及负债状况</w:t>
      </w:r>
      <w:bookmarkEnd w:id="149"/>
      <w:bookmarkEnd w:id="150"/>
      <w:bookmarkEnd w:id="152"/>
    </w:p>
    <w:p>
      <w:pPr>
        <w:pStyle w:val="Style32"/>
        <w:keepNext/>
        <w:keepLines/>
        <w:widowControl w:val="0"/>
        <w:shd w:val="clear" w:color="auto" w:fill="auto"/>
        <w:bidi w:val="0"/>
        <w:spacing w:before="0" w:after="3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106,337,488.3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74,293,816.09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154,228,192.1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105,799,320.35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业务量增加导致。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25,318,561.84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年末跨年项目较多所致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7,257,954.01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4,911,816.20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tabs>
          <w:tab w:pos="378"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w:t>
        <w:tab/>
        <w:t>以公允价值计量的资产和负债</w:t>
      </w:r>
      <w:bookmarkEnd w:id="157"/>
      <w:bookmarkEnd w:id="158"/>
      <w:bookmarkEnd w:id="16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w:t>
        <w:tab/>
        <w:t>截至报告期末的资产权利受限情况</w:t>
      </w:r>
      <w:bookmarkEnd w:id="161"/>
      <w:bookmarkEnd w:id="162"/>
      <w:bookmarkEnd w:id="16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截止报告期末无所有权受限制的资产</w:t>
      </w:r>
    </w:p>
    <w:p>
      <w:pPr>
        <w:pStyle w:val="Style26"/>
        <w:keepNext/>
        <w:keepLines/>
        <w:widowControl w:val="0"/>
        <w:shd w:val="clear" w:color="auto" w:fill="auto"/>
        <w:tabs>
          <w:tab w:pos="517" w:val="left"/>
        </w:tabs>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五</w:t>
      </w:r>
      <w:bookmarkEnd w:id="167"/>
      <w:r>
        <w:rPr>
          <w:color w:val="000000"/>
          <w:spacing w:val="0"/>
          <w:w w:val="100"/>
          <w:position w:val="0"/>
          <w:sz w:val="24"/>
          <w:szCs w:val="24"/>
        </w:rPr>
        <w:t>、</w:t>
        <w:tab/>
        <w:t>投资状况分析</w:t>
      </w:r>
      <w:bookmarkEnd w:id="165"/>
      <w:bookmarkEnd w:id="166"/>
      <w:bookmarkEnd w:id="168"/>
    </w:p>
    <w:p>
      <w:pPr>
        <w:pStyle w:val="Style32"/>
        <w:keepNext/>
        <w:keepLines/>
        <w:widowControl w:val="0"/>
        <w:shd w:val="clear" w:color="auto" w:fill="auto"/>
        <w:tabs>
          <w:tab w:pos="36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t>总体情况</w:t>
      </w:r>
      <w:bookmarkEnd w:id="169"/>
      <w:bookmarkEnd w:id="170"/>
      <w:bookmarkEnd w:id="17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以公允价值计量的金融资产</w:t>
      </w:r>
      <w:bookmarkEnd w:id="181"/>
      <w:bookmarkEnd w:id="182"/>
      <w:bookmarkEnd w:id="18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w:t>
        <w:tab/>
        <w:t>募集资金使用情况</w:t>
      </w:r>
      <w:bookmarkEnd w:id="185"/>
      <w:bookmarkEnd w:id="186"/>
      <w:bookmarkEnd w:id="18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tabs>
          <w:tab w:pos="517"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六</w:t>
      </w:r>
      <w:bookmarkEnd w:id="191"/>
      <w:r>
        <w:rPr>
          <w:color w:val="000000"/>
          <w:spacing w:val="0"/>
          <w:w w:val="100"/>
          <w:position w:val="0"/>
          <w:sz w:val="24"/>
          <w:szCs w:val="24"/>
        </w:rPr>
        <w:t>、</w:t>
        <w:tab/>
        <w:t>重大资产和股权出售</w:t>
      </w:r>
      <w:bookmarkEnd w:id="189"/>
      <w:bookmarkEnd w:id="190"/>
      <w:bookmarkEnd w:id="192"/>
    </w:p>
    <w:p>
      <w:pPr>
        <w:pStyle w:val="Style32"/>
        <w:keepNext/>
        <w:keepLines/>
        <w:widowControl w:val="0"/>
        <w:shd w:val="clear" w:color="auto" w:fill="auto"/>
        <w:tabs>
          <w:tab w:pos="36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出售重大股权情况</w:t>
      </w:r>
      <w:bookmarkEnd w:id="197"/>
      <w:bookmarkEnd w:id="198"/>
      <w:bookmarkEnd w:id="200"/>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本期初 起至出 售日该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股权出 售为上 市公司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与交易 对方的 关联关</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所涉及 的股权 是否已</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股权为 上市公 司贡献 的净利 润（万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贡献的 净利润 占净利 润总额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全部过 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施，如 未按计 划实</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西藏林 芝微众 网络技 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评估基</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准日市</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牟云洁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西藏林 芝微众 网络技 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评估基</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准日市</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场价值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sz w:val="24"/>
          <w:szCs w:val="24"/>
        </w:rPr>
        <w:t>七</w:t>
      </w:r>
      <w:bookmarkEnd w:id="203"/>
      <w:r>
        <w:rPr>
          <w:color w:val="000000"/>
          <w:spacing w:val="0"/>
          <w:w w:val="100"/>
          <w:position w:val="0"/>
          <w:sz w:val="24"/>
          <w:szCs w:val="24"/>
        </w:rPr>
        <w:t>、主要控股参股公司分析</w:t>
      </w:r>
      <w:bookmarkEnd w:id="201"/>
      <w:bookmarkEnd w:id="202"/>
      <w:bookmarkEnd w:id="20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797"/>
        <w:gridCol w:w="965"/>
        <w:gridCol w:w="1042"/>
        <w:gridCol w:w="1138"/>
        <w:gridCol w:w="1133"/>
        <w:gridCol w:w="1133"/>
        <w:gridCol w:w="1133"/>
        <w:gridCol w:w="120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北京品推宝 移动科技有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21,521,899.33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-4,434,692.31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18,274,465.19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-9,675,070.68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-10,337,424.18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秦皇岛宣亚 公共关系顾 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23,504,172.98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18,173,315.69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8,733,578.96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6,573,453.44</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北京新兵连 文化传媒有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9,846,919.63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4,630,426.12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9,340,496.24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5,712,883.20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5,715,480.10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西藏林芝微从网络技术有限公司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股权全部转让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8"/>
        <w:keepNext w:val="0"/>
        <w:keepLines w:val="0"/>
        <w:widowControl w:val="0"/>
        <w:shd w:val="clear" w:color="auto" w:fill="auto"/>
        <w:tabs>
          <w:tab w:pos="681" w:val="left"/>
        </w:tabs>
        <w:bidi w:val="0"/>
        <w:spacing w:before="0" w:line="469" w:lineRule="exact"/>
        <w:ind w:left="0" w:right="0"/>
        <w:jc w:val="both"/>
      </w:pPr>
      <w:bookmarkStart w:id="205" w:name="bookmark205"/>
      <w:r>
        <w:rPr>
          <w:color w:val="000000"/>
          <w:spacing w:val="0"/>
          <w:w w:val="100"/>
          <w:position w:val="0"/>
          <w:sz w:val="18"/>
          <w:szCs w:val="18"/>
        </w:rPr>
        <w:t>1</w:t>
      </w:r>
      <w:bookmarkEnd w:id="205"/>
      <w:r>
        <w:rPr>
          <w:color w:val="000000"/>
          <w:spacing w:val="0"/>
          <w:w w:val="100"/>
          <w:position w:val="0"/>
        </w:rPr>
        <w:t>、</w:t>
        <w:tab/>
        <w:t>北京新兵连文化传媒有限公司：</w:t>
      </w:r>
      <w:r>
        <w:rPr>
          <w:color w:val="000000"/>
          <w:spacing w:val="0"/>
          <w:w w:val="100"/>
          <w:position w:val="0"/>
          <w:sz w:val="18"/>
          <w:szCs w:val="18"/>
        </w:rPr>
        <w:t>2016</w:t>
      </w:r>
      <w:r>
        <w:rPr>
          <w:color w:val="000000"/>
          <w:spacing w:val="0"/>
          <w:w w:val="100"/>
          <w:position w:val="0"/>
        </w:rPr>
        <w:t>年项目量增加，导致营业收入、营业利润、净利润变化。</w:t>
      </w:r>
    </w:p>
    <w:p>
      <w:pPr>
        <w:pStyle w:val="Style28"/>
        <w:keepNext w:val="0"/>
        <w:keepLines w:val="0"/>
        <w:widowControl w:val="0"/>
        <w:shd w:val="clear" w:color="auto" w:fill="auto"/>
        <w:tabs>
          <w:tab w:pos="670" w:val="left"/>
        </w:tabs>
        <w:bidi w:val="0"/>
        <w:spacing w:before="0" w:after="920" w:line="468" w:lineRule="exact"/>
        <w:ind w:left="0" w:right="0"/>
        <w:jc w:val="both"/>
      </w:pPr>
      <w:bookmarkStart w:id="206" w:name="bookmark206"/>
      <w:r>
        <w:rPr>
          <w:color w:val="000000"/>
          <w:spacing w:val="0"/>
          <w:w w:val="100"/>
          <w:position w:val="0"/>
          <w:sz w:val="18"/>
          <w:szCs w:val="18"/>
        </w:rPr>
        <w:t>2</w:t>
      </w:r>
      <w:bookmarkEnd w:id="206"/>
      <w:r>
        <w:rPr>
          <w:color w:val="000000"/>
          <w:spacing w:val="0"/>
          <w:w w:val="100"/>
          <w:position w:val="0"/>
        </w:rPr>
        <w:t>、</w:t>
        <w:tab/>
        <w:t>北京品推宝移动科技有限公司：公司为了顺应数字化营销的发展趋势，以提升公司在数字营销业务的服务能力和服 务质量，拟使用募集资金建立数字营销平台。品推宝公司负责此项目的具体实施，并于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月启动技术研发，</w:t>
      </w:r>
      <w:r>
        <w:rPr>
          <w:color w:val="000000"/>
          <w:spacing w:val="0"/>
          <w:w w:val="100"/>
          <w:position w:val="0"/>
          <w:sz w:val="18"/>
          <w:szCs w:val="18"/>
        </w:rPr>
        <w:t>2016</w:t>
      </w:r>
      <w:r>
        <w:rPr>
          <w:color w:val="000000"/>
          <w:spacing w:val="0"/>
          <w:w w:val="100"/>
          <w:position w:val="0"/>
        </w:rPr>
        <w:t>年加 大投入，导致</w:t>
      </w:r>
      <w:r>
        <w:rPr>
          <w:color w:val="000000"/>
          <w:spacing w:val="0"/>
          <w:w w:val="100"/>
          <w:position w:val="0"/>
          <w:sz w:val="18"/>
          <w:szCs w:val="18"/>
        </w:rPr>
        <w:t>2016</w:t>
      </w:r>
      <w:r>
        <w:rPr>
          <w:color w:val="000000"/>
          <w:spacing w:val="0"/>
          <w:w w:val="100"/>
          <w:position w:val="0"/>
        </w:rPr>
        <w:t>年比</w:t>
      </w:r>
      <w:r>
        <w:rPr>
          <w:color w:val="000000"/>
          <w:spacing w:val="0"/>
          <w:w w:val="100"/>
          <w:position w:val="0"/>
          <w:sz w:val="18"/>
          <w:szCs w:val="18"/>
        </w:rPr>
        <w:t>2015</w:t>
      </w:r>
      <w:r>
        <w:rPr>
          <w:color w:val="000000"/>
          <w:spacing w:val="0"/>
          <w:w w:val="100"/>
          <w:position w:val="0"/>
        </w:rPr>
        <w:t>年的营业利润和净利润减少。</w:t>
      </w:r>
    </w:p>
    <w:p>
      <w:pPr>
        <w:pStyle w:val="Style26"/>
        <w:keepNext/>
        <w:keepLines/>
        <w:widowControl w:val="0"/>
        <w:shd w:val="clear" w:color="auto" w:fill="auto"/>
        <w:tabs>
          <w:tab w:pos="596" w:val="left"/>
        </w:tabs>
        <w:bidi w:val="0"/>
        <w:spacing w:before="0" w:after="1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八</w:t>
      </w:r>
      <w:bookmarkEnd w:id="209"/>
      <w:r>
        <w:rPr>
          <w:color w:val="000000"/>
          <w:spacing w:val="0"/>
          <w:w w:val="100"/>
          <w:position w:val="0"/>
          <w:sz w:val="24"/>
          <w:szCs w:val="24"/>
        </w:rPr>
        <w:t>、</w:t>
        <w:tab/>
        <w:t>公司控制的结构化主体情况</w:t>
      </w:r>
      <w:bookmarkEnd w:id="207"/>
      <w:bookmarkEnd w:id="208"/>
      <w:bookmarkEnd w:id="210"/>
    </w:p>
    <w:p>
      <w:pPr>
        <w:pStyle w:val="Style28"/>
        <w:keepNext w:val="0"/>
        <w:keepLines w:val="0"/>
        <w:widowControl w:val="0"/>
        <w:shd w:val="clear" w:color="auto" w:fill="auto"/>
        <w:bidi w:val="0"/>
        <w:spacing w:before="0" w:after="36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96" w:val="left"/>
        </w:tabs>
        <w:bidi w:val="0"/>
        <w:spacing w:before="0" w:after="1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九</w:t>
      </w:r>
      <w:bookmarkEnd w:id="213"/>
      <w:r>
        <w:rPr>
          <w:color w:val="000000"/>
          <w:spacing w:val="0"/>
          <w:w w:val="100"/>
          <w:position w:val="0"/>
          <w:sz w:val="24"/>
          <w:szCs w:val="24"/>
        </w:rPr>
        <w:t>、</w:t>
        <w:tab/>
        <w:t>公司未来发展的展望</w:t>
      </w:r>
      <w:bookmarkEnd w:id="211"/>
      <w:bookmarkEnd w:id="212"/>
      <w:bookmarkEnd w:id="214"/>
    </w:p>
    <w:p>
      <w:pPr>
        <w:pStyle w:val="Style28"/>
        <w:keepNext w:val="0"/>
        <w:keepLines w:val="0"/>
        <w:widowControl w:val="0"/>
        <w:shd w:val="clear" w:color="auto" w:fill="auto"/>
        <w:bidi w:val="0"/>
        <w:spacing w:before="0" w:line="469" w:lineRule="exact"/>
        <w:ind w:left="0" w:right="0"/>
        <w:jc w:val="both"/>
      </w:pPr>
      <w:bookmarkStart w:id="215" w:name="bookmark215"/>
      <w:r>
        <w:rPr>
          <w:b/>
          <w:bCs/>
          <w:color w:val="000000"/>
          <w:spacing w:val="0"/>
          <w:w w:val="100"/>
          <w:position w:val="0"/>
        </w:rPr>
        <w:t>（</w:t>
      </w:r>
      <w:bookmarkEnd w:id="215"/>
      <w:r>
        <w:rPr>
          <w:b/>
          <w:bCs/>
          <w:color w:val="000000"/>
          <w:spacing w:val="0"/>
          <w:w w:val="100"/>
          <w:position w:val="0"/>
        </w:rPr>
        <w:t>一）公司发展战略</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公司始终秉持“合适就是竞争力”的传播哲学，以打造“中国传播行业第一推动力”为使命，通过整合各种不同的服务 机构、整合各种媒介资源、整合各种营销技术和手段，可以配合客户的目标市场及渠道、终端，为客户量身定制从品牌认知 到产品体验的全方位整合营销传播服务，经过多年的行业积累，已形成以营销策略及创意内容为核心、以“传统传播渠道+ 数字传播渠道”为通路的品牌全传播服务模式。</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未来，在中国产业转型腾飞的发展大趋势下，公司将结合募集资金投资项目的实施，通过产业资源整合、技术体系优化、 服务能力提升、收购整合等战略手段的实施，力争实现“数字化、全球化”的战略目标，将公司打造为来自中国的、具有全 球影响力的、行业领先的整合营销传播服务提供商。</w:t>
      </w:r>
    </w:p>
    <w:p>
      <w:pPr>
        <w:pStyle w:val="Style28"/>
        <w:keepNext w:val="0"/>
        <w:keepLines w:val="0"/>
        <w:widowControl w:val="0"/>
        <w:shd w:val="clear" w:color="auto" w:fill="auto"/>
        <w:tabs>
          <w:tab w:pos="686" w:val="left"/>
        </w:tabs>
        <w:bidi w:val="0"/>
        <w:spacing w:before="0" w:line="469" w:lineRule="exact"/>
        <w:ind w:left="0" w:right="0"/>
        <w:jc w:val="both"/>
      </w:pPr>
      <w:bookmarkStart w:id="216" w:name="bookmark216"/>
      <w:r>
        <w:rPr>
          <w:b/>
          <w:bCs/>
          <w:color w:val="000000"/>
          <w:spacing w:val="0"/>
          <w:w w:val="100"/>
          <w:position w:val="0"/>
        </w:rPr>
        <w:t>1</w:t>
      </w:r>
      <w:bookmarkEnd w:id="216"/>
      <w:r>
        <w:rPr>
          <w:b/>
          <w:bCs/>
          <w:color w:val="000000"/>
          <w:spacing w:val="0"/>
          <w:w w:val="100"/>
          <w:position w:val="0"/>
        </w:rPr>
        <w:t>、</w:t>
        <w:tab/>
        <w:t>基于公司云平台建设的</w:t>
      </w:r>
      <w:r>
        <w:rPr>
          <w:b/>
          <w:bCs/>
          <w:color w:val="000000"/>
          <w:spacing w:val="0"/>
          <w:w w:val="100"/>
          <w:position w:val="0"/>
        </w:rPr>
        <w:t>DMP、</w:t>
      </w:r>
      <w:r>
        <w:rPr>
          <w:b/>
          <w:bCs/>
          <w:color w:val="000000"/>
          <w:spacing w:val="0"/>
          <w:w w:val="100"/>
          <w:position w:val="0"/>
        </w:rPr>
        <w:t>内容</w:t>
      </w:r>
      <w:r>
        <w:rPr>
          <w:b/>
          <w:bCs/>
          <w:color w:val="000000"/>
          <w:spacing w:val="0"/>
          <w:w w:val="100"/>
          <w:position w:val="0"/>
        </w:rPr>
        <w:t>DSP</w:t>
      </w:r>
      <w:r>
        <w:rPr>
          <w:b/>
          <w:bCs/>
          <w:color w:val="000000"/>
          <w:spacing w:val="0"/>
          <w:w w:val="100"/>
          <w:position w:val="0"/>
        </w:rPr>
        <w:t>平台建设</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在数字化营销技术及移动互联技术发展的大背景下，结合“互联网+精准内容”的业务模式，公司正在建设基于宣亚云 平台的大数据管理中心及内容</w:t>
      </w:r>
      <w:r>
        <w:rPr>
          <w:color w:val="000000"/>
          <w:spacing w:val="0"/>
          <w:w w:val="100"/>
          <w:position w:val="0"/>
          <w:sz w:val="18"/>
          <w:szCs w:val="18"/>
        </w:rPr>
        <w:t>DSP</w:t>
      </w:r>
      <w:r>
        <w:rPr>
          <w:color w:val="000000"/>
          <w:spacing w:val="0"/>
          <w:w w:val="100"/>
          <w:position w:val="0"/>
        </w:rPr>
        <w:t>平台，实现从行业垂直数据抓取、存储、分析、运用到精准品牌内容全媒介递送及优化的 领先技术能力，从而为客户提供基于精准数据和行业深度分析的整合营销解决方案，以及基于高效技术系统和多元化营销工 具的高品质和可监控的营销落地执行，将技术平台转化为服务能力和整合服务效率，从而不断提升客户价值。</w:t>
      </w:r>
    </w:p>
    <w:p>
      <w:pPr>
        <w:pStyle w:val="Style28"/>
        <w:keepNext w:val="0"/>
        <w:keepLines w:val="0"/>
        <w:widowControl w:val="0"/>
        <w:shd w:val="clear" w:color="auto" w:fill="auto"/>
        <w:tabs>
          <w:tab w:pos="695" w:val="left"/>
        </w:tabs>
        <w:bidi w:val="0"/>
        <w:spacing w:before="0" w:line="469" w:lineRule="exact"/>
        <w:ind w:left="0" w:right="0"/>
        <w:jc w:val="both"/>
      </w:pPr>
      <w:bookmarkStart w:id="217" w:name="bookmark217"/>
      <w:r>
        <w:rPr>
          <w:b/>
          <w:bCs/>
          <w:color w:val="000000"/>
          <w:spacing w:val="0"/>
          <w:w w:val="100"/>
          <w:position w:val="0"/>
        </w:rPr>
        <w:t>2</w:t>
      </w:r>
      <w:bookmarkEnd w:id="217"/>
      <w:r>
        <w:rPr>
          <w:b/>
          <w:bCs/>
          <w:color w:val="000000"/>
          <w:spacing w:val="0"/>
          <w:w w:val="100"/>
          <w:position w:val="0"/>
        </w:rPr>
        <w:t>、</w:t>
        <w:tab/>
        <w:t>内容创意中心及数字营销工具矩阵开发、运维</w:t>
      </w:r>
    </w:p>
    <w:p>
      <w:pPr>
        <w:pStyle w:val="Style28"/>
        <w:keepNext w:val="0"/>
        <w:keepLines w:val="0"/>
        <w:widowControl w:val="0"/>
        <w:shd w:val="clear" w:color="auto" w:fill="auto"/>
        <w:bidi w:val="0"/>
        <w:spacing w:before="0" w:line="467" w:lineRule="exact"/>
        <w:ind w:left="0" w:right="0"/>
        <w:jc w:val="both"/>
      </w:pPr>
      <w:r>
        <w:rPr>
          <w:color w:val="000000"/>
          <w:spacing w:val="0"/>
          <w:w w:val="100"/>
          <w:position w:val="0"/>
        </w:rPr>
        <w:t xml:space="preserve">为充分发挥公司在策略、策划及创意上的既有经验，配合基于全网数字媒介优化组合及内容匹配的平台需要，公司计划 设立内容创意中心并开发一系列的数字营销工具，实现多制式的创意内容创制和优化，满足不同营销执行工作需要的数字化 营销工具的开发和运维，将公司对客户品牌的深度理解转化为受众乐于接受和分享的精准内容，在高效递送的同时实现基于 同一内容的多终端跨屏媒介实现功能。与此同时，将数据分析、项目管理，直至执行评估的全营销服务链条的各个环节都实 </w:t>
      </w:r>
      <w:r>
        <w:rPr>
          <w:color w:val="000000"/>
          <w:spacing w:val="0"/>
          <w:w w:val="100"/>
          <w:position w:val="0"/>
        </w:rPr>
        <w:t>现工具数字化和在线化，为客户提供更加及时和高效的营销服务，并且使客户保持对营销方案制定和执行的实时监控和全程 参与，进而提升营销服务的效率和精度。</w:t>
      </w:r>
    </w:p>
    <w:p>
      <w:pPr>
        <w:pStyle w:val="Style28"/>
        <w:keepNext w:val="0"/>
        <w:keepLines w:val="0"/>
        <w:widowControl w:val="0"/>
        <w:shd w:val="clear" w:color="auto" w:fill="auto"/>
        <w:tabs>
          <w:tab w:pos="669" w:val="left"/>
        </w:tabs>
        <w:bidi w:val="0"/>
        <w:spacing w:before="0" w:line="468" w:lineRule="exact"/>
        <w:ind w:left="0" w:right="0"/>
        <w:jc w:val="both"/>
      </w:pPr>
      <w:bookmarkStart w:id="218" w:name="bookmark218"/>
      <w:r>
        <w:rPr>
          <w:b/>
          <w:bCs/>
          <w:color w:val="000000"/>
          <w:spacing w:val="0"/>
          <w:w w:val="100"/>
          <w:position w:val="0"/>
        </w:rPr>
        <w:t>3</w:t>
      </w:r>
      <w:bookmarkEnd w:id="218"/>
      <w:r>
        <w:rPr>
          <w:b/>
          <w:bCs/>
          <w:color w:val="000000"/>
          <w:spacing w:val="0"/>
          <w:w w:val="100"/>
          <w:position w:val="0"/>
        </w:rPr>
        <w:t>、</w:t>
        <w:tab/>
        <w:t>境内业务网络扩建</w:t>
      </w:r>
    </w:p>
    <w:p>
      <w:pPr>
        <w:pStyle w:val="Style28"/>
        <w:keepNext w:val="0"/>
        <w:keepLines w:val="0"/>
        <w:widowControl w:val="0"/>
        <w:shd w:val="clear" w:color="auto" w:fill="auto"/>
        <w:bidi w:val="0"/>
        <w:spacing w:before="0" w:line="466" w:lineRule="exact"/>
        <w:ind w:left="0" w:right="0"/>
        <w:jc w:val="both"/>
      </w:pPr>
      <w:r>
        <w:rPr>
          <w:color w:val="000000"/>
          <w:spacing w:val="0"/>
          <w:w w:val="100"/>
          <w:position w:val="0"/>
        </w:rPr>
        <w:t>为抓住中国中部崛起、西部开发及一带一路战略发展期带来的业务发展机遇，顺应区域营销不断发展的行业潮流，满足 整合营销的本地化要求，为公司未来的业绩增长提供渠道保障，公司拟在未来两年内在中国大陆</w:t>
      </w:r>
      <w:r>
        <w:rPr>
          <w:color w:val="000000"/>
          <w:spacing w:val="0"/>
          <w:w w:val="100"/>
          <w:position w:val="0"/>
          <w:sz w:val="18"/>
          <w:szCs w:val="18"/>
        </w:rPr>
        <w:t>16</w:t>
      </w:r>
      <w:r>
        <w:rPr>
          <w:color w:val="000000"/>
          <w:spacing w:val="0"/>
          <w:w w:val="100"/>
          <w:position w:val="0"/>
        </w:rPr>
        <w:t>个城市设立分支机构，通 过分支机构的设立和各地团队的建设，为客户提供覆盖全国的本地化营销策略落地及执行管理的服务，提高公司的整体服务 能力和业务拓展能力，实现公司业务快速增长。</w:t>
      </w:r>
    </w:p>
    <w:p>
      <w:pPr>
        <w:pStyle w:val="Style28"/>
        <w:keepNext w:val="0"/>
        <w:keepLines w:val="0"/>
        <w:widowControl w:val="0"/>
        <w:shd w:val="clear" w:color="auto" w:fill="auto"/>
        <w:tabs>
          <w:tab w:pos="674" w:val="left"/>
        </w:tabs>
        <w:bidi w:val="0"/>
        <w:spacing w:before="0" w:line="468" w:lineRule="exact"/>
        <w:ind w:left="0" w:right="0"/>
        <w:jc w:val="both"/>
      </w:pPr>
      <w:bookmarkStart w:id="219" w:name="bookmark219"/>
      <w:r>
        <w:rPr>
          <w:b/>
          <w:bCs/>
          <w:color w:val="000000"/>
          <w:spacing w:val="0"/>
          <w:w w:val="100"/>
          <w:position w:val="0"/>
        </w:rPr>
        <w:t>4</w:t>
      </w:r>
      <w:bookmarkEnd w:id="219"/>
      <w:r>
        <w:rPr>
          <w:b/>
          <w:bCs/>
          <w:color w:val="000000"/>
          <w:spacing w:val="0"/>
          <w:w w:val="100"/>
          <w:position w:val="0"/>
        </w:rPr>
        <w:t>、</w:t>
        <w:tab/>
        <w:t>境外业务网络建设</w:t>
      </w:r>
    </w:p>
    <w:p>
      <w:pPr>
        <w:pStyle w:val="Style28"/>
        <w:keepNext w:val="0"/>
        <w:keepLines w:val="0"/>
        <w:widowControl w:val="0"/>
        <w:shd w:val="clear" w:color="auto" w:fill="auto"/>
        <w:bidi w:val="0"/>
        <w:spacing w:before="0" w:line="467" w:lineRule="exact"/>
        <w:ind w:left="0" w:right="0"/>
        <w:jc w:val="both"/>
      </w:pPr>
      <w:r>
        <w:rPr>
          <w:color w:val="000000"/>
          <w:spacing w:val="0"/>
          <w:w w:val="100"/>
          <w:position w:val="0"/>
        </w:rPr>
        <w:t>在经济和产业全球化的趋势之下，领先的中国企业和中国品牌已经开始了全球化的战略布局与业务实施；与此同时，随 着中国消费市场的不断扩大，全球品牌越来越重视利用本土化思维以及在地化团队深耕在中国的品牌营销。为了顺应这一全 球化的大趋势，满足不断涌现的国际化营销服务需求，为公司未来全面整合全球营销产业资源进而保持可持续的竞争优势， 公司拟在未来三年在亚太（除中国大陆）、欧洲、北美设立分支机构及业务网络，一方面通过派驻骨干员工和在地招聘的方 式强化服务能力，另一方面积极整合在地营销及媒介和创意资源。境外业务网络建设为中国品牌主提供全球营销服务网络及 在地化的策划创意执行，同时为全球品牌主提供直接对接总部及全球分支机构的策略及服务支持,保障公司为其在中国大陆、 欧洲地区、亚太地区、北美地区，直至全球市场提供高效、专业、精准的服务。</w:t>
      </w:r>
    </w:p>
    <w:p>
      <w:pPr>
        <w:pStyle w:val="Style28"/>
        <w:keepNext w:val="0"/>
        <w:keepLines w:val="0"/>
        <w:widowControl w:val="0"/>
        <w:shd w:val="clear" w:color="auto" w:fill="auto"/>
        <w:tabs>
          <w:tab w:pos="674" w:val="left"/>
        </w:tabs>
        <w:bidi w:val="0"/>
        <w:spacing w:before="0" w:line="468" w:lineRule="exact"/>
        <w:ind w:left="0" w:right="0"/>
        <w:jc w:val="both"/>
      </w:pPr>
      <w:bookmarkStart w:id="220" w:name="bookmark220"/>
      <w:r>
        <w:rPr>
          <w:b/>
          <w:bCs/>
          <w:color w:val="000000"/>
          <w:spacing w:val="0"/>
          <w:w w:val="100"/>
          <w:position w:val="0"/>
        </w:rPr>
        <w:t>5</w:t>
      </w:r>
      <w:bookmarkEnd w:id="220"/>
      <w:r>
        <w:rPr>
          <w:b/>
          <w:bCs/>
          <w:color w:val="000000"/>
          <w:spacing w:val="0"/>
          <w:w w:val="100"/>
          <w:position w:val="0"/>
        </w:rPr>
        <w:t>、</w:t>
        <w:tab/>
        <w:t>管理系统的升级和优化</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随着公司业务规模和业务形式的不断发展，包括人力、财务、采购、信息安全、内部社区及知识系统等在内的内部管理 系统的升级和优化已经成为日渐突出的需求。公司计划在两年内对内部管理体系进行全面的升级和优化，一方面适应业务规 模和服务网络发展带来的管理需求，另一方面通过内部管理系统的升级和优化提升公司管控业务技术平台的能力，从而进一 步提高公司的业务竞争力。</w:t>
      </w:r>
    </w:p>
    <w:p>
      <w:pPr>
        <w:pStyle w:val="Style28"/>
        <w:keepNext w:val="0"/>
        <w:keepLines w:val="0"/>
        <w:widowControl w:val="0"/>
        <w:shd w:val="clear" w:color="auto" w:fill="auto"/>
        <w:tabs>
          <w:tab w:pos="674" w:val="left"/>
        </w:tabs>
        <w:bidi w:val="0"/>
        <w:spacing w:before="0" w:line="468" w:lineRule="exact"/>
        <w:ind w:left="0" w:right="0"/>
        <w:jc w:val="both"/>
      </w:pPr>
      <w:bookmarkStart w:id="221" w:name="bookmark221"/>
      <w:r>
        <w:rPr>
          <w:b/>
          <w:bCs/>
          <w:color w:val="000000"/>
          <w:spacing w:val="0"/>
          <w:w w:val="100"/>
          <w:position w:val="0"/>
        </w:rPr>
        <w:t>6</w:t>
      </w:r>
      <w:bookmarkEnd w:id="221"/>
      <w:r>
        <w:rPr>
          <w:b/>
          <w:bCs/>
          <w:color w:val="000000"/>
          <w:spacing w:val="0"/>
          <w:w w:val="100"/>
          <w:position w:val="0"/>
        </w:rPr>
        <w:t>、</w:t>
        <w:tab/>
        <w:t>人力资源储备及培训体系建设</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高素质、具有职业品格的人才是公司业务发展的基石和保障，因此，公司在未来两年中将建设和完善在业内具有领先竞 争力的人才薪酬、福利、培训及职业规划体系。公司将具体做好以下工作：完善人力资源管理体系；制定科学合理的招聘选 拔体系和完善的培训体系；建立切实有效的绩效考核制度和激励机制；加强核心人才队伍的建设；积极建设和培养后备团队； 大力引进高端创意、营销、策划等专业人才。总之，公司把人力资源的开发和管理上升到企业战略层面予以考虑，以较大的 投入来开发、获得、保持与激励企业战略实施所需的人才，实现企业价值共享。</w:t>
      </w:r>
    </w:p>
    <w:p>
      <w:pPr>
        <w:pStyle w:val="Style28"/>
        <w:keepNext w:val="0"/>
        <w:keepLines w:val="0"/>
        <w:widowControl w:val="0"/>
        <w:shd w:val="clear" w:color="auto" w:fill="auto"/>
        <w:bidi w:val="0"/>
        <w:spacing w:before="0" w:line="469" w:lineRule="exact"/>
        <w:ind w:left="0" w:right="0"/>
        <w:jc w:val="both"/>
      </w:pPr>
      <w:bookmarkStart w:id="222" w:name="bookmark222"/>
      <w:r>
        <w:rPr>
          <w:b/>
          <w:bCs/>
          <w:color w:val="000000"/>
          <w:spacing w:val="0"/>
          <w:w w:val="100"/>
          <w:position w:val="0"/>
        </w:rPr>
        <w:t>7</w:t>
      </w:r>
      <w:bookmarkEnd w:id="222"/>
      <w:r>
        <w:rPr>
          <w:b/>
          <w:bCs/>
          <w:color w:val="000000"/>
          <w:spacing w:val="0"/>
          <w:w w:val="100"/>
          <w:position w:val="0"/>
        </w:rPr>
        <w:t>、围绕核心业务模式的并购</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围绕传统营销和数字营销两大业务板块的业务发展需要，公司未来还将适时选取在不同板块上具有独特竞争优势且具备 一定业务基础的行业潜力企业，进行多种形式的并购和合作，实现在行业资源和服务能力上的持续优化，强化公司在全面服 务和整合营销各个环节上的独特优势和竞争力。</w:t>
      </w:r>
    </w:p>
    <w:p>
      <w:pPr>
        <w:pStyle w:val="Style28"/>
        <w:keepNext w:val="0"/>
        <w:keepLines w:val="0"/>
        <w:widowControl w:val="0"/>
        <w:shd w:val="clear" w:color="auto" w:fill="auto"/>
        <w:bidi w:val="0"/>
        <w:spacing w:before="0" w:line="469" w:lineRule="exact"/>
        <w:ind w:left="0" w:right="0"/>
        <w:jc w:val="both"/>
      </w:pPr>
      <w:bookmarkStart w:id="223" w:name="bookmark223"/>
      <w:r>
        <w:rPr>
          <w:b/>
          <w:bCs/>
          <w:color w:val="000000"/>
          <w:spacing w:val="0"/>
          <w:w w:val="100"/>
          <w:position w:val="0"/>
        </w:rPr>
        <w:t>（</w:t>
      </w:r>
      <w:bookmarkEnd w:id="223"/>
      <w:r>
        <w:rPr>
          <w:b/>
          <w:bCs/>
          <w:color w:val="000000"/>
          <w:spacing w:val="0"/>
          <w:w w:val="100"/>
          <w:position w:val="0"/>
        </w:rPr>
        <w:t>二）可能面对的风险</w:t>
      </w:r>
    </w:p>
    <w:p>
      <w:pPr>
        <w:pStyle w:val="Style28"/>
        <w:keepNext w:val="0"/>
        <w:keepLines w:val="0"/>
        <w:widowControl w:val="0"/>
        <w:shd w:val="clear" w:color="auto" w:fill="auto"/>
        <w:tabs>
          <w:tab w:pos="690" w:val="left"/>
        </w:tabs>
        <w:bidi w:val="0"/>
        <w:spacing w:before="0" w:line="469" w:lineRule="exact"/>
        <w:ind w:left="0" w:right="0"/>
        <w:jc w:val="both"/>
      </w:pPr>
      <w:bookmarkStart w:id="224" w:name="bookmark224"/>
      <w:r>
        <w:rPr>
          <w:b/>
          <w:bCs/>
          <w:color w:val="000000"/>
          <w:spacing w:val="0"/>
          <w:w w:val="100"/>
          <w:position w:val="0"/>
        </w:rPr>
        <w:t>1</w:t>
      </w:r>
      <w:bookmarkEnd w:id="224"/>
      <w:r>
        <w:rPr>
          <w:b/>
          <w:bCs/>
          <w:color w:val="000000"/>
          <w:spacing w:val="0"/>
          <w:w w:val="100"/>
          <w:position w:val="0"/>
        </w:rPr>
        <w:t>、</w:t>
        <w:tab/>
        <w:t>客户行业集中的风险</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公司的客户主要集中于汽车行业，</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年和</w:t>
      </w:r>
      <w:r>
        <w:rPr>
          <w:color w:val="000000"/>
          <w:spacing w:val="0"/>
          <w:w w:val="100"/>
          <w:position w:val="0"/>
          <w:sz w:val="18"/>
          <w:szCs w:val="18"/>
        </w:rPr>
        <w:t>2016</w:t>
      </w:r>
      <w:r>
        <w:rPr>
          <w:color w:val="000000"/>
          <w:spacing w:val="0"/>
          <w:w w:val="100"/>
          <w:position w:val="0"/>
        </w:rPr>
        <w:t>年，公司来源于汽车行业的收入占公司当年营业收入的比重 分别为</w:t>
      </w:r>
      <w:r>
        <w:rPr>
          <w:color w:val="000000"/>
          <w:spacing w:val="0"/>
          <w:w w:val="100"/>
          <w:position w:val="0"/>
          <w:sz w:val="18"/>
          <w:szCs w:val="18"/>
        </w:rPr>
        <w:t>55.39%</w:t>
      </w:r>
      <w:r>
        <w:rPr>
          <w:color w:val="000000"/>
          <w:spacing w:val="0"/>
          <w:w w:val="100"/>
          <w:position w:val="0"/>
        </w:rPr>
        <w:t>、</w:t>
      </w:r>
      <w:r>
        <w:rPr>
          <w:color w:val="000000"/>
          <w:spacing w:val="0"/>
          <w:w w:val="100"/>
          <w:position w:val="0"/>
          <w:sz w:val="18"/>
          <w:szCs w:val="18"/>
        </w:rPr>
        <w:t>65.22%</w:t>
      </w:r>
      <w:r>
        <w:rPr>
          <w:color w:val="000000"/>
          <w:spacing w:val="0"/>
          <w:w w:val="100"/>
          <w:position w:val="0"/>
        </w:rPr>
        <w:t>和</w:t>
      </w:r>
      <w:r>
        <w:rPr>
          <w:color w:val="000000"/>
          <w:spacing w:val="0"/>
          <w:w w:val="100"/>
          <w:position w:val="0"/>
          <w:sz w:val="18"/>
          <w:szCs w:val="18"/>
        </w:rPr>
        <w:t>63.63%</w:t>
      </w:r>
      <w:r>
        <w:rPr>
          <w:color w:val="000000"/>
          <w:spacing w:val="0"/>
          <w:w w:val="100"/>
          <w:position w:val="0"/>
        </w:rPr>
        <w:t>。如果未来汽车行业的发展环境发生重大不利变化，将可能对公司的业务产生不利影响。</w:t>
      </w:r>
    </w:p>
    <w:p>
      <w:pPr>
        <w:pStyle w:val="Style28"/>
        <w:keepNext w:val="0"/>
        <w:keepLines w:val="0"/>
        <w:widowControl w:val="0"/>
        <w:shd w:val="clear" w:color="auto" w:fill="auto"/>
        <w:tabs>
          <w:tab w:pos="700" w:val="left"/>
        </w:tabs>
        <w:bidi w:val="0"/>
        <w:spacing w:before="0" w:line="469" w:lineRule="exact"/>
        <w:ind w:left="0" w:right="0"/>
        <w:jc w:val="both"/>
      </w:pPr>
      <w:bookmarkStart w:id="225" w:name="bookmark225"/>
      <w:r>
        <w:rPr>
          <w:b/>
          <w:bCs/>
          <w:color w:val="000000"/>
          <w:spacing w:val="0"/>
          <w:w w:val="100"/>
          <w:position w:val="0"/>
        </w:rPr>
        <w:t>2</w:t>
      </w:r>
      <w:bookmarkEnd w:id="225"/>
      <w:r>
        <w:rPr>
          <w:b/>
          <w:bCs/>
          <w:color w:val="000000"/>
          <w:spacing w:val="0"/>
          <w:w w:val="100"/>
          <w:position w:val="0"/>
        </w:rPr>
        <w:t>、</w:t>
        <w:tab/>
        <w:t>宏观经济波动的风险</w:t>
      </w:r>
    </w:p>
    <w:p>
      <w:pPr>
        <w:pStyle w:val="Style28"/>
        <w:keepNext w:val="0"/>
        <w:keepLines w:val="0"/>
        <w:widowControl w:val="0"/>
        <w:shd w:val="clear" w:color="auto" w:fill="auto"/>
        <w:bidi w:val="0"/>
        <w:spacing w:before="0" w:line="467" w:lineRule="exact"/>
        <w:ind w:left="0" w:right="0"/>
        <w:jc w:val="both"/>
      </w:pPr>
      <w:r>
        <w:rPr>
          <w:color w:val="000000"/>
          <w:spacing w:val="0"/>
          <w:w w:val="100"/>
          <w:position w:val="0"/>
        </w:rPr>
        <w:t>作为商务服务业的一个分支，整合营销传播服务行业的下游涉及汽车、互联网及信息技术、快速消费品等多个行业，整 合营销传播服务行业与下游行业的营销需求密切相关。品牌主所处行业的发展状况直接影响其营销预算，从而间接影响整合 营销传播服务业的发展和公司的经营状况。如果未来宏观经济运行出现较大幅度的波动，会对公司下游行业的景气程度和生 产经营状况产生影响，并间接影响公司的经营业绩。</w:t>
      </w:r>
    </w:p>
    <w:p>
      <w:pPr>
        <w:pStyle w:val="Style28"/>
        <w:keepNext w:val="0"/>
        <w:keepLines w:val="0"/>
        <w:widowControl w:val="0"/>
        <w:shd w:val="clear" w:color="auto" w:fill="auto"/>
        <w:tabs>
          <w:tab w:pos="700" w:val="left"/>
        </w:tabs>
        <w:bidi w:val="0"/>
        <w:spacing w:before="0" w:line="469" w:lineRule="exact"/>
        <w:ind w:left="0" w:right="0"/>
        <w:jc w:val="both"/>
      </w:pPr>
      <w:bookmarkStart w:id="226" w:name="bookmark226"/>
      <w:r>
        <w:rPr>
          <w:b/>
          <w:bCs/>
          <w:color w:val="000000"/>
          <w:spacing w:val="0"/>
          <w:w w:val="100"/>
          <w:position w:val="0"/>
        </w:rPr>
        <w:t>3</w:t>
      </w:r>
      <w:bookmarkEnd w:id="226"/>
      <w:r>
        <w:rPr>
          <w:b/>
          <w:bCs/>
          <w:color w:val="000000"/>
          <w:spacing w:val="0"/>
          <w:w w:val="100"/>
          <w:position w:val="0"/>
        </w:rPr>
        <w:t>、</w:t>
        <w:tab/>
        <w:t>行业竞争风险</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整合营销传播服务行业是充分竞争的行业，行业内企业众多，行业集中度相对较低，而随着近年来行业并购潮流的兴起, 国内整合营销传播服务行业的竞争进一步加剧。另外，整合营销传播服务行业在国内市场的发展历史较短，主要实行行业自 律的管理体制，行业无明确的主管部门监督管理，相关法律法规也较为缺乏，整合营销传播服务市场的无序竞争可能会加大 公司的经营风险。</w:t>
      </w:r>
    </w:p>
    <w:p>
      <w:pPr>
        <w:pStyle w:val="Style28"/>
        <w:keepNext w:val="0"/>
        <w:keepLines w:val="0"/>
        <w:widowControl w:val="0"/>
        <w:shd w:val="clear" w:color="auto" w:fill="auto"/>
        <w:tabs>
          <w:tab w:pos="705" w:val="left"/>
        </w:tabs>
        <w:bidi w:val="0"/>
        <w:spacing w:before="0" w:line="469" w:lineRule="exact"/>
        <w:ind w:left="0" w:right="0"/>
        <w:jc w:val="both"/>
      </w:pPr>
      <w:bookmarkStart w:id="227" w:name="bookmark227"/>
      <w:r>
        <w:rPr>
          <w:b/>
          <w:bCs/>
          <w:color w:val="000000"/>
          <w:spacing w:val="0"/>
          <w:w w:val="100"/>
          <w:position w:val="0"/>
        </w:rPr>
        <w:t>4</w:t>
      </w:r>
      <w:bookmarkEnd w:id="227"/>
      <w:r>
        <w:rPr>
          <w:b/>
          <w:bCs/>
          <w:color w:val="000000"/>
          <w:spacing w:val="0"/>
          <w:w w:val="100"/>
          <w:position w:val="0"/>
        </w:rPr>
        <w:t>、</w:t>
        <w:tab/>
        <w:t>客户集中度相对较高的风险</w:t>
      </w:r>
    </w:p>
    <w:p>
      <w:pPr>
        <w:pStyle w:val="Style28"/>
        <w:keepNext w:val="0"/>
        <w:keepLines w:val="0"/>
        <w:widowControl w:val="0"/>
        <w:shd w:val="clear" w:color="auto" w:fill="auto"/>
        <w:bidi w:val="0"/>
        <w:spacing w:before="0" w:line="472" w:lineRule="exact"/>
        <w:ind w:left="0" w:right="0"/>
        <w:jc w:val="both"/>
      </w:pPr>
      <w:r>
        <w:rPr>
          <w:color w:val="000000"/>
          <w:spacing w:val="0"/>
          <w:w w:val="100"/>
          <w:position w:val="0"/>
        </w:rPr>
        <w:t>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年和</w:t>
      </w:r>
      <w:r>
        <w:rPr>
          <w:color w:val="000000"/>
          <w:spacing w:val="0"/>
          <w:w w:val="100"/>
          <w:position w:val="0"/>
          <w:sz w:val="18"/>
          <w:szCs w:val="18"/>
        </w:rPr>
        <w:t>2016</w:t>
      </w:r>
      <w:r>
        <w:rPr>
          <w:color w:val="000000"/>
          <w:spacing w:val="0"/>
          <w:w w:val="100"/>
          <w:position w:val="0"/>
        </w:rPr>
        <w:t>年前五大客户的收入占公司当年营业收入的比重分别为</w:t>
      </w:r>
      <w:r>
        <w:rPr>
          <w:color w:val="000000"/>
          <w:spacing w:val="0"/>
          <w:w w:val="100"/>
          <w:position w:val="0"/>
          <w:sz w:val="18"/>
          <w:szCs w:val="18"/>
        </w:rPr>
        <w:t>54.71%</w:t>
      </w:r>
      <w:r>
        <w:rPr>
          <w:color w:val="000000"/>
          <w:spacing w:val="0"/>
          <w:w w:val="100"/>
          <w:position w:val="0"/>
        </w:rPr>
        <w:t>、</w:t>
      </w:r>
      <w:r>
        <w:rPr>
          <w:color w:val="000000"/>
          <w:spacing w:val="0"/>
          <w:w w:val="100"/>
          <w:position w:val="0"/>
          <w:sz w:val="18"/>
          <w:szCs w:val="18"/>
        </w:rPr>
        <w:t>55.11%</w:t>
      </w:r>
      <w:r>
        <w:rPr>
          <w:color w:val="000000"/>
          <w:spacing w:val="0"/>
          <w:w w:val="100"/>
          <w:position w:val="0"/>
        </w:rPr>
        <w:t>和</w:t>
      </w:r>
      <w:r>
        <w:rPr>
          <w:color w:val="000000"/>
          <w:spacing w:val="0"/>
          <w:w w:val="100"/>
          <w:position w:val="0"/>
          <w:sz w:val="18"/>
          <w:szCs w:val="18"/>
        </w:rPr>
        <w:t>53.39%,</w:t>
      </w:r>
      <w:r>
        <w:rPr>
          <w:color w:val="000000"/>
          <w:spacing w:val="0"/>
          <w:w w:val="100"/>
          <w:position w:val="0"/>
        </w:rPr>
        <w:t>客户集中 度相对较高。未来如果公司不能巩固和提高综合竞争优势、持续拓展客户数量、扩大业务规模，或者公司主要客户由于所处 行业周期波动、自身经营不善等原因而大幅降低进行营销传播的相关预算，或者公司主要客户由于自身原因减少甚至停止与 公司的业务合作，公司经营业绩都将受到重大不利影响。</w:t>
      </w:r>
    </w:p>
    <w:p>
      <w:pPr>
        <w:pStyle w:val="Style28"/>
        <w:keepNext w:val="0"/>
        <w:keepLines w:val="0"/>
        <w:widowControl w:val="0"/>
        <w:shd w:val="clear" w:color="auto" w:fill="auto"/>
        <w:tabs>
          <w:tab w:pos="705" w:val="left"/>
        </w:tabs>
        <w:bidi w:val="0"/>
        <w:spacing w:before="0" w:line="469" w:lineRule="exact"/>
        <w:ind w:left="0" w:right="0"/>
        <w:jc w:val="both"/>
      </w:pPr>
      <w:bookmarkStart w:id="228" w:name="bookmark228"/>
      <w:r>
        <w:rPr>
          <w:b/>
          <w:bCs/>
          <w:color w:val="000000"/>
          <w:spacing w:val="0"/>
          <w:w w:val="100"/>
          <w:position w:val="0"/>
        </w:rPr>
        <w:t>5</w:t>
      </w:r>
      <w:bookmarkEnd w:id="228"/>
      <w:r>
        <w:rPr>
          <w:b/>
          <w:bCs/>
          <w:color w:val="000000"/>
          <w:spacing w:val="0"/>
          <w:w w:val="100"/>
          <w:position w:val="0"/>
        </w:rPr>
        <w:t>、</w:t>
        <w:tab/>
        <w:t>人才流失的风险</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 xml:space="preserve">整合营销传播服务业是高度依赖专业人才的行业，人才是该行业最重要的生产要素。由于该行业为新兴行业，专业人才 </w:t>
      </w:r>
      <w:r>
        <w:rPr>
          <w:color w:val="000000"/>
          <w:spacing w:val="0"/>
          <w:w w:val="100"/>
          <w:position w:val="0"/>
        </w:rPr>
        <w:t>较为紧缺，特别是中高级管理人员非常紧俏。随着公司发展规模的不断扩大，对人才的需求将进一步加大，公司管理团队及 员工队伍能否保持稳定是决定公司长期发展的重要因素。虽然公司拥有良好的企业文化、经营机制，但随着市场竞争的加剧， 公司仍然可能面临人才流失、人才短缺和人才梯队不健全等风险，进而对公司持续经营带来一定影响。</w:t>
      </w:r>
    </w:p>
    <w:p>
      <w:pPr>
        <w:pStyle w:val="Style28"/>
        <w:keepNext w:val="0"/>
        <w:keepLines w:val="0"/>
        <w:widowControl w:val="0"/>
        <w:shd w:val="clear" w:color="auto" w:fill="auto"/>
        <w:tabs>
          <w:tab w:pos="681" w:val="left"/>
        </w:tabs>
        <w:bidi w:val="0"/>
        <w:spacing w:before="0" w:line="470" w:lineRule="exact"/>
        <w:ind w:left="0" w:right="0"/>
        <w:jc w:val="both"/>
      </w:pPr>
      <w:bookmarkStart w:id="229" w:name="bookmark229"/>
      <w:r>
        <w:rPr>
          <w:b/>
          <w:bCs/>
          <w:color w:val="000000"/>
          <w:spacing w:val="0"/>
          <w:w w:val="100"/>
          <w:position w:val="0"/>
        </w:rPr>
        <w:t>6</w:t>
      </w:r>
      <w:bookmarkEnd w:id="229"/>
      <w:r>
        <w:rPr>
          <w:b/>
          <w:bCs/>
          <w:color w:val="000000"/>
          <w:spacing w:val="0"/>
          <w:w w:val="100"/>
          <w:position w:val="0"/>
        </w:rPr>
        <w:t>、</w:t>
        <w:tab/>
        <w:t>应收账款较大的风险</w:t>
      </w:r>
    </w:p>
    <w:p>
      <w:pPr>
        <w:pStyle w:val="Style28"/>
        <w:keepNext w:val="0"/>
        <w:keepLines w:val="0"/>
        <w:widowControl w:val="0"/>
        <w:shd w:val="clear" w:color="auto" w:fill="auto"/>
        <w:bidi w:val="0"/>
        <w:spacing w:before="0" w:line="473" w:lineRule="exact"/>
        <w:ind w:left="0" w:right="0"/>
        <w:jc w:val="both"/>
      </w:pPr>
      <w:r>
        <w:rPr>
          <w:color w:val="000000"/>
          <w:spacing w:val="0"/>
          <w:w w:val="100"/>
          <w:position w:val="0"/>
          <w:sz w:val="18"/>
          <w:szCs w:val="18"/>
        </w:rPr>
        <w:t>2014</w:t>
      </w:r>
      <w:r>
        <w:rPr>
          <w:color w:val="000000"/>
          <w:spacing w:val="0"/>
          <w:w w:val="100"/>
          <w:position w:val="0"/>
        </w:rPr>
        <w:t>年末、</w:t>
      </w:r>
      <w:r>
        <w:rPr>
          <w:color w:val="000000"/>
          <w:spacing w:val="0"/>
          <w:w w:val="100"/>
          <w:position w:val="0"/>
          <w:sz w:val="18"/>
          <w:szCs w:val="18"/>
        </w:rPr>
        <w:t>2015</w:t>
      </w:r>
      <w:r>
        <w:rPr>
          <w:color w:val="000000"/>
          <w:spacing w:val="0"/>
          <w:w w:val="100"/>
          <w:position w:val="0"/>
        </w:rPr>
        <w:t>年末和</w:t>
      </w:r>
      <w:r>
        <w:rPr>
          <w:color w:val="000000"/>
          <w:spacing w:val="0"/>
          <w:w w:val="100"/>
          <w:position w:val="0"/>
          <w:sz w:val="18"/>
          <w:szCs w:val="18"/>
        </w:rPr>
        <w:t>2016</w:t>
      </w:r>
      <w:r>
        <w:rPr>
          <w:color w:val="000000"/>
          <w:spacing w:val="0"/>
          <w:w w:val="100"/>
          <w:position w:val="0"/>
        </w:rPr>
        <w:t>年末，公司应收账款账面价值分别为</w:t>
      </w:r>
      <w:r>
        <w:rPr>
          <w:color w:val="000000"/>
          <w:spacing w:val="0"/>
          <w:w w:val="100"/>
          <w:position w:val="0"/>
          <w:sz w:val="18"/>
          <w:szCs w:val="18"/>
        </w:rPr>
        <w:t>4,075.9</w:t>
      </w:r>
      <w:r>
        <w:rPr>
          <w:color w:val="000000"/>
          <w:spacing w:val="0"/>
          <w:w w:val="100"/>
          <w:position w:val="0"/>
          <w:sz w:val="18"/>
          <w:szCs w:val="18"/>
        </w:rPr>
        <w:t>1</w:t>
      </w:r>
      <w:r>
        <w:rPr>
          <w:color w:val="000000"/>
          <w:spacing w:val="0"/>
          <w:w w:val="100"/>
          <w:position w:val="0"/>
        </w:rPr>
        <w:t>万元、</w:t>
      </w:r>
      <w:r>
        <w:rPr>
          <w:color w:val="000000"/>
          <w:spacing w:val="0"/>
          <w:w w:val="100"/>
          <w:position w:val="0"/>
          <w:sz w:val="18"/>
          <w:szCs w:val="18"/>
        </w:rPr>
        <w:t>10,579.93</w:t>
      </w:r>
      <w:r>
        <w:rPr>
          <w:color w:val="000000"/>
          <w:spacing w:val="0"/>
          <w:w w:val="100"/>
          <w:position w:val="0"/>
        </w:rPr>
        <w:t>万元和</w:t>
      </w:r>
      <w:r>
        <w:rPr>
          <w:color w:val="000000"/>
          <w:spacing w:val="0"/>
          <w:w w:val="100"/>
          <w:position w:val="0"/>
          <w:sz w:val="18"/>
          <w:szCs w:val="18"/>
        </w:rPr>
        <w:t>15,422.82</w:t>
      </w:r>
      <w:r>
        <w:rPr>
          <w:color w:val="000000"/>
          <w:spacing w:val="0"/>
          <w:w w:val="100"/>
          <w:position w:val="0"/>
        </w:rPr>
        <w:t>万元，占各 年末总资产的比例分别为</w:t>
      </w:r>
      <w:r>
        <w:rPr>
          <w:color w:val="000000"/>
          <w:spacing w:val="0"/>
          <w:w w:val="100"/>
          <w:position w:val="0"/>
          <w:sz w:val="18"/>
          <w:szCs w:val="18"/>
        </w:rPr>
        <w:t>22.43%</w:t>
      </w:r>
      <w:r>
        <w:rPr>
          <w:color w:val="000000"/>
          <w:spacing w:val="0"/>
          <w:w w:val="100"/>
          <w:position w:val="0"/>
        </w:rPr>
        <w:t>、</w:t>
      </w:r>
      <w:r>
        <w:rPr>
          <w:color w:val="000000"/>
          <w:spacing w:val="0"/>
          <w:w w:val="100"/>
          <w:position w:val="0"/>
          <w:sz w:val="18"/>
          <w:szCs w:val="18"/>
        </w:rPr>
        <w:t>43.79%</w:t>
      </w:r>
      <w:r>
        <w:rPr>
          <w:color w:val="000000"/>
          <w:spacing w:val="0"/>
          <w:w w:val="100"/>
          <w:position w:val="0"/>
        </w:rPr>
        <w:t>和</w:t>
      </w:r>
      <w:r>
        <w:rPr>
          <w:color w:val="000000"/>
          <w:spacing w:val="0"/>
          <w:w w:val="100"/>
          <w:position w:val="0"/>
          <w:sz w:val="18"/>
          <w:szCs w:val="18"/>
        </w:rPr>
        <w:t>48.57%</w:t>
      </w:r>
      <w:r>
        <w:rPr>
          <w:color w:val="000000"/>
          <w:spacing w:val="0"/>
          <w:w w:val="100"/>
          <w:position w:val="0"/>
        </w:rPr>
        <w:t>，占比相对较高。公司应收账款账龄较短，近三年期末，账龄在</w:t>
      </w:r>
      <w:r>
        <w:rPr>
          <w:color w:val="000000"/>
          <w:spacing w:val="0"/>
          <w:w w:val="100"/>
          <w:position w:val="0"/>
          <w:sz w:val="18"/>
          <w:szCs w:val="18"/>
        </w:rPr>
        <w:t>1</w:t>
      </w:r>
      <w:r>
        <w:rPr>
          <w:color w:val="000000"/>
          <w:spacing w:val="0"/>
          <w:w w:val="100"/>
          <w:position w:val="0"/>
        </w:rPr>
        <w:t>年以内 的应收账款占应收账款余额的比重均在</w:t>
      </w:r>
      <w:r>
        <w:rPr>
          <w:color w:val="000000"/>
          <w:spacing w:val="0"/>
          <w:w w:val="100"/>
          <w:position w:val="0"/>
          <w:sz w:val="18"/>
          <w:szCs w:val="18"/>
        </w:rPr>
        <w:t>90%</w:t>
      </w:r>
      <w:r>
        <w:rPr>
          <w:color w:val="000000"/>
          <w:spacing w:val="0"/>
          <w:w w:val="100"/>
          <w:position w:val="0"/>
        </w:rPr>
        <w:t>以上，且主要客户回款状况良好。未来，随着公司业务规模的进一步扩大，应收 账款数额将进一步增加，如果应收账款延期收到或者发生坏账的情况，公司将面临应收账款无法按期收回甚至无法收回的风 险，并可能进而影响公司的正常运营。</w:t>
      </w:r>
    </w:p>
    <w:p>
      <w:pPr>
        <w:pStyle w:val="Style28"/>
        <w:keepNext w:val="0"/>
        <w:keepLines w:val="0"/>
        <w:widowControl w:val="0"/>
        <w:shd w:val="clear" w:color="auto" w:fill="auto"/>
        <w:tabs>
          <w:tab w:pos="681" w:val="left"/>
        </w:tabs>
        <w:bidi w:val="0"/>
        <w:spacing w:before="0" w:line="470" w:lineRule="exact"/>
        <w:ind w:left="0" w:right="0"/>
        <w:jc w:val="both"/>
      </w:pPr>
      <w:bookmarkStart w:id="230" w:name="bookmark230"/>
      <w:r>
        <w:rPr>
          <w:b/>
          <w:bCs/>
          <w:color w:val="000000"/>
          <w:spacing w:val="0"/>
          <w:w w:val="100"/>
          <w:position w:val="0"/>
        </w:rPr>
        <w:t>7</w:t>
      </w:r>
      <w:bookmarkEnd w:id="230"/>
      <w:r>
        <w:rPr>
          <w:b/>
          <w:bCs/>
          <w:color w:val="000000"/>
          <w:spacing w:val="0"/>
          <w:w w:val="100"/>
          <w:position w:val="0"/>
        </w:rPr>
        <w:t>、</w:t>
        <w:tab/>
        <w:t>募集资金投资项目的风险</w:t>
      </w:r>
    </w:p>
    <w:p>
      <w:pPr>
        <w:pStyle w:val="Style28"/>
        <w:keepNext w:val="0"/>
        <w:keepLines w:val="0"/>
        <w:widowControl w:val="0"/>
        <w:shd w:val="clear" w:color="auto" w:fill="auto"/>
        <w:tabs>
          <w:tab w:pos="681" w:val="left"/>
        </w:tabs>
        <w:bidi w:val="0"/>
        <w:spacing w:before="0" w:line="470" w:lineRule="exact"/>
        <w:ind w:left="0" w:right="0"/>
        <w:jc w:val="both"/>
      </w:pPr>
      <w:bookmarkStart w:id="231" w:name="bookmark231"/>
      <w:r>
        <w:rPr>
          <w:color w:val="000000"/>
          <w:spacing w:val="0"/>
          <w:w w:val="100"/>
          <w:position w:val="0"/>
          <w:sz w:val="18"/>
          <w:szCs w:val="18"/>
        </w:rPr>
        <w:t>1</w:t>
      </w:r>
      <w:bookmarkEnd w:id="231"/>
      <w:r>
        <w:rPr>
          <w:color w:val="000000"/>
          <w:spacing w:val="0"/>
          <w:w w:val="100"/>
          <w:position w:val="0"/>
          <w:sz w:val="18"/>
          <w:szCs w:val="18"/>
        </w:rPr>
        <w:t>）</w:t>
        <w:tab/>
      </w:r>
      <w:r>
        <w:rPr>
          <w:color w:val="000000"/>
          <w:spacing w:val="0"/>
          <w:w w:val="100"/>
          <w:position w:val="0"/>
        </w:rPr>
        <w:t>募集资金投资项目实施风险</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公司募集资金投向均是公司专注多年主业的升级或必要延伸，募集资金项目建成投入使用后,将对公司发展战略的实现、 经营规模的扩大和业绩水平的提高产生重大积极影响。但是，在项目建设及开发过程中，面临着技术开发的不确定性、技术 替代、宏观政策变化、市场变化等诸多风险，任何一项因素向不利于公司的方向转化，都有可能影响项目的投资回报和公司 的预期收益。</w:t>
      </w:r>
    </w:p>
    <w:p>
      <w:pPr>
        <w:pStyle w:val="Style28"/>
        <w:keepNext w:val="0"/>
        <w:keepLines w:val="0"/>
        <w:widowControl w:val="0"/>
        <w:shd w:val="clear" w:color="auto" w:fill="auto"/>
        <w:tabs>
          <w:tab w:pos="690" w:val="left"/>
        </w:tabs>
        <w:bidi w:val="0"/>
        <w:spacing w:before="0" w:line="470" w:lineRule="exact"/>
        <w:ind w:left="0" w:right="0"/>
        <w:jc w:val="both"/>
      </w:pPr>
      <w:bookmarkStart w:id="232" w:name="bookmark232"/>
      <w:r>
        <w:rPr>
          <w:color w:val="000000"/>
          <w:spacing w:val="0"/>
          <w:w w:val="100"/>
          <w:position w:val="0"/>
          <w:sz w:val="18"/>
          <w:szCs w:val="18"/>
        </w:rPr>
        <w:t>2</w:t>
      </w:r>
      <w:bookmarkEnd w:id="232"/>
      <w:r>
        <w:rPr>
          <w:color w:val="000000"/>
          <w:spacing w:val="0"/>
          <w:w w:val="100"/>
          <w:position w:val="0"/>
          <w:sz w:val="18"/>
          <w:szCs w:val="18"/>
        </w:rPr>
        <w:t>）</w:t>
        <w:tab/>
      </w:r>
      <w:r>
        <w:rPr>
          <w:color w:val="000000"/>
          <w:spacing w:val="0"/>
          <w:w w:val="100"/>
          <w:position w:val="0"/>
        </w:rPr>
        <w:t>新增研发费用、房屋租赁费及固定资产折旧等所带来的风险</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募集资金投资项目实施后，公司研发费用、房屋租赁费、固定资产折旧等将有较大增加。虽然募集资金投资项目顺利投 产后预计将会对公司业绩有较大正面提升，但由于募集资金项目建设及开发过程存在不确定性，达产前增加的研发费用、房 屋租赁费及固定资产折旧等将对公司相应期间的经营业绩产生一定负面影响。</w:t>
      </w:r>
    </w:p>
    <w:p>
      <w:pPr>
        <w:pStyle w:val="Style28"/>
        <w:keepNext w:val="0"/>
        <w:keepLines w:val="0"/>
        <w:widowControl w:val="0"/>
        <w:shd w:val="clear" w:color="auto" w:fill="auto"/>
        <w:tabs>
          <w:tab w:pos="681" w:val="left"/>
        </w:tabs>
        <w:bidi w:val="0"/>
        <w:spacing w:before="0" w:line="470" w:lineRule="exact"/>
        <w:ind w:left="0" w:right="0"/>
        <w:jc w:val="both"/>
      </w:pPr>
      <w:bookmarkStart w:id="233" w:name="bookmark233"/>
      <w:r>
        <w:rPr>
          <w:b/>
          <w:bCs/>
          <w:color w:val="000000"/>
          <w:spacing w:val="0"/>
          <w:w w:val="100"/>
          <w:position w:val="0"/>
        </w:rPr>
        <w:t>8</w:t>
      </w:r>
      <w:bookmarkEnd w:id="233"/>
      <w:r>
        <w:rPr>
          <w:b/>
          <w:bCs/>
          <w:color w:val="000000"/>
          <w:spacing w:val="0"/>
          <w:w w:val="100"/>
          <w:position w:val="0"/>
        </w:rPr>
        <w:t>、</w:t>
        <w:tab/>
        <w:t>规模扩大带来的管理风险</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随着募集资金投资项目的实施，公司资产规模、营业收入、员工数量将会有较快的增长，规模的扩张将对公司的经营管 理、项目组织、人力资源建设、资金筹措及运作能力等方面提出更高的要求。假如公司管理体制和配套措施无法给予相应的 支持，可能会对公司的经营业绩产生不利影响。</w:t>
      </w:r>
    </w:p>
    <w:p>
      <w:pPr>
        <w:pStyle w:val="Style28"/>
        <w:keepNext w:val="0"/>
        <w:keepLines w:val="0"/>
        <w:widowControl w:val="0"/>
        <w:shd w:val="clear" w:color="auto" w:fill="auto"/>
        <w:tabs>
          <w:tab w:pos="681" w:val="left"/>
        </w:tabs>
        <w:bidi w:val="0"/>
        <w:spacing w:before="0" w:line="470" w:lineRule="exact"/>
        <w:ind w:left="0" w:right="0"/>
        <w:jc w:val="both"/>
      </w:pPr>
      <w:bookmarkStart w:id="234" w:name="bookmark234"/>
      <w:r>
        <w:rPr>
          <w:b/>
          <w:bCs/>
          <w:color w:val="000000"/>
          <w:spacing w:val="0"/>
          <w:w w:val="100"/>
          <w:position w:val="0"/>
        </w:rPr>
        <w:t>9</w:t>
      </w:r>
      <w:bookmarkEnd w:id="234"/>
      <w:r>
        <w:rPr>
          <w:b/>
          <w:bCs/>
          <w:color w:val="000000"/>
          <w:spacing w:val="0"/>
          <w:w w:val="100"/>
          <w:position w:val="0"/>
        </w:rPr>
        <w:t>、</w:t>
        <w:tab/>
        <w:t>净资产收益率下降的风险</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公司上市后，公司净资产在短时间内大幅增长，但募集资金投资项目有一定的建设周期，且项目产生效益尚需一段时间。 公司净资产收益率将出现一定幅度的下降，公司的净资产收益率在短期内存在下降的风险。</w:t>
      </w:r>
    </w:p>
    <w:p>
      <w:pPr>
        <w:pStyle w:val="Style28"/>
        <w:keepNext w:val="0"/>
        <w:keepLines w:val="0"/>
        <w:widowControl w:val="0"/>
        <w:numPr>
          <w:ilvl w:val="0"/>
          <w:numId w:val="1"/>
        </w:numPr>
        <w:shd w:val="clear" w:color="auto" w:fill="auto"/>
        <w:bidi w:val="0"/>
        <w:spacing w:before="0" w:after="400" w:line="240" w:lineRule="auto"/>
        <w:ind w:left="0" w:right="0"/>
        <w:jc w:val="both"/>
      </w:pPr>
      <w:bookmarkStart w:id="235" w:name="bookmark235"/>
      <w:bookmarkEnd w:id="235"/>
      <w:r>
        <w:rPr>
          <w:b/>
          <w:bCs/>
          <w:color w:val="000000"/>
          <w:spacing w:val="0"/>
          <w:w w:val="100"/>
          <w:position w:val="0"/>
        </w:rPr>
        <w:t>税务风险</w:t>
      </w:r>
    </w:p>
    <w:p>
      <w:pPr>
        <w:pStyle w:val="Style28"/>
        <w:keepNext w:val="0"/>
        <w:keepLines w:val="0"/>
        <w:widowControl w:val="0"/>
        <w:shd w:val="clear" w:color="auto" w:fill="auto"/>
        <w:bidi w:val="0"/>
        <w:spacing w:before="0" w:after="260" w:line="240" w:lineRule="auto"/>
        <w:ind w:left="0" w:right="0"/>
        <w:jc w:val="both"/>
      </w:pPr>
      <w:r>
        <w:rPr>
          <w:color w:val="000000"/>
          <w:spacing w:val="0"/>
          <w:w w:val="100"/>
          <w:position w:val="0"/>
          <w:sz w:val="18"/>
          <w:szCs w:val="18"/>
        </w:rPr>
        <w:t>2014</w:t>
      </w:r>
      <w:r>
        <w:rPr>
          <w:color w:val="000000"/>
          <w:spacing w:val="0"/>
          <w:w w:val="100"/>
          <w:position w:val="0"/>
        </w:rPr>
        <w:t>年末、</w:t>
      </w:r>
      <w:r>
        <w:rPr>
          <w:color w:val="000000"/>
          <w:spacing w:val="0"/>
          <w:w w:val="100"/>
          <w:position w:val="0"/>
          <w:sz w:val="18"/>
          <w:szCs w:val="18"/>
        </w:rPr>
        <w:t>2015</w:t>
      </w:r>
      <w:r>
        <w:rPr>
          <w:color w:val="000000"/>
          <w:spacing w:val="0"/>
          <w:w w:val="100"/>
          <w:position w:val="0"/>
        </w:rPr>
        <w:t>年末、</w:t>
      </w:r>
      <w:r>
        <w:rPr>
          <w:color w:val="000000"/>
          <w:spacing w:val="0"/>
          <w:w w:val="100"/>
          <w:position w:val="0"/>
          <w:sz w:val="18"/>
          <w:szCs w:val="18"/>
        </w:rPr>
        <w:t>2016</w:t>
      </w:r>
      <w:r>
        <w:rPr>
          <w:color w:val="000000"/>
          <w:spacing w:val="0"/>
          <w:w w:val="100"/>
          <w:position w:val="0"/>
        </w:rPr>
        <w:t>年末公司的应交税费一企业所得税余额较大，主要系存在部分长期挂账应交所得税所致，截</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至</w:t>
      </w:r>
      <w:r>
        <w:rPr>
          <w:color w:val="000000"/>
          <w:spacing w:val="0"/>
          <w:w w:val="100"/>
          <w:position w:val="0"/>
          <w:sz w:val="18"/>
          <w:szCs w:val="18"/>
        </w:rPr>
        <w:t>2016</w:t>
      </w:r>
      <w:r>
        <w:rPr>
          <w:color w:val="000000"/>
          <w:spacing w:val="0"/>
          <w:w w:val="100"/>
          <w:position w:val="0"/>
        </w:rPr>
        <w:t>年末上述长期挂账应交所得税的具体情况如下：</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611"/>
        <w:gridCol w:w="1757"/>
        <w:gridCol w:w="1757"/>
        <w:gridCol w:w="1762"/>
        <w:gridCol w:w="17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单位：万元会计科目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秦皇岛公关公司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品推宝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宣亚国际</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978.00</w:t>
            </w:r>
          </w:p>
        </w:tc>
      </w:tr>
    </w:tbl>
    <w:p>
      <w:pPr>
        <w:pStyle w:val="Style28"/>
        <w:keepNext w:val="0"/>
        <w:keepLines w:val="0"/>
        <w:widowControl w:val="0"/>
        <w:shd w:val="clear" w:color="auto" w:fill="auto"/>
        <w:bidi w:val="0"/>
        <w:spacing w:before="0" w:after="80" w:line="311" w:lineRule="exact"/>
        <w:ind w:left="0" w:right="0"/>
        <w:jc w:val="left"/>
      </w:pPr>
      <w:r>
        <w:rPr>
          <w:color w:val="000000"/>
          <w:spacing w:val="0"/>
          <w:w w:val="100"/>
          <w:position w:val="0"/>
        </w:rPr>
        <w:t>上述应交税费长期挂账原因系：对于项目服务类收入，</w:t>
      </w:r>
      <w:r>
        <w:rPr>
          <w:color w:val="000000"/>
          <w:spacing w:val="0"/>
          <w:w w:val="100"/>
          <w:position w:val="0"/>
          <w:sz w:val="18"/>
          <w:szCs w:val="18"/>
        </w:rPr>
        <w:t>2010</w:t>
      </w:r>
      <w:r>
        <w:rPr>
          <w:color w:val="000000"/>
          <w:spacing w:val="0"/>
          <w:w w:val="100"/>
          <w:position w:val="0"/>
        </w:rPr>
        <w:t xml:space="preserve">年及以前年度公司按照完工百分比法确认收入并缴纳税费。 </w:t>
      </w:r>
      <w:r>
        <w:rPr>
          <w:color w:val="000000"/>
          <w:spacing w:val="0"/>
          <w:w w:val="100"/>
          <w:position w:val="0"/>
          <w:sz w:val="18"/>
          <w:szCs w:val="18"/>
        </w:rPr>
        <w:t>2011</w:t>
      </w:r>
      <w:r>
        <w:rPr>
          <w:color w:val="000000"/>
          <w:spacing w:val="0"/>
          <w:w w:val="100"/>
          <w:position w:val="0"/>
        </w:rPr>
        <w:t>年，公司根据经营实际情况将收入确认方法由完工百分比法调整为更加谨慎的项目完成时一次性确认收入的方法，并 对公司</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年度的财务报表进行了相应的追溯调整，由此导致公司</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年间已在当年确认的部分收入 及成本调整至下一年度确认，同时由于公司及其两家子公司秦皇岛公关公司、品推宝在</w:t>
      </w:r>
      <w:r>
        <w:rPr>
          <w:color w:val="000000"/>
          <w:spacing w:val="0"/>
          <w:w w:val="100"/>
          <w:position w:val="0"/>
          <w:sz w:val="18"/>
          <w:szCs w:val="18"/>
        </w:rPr>
        <w:t>2007</w:t>
      </w:r>
      <w:r>
        <w:rPr>
          <w:color w:val="000000"/>
          <w:spacing w:val="0"/>
          <w:w w:val="100"/>
          <w:position w:val="0"/>
        </w:rPr>
        <w:t>年度均享受企业所得税免税优 惠政策（朝国税批复</w:t>
      </w:r>
      <w:r>
        <w:rPr>
          <w:color w:val="000000"/>
          <w:spacing w:val="0"/>
          <w:w w:val="100"/>
          <w:position w:val="0"/>
          <w:sz w:val="18"/>
          <w:szCs w:val="18"/>
        </w:rPr>
        <w:t>[2007]300581</w:t>
      </w:r>
      <w:r>
        <w:rPr>
          <w:color w:val="000000"/>
          <w:spacing w:val="0"/>
          <w:w w:val="100"/>
          <w:position w:val="0"/>
        </w:rPr>
        <w:t>号、秦北戴国税登字</w:t>
      </w:r>
      <w:r>
        <w:rPr>
          <w:color w:val="000000"/>
          <w:spacing w:val="0"/>
          <w:w w:val="100"/>
          <w:position w:val="0"/>
          <w:sz w:val="18"/>
          <w:szCs w:val="18"/>
        </w:rPr>
        <w:t>（2007）</w:t>
      </w:r>
      <w:r>
        <w:rPr>
          <w:color w:val="000000"/>
          <w:spacing w:val="0"/>
          <w:w w:val="100"/>
          <w:position w:val="0"/>
        </w:rPr>
        <w:t>第</w:t>
      </w:r>
      <w:r>
        <w:rPr>
          <w:color w:val="000000"/>
          <w:spacing w:val="0"/>
          <w:w w:val="100"/>
          <w:position w:val="0"/>
          <w:sz w:val="18"/>
          <w:szCs w:val="18"/>
        </w:rPr>
        <w:t>25</w:t>
      </w:r>
      <w:r>
        <w:rPr>
          <w:color w:val="000000"/>
          <w:spacing w:val="0"/>
          <w:w w:val="100"/>
          <w:position w:val="0"/>
        </w:rPr>
        <w:t>号、朝国税批复</w:t>
      </w:r>
      <w:r>
        <w:rPr>
          <w:color w:val="000000"/>
          <w:spacing w:val="0"/>
          <w:w w:val="100"/>
          <w:position w:val="0"/>
          <w:sz w:val="18"/>
          <w:szCs w:val="18"/>
        </w:rPr>
        <w:t>[2007]300661</w:t>
      </w:r>
      <w:r>
        <w:rPr>
          <w:color w:val="000000"/>
          <w:spacing w:val="0"/>
          <w:w w:val="100"/>
          <w:position w:val="0"/>
        </w:rPr>
        <w:t>号），上述追溯调整增 加</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-2010</w:t>
      </w:r>
      <w:r>
        <w:rPr>
          <w:color w:val="000000"/>
          <w:spacing w:val="0"/>
          <w:w w:val="100"/>
          <w:position w:val="0"/>
        </w:rPr>
        <w:t>年期间的应纳税所得额，公司根据谨慎性原则计提了相应的应交税费-企业所得税，共计</w:t>
      </w:r>
      <w:r>
        <w:rPr>
          <w:color w:val="000000"/>
          <w:spacing w:val="0"/>
          <w:w w:val="100"/>
          <w:position w:val="0"/>
          <w:sz w:val="18"/>
          <w:szCs w:val="18"/>
        </w:rPr>
        <w:t xml:space="preserve">978. </w:t>
      </w:r>
      <w:r>
        <w:rPr>
          <w:color w:val="000000"/>
          <w:spacing w:val="0"/>
          <w:w w:val="100"/>
          <w:position w:val="0"/>
          <w:sz w:val="18"/>
          <w:szCs w:val="18"/>
        </w:rPr>
        <w:t>00</w:t>
      </w:r>
      <w:r>
        <w:rPr>
          <w:color w:val="000000"/>
          <w:spacing w:val="0"/>
          <w:w w:val="100"/>
          <w:position w:val="0"/>
        </w:rPr>
        <w:t>万元。</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就上述事项，主管税务部门出具了如下书面意见：</w:t>
      </w:r>
    </w:p>
    <w:p>
      <w:pPr>
        <w:pStyle w:val="Style28"/>
        <w:keepNext w:val="0"/>
        <w:keepLines w:val="0"/>
        <w:widowControl w:val="0"/>
        <w:shd w:val="clear" w:color="auto" w:fill="auto"/>
        <w:tabs>
          <w:tab w:pos="778" w:val="left"/>
        </w:tabs>
        <w:bidi w:val="0"/>
        <w:spacing w:before="0" w:after="0" w:line="473" w:lineRule="exact"/>
        <w:ind w:left="0" w:right="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1）</w:t>
        <w:tab/>
      </w:r>
      <w:r>
        <w:rPr>
          <w:color w:val="000000"/>
          <w:spacing w:val="0"/>
          <w:w w:val="100"/>
          <w:position w:val="0"/>
        </w:rPr>
        <w:t>北戴河区国家税务局第一税务分局出具的《证明》，证明秦皇岛公关公司在所属期</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line="473" w:lineRule="exact"/>
        <w:ind w:left="0" w:right="0" w:firstLine="0"/>
        <w:jc w:val="both"/>
      </w:pPr>
      <w:r>
        <w:rPr>
          <w:color w:val="000000"/>
          <w:spacing w:val="0"/>
          <w:w w:val="100"/>
          <w:position w:val="0"/>
          <w:sz w:val="18"/>
          <w:szCs w:val="18"/>
        </w:rPr>
        <w:t>31</w:t>
      </w:r>
      <w:r>
        <w:rPr>
          <w:color w:val="000000"/>
          <w:spacing w:val="0"/>
          <w:w w:val="100"/>
          <w:position w:val="0"/>
        </w:rPr>
        <w:t>日期间依法申报，未发生欠缴税款、滞纳金、罚款情况，同时对《秦皇岛宣亚公共关系顾问有限公司关于企业所得税收入 确认方法有关事项的说明》事项进行了确认，证实秦皇岛公关公司原所得税收入确认方法（完工百分比法）对所属年度的企 业所得税收入和应纳税所得额不构成重大影响，对秦皇岛公关公司持续规范的履行纳税义务不构成重大影响；</w:t>
      </w:r>
    </w:p>
    <w:p>
      <w:pPr>
        <w:pStyle w:val="Style28"/>
        <w:keepNext w:val="0"/>
        <w:keepLines w:val="0"/>
        <w:widowControl w:val="0"/>
        <w:shd w:val="clear" w:color="auto" w:fill="auto"/>
        <w:tabs>
          <w:tab w:pos="841" w:val="left"/>
        </w:tabs>
        <w:bidi w:val="0"/>
        <w:spacing w:before="0" w:line="470" w:lineRule="exact"/>
        <w:ind w:left="0" w:right="0"/>
        <w:jc w:val="both"/>
      </w:pPr>
      <w:bookmarkStart w:id="237" w:name="bookmark237"/>
      <w:r>
        <w:rPr>
          <w:color w:val="000000"/>
          <w:spacing w:val="0"/>
          <w:w w:val="100"/>
          <w:position w:val="0"/>
          <w:sz w:val="18"/>
          <w:szCs w:val="18"/>
        </w:rPr>
        <w:t>（</w:t>
      </w:r>
      <w:bookmarkEnd w:id="237"/>
      <w:r>
        <w:rPr>
          <w:color w:val="000000"/>
          <w:spacing w:val="0"/>
          <w:w w:val="100"/>
          <w:position w:val="0"/>
          <w:sz w:val="18"/>
          <w:szCs w:val="18"/>
        </w:rPr>
        <w:t>2）</w:t>
        <w:tab/>
      </w:r>
      <w:r>
        <w:rPr>
          <w:color w:val="000000"/>
          <w:spacing w:val="0"/>
          <w:w w:val="100"/>
          <w:position w:val="0"/>
        </w:rPr>
        <w:t>北京市朝阳区国家税务局第三税务所出具的《北京市朝阳区（县）国家税务局涉税证明》，分别证明了宣亚国际 和品推宝在</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日期间暂未发现在所属期间有欠缴税款情况，也未有违反税收规定被处罚的情形， 与税务局没有有关税务争议；北京市朝阳区国家税务局对《宣亚国际品牌管理（北京）股份有限公司、北京宣亚培恩国际公 关顾问有限公司关于企业所得税收入确认方法有关事项的说明》事项进行了确认，证实了</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年期间，宣亚国际及 品推宝按原收入确认方法（完工百分比法）计算应缴纳的所得税已向主管税务机关如实申报，并获主管税务机关认可且受理， 且证明了宣亚国际及品推宝自设立之日起至今已依法申报纳税，未发生欠缴税款、滞纳金、罚款的情况。</w:t>
      </w:r>
    </w:p>
    <w:p>
      <w:pPr>
        <w:pStyle w:val="Style28"/>
        <w:keepNext w:val="0"/>
        <w:keepLines w:val="0"/>
        <w:widowControl w:val="0"/>
        <w:shd w:val="clear" w:color="auto" w:fill="auto"/>
        <w:bidi w:val="0"/>
        <w:spacing w:before="0" w:line="472" w:lineRule="exact"/>
        <w:ind w:left="0" w:right="0"/>
        <w:jc w:val="both"/>
      </w:pPr>
      <w:r>
        <w:rPr>
          <w:color w:val="000000"/>
          <w:spacing w:val="0"/>
          <w:w w:val="100"/>
          <w:position w:val="0"/>
        </w:rPr>
        <w:t>就上述事项，公司控股股东宣亚投资承诺：“若公司主管税务部门要求公司缴纳上述税费，宣亚投资将在</w:t>
      </w:r>
      <w:r>
        <w:rPr>
          <w:color w:val="000000"/>
          <w:spacing w:val="0"/>
          <w:w w:val="100"/>
          <w:position w:val="0"/>
          <w:sz w:val="18"/>
          <w:szCs w:val="18"/>
        </w:rPr>
        <w:t>3</w:t>
      </w:r>
      <w:r>
        <w:rPr>
          <w:color w:val="000000"/>
          <w:spacing w:val="0"/>
          <w:w w:val="100"/>
          <w:position w:val="0"/>
        </w:rPr>
        <w:t>个工作日内 为公司提供相应金额的流动性支持，以确保公司在不影响正常生产经营的情况下及时缴纳有关税费；同时，宣亚投资将承担 公司因上述事项遭受的其他所有可能发生的支出如滞纳金等，且在承担相关支出后不向公司追偿，保证公司不会因此遭受任 何损失”。</w:t>
      </w:r>
    </w:p>
    <w:p>
      <w:pPr>
        <w:pStyle w:val="Style28"/>
        <w:keepNext w:val="0"/>
        <w:keepLines w:val="0"/>
        <w:widowControl w:val="0"/>
        <w:shd w:val="clear" w:color="auto" w:fill="auto"/>
        <w:bidi w:val="0"/>
        <w:spacing w:before="0" w:line="470" w:lineRule="exact"/>
        <w:ind w:left="0" w:right="0"/>
        <w:jc w:val="both"/>
      </w:pPr>
      <w:bookmarkStart w:id="238" w:name="bookmark238"/>
      <w:r>
        <w:rPr>
          <w:b/>
          <w:bCs/>
          <w:color w:val="000000"/>
          <w:spacing w:val="0"/>
          <w:w w:val="100"/>
          <w:position w:val="0"/>
        </w:rPr>
        <w:t>1</w:t>
      </w:r>
      <w:bookmarkEnd w:id="238"/>
      <w:r>
        <w:rPr>
          <w:b/>
          <w:bCs/>
          <w:color w:val="000000"/>
          <w:spacing w:val="0"/>
          <w:w w:val="100"/>
          <w:position w:val="0"/>
        </w:rPr>
        <w:t>1、业绩大幅波动风险</w:t>
      </w:r>
    </w:p>
    <w:p>
      <w:pPr>
        <w:pStyle w:val="Style28"/>
        <w:keepNext w:val="0"/>
        <w:keepLines w:val="0"/>
        <w:widowControl w:val="0"/>
        <w:shd w:val="clear" w:color="auto" w:fill="auto"/>
        <w:bidi w:val="0"/>
        <w:spacing w:before="0" w:after="920" w:line="470" w:lineRule="exact"/>
        <w:ind w:left="0" w:right="0"/>
        <w:jc w:val="both"/>
      </w:pPr>
      <w:r>
        <w:rPr>
          <w:color w:val="000000"/>
          <w:spacing w:val="0"/>
          <w:w w:val="100"/>
          <w:position w:val="0"/>
        </w:rPr>
        <w:t xml:space="preserve">受益于国家政策支持、整合营销传播服务行业的良性发展、公司综合竞争优势的稳步提升等综合因素的影响，近年来公 </w:t>
      </w:r>
      <w:r>
        <w:rPr>
          <w:color w:val="000000"/>
          <w:spacing w:val="0"/>
          <w:w w:val="100"/>
          <w:position w:val="0"/>
        </w:rPr>
        <w:t>司业绩保持了较佳的成长性。但宏观经济形势处于波动之中、行业发展处于转型升级阶段、行业竞争持续激烈、未来募集资 金投资项目实施带来的诸项风险、规模扩张带来的管理压力增大等诸多外部内部因素均会影响公司的未来发展态势，进而使 得公司未来业绩可能出现大幅波动。</w:t>
      </w:r>
    </w:p>
    <w:p>
      <w:pPr>
        <w:pStyle w:val="Style26"/>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十、接待调研、沟通、采访等活动登记表</w:t>
      </w:r>
      <w:bookmarkEnd w:id="239"/>
      <w:bookmarkEnd w:id="240"/>
      <w:bookmarkEnd w:id="241"/>
    </w:p>
    <w:p>
      <w:pPr>
        <w:pStyle w:val="Style32"/>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、报告期内接待调研、沟通、采访等活动登记表</w:t>
      </w:r>
      <w:bookmarkEnd w:id="242"/>
      <w:bookmarkEnd w:id="243"/>
      <w:bookmarkEnd w:id="24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sectPr>
          <w:headerReference w:type="default" r:id="rId14"/>
          <w:footerReference w:type="default" r:id="rId15"/>
          <w:footnotePr>
            <w:pos w:val="pageBottom"/>
            <w:numFmt w:val="decimal"/>
            <w:numRestart w:val="continuous"/>
          </w:footnotePr>
          <w:pgSz w:w="11900" w:h="16840"/>
          <w:pgMar w:top="1289" w:right="1049" w:bottom="1507" w:left="1069"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620" w:line="240" w:lineRule="auto"/>
        <w:ind w:left="0" w:right="0" w:firstLine="0"/>
        <w:jc w:val="center"/>
      </w:pPr>
      <w:bookmarkStart w:id="246" w:name="bookmark246"/>
      <w:bookmarkStart w:id="247" w:name="bookmark247"/>
      <w:bookmarkStart w:id="248" w:name="bookmark248"/>
      <w:r>
        <w:rPr>
          <w:color w:val="000000"/>
          <w:spacing w:val="0"/>
          <w:w w:val="100"/>
          <w:position w:val="0"/>
        </w:rPr>
        <w:t>第五节重要事项</w:t>
      </w:r>
      <w:bookmarkEnd w:id="246"/>
      <w:bookmarkEnd w:id="247"/>
      <w:bookmarkEnd w:id="248"/>
    </w:p>
    <w:p>
      <w:pPr>
        <w:pStyle w:val="Style26"/>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bookmarkStart w:id="253" w:name="bookmark253"/>
      <w:r>
        <w:rPr>
          <w:color w:val="000000"/>
          <w:spacing w:val="0"/>
          <w:w w:val="100"/>
          <w:position w:val="0"/>
          <w:sz w:val="24"/>
          <w:szCs w:val="24"/>
        </w:rPr>
        <w:t>一</w:t>
      </w:r>
      <w:bookmarkEnd w:id="252"/>
      <w:r>
        <w:rPr>
          <w:color w:val="000000"/>
          <w:spacing w:val="0"/>
          <w:w w:val="100"/>
          <w:position w:val="0"/>
          <w:sz w:val="24"/>
          <w:szCs w:val="24"/>
        </w:rPr>
        <w:t>、公司普通股利润分配及资本公积金转增股本情况</w:t>
      </w:r>
      <w:bookmarkEnd w:id="250"/>
      <w:bookmarkEnd w:id="251"/>
      <w:bookmarkEnd w:id="253"/>
      <w:bookmarkEnd w:id="24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901" w:val="left"/>
        </w:tabs>
        <w:bidi w:val="0"/>
        <w:spacing w:before="0" w:line="470" w:lineRule="exact"/>
        <w:ind w:left="0" w:right="0" w:firstLine="360"/>
        <w:jc w:val="left"/>
      </w:pPr>
      <w:bookmarkStart w:id="254" w:name="bookmark254"/>
      <w:r>
        <w:rPr>
          <w:b/>
          <w:bCs/>
          <w:color w:val="000000"/>
          <w:spacing w:val="0"/>
          <w:w w:val="100"/>
          <w:position w:val="0"/>
        </w:rPr>
        <w:t>（</w:t>
      </w:r>
      <w:bookmarkEnd w:id="254"/>
      <w:r>
        <w:rPr>
          <w:b/>
          <w:bCs/>
          <w:color w:val="000000"/>
          <w:spacing w:val="0"/>
          <w:w w:val="100"/>
          <w:position w:val="0"/>
        </w:rPr>
        <w:t>一）</w:t>
        <w:tab/>
        <w:t>利润分配的原则</w:t>
      </w:r>
    </w:p>
    <w:p>
      <w:pPr>
        <w:pStyle w:val="Style28"/>
        <w:keepNext w:val="0"/>
        <w:keepLines w:val="0"/>
        <w:widowControl w:val="0"/>
        <w:shd w:val="clear" w:color="auto" w:fill="auto"/>
        <w:tabs>
          <w:tab w:pos="704" w:val="left"/>
        </w:tabs>
        <w:bidi w:val="0"/>
        <w:spacing w:before="0" w:line="470" w:lineRule="exact"/>
        <w:ind w:left="0" w:right="0" w:firstLine="360"/>
        <w:jc w:val="left"/>
      </w:pPr>
      <w:bookmarkStart w:id="255" w:name="bookmark255"/>
      <w:r>
        <w:rPr>
          <w:color w:val="000000"/>
          <w:spacing w:val="0"/>
          <w:w w:val="100"/>
          <w:position w:val="0"/>
          <w:sz w:val="18"/>
          <w:szCs w:val="18"/>
        </w:rPr>
        <w:t>1</w:t>
      </w:r>
      <w:bookmarkEnd w:id="255"/>
      <w:r>
        <w:rPr>
          <w:color w:val="000000"/>
          <w:spacing w:val="0"/>
          <w:w w:val="100"/>
          <w:position w:val="0"/>
        </w:rPr>
        <w:t>、</w:t>
        <w:tab/>
        <w:t>公司实施积极的利润分配政策，重视对投资者的合理投资回报，并保持连续性和稳定性。</w:t>
      </w:r>
    </w:p>
    <w:p>
      <w:pPr>
        <w:pStyle w:val="Style28"/>
        <w:keepNext w:val="0"/>
        <w:keepLines w:val="0"/>
        <w:widowControl w:val="0"/>
        <w:shd w:val="clear" w:color="auto" w:fill="auto"/>
        <w:tabs>
          <w:tab w:pos="704" w:val="left"/>
        </w:tabs>
        <w:bidi w:val="0"/>
        <w:spacing w:before="0" w:line="470" w:lineRule="exact"/>
        <w:ind w:left="0" w:right="0" w:firstLine="360"/>
        <w:jc w:val="left"/>
      </w:pPr>
      <w:bookmarkStart w:id="256" w:name="bookmark256"/>
      <w:r>
        <w:rPr>
          <w:color w:val="000000"/>
          <w:spacing w:val="0"/>
          <w:w w:val="100"/>
          <w:position w:val="0"/>
          <w:sz w:val="18"/>
          <w:szCs w:val="18"/>
        </w:rPr>
        <w:t>2</w:t>
      </w:r>
      <w:bookmarkEnd w:id="256"/>
      <w:r>
        <w:rPr>
          <w:color w:val="000000"/>
          <w:spacing w:val="0"/>
          <w:w w:val="100"/>
          <w:position w:val="0"/>
        </w:rPr>
        <w:t>、</w:t>
        <w:tab/>
        <w:t>公司可以采取现金或股票等方式分配利润，利润分配不得超过累计可分配利润的范围，不得损害公司持续经营能力。</w:t>
      </w:r>
    </w:p>
    <w:p>
      <w:pPr>
        <w:pStyle w:val="Style28"/>
        <w:keepNext w:val="0"/>
        <w:keepLines w:val="0"/>
        <w:widowControl w:val="0"/>
        <w:shd w:val="clear" w:color="auto" w:fill="auto"/>
        <w:tabs>
          <w:tab w:pos="704" w:val="left"/>
        </w:tabs>
        <w:bidi w:val="0"/>
        <w:spacing w:before="0" w:line="470" w:lineRule="exact"/>
        <w:ind w:left="0" w:right="0" w:firstLine="360"/>
        <w:jc w:val="left"/>
      </w:pPr>
      <w:bookmarkStart w:id="257" w:name="bookmark257"/>
      <w:r>
        <w:rPr>
          <w:color w:val="000000"/>
          <w:spacing w:val="0"/>
          <w:w w:val="100"/>
          <w:position w:val="0"/>
          <w:sz w:val="18"/>
          <w:szCs w:val="18"/>
        </w:rPr>
        <w:t>3</w:t>
      </w:r>
      <w:bookmarkEnd w:id="257"/>
      <w:r>
        <w:rPr>
          <w:color w:val="000000"/>
          <w:spacing w:val="0"/>
          <w:w w:val="100"/>
          <w:position w:val="0"/>
        </w:rPr>
        <w:t>、</w:t>
        <w:tab/>
        <w:t>公司优先采用现金分红的利润分配方式。公司具备现金分红条件的，应当采用现金分红进行利润分配。</w:t>
      </w:r>
    </w:p>
    <w:p>
      <w:pPr>
        <w:pStyle w:val="Style28"/>
        <w:keepNext w:val="0"/>
        <w:keepLines w:val="0"/>
        <w:widowControl w:val="0"/>
        <w:shd w:val="clear" w:color="auto" w:fill="auto"/>
        <w:tabs>
          <w:tab w:pos="709" w:val="left"/>
        </w:tabs>
        <w:bidi w:val="0"/>
        <w:spacing w:before="0" w:line="470" w:lineRule="exact"/>
        <w:ind w:left="0" w:right="0" w:firstLine="360"/>
        <w:jc w:val="left"/>
      </w:pPr>
      <w:bookmarkStart w:id="258" w:name="bookmark258"/>
      <w:r>
        <w:rPr>
          <w:color w:val="000000"/>
          <w:spacing w:val="0"/>
          <w:w w:val="100"/>
          <w:position w:val="0"/>
          <w:sz w:val="18"/>
          <w:szCs w:val="18"/>
        </w:rPr>
        <w:t>4</w:t>
      </w:r>
      <w:bookmarkEnd w:id="258"/>
      <w:r>
        <w:rPr>
          <w:color w:val="000000"/>
          <w:spacing w:val="0"/>
          <w:w w:val="100"/>
          <w:position w:val="0"/>
        </w:rPr>
        <w:t>、</w:t>
        <w:tab/>
        <w:t>公司董事会、监事会和股东大会对利润分配政策的决策和论证过程中应当充分考虑独立董事和公众投资者的意见。</w:t>
      </w:r>
    </w:p>
    <w:p>
      <w:pPr>
        <w:pStyle w:val="Style28"/>
        <w:keepNext w:val="0"/>
        <w:keepLines w:val="0"/>
        <w:widowControl w:val="0"/>
        <w:shd w:val="clear" w:color="auto" w:fill="auto"/>
        <w:tabs>
          <w:tab w:pos="901" w:val="left"/>
        </w:tabs>
        <w:bidi w:val="0"/>
        <w:spacing w:before="0" w:line="470" w:lineRule="exact"/>
        <w:ind w:left="0" w:right="0" w:firstLine="360"/>
        <w:jc w:val="left"/>
      </w:pPr>
      <w:bookmarkStart w:id="259" w:name="bookmark259"/>
      <w:r>
        <w:rPr>
          <w:b/>
          <w:bCs/>
          <w:color w:val="000000"/>
          <w:spacing w:val="0"/>
          <w:w w:val="100"/>
          <w:position w:val="0"/>
        </w:rPr>
        <w:t>（</w:t>
      </w:r>
      <w:bookmarkEnd w:id="259"/>
      <w:r>
        <w:rPr>
          <w:b/>
          <w:bCs/>
          <w:color w:val="000000"/>
          <w:spacing w:val="0"/>
          <w:w w:val="100"/>
          <w:position w:val="0"/>
        </w:rPr>
        <w:t>二）</w:t>
        <w:tab/>
        <w:t>利润分配具体政策</w:t>
      </w:r>
    </w:p>
    <w:p>
      <w:pPr>
        <w:pStyle w:val="Style28"/>
        <w:keepNext w:val="0"/>
        <w:keepLines w:val="0"/>
        <w:widowControl w:val="0"/>
        <w:shd w:val="clear" w:color="auto" w:fill="auto"/>
        <w:bidi w:val="0"/>
        <w:spacing w:before="0" w:line="475" w:lineRule="exact"/>
        <w:ind w:left="0" w:right="0" w:firstLine="360"/>
        <w:jc w:val="left"/>
      </w:pPr>
      <w:r>
        <w:rPr>
          <w:color w:val="000000"/>
          <w:spacing w:val="0"/>
          <w:w w:val="100"/>
          <w:position w:val="0"/>
        </w:rPr>
        <w:t>公司分配当年税后利润时，应当提取利润的</w:t>
      </w:r>
      <w:r>
        <w:rPr>
          <w:color w:val="000000"/>
          <w:spacing w:val="0"/>
          <w:w w:val="100"/>
          <w:position w:val="0"/>
          <w:sz w:val="18"/>
          <w:szCs w:val="18"/>
        </w:rPr>
        <w:t>10%</w:t>
      </w:r>
      <w:r>
        <w:rPr>
          <w:color w:val="000000"/>
          <w:spacing w:val="0"/>
          <w:w w:val="100"/>
          <w:position w:val="0"/>
        </w:rPr>
        <w:t>列入公司法定公积金。公司法定公积金累计额为公司注册资本的</w:t>
      </w:r>
      <w:r>
        <w:rPr>
          <w:color w:val="000000"/>
          <w:spacing w:val="0"/>
          <w:w w:val="100"/>
          <w:position w:val="0"/>
          <w:sz w:val="18"/>
          <w:szCs w:val="18"/>
        </w:rPr>
        <w:t>50%</w:t>
      </w:r>
      <w:r>
        <w:rPr>
          <w:color w:val="000000"/>
          <w:spacing w:val="0"/>
          <w:w w:val="100"/>
          <w:position w:val="0"/>
        </w:rPr>
        <w:t>以 上的，可以不再提取。</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公司的法定公积金不足以弥补以前年度亏损的，在依照前款规定提取法定公积金之前，应当先用当年利润弥补亏损。</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公司从税后利润中提取法定公积金后，经股东大会决议，还可以从税后利润中提取任意公积金。</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公司弥补亏损和提取公积金后所余税后利润，按照股东持有的股份比例分配，但公司章程规定不按持股比例分配的除外。</w:t>
      </w:r>
    </w:p>
    <w:p>
      <w:pPr>
        <w:pStyle w:val="Style28"/>
        <w:keepNext w:val="0"/>
        <w:keepLines w:val="0"/>
        <w:widowControl w:val="0"/>
        <w:shd w:val="clear" w:color="auto" w:fill="auto"/>
        <w:bidi w:val="0"/>
        <w:spacing w:before="0" w:line="461" w:lineRule="exact"/>
        <w:ind w:left="0" w:right="0" w:firstLine="360"/>
        <w:jc w:val="left"/>
      </w:pPr>
      <w:r>
        <w:rPr>
          <w:color w:val="000000"/>
          <w:spacing w:val="0"/>
          <w:w w:val="100"/>
          <w:position w:val="0"/>
        </w:rPr>
        <w:t>股东大会违反前款规定，在公司弥补亏损和提取法定公积金之前向股东分配利润的，股东必须将违反规定分配的利润退 还公司。</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公司持有的本公司股份不参与分配利润。</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公司的公积金用于弥补公司的亏损、扩大公司生产经营或者转为增加公司资本。但是，资本公积金将不用于弥补公司的 亏损。</w:t>
      </w:r>
    </w:p>
    <w:p>
      <w:pPr>
        <w:pStyle w:val="Style28"/>
        <w:keepNext w:val="0"/>
        <w:keepLines w:val="0"/>
        <w:widowControl w:val="0"/>
        <w:shd w:val="clear" w:color="auto" w:fill="auto"/>
        <w:bidi w:val="0"/>
        <w:spacing w:before="0" w:line="470" w:lineRule="exact"/>
        <w:ind w:left="0" w:right="0" w:firstLine="360"/>
        <w:jc w:val="left"/>
      </w:pPr>
      <w:r>
        <w:rPr>
          <w:color w:val="000000"/>
          <w:spacing w:val="0"/>
          <w:w w:val="100"/>
          <w:position w:val="0"/>
        </w:rPr>
        <w:t>法定公积金转为资本时，所留存的该项公积金将不少于转增前公司注册资本的</w:t>
      </w:r>
      <w:r>
        <w:rPr>
          <w:color w:val="000000"/>
          <w:spacing w:val="0"/>
          <w:w w:val="100"/>
          <w:position w:val="0"/>
          <w:sz w:val="18"/>
          <w:szCs w:val="18"/>
        </w:rPr>
        <w:t>25%</w:t>
      </w:r>
      <w:r>
        <w:rPr>
          <w:color w:val="000000"/>
          <w:spacing w:val="0"/>
          <w:w w:val="100"/>
          <w:position w:val="0"/>
        </w:rPr>
        <w:t>。</w:t>
      </w:r>
    </w:p>
    <w:p>
      <w:pPr>
        <w:pStyle w:val="Style28"/>
        <w:keepNext w:val="0"/>
        <w:keepLines w:val="0"/>
        <w:widowControl w:val="0"/>
        <w:shd w:val="clear" w:color="auto" w:fill="auto"/>
        <w:tabs>
          <w:tab w:pos="901" w:val="left"/>
        </w:tabs>
        <w:bidi w:val="0"/>
        <w:spacing w:before="0" w:line="470" w:lineRule="exact"/>
        <w:ind w:left="0" w:right="0" w:firstLine="360"/>
        <w:jc w:val="left"/>
      </w:pPr>
      <w:bookmarkStart w:id="260" w:name="bookmark260"/>
      <w:r>
        <w:rPr>
          <w:b/>
          <w:bCs/>
          <w:color w:val="000000"/>
          <w:spacing w:val="0"/>
          <w:w w:val="100"/>
          <w:position w:val="0"/>
        </w:rPr>
        <w:t>（</w:t>
      </w:r>
      <w:bookmarkEnd w:id="260"/>
      <w:r>
        <w:rPr>
          <w:b/>
          <w:bCs/>
          <w:color w:val="000000"/>
          <w:spacing w:val="0"/>
          <w:w w:val="100"/>
          <w:position w:val="0"/>
        </w:rPr>
        <w:t>三）</w:t>
        <w:tab/>
        <w:t>利润分配的程序</w:t>
      </w:r>
    </w:p>
    <w:p>
      <w:pPr>
        <w:pStyle w:val="Style28"/>
        <w:keepNext w:val="0"/>
        <w:keepLines w:val="0"/>
        <w:widowControl w:val="0"/>
        <w:shd w:val="clear" w:color="auto" w:fill="auto"/>
        <w:tabs>
          <w:tab w:pos="681" w:val="left"/>
        </w:tabs>
        <w:bidi w:val="0"/>
        <w:spacing w:before="0" w:line="470" w:lineRule="exact"/>
        <w:ind w:left="0" w:right="0" w:firstLine="360"/>
        <w:jc w:val="both"/>
      </w:pPr>
      <w:bookmarkStart w:id="261" w:name="bookmark261"/>
      <w:r>
        <w:rPr>
          <w:color w:val="000000"/>
          <w:spacing w:val="0"/>
          <w:w w:val="100"/>
          <w:position w:val="0"/>
          <w:sz w:val="18"/>
          <w:szCs w:val="18"/>
        </w:rPr>
        <w:t>1</w:t>
      </w:r>
      <w:bookmarkEnd w:id="261"/>
      <w:r>
        <w:rPr>
          <w:color w:val="000000"/>
          <w:spacing w:val="0"/>
          <w:w w:val="100"/>
          <w:position w:val="0"/>
        </w:rPr>
        <w:t>、</w:t>
        <w:tab/>
        <w:t>公司制定利润分配政策时，应当履行公司章程规定的决策程序。董事会应当就股东回报事宜进行专项研究论证，制 定明确、清晰的股东回报规划，并详细说明规划安排的理由等情况。</w:t>
      </w:r>
    </w:p>
    <w:p>
      <w:pPr>
        <w:pStyle w:val="Style28"/>
        <w:keepNext w:val="0"/>
        <w:keepLines w:val="0"/>
        <w:widowControl w:val="0"/>
        <w:shd w:val="clear" w:color="auto" w:fill="auto"/>
        <w:tabs>
          <w:tab w:pos="686" w:val="left"/>
        </w:tabs>
        <w:bidi w:val="0"/>
        <w:spacing w:before="0" w:line="475" w:lineRule="exact"/>
        <w:ind w:left="0" w:right="0" w:firstLine="360"/>
        <w:jc w:val="both"/>
      </w:pPr>
      <w:bookmarkStart w:id="262" w:name="bookmark262"/>
      <w:r>
        <w:rPr>
          <w:color w:val="000000"/>
          <w:spacing w:val="0"/>
          <w:w w:val="100"/>
          <w:position w:val="0"/>
          <w:sz w:val="18"/>
          <w:szCs w:val="18"/>
        </w:rPr>
        <w:t>2</w:t>
      </w:r>
      <w:bookmarkEnd w:id="262"/>
      <w:r>
        <w:rPr>
          <w:color w:val="000000"/>
          <w:spacing w:val="0"/>
          <w:w w:val="100"/>
          <w:position w:val="0"/>
        </w:rPr>
        <w:t>、</w:t>
        <w:tab/>
        <w:t>公司的利润分配预案由公司董事会结合《公司章程》、盈利情况、资金需求和股东回报规划等提出并拟定。</w:t>
      </w:r>
    </w:p>
    <w:p>
      <w:pPr>
        <w:pStyle w:val="Style28"/>
        <w:keepNext w:val="0"/>
        <w:keepLines w:val="0"/>
        <w:widowControl w:val="0"/>
        <w:shd w:val="clear" w:color="auto" w:fill="auto"/>
        <w:tabs>
          <w:tab w:pos="686" w:val="left"/>
        </w:tabs>
        <w:bidi w:val="0"/>
        <w:spacing w:before="0" w:line="475" w:lineRule="exact"/>
        <w:ind w:left="0" w:right="0" w:firstLine="360"/>
        <w:jc w:val="both"/>
      </w:pPr>
      <w:bookmarkStart w:id="263" w:name="bookmark263"/>
      <w:r>
        <w:rPr>
          <w:color w:val="000000"/>
          <w:spacing w:val="0"/>
          <w:w w:val="100"/>
          <w:position w:val="0"/>
          <w:sz w:val="18"/>
          <w:szCs w:val="18"/>
        </w:rPr>
        <w:t>3</w:t>
      </w:r>
      <w:bookmarkEnd w:id="263"/>
      <w:r>
        <w:rPr>
          <w:color w:val="000000"/>
          <w:spacing w:val="0"/>
          <w:w w:val="100"/>
          <w:position w:val="0"/>
        </w:rPr>
        <w:t>、</w:t>
        <w:tab/>
        <w:t>公司应通过多种渠道主动与股东特别是中小股东进行沟通和交流，充分听取中小股东的意见和诉求，及时答复中小 股东关心的问题。</w:t>
      </w:r>
    </w:p>
    <w:p>
      <w:pPr>
        <w:pStyle w:val="Style28"/>
        <w:keepNext w:val="0"/>
        <w:keepLines w:val="0"/>
        <w:widowControl w:val="0"/>
        <w:shd w:val="clear" w:color="auto" w:fill="auto"/>
        <w:tabs>
          <w:tab w:pos="686" w:val="left"/>
        </w:tabs>
        <w:bidi w:val="0"/>
        <w:spacing w:before="0" w:line="475" w:lineRule="exact"/>
        <w:ind w:left="0" w:right="0" w:firstLine="360"/>
        <w:jc w:val="both"/>
      </w:pPr>
      <w:bookmarkStart w:id="264" w:name="bookmark264"/>
      <w:r>
        <w:rPr>
          <w:color w:val="000000"/>
          <w:spacing w:val="0"/>
          <w:w w:val="100"/>
          <w:position w:val="0"/>
          <w:sz w:val="18"/>
          <w:szCs w:val="18"/>
        </w:rPr>
        <w:t>4</w:t>
      </w:r>
      <w:bookmarkEnd w:id="264"/>
      <w:r>
        <w:rPr>
          <w:color w:val="000000"/>
          <w:spacing w:val="0"/>
          <w:w w:val="100"/>
          <w:position w:val="0"/>
        </w:rPr>
        <w:t>、</w:t>
        <w:tab/>
        <w:t>公司在制定现金分红具体方案时，董事会应认真研究和论证公司现金分红的时机、条件和最低比例、调整的条件及 其决策程序要求等事宜，且需事先书面征询全部独立董事的意见，独立董事应当发表明确意见。独立董事可以征集中小股东 的意见，提出分红提案，并直接提交董事会审议。</w:t>
      </w:r>
    </w:p>
    <w:p>
      <w:pPr>
        <w:pStyle w:val="Style28"/>
        <w:keepNext w:val="0"/>
        <w:keepLines w:val="0"/>
        <w:widowControl w:val="0"/>
        <w:shd w:val="clear" w:color="auto" w:fill="auto"/>
        <w:tabs>
          <w:tab w:pos="690" w:val="left"/>
        </w:tabs>
        <w:bidi w:val="0"/>
        <w:spacing w:before="0" w:line="480" w:lineRule="exact"/>
        <w:ind w:left="0" w:right="0" w:firstLine="360"/>
        <w:jc w:val="both"/>
      </w:pPr>
      <w:bookmarkStart w:id="265" w:name="bookmark265"/>
      <w:r>
        <w:rPr>
          <w:color w:val="000000"/>
          <w:spacing w:val="0"/>
          <w:w w:val="100"/>
          <w:position w:val="0"/>
          <w:sz w:val="18"/>
          <w:szCs w:val="18"/>
        </w:rPr>
        <w:t>5</w:t>
      </w:r>
      <w:bookmarkEnd w:id="265"/>
      <w:r>
        <w:rPr>
          <w:color w:val="000000"/>
          <w:spacing w:val="0"/>
          <w:w w:val="100"/>
          <w:position w:val="0"/>
        </w:rPr>
        <w:t>、</w:t>
        <w:tab/>
        <w:t>董事会就利润分配方案形成决议后提交股东大会审议。股东大会在审议利润分配方案时，应充分听取中小股东的意 见和诉求，为股东提供网络投票的方式。</w:t>
      </w:r>
    </w:p>
    <w:p>
      <w:pPr>
        <w:pStyle w:val="Style28"/>
        <w:keepNext w:val="0"/>
        <w:keepLines w:val="0"/>
        <w:widowControl w:val="0"/>
        <w:shd w:val="clear" w:color="auto" w:fill="auto"/>
        <w:tabs>
          <w:tab w:pos="690" w:val="left"/>
        </w:tabs>
        <w:bidi w:val="0"/>
        <w:spacing w:before="0" w:line="475" w:lineRule="exact"/>
        <w:ind w:left="0" w:right="0" w:firstLine="360"/>
        <w:jc w:val="both"/>
      </w:pPr>
      <w:bookmarkStart w:id="266" w:name="bookmark266"/>
      <w:r>
        <w:rPr>
          <w:color w:val="000000"/>
          <w:spacing w:val="0"/>
          <w:w w:val="100"/>
          <w:position w:val="0"/>
          <w:sz w:val="18"/>
          <w:szCs w:val="18"/>
        </w:rPr>
        <w:t>6</w:t>
      </w:r>
      <w:bookmarkEnd w:id="266"/>
      <w:r>
        <w:rPr>
          <w:color w:val="000000"/>
          <w:spacing w:val="0"/>
          <w:w w:val="100"/>
          <w:position w:val="0"/>
        </w:rPr>
        <w:t>、</w:t>
        <w:tab/>
        <w:t>监事会应对董事会执行公司利润分配政策和股东回报规划的情况及决策程序进行监督。</w:t>
      </w:r>
    </w:p>
    <w:p>
      <w:pPr>
        <w:pStyle w:val="Style28"/>
        <w:keepNext w:val="0"/>
        <w:keepLines w:val="0"/>
        <w:widowControl w:val="0"/>
        <w:shd w:val="clear" w:color="auto" w:fill="auto"/>
        <w:tabs>
          <w:tab w:pos="690" w:val="left"/>
        </w:tabs>
        <w:bidi w:val="0"/>
        <w:spacing w:before="0" w:line="475" w:lineRule="exact"/>
        <w:ind w:left="0" w:right="0" w:firstLine="360"/>
        <w:jc w:val="both"/>
      </w:pPr>
      <w:bookmarkStart w:id="267" w:name="bookmark267"/>
      <w:r>
        <w:rPr>
          <w:color w:val="000000"/>
          <w:spacing w:val="0"/>
          <w:w w:val="100"/>
          <w:position w:val="0"/>
          <w:sz w:val="18"/>
          <w:szCs w:val="18"/>
        </w:rPr>
        <w:t>7</w:t>
      </w:r>
      <w:bookmarkEnd w:id="267"/>
      <w:r>
        <w:rPr>
          <w:color w:val="000000"/>
          <w:spacing w:val="0"/>
          <w:w w:val="100"/>
          <w:position w:val="0"/>
        </w:rPr>
        <w:t>、</w:t>
        <w:tab/>
        <w:t>公司当年盈利但未提出现金利润分配预案的，董事会应在当年的定期报告中说明未进行现金分红的原因以及未用于 现金分红的资金留存公司的用途，独立董事应对此发表独立意见。</w:t>
      </w:r>
    </w:p>
    <w:p>
      <w:pPr>
        <w:pStyle w:val="Style28"/>
        <w:keepNext w:val="0"/>
        <w:keepLines w:val="0"/>
        <w:widowControl w:val="0"/>
        <w:shd w:val="clear" w:color="auto" w:fill="auto"/>
        <w:tabs>
          <w:tab w:pos="690" w:val="left"/>
        </w:tabs>
        <w:bidi w:val="0"/>
        <w:spacing w:before="0" w:line="485" w:lineRule="exact"/>
        <w:ind w:left="0" w:right="0" w:firstLine="360"/>
        <w:jc w:val="both"/>
      </w:pPr>
      <w:bookmarkStart w:id="268" w:name="bookmark268"/>
      <w:r>
        <w:rPr>
          <w:color w:val="000000"/>
          <w:spacing w:val="0"/>
          <w:w w:val="100"/>
          <w:position w:val="0"/>
          <w:sz w:val="18"/>
          <w:szCs w:val="18"/>
        </w:rPr>
        <w:t>8</w:t>
      </w:r>
      <w:bookmarkEnd w:id="268"/>
      <w:r>
        <w:rPr>
          <w:color w:val="000000"/>
          <w:spacing w:val="0"/>
          <w:w w:val="100"/>
          <w:position w:val="0"/>
        </w:rPr>
        <w:t>、</w:t>
        <w:tab/>
        <w:t>公司股东大会对利润分配方案作出决议后，公司董事会须在股东大会召开后两个月内完成股利（或股份）的派发事 项。</w:t>
      </w:r>
    </w:p>
    <w:p>
      <w:pPr>
        <w:pStyle w:val="Style28"/>
        <w:keepNext w:val="0"/>
        <w:keepLines w:val="0"/>
        <w:widowControl w:val="0"/>
        <w:shd w:val="clear" w:color="auto" w:fill="auto"/>
        <w:bidi w:val="0"/>
        <w:spacing w:before="0" w:line="475" w:lineRule="exact"/>
        <w:ind w:left="0" w:right="0" w:firstLine="360"/>
        <w:jc w:val="both"/>
      </w:pPr>
      <w:bookmarkStart w:id="269" w:name="bookmark269"/>
      <w:r>
        <w:rPr>
          <w:b/>
          <w:bCs/>
          <w:color w:val="000000"/>
          <w:spacing w:val="0"/>
          <w:w w:val="100"/>
          <w:position w:val="0"/>
        </w:rPr>
        <w:t>（</w:t>
      </w:r>
      <w:bookmarkEnd w:id="269"/>
      <w:r>
        <w:rPr>
          <w:b/>
          <w:bCs/>
          <w:color w:val="000000"/>
          <w:spacing w:val="0"/>
          <w:w w:val="100"/>
          <w:position w:val="0"/>
        </w:rPr>
        <w:t>四）利润分配的具体形式和标准</w:t>
      </w:r>
    </w:p>
    <w:p>
      <w:pPr>
        <w:pStyle w:val="Style28"/>
        <w:keepNext w:val="0"/>
        <w:keepLines w:val="0"/>
        <w:widowControl w:val="0"/>
        <w:shd w:val="clear" w:color="auto" w:fill="auto"/>
        <w:tabs>
          <w:tab w:pos="666" w:val="left"/>
        </w:tabs>
        <w:bidi w:val="0"/>
        <w:spacing w:before="0" w:line="466" w:lineRule="exact"/>
        <w:ind w:left="0" w:right="0" w:firstLine="360"/>
        <w:jc w:val="both"/>
      </w:pPr>
      <w:bookmarkStart w:id="270" w:name="bookmark270"/>
      <w:r>
        <w:rPr>
          <w:color w:val="000000"/>
          <w:spacing w:val="0"/>
          <w:w w:val="100"/>
          <w:position w:val="0"/>
          <w:sz w:val="18"/>
          <w:szCs w:val="18"/>
        </w:rPr>
        <w:t>1</w:t>
      </w:r>
      <w:bookmarkEnd w:id="270"/>
      <w:r>
        <w:rPr>
          <w:color w:val="000000"/>
          <w:spacing w:val="0"/>
          <w:w w:val="100"/>
          <w:position w:val="0"/>
        </w:rPr>
        <w:t>、</w:t>
        <w:tab/>
        <w:t>利润分配的形式：公司采取现金、股票或者现金与股票相结合等法律规范允许的其他形式分配利润；公司董事会可 以根据当期的盈利规模、现金流状况、发展阶段及资金需求状况，提议公司进行中期分红。</w:t>
      </w:r>
    </w:p>
    <w:p>
      <w:pPr>
        <w:pStyle w:val="Style28"/>
        <w:keepNext w:val="0"/>
        <w:keepLines w:val="0"/>
        <w:widowControl w:val="0"/>
        <w:shd w:val="clear" w:color="auto" w:fill="auto"/>
        <w:tabs>
          <w:tab w:pos="681" w:val="left"/>
        </w:tabs>
        <w:bidi w:val="0"/>
        <w:spacing w:before="0" w:line="473" w:lineRule="exact"/>
        <w:ind w:left="0" w:right="0" w:firstLine="360"/>
        <w:jc w:val="both"/>
      </w:pPr>
      <w:bookmarkStart w:id="271" w:name="bookmark271"/>
      <w:r>
        <w:rPr>
          <w:color w:val="000000"/>
          <w:spacing w:val="0"/>
          <w:w w:val="100"/>
          <w:position w:val="0"/>
          <w:sz w:val="18"/>
          <w:szCs w:val="18"/>
        </w:rPr>
        <w:t>2</w:t>
      </w:r>
      <w:bookmarkEnd w:id="271"/>
      <w:r>
        <w:rPr>
          <w:color w:val="000000"/>
          <w:spacing w:val="0"/>
          <w:w w:val="100"/>
          <w:position w:val="0"/>
        </w:rPr>
        <w:t>、</w:t>
        <w:tab/>
        <w:t>现金分红的具体条件：</w:t>
      </w:r>
      <w:r>
        <w:rPr>
          <w:color w:val="000000"/>
          <w:spacing w:val="0"/>
          <w:w w:val="100"/>
          <w:position w:val="0"/>
          <w:sz w:val="18"/>
          <w:szCs w:val="18"/>
        </w:rPr>
        <w:t>（1）</w:t>
      </w:r>
      <w:r>
        <w:rPr>
          <w:color w:val="000000"/>
          <w:spacing w:val="0"/>
          <w:w w:val="100"/>
          <w:position w:val="0"/>
        </w:rPr>
        <w:t>公司该年度的可供分配利润（即公司弥补亏损、提取盈余公积金后剩余的税后利润）为 正值；</w:t>
      </w:r>
      <w:r>
        <w:rPr>
          <w:color w:val="000000"/>
          <w:spacing w:val="0"/>
          <w:w w:val="100"/>
          <w:position w:val="0"/>
          <w:sz w:val="18"/>
          <w:szCs w:val="18"/>
        </w:rPr>
        <w:t>（2）</w:t>
      </w:r>
      <w:r>
        <w:rPr>
          <w:color w:val="000000"/>
          <w:spacing w:val="0"/>
          <w:w w:val="100"/>
          <w:position w:val="0"/>
        </w:rPr>
        <w:t>未来十二个月内无重大投资计划或重大现金支出等事项发生，或在考虑实施前述重大投资计划或重大现金支出 以及该年度现金分红的前提下公司正常生产经营的资金需求仍能够得到满足。</w:t>
      </w:r>
    </w:p>
    <w:p>
      <w:pPr>
        <w:pStyle w:val="Style28"/>
        <w:keepNext w:val="0"/>
        <w:keepLines w:val="0"/>
        <w:widowControl w:val="0"/>
        <w:shd w:val="clear" w:color="auto" w:fill="auto"/>
        <w:bidi w:val="0"/>
        <w:spacing w:before="0" w:line="475" w:lineRule="exact"/>
        <w:ind w:left="0" w:right="0" w:firstLine="360"/>
        <w:jc w:val="both"/>
      </w:pPr>
      <w:r>
        <w:rPr>
          <w:color w:val="000000"/>
          <w:spacing w:val="0"/>
          <w:w w:val="100"/>
          <w:position w:val="0"/>
        </w:rPr>
        <w:t>上述重大投资计划或重大现金支出指以下情形之一：</w:t>
      </w:r>
    </w:p>
    <w:p>
      <w:pPr>
        <w:pStyle w:val="Style28"/>
        <w:keepNext w:val="0"/>
        <w:keepLines w:val="0"/>
        <w:widowControl w:val="0"/>
        <w:shd w:val="clear" w:color="auto" w:fill="auto"/>
        <w:tabs>
          <w:tab w:pos="882" w:val="left"/>
        </w:tabs>
        <w:bidi w:val="0"/>
        <w:spacing w:before="0" w:line="456" w:lineRule="exact"/>
        <w:ind w:left="0" w:right="0" w:firstLine="360"/>
        <w:jc w:val="both"/>
      </w:pPr>
      <w:bookmarkStart w:id="272" w:name="bookmark272"/>
      <w:r>
        <w:rPr>
          <w:color w:val="000000"/>
          <w:spacing w:val="0"/>
          <w:w w:val="100"/>
          <w:position w:val="0"/>
          <w:sz w:val="18"/>
          <w:szCs w:val="18"/>
        </w:rPr>
        <w:t>（</w:t>
      </w:r>
      <w:bookmarkEnd w:id="272"/>
      <w:r>
        <w:rPr>
          <w:color w:val="000000"/>
          <w:spacing w:val="0"/>
          <w:w w:val="100"/>
          <w:position w:val="0"/>
          <w:sz w:val="18"/>
          <w:szCs w:val="18"/>
        </w:rPr>
        <w:t>1）</w:t>
        <w:tab/>
      </w:r>
      <w:r>
        <w:rPr>
          <w:color w:val="000000"/>
          <w:spacing w:val="0"/>
          <w:w w:val="100"/>
          <w:position w:val="0"/>
        </w:rPr>
        <w:t>公司未来十二个月内拟对外投资、收购资产或购买设备累计支出达到或超过公司最近一期经审计净资产的</w:t>
      </w:r>
      <w:r>
        <w:rPr>
          <w:color w:val="000000"/>
          <w:spacing w:val="0"/>
          <w:w w:val="100"/>
          <w:position w:val="0"/>
          <w:sz w:val="18"/>
          <w:szCs w:val="18"/>
        </w:rPr>
        <w:t xml:space="preserve">50%， </w:t>
      </w:r>
      <w:r>
        <w:rPr>
          <w:color w:val="000000"/>
          <w:spacing w:val="0"/>
          <w:w w:val="100"/>
          <w:position w:val="0"/>
        </w:rPr>
        <w:t>且超过</w:t>
      </w:r>
      <w:r>
        <w:rPr>
          <w:color w:val="000000"/>
          <w:spacing w:val="0"/>
          <w:w w:val="100"/>
          <w:position w:val="0"/>
          <w:sz w:val="18"/>
          <w:szCs w:val="18"/>
        </w:rPr>
        <w:t>5,000</w:t>
      </w:r>
      <w:r>
        <w:rPr>
          <w:color w:val="000000"/>
          <w:spacing w:val="0"/>
          <w:w w:val="100"/>
          <w:position w:val="0"/>
        </w:rPr>
        <w:t>万元；</w:t>
      </w:r>
    </w:p>
    <w:p>
      <w:pPr>
        <w:pStyle w:val="Style28"/>
        <w:keepNext w:val="0"/>
        <w:keepLines w:val="0"/>
        <w:widowControl w:val="0"/>
        <w:shd w:val="clear" w:color="auto" w:fill="auto"/>
        <w:tabs>
          <w:tab w:pos="786" w:val="left"/>
        </w:tabs>
        <w:bidi w:val="0"/>
        <w:spacing w:before="0" w:line="475" w:lineRule="exact"/>
        <w:ind w:left="0" w:right="0" w:firstLine="360"/>
        <w:jc w:val="both"/>
      </w:pPr>
      <w:bookmarkStart w:id="273" w:name="bookmark273"/>
      <w:r>
        <w:rPr>
          <w:color w:val="000000"/>
          <w:spacing w:val="0"/>
          <w:w w:val="100"/>
          <w:position w:val="0"/>
          <w:sz w:val="18"/>
          <w:szCs w:val="18"/>
        </w:rPr>
        <w:t>（</w:t>
      </w:r>
      <w:bookmarkEnd w:id="273"/>
      <w:r>
        <w:rPr>
          <w:color w:val="000000"/>
          <w:spacing w:val="0"/>
          <w:w w:val="100"/>
          <w:position w:val="0"/>
          <w:sz w:val="18"/>
          <w:szCs w:val="18"/>
        </w:rPr>
        <w:t>2）</w:t>
        <w:tab/>
      </w:r>
      <w:r>
        <w:rPr>
          <w:color w:val="000000"/>
          <w:spacing w:val="0"/>
          <w:w w:val="100"/>
          <w:position w:val="0"/>
        </w:rPr>
        <w:t>公司未来十二个月内拟对外投资、收购资产或购买设备累计支出达到或超过公司最近一期经审计总资产的</w:t>
      </w:r>
      <w:r>
        <w:rPr>
          <w:color w:val="000000"/>
          <w:spacing w:val="0"/>
          <w:w w:val="100"/>
          <w:position w:val="0"/>
          <w:sz w:val="18"/>
          <w:szCs w:val="18"/>
        </w:rPr>
        <w:t>30%</w:t>
      </w:r>
      <w:r>
        <w:rPr>
          <w:color w:val="000000"/>
          <w:spacing w:val="0"/>
          <w:w w:val="100"/>
          <w:position w:val="0"/>
        </w:rPr>
        <w:t>。</w:t>
      </w:r>
    </w:p>
    <w:p>
      <w:pPr>
        <w:pStyle w:val="Style28"/>
        <w:keepNext w:val="0"/>
        <w:keepLines w:val="0"/>
        <w:widowControl w:val="0"/>
        <w:shd w:val="clear" w:color="auto" w:fill="auto"/>
        <w:bidi w:val="0"/>
        <w:spacing w:before="0" w:line="470" w:lineRule="exact"/>
        <w:ind w:left="0" w:right="0" w:firstLine="360"/>
        <w:jc w:val="both"/>
      </w:pPr>
      <w:r>
        <w:rPr>
          <w:color w:val="000000"/>
          <w:spacing w:val="0"/>
          <w:w w:val="100"/>
          <w:position w:val="0"/>
        </w:rPr>
        <w:t>根据公司章程关于董事会和股东大会职权的相关规定，上述重大投资计划或重大现金支出须经董事会批准，报股东大会 审议通过后方可实施。</w:t>
      </w:r>
    </w:p>
    <w:p>
      <w:pPr>
        <w:pStyle w:val="Style28"/>
        <w:keepNext w:val="0"/>
        <w:keepLines w:val="0"/>
        <w:widowControl w:val="0"/>
        <w:shd w:val="clear" w:color="auto" w:fill="auto"/>
        <w:bidi w:val="0"/>
        <w:spacing w:before="0" w:line="468" w:lineRule="exact"/>
        <w:ind w:left="0" w:right="0" w:firstLine="360"/>
        <w:jc w:val="both"/>
      </w:pPr>
      <w:r>
        <w:rPr>
          <w:color w:val="000000"/>
          <w:spacing w:val="0"/>
          <w:w w:val="100"/>
          <w:position w:val="0"/>
        </w:rPr>
        <w:t>在满足现金分红具体条件的前提下，公司以现金方式分配的利润不少于当年实现的可分配利润的</w:t>
      </w:r>
      <w:r>
        <w:rPr>
          <w:color w:val="000000"/>
          <w:spacing w:val="0"/>
          <w:w w:val="100"/>
          <w:position w:val="0"/>
          <w:sz w:val="18"/>
          <w:szCs w:val="18"/>
        </w:rPr>
        <w:t>15%</w:t>
      </w:r>
      <w:r>
        <w:rPr>
          <w:color w:val="000000"/>
          <w:spacing w:val="0"/>
          <w:w w:val="100"/>
          <w:position w:val="0"/>
        </w:rPr>
        <w:t>。</w:t>
      </w:r>
    </w:p>
    <w:p>
      <w:pPr>
        <w:pStyle w:val="Style28"/>
        <w:keepNext w:val="0"/>
        <w:keepLines w:val="0"/>
        <w:widowControl w:val="0"/>
        <w:shd w:val="clear" w:color="auto" w:fill="auto"/>
        <w:bidi w:val="0"/>
        <w:spacing w:before="0" w:line="466" w:lineRule="exact"/>
        <w:ind w:left="0" w:right="0" w:firstLine="360"/>
        <w:jc w:val="both"/>
      </w:pPr>
      <w:r>
        <w:rPr>
          <w:color w:val="000000"/>
          <w:spacing w:val="0"/>
          <w:w w:val="100"/>
          <w:position w:val="0"/>
        </w:rPr>
        <w:t>公司董事会应综合考虑公司所处行业特点、发展阶段、自身经营模式、盈利水平及是否有重大资金支出安排等因素，区 分下列情形，并按照《公司章程》规定的程序，提出差异化的现金分红政策：</w:t>
      </w:r>
    </w:p>
    <w:p>
      <w:pPr>
        <w:pStyle w:val="Style28"/>
        <w:keepNext w:val="0"/>
        <w:keepLines w:val="0"/>
        <w:widowControl w:val="0"/>
        <w:shd w:val="clear" w:color="auto" w:fill="auto"/>
        <w:tabs>
          <w:tab w:pos="695" w:val="left"/>
        </w:tabs>
        <w:bidi w:val="0"/>
        <w:spacing w:before="0" w:line="456" w:lineRule="exact"/>
        <w:ind w:left="0" w:right="0" w:firstLine="360"/>
        <w:jc w:val="both"/>
        <w:rPr>
          <w:sz w:val="18"/>
          <w:szCs w:val="18"/>
        </w:rPr>
      </w:pPr>
      <w:bookmarkStart w:id="274" w:name="bookmark274"/>
      <w:r>
        <w:rPr>
          <w:color w:val="000000"/>
          <w:spacing w:val="0"/>
          <w:w w:val="100"/>
          <w:position w:val="0"/>
          <w:sz w:val="18"/>
          <w:szCs w:val="18"/>
        </w:rPr>
        <w:t>1</w:t>
      </w:r>
      <w:bookmarkEnd w:id="274"/>
      <w:r>
        <w:rPr>
          <w:color w:val="000000"/>
          <w:spacing w:val="0"/>
          <w:w w:val="100"/>
          <w:position w:val="0"/>
          <w:sz w:val="17"/>
          <w:szCs w:val="17"/>
        </w:rPr>
        <w:t>、</w:t>
        <w:tab/>
        <w:t xml:space="preserve">公司发展阶段属成熟期且无重大资金支出安排的，进行利润分配时，现金分红在本次利润分配中所占比例最低应达 到 </w:t>
      </w:r>
      <w:r>
        <w:rPr>
          <w:color w:val="000000"/>
          <w:spacing w:val="0"/>
          <w:w w:val="100"/>
          <w:position w:val="0"/>
          <w:sz w:val="18"/>
          <w:szCs w:val="18"/>
        </w:rPr>
        <w:t>80%；</w:t>
      </w:r>
    </w:p>
    <w:p>
      <w:pPr>
        <w:pStyle w:val="Style28"/>
        <w:keepNext w:val="0"/>
        <w:keepLines w:val="0"/>
        <w:widowControl w:val="0"/>
        <w:shd w:val="clear" w:color="auto" w:fill="auto"/>
        <w:tabs>
          <w:tab w:pos="695" w:val="left"/>
        </w:tabs>
        <w:bidi w:val="0"/>
        <w:spacing w:before="0" w:line="461" w:lineRule="exact"/>
        <w:ind w:left="0" w:right="0" w:firstLine="360"/>
        <w:jc w:val="both"/>
        <w:rPr>
          <w:sz w:val="18"/>
          <w:szCs w:val="18"/>
        </w:rPr>
      </w:pPr>
      <w:bookmarkStart w:id="275" w:name="bookmark275"/>
      <w:r>
        <w:rPr>
          <w:color w:val="000000"/>
          <w:spacing w:val="0"/>
          <w:w w:val="100"/>
          <w:position w:val="0"/>
          <w:sz w:val="18"/>
          <w:szCs w:val="18"/>
        </w:rPr>
        <w:t>2</w:t>
      </w:r>
      <w:bookmarkEnd w:id="275"/>
      <w:r>
        <w:rPr>
          <w:color w:val="000000"/>
          <w:spacing w:val="0"/>
          <w:w w:val="100"/>
          <w:position w:val="0"/>
          <w:sz w:val="17"/>
          <w:szCs w:val="17"/>
        </w:rPr>
        <w:t>、</w:t>
        <w:tab/>
        <w:t xml:space="preserve">公司发展阶段属成熟期且有重大资金支出安排的，进行利润分配时，现金分红在本次利润分配中所占比例最低应达 到 </w:t>
      </w:r>
      <w:r>
        <w:rPr>
          <w:color w:val="000000"/>
          <w:spacing w:val="0"/>
          <w:w w:val="100"/>
          <w:position w:val="0"/>
          <w:sz w:val="18"/>
          <w:szCs w:val="18"/>
        </w:rPr>
        <w:t>40%；</w:t>
      </w:r>
    </w:p>
    <w:p>
      <w:pPr>
        <w:pStyle w:val="Style28"/>
        <w:keepNext w:val="0"/>
        <w:keepLines w:val="0"/>
        <w:widowControl w:val="0"/>
        <w:shd w:val="clear" w:color="auto" w:fill="auto"/>
        <w:tabs>
          <w:tab w:pos="695" w:val="left"/>
        </w:tabs>
        <w:bidi w:val="0"/>
        <w:spacing w:before="0" w:line="466" w:lineRule="exact"/>
        <w:ind w:left="0" w:right="0" w:firstLine="360"/>
        <w:jc w:val="both"/>
        <w:rPr>
          <w:sz w:val="18"/>
          <w:szCs w:val="18"/>
        </w:rPr>
      </w:pPr>
      <w:bookmarkStart w:id="276" w:name="bookmark276"/>
      <w:r>
        <w:rPr>
          <w:color w:val="000000"/>
          <w:spacing w:val="0"/>
          <w:w w:val="100"/>
          <w:position w:val="0"/>
          <w:sz w:val="18"/>
          <w:szCs w:val="18"/>
        </w:rPr>
        <w:t>3</w:t>
      </w:r>
      <w:bookmarkEnd w:id="276"/>
      <w:r>
        <w:rPr>
          <w:color w:val="000000"/>
          <w:spacing w:val="0"/>
          <w:w w:val="100"/>
          <w:position w:val="0"/>
          <w:sz w:val="17"/>
          <w:szCs w:val="17"/>
        </w:rPr>
        <w:t>、</w:t>
        <w:tab/>
        <w:t xml:space="preserve">公司发展阶段属成长期且有重大资金支出安排的，进行利润分配时，现金分红在本次利润分配中所占比例最低应达 到 </w:t>
      </w:r>
      <w:r>
        <w:rPr>
          <w:color w:val="000000"/>
          <w:spacing w:val="0"/>
          <w:w w:val="100"/>
          <w:position w:val="0"/>
          <w:sz w:val="18"/>
          <w:szCs w:val="18"/>
        </w:rPr>
        <w:t>20%；</w:t>
      </w:r>
    </w:p>
    <w:p>
      <w:pPr>
        <w:pStyle w:val="Style28"/>
        <w:keepNext w:val="0"/>
        <w:keepLines w:val="0"/>
        <w:widowControl w:val="0"/>
        <w:shd w:val="clear" w:color="auto" w:fill="auto"/>
        <w:bidi w:val="0"/>
        <w:spacing w:before="0" w:line="468" w:lineRule="exact"/>
        <w:ind w:left="0" w:right="0" w:firstLine="360"/>
        <w:jc w:val="both"/>
      </w:pPr>
      <w:r>
        <w:rPr>
          <w:color w:val="000000"/>
          <w:spacing w:val="0"/>
          <w:w w:val="100"/>
          <w:position w:val="0"/>
        </w:rPr>
        <w:t>公司发展阶段不易区分但有重大资金支出安排的，可以按照前项规定处理。</w:t>
      </w:r>
    </w:p>
    <w:p>
      <w:pPr>
        <w:pStyle w:val="Style28"/>
        <w:keepNext w:val="0"/>
        <w:keepLines w:val="0"/>
        <w:widowControl w:val="0"/>
        <w:shd w:val="clear" w:color="auto" w:fill="auto"/>
        <w:tabs>
          <w:tab w:pos="897" w:val="left"/>
        </w:tabs>
        <w:bidi w:val="0"/>
        <w:spacing w:before="0" w:line="468" w:lineRule="exact"/>
        <w:ind w:left="0" w:right="0" w:firstLine="360"/>
        <w:jc w:val="both"/>
      </w:pPr>
      <w:bookmarkStart w:id="277" w:name="bookmark277"/>
      <w:r>
        <w:rPr>
          <w:b/>
          <w:bCs/>
          <w:color w:val="000000"/>
          <w:spacing w:val="0"/>
          <w:w w:val="100"/>
          <w:position w:val="0"/>
        </w:rPr>
        <w:t>（</w:t>
      </w:r>
      <w:bookmarkEnd w:id="277"/>
      <w:r>
        <w:rPr>
          <w:b/>
          <w:bCs/>
          <w:color w:val="000000"/>
          <w:spacing w:val="0"/>
          <w:w w:val="100"/>
          <w:position w:val="0"/>
        </w:rPr>
        <w:t>五）</w:t>
        <w:tab/>
        <w:t>利润分配政策的调整</w:t>
      </w:r>
    </w:p>
    <w:p>
      <w:pPr>
        <w:pStyle w:val="Style28"/>
        <w:keepNext w:val="0"/>
        <w:keepLines w:val="0"/>
        <w:widowControl w:val="0"/>
        <w:shd w:val="clear" w:color="auto" w:fill="auto"/>
        <w:bidi w:val="0"/>
        <w:spacing w:before="0" w:line="470" w:lineRule="exact"/>
        <w:ind w:left="0" w:right="0" w:firstLine="360"/>
        <w:jc w:val="both"/>
      </w:pPr>
      <w:r>
        <w:rPr>
          <w:color w:val="000000"/>
          <w:spacing w:val="0"/>
          <w:w w:val="100"/>
          <w:position w:val="0"/>
        </w:rPr>
        <w:t>公司应严格执行《公司章程（草案）》确定的现金分红政策以及股东大会审议批准的现金分红具体方案。公司至少每五 年重新审阅一次股东分红回报规划。</w:t>
      </w:r>
    </w:p>
    <w:p>
      <w:pPr>
        <w:pStyle w:val="Style28"/>
        <w:keepNext w:val="0"/>
        <w:keepLines w:val="0"/>
        <w:widowControl w:val="0"/>
        <w:shd w:val="clear" w:color="auto" w:fill="auto"/>
        <w:tabs>
          <w:tab w:pos="700" w:val="left"/>
        </w:tabs>
        <w:bidi w:val="0"/>
        <w:spacing w:before="0" w:line="470" w:lineRule="exact"/>
        <w:ind w:left="0" w:right="0" w:firstLine="360"/>
        <w:jc w:val="both"/>
      </w:pPr>
      <w:bookmarkStart w:id="278" w:name="bookmark278"/>
      <w:r>
        <w:rPr>
          <w:color w:val="000000"/>
          <w:spacing w:val="0"/>
          <w:w w:val="100"/>
          <w:position w:val="0"/>
          <w:sz w:val="18"/>
          <w:szCs w:val="18"/>
        </w:rPr>
        <w:t>1</w:t>
      </w:r>
      <w:bookmarkEnd w:id="278"/>
      <w:r>
        <w:rPr>
          <w:color w:val="000000"/>
          <w:spacing w:val="0"/>
          <w:w w:val="100"/>
          <w:position w:val="0"/>
        </w:rPr>
        <w:t>、</w:t>
        <w:tab/>
        <w:t>当公司外部经营环境或自身经营状况发生较大变化，或根据投资规划和长期发展需要等确有必要需调整或变更利润 分配政策（包括股东回报规划）的，可以调整利润分配政策。调整后的利润分配政策不得违反中国证监会和深圳证券交易所 的有关规定。</w:t>
      </w:r>
    </w:p>
    <w:p>
      <w:pPr>
        <w:pStyle w:val="Style28"/>
        <w:keepNext w:val="0"/>
        <w:keepLines w:val="0"/>
        <w:widowControl w:val="0"/>
        <w:shd w:val="clear" w:color="auto" w:fill="auto"/>
        <w:tabs>
          <w:tab w:pos="700" w:val="left"/>
        </w:tabs>
        <w:bidi w:val="0"/>
        <w:spacing w:before="0" w:line="480" w:lineRule="exact"/>
        <w:ind w:left="0" w:right="0" w:firstLine="360"/>
        <w:jc w:val="both"/>
      </w:pPr>
      <w:bookmarkStart w:id="279" w:name="bookmark279"/>
      <w:r>
        <w:rPr>
          <w:color w:val="000000"/>
          <w:spacing w:val="0"/>
          <w:w w:val="100"/>
          <w:position w:val="0"/>
          <w:sz w:val="18"/>
          <w:szCs w:val="18"/>
        </w:rPr>
        <w:t>2</w:t>
      </w:r>
      <w:bookmarkEnd w:id="279"/>
      <w:r>
        <w:rPr>
          <w:color w:val="000000"/>
          <w:spacing w:val="0"/>
          <w:w w:val="100"/>
          <w:position w:val="0"/>
        </w:rPr>
        <w:t>、</w:t>
        <w:tab/>
        <w:t>董事会制定利润分配政策修改方案，独立董事、监事会应在董事会召开前发表明确意见并应充分听取中小股东的意 见和诉求，及时答复中小股东关心的问题。</w:t>
      </w:r>
    </w:p>
    <w:p>
      <w:pPr>
        <w:pStyle w:val="Style28"/>
        <w:keepNext w:val="0"/>
        <w:keepLines w:val="0"/>
        <w:widowControl w:val="0"/>
        <w:shd w:val="clear" w:color="auto" w:fill="auto"/>
        <w:tabs>
          <w:tab w:pos="700" w:val="left"/>
        </w:tabs>
        <w:bidi w:val="0"/>
        <w:spacing w:before="0" w:line="466" w:lineRule="exact"/>
        <w:ind w:left="0" w:right="0" w:firstLine="360"/>
        <w:jc w:val="both"/>
      </w:pPr>
      <w:bookmarkStart w:id="280" w:name="bookmark280"/>
      <w:r>
        <w:rPr>
          <w:color w:val="000000"/>
          <w:spacing w:val="0"/>
          <w:w w:val="100"/>
          <w:position w:val="0"/>
          <w:sz w:val="18"/>
          <w:szCs w:val="18"/>
        </w:rPr>
        <w:t>3</w:t>
      </w:r>
      <w:bookmarkEnd w:id="280"/>
      <w:r>
        <w:rPr>
          <w:color w:val="000000"/>
          <w:spacing w:val="0"/>
          <w:w w:val="100"/>
          <w:position w:val="0"/>
        </w:rPr>
        <w:t>、</w:t>
        <w:tab/>
        <w:t>董事会和监事会审议通过利润分配政策修改方案后，提交股东大会审议。公司应当为股东提供网络投票方式。调整 利润分配政策的议案需经出席股东大会的股东所持表决权的</w:t>
      </w:r>
      <w:r>
        <w:rPr>
          <w:color w:val="000000"/>
          <w:spacing w:val="0"/>
          <w:w w:val="100"/>
          <w:position w:val="0"/>
          <w:sz w:val="18"/>
          <w:szCs w:val="18"/>
        </w:rPr>
        <w:t>2/3</w:t>
      </w:r>
      <w:r>
        <w:rPr>
          <w:color w:val="000000"/>
          <w:spacing w:val="0"/>
          <w:w w:val="100"/>
          <w:position w:val="0"/>
        </w:rPr>
        <w:t>以上通过。</w:t>
      </w:r>
    </w:p>
    <w:p>
      <w:pPr>
        <w:pStyle w:val="Style28"/>
        <w:keepNext w:val="0"/>
        <w:keepLines w:val="0"/>
        <w:widowControl w:val="0"/>
        <w:shd w:val="clear" w:color="auto" w:fill="auto"/>
        <w:tabs>
          <w:tab w:pos="705" w:val="left"/>
        </w:tabs>
        <w:bidi w:val="0"/>
        <w:spacing w:before="0" w:line="468" w:lineRule="exact"/>
        <w:ind w:left="0" w:right="0" w:firstLine="360"/>
        <w:jc w:val="both"/>
      </w:pPr>
      <w:bookmarkStart w:id="281" w:name="bookmark281"/>
      <w:r>
        <w:rPr>
          <w:color w:val="000000"/>
          <w:spacing w:val="0"/>
          <w:w w:val="100"/>
          <w:position w:val="0"/>
          <w:sz w:val="18"/>
          <w:szCs w:val="18"/>
        </w:rPr>
        <w:t>4</w:t>
      </w:r>
      <w:bookmarkEnd w:id="281"/>
      <w:r>
        <w:rPr>
          <w:color w:val="000000"/>
          <w:spacing w:val="0"/>
          <w:w w:val="100"/>
          <w:position w:val="0"/>
        </w:rPr>
        <w:t>、</w:t>
        <w:tab/>
        <w:t>股东大会审议通过后，修订公司章程中关于利润分配的相关条款。</w:t>
      </w:r>
    </w:p>
    <w:p>
      <w:pPr>
        <w:pStyle w:val="Style28"/>
        <w:keepNext w:val="0"/>
        <w:keepLines w:val="0"/>
        <w:widowControl w:val="0"/>
        <w:shd w:val="clear" w:color="auto" w:fill="auto"/>
        <w:tabs>
          <w:tab w:pos="897" w:val="left"/>
        </w:tabs>
        <w:bidi w:val="0"/>
        <w:spacing w:before="0" w:after="420" w:line="468" w:lineRule="exact"/>
        <w:ind w:left="0" w:right="0" w:firstLine="360"/>
        <w:jc w:val="both"/>
      </w:pPr>
      <w:bookmarkStart w:id="282" w:name="bookmark282"/>
      <w:r>
        <w:rPr>
          <w:b/>
          <w:bCs/>
          <w:color w:val="000000"/>
          <w:spacing w:val="0"/>
          <w:w w:val="100"/>
          <w:position w:val="0"/>
        </w:rPr>
        <w:t>（</w:t>
      </w:r>
      <w:bookmarkEnd w:id="282"/>
      <w:r>
        <w:rPr>
          <w:b/>
          <w:bCs/>
          <w:color w:val="000000"/>
          <w:spacing w:val="0"/>
          <w:w w:val="100"/>
          <w:position w:val="0"/>
        </w:rPr>
        <w:t>六）</w:t>
        <w:tab/>
        <w:t>控股股东和实际控制人关于上市后利润分配的承诺</w:t>
      </w:r>
    </w:p>
    <w:p>
      <w:pPr>
        <w:pStyle w:val="Style28"/>
        <w:keepNext w:val="0"/>
        <w:keepLines w:val="0"/>
        <w:widowControl w:val="0"/>
        <w:shd w:val="clear" w:color="auto" w:fill="auto"/>
        <w:bidi w:val="0"/>
        <w:spacing w:before="0" w:line="240" w:lineRule="auto"/>
        <w:ind w:left="0" w:right="0" w:firstLine="360"/>
        <w:jc w:val="both"/>
      </w:pPr>
      <w:r>
        <w:rPr>
          <w:color w:val="000000"/>
          <w:spacing w:val="0"/>
          <w:w w:val="100"/>
          <w:position w:val="0"/>
        </w:rPr>
        <w:t>公司控股股东和实际控制人承诺：未来公司股东大会根据公司章程的规定通过利润分配具体方案时，本方表示同意并将</w:t>
      </w: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投赞成票。</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96,335,269.67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jc w:val="both"/>
            </w:pPr>
            <w:r>
              <w:rPr>
                <w:color w:val="000000"/>
                <w:spacing w:val="0"/>
                <w:w w:val="100"/>
                <w:position w:val="0"/>
              </w:rPr>
              <w:t>公司发展阶段属成长期且有重大资金支出安排的，进行利润分配时，现金分红在本次利润分配中所占比例最低应达到</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0" w:lineRule="exact"/>
              <w:ind w:left="0" w:right="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58,710,099.47</w:t>
            </w:r>
            <w:r>
              <w:rPr>
                <w:color w:val="000000"/>
                <w:spacing w:val="0"/>
                <w:w w:val="100"/>
                <w:position w:val="0"/>
              </w:rPr>
              <w:t>元，加上公司期初累计未分配 利润</w:t>
            </w:r>
            <w:r>
              <w:rPr>
                <w:rFonts w:ascii="Times New Roman" w:eastAsia="Times New Roman" w:hAnsi="Times New Roman" w:cs="Times New Roman"/>
                <w:color w:val="000000"/>
                <w:spacing w:val="0"/>
                <w:w w:val="100"/>
                <w:position w:val="0"/>
                <w:sz w:val="18"/>
                <w:szCs w:val="18"/>
              </w:rPr>
              <w:t>56,970,522.60</w:t>
            </w:r>
            <w:r>
              <w:rPr>
                <w:color w:val="000000"/>
                <w:spacing w:val="0"/>
                <w:w w:val="100"/>
                <w:position w:val="0"/>
              </w:rPr>
              <w:t>元，扣除计提法定公积金</w:t>
            </w:r>
            <w:r>
              <w:rPr>
                <w:rFonts w:ascii="Times New Roman" w:eastAsia="Times New Roman" w:hAnsi="Times New Roman" w:cs="Times New Roman"/>
                <w:color w:val="000000"/>
                <w:spacing w:val="0"/>
                <w:w w:val="100"/>
                <w:position w:val="0"/>
                <w:sz w:val="18"/>
                <w:szCs w:val="18"/>
              </w:rPr>
              <w:t>8,545,382.40</w:t>
            </w:r>
            <w:r>
              <w:rPr>
                <w:color w:val="000000"/>
                <w:spacing w:val="0"/>
                <w:w w:val="100"/>
                <w:position w:val="0"/>
              </w:rPr>
              <w:t>元及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年已分配利润</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年度公司实际可供 分配的利润为</w:t>
            </w:r>
            <w:r>
              <w:rPr>
                <w:rFonts w:ascii="Times New Roman" w:eastAsia="Times New Roman" w:hAnsi="Times New Roman" w:cs="Times New Roman"/>
                <w:color w:val="000000"/>
                <w:spacing w:val="0"/>
                <w:w w:val="100"/>
                <w:position w:val="0"/>
                <w:sz w:val="18"/>
                <w:szCs w:val="18"/>
              </w:rPr>
              <w:t>96,335,269.67</w:t>
            </w:r>
            <w:r>
              <w:rPr>
                <w:color w:val="000000"/>
                <w:spacing w:val="0"/>
                <w:w w:val="100"/>
                <w:position w:val="0"/>
              </w:rPr>
              <w:t>元。</w:t>
            </w:r>
          </w:p>
          <w:p>
            <w:pPr>
              <w:pStyle w:val="Style23"/>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年年度利润分配预案为：公司以总股本</w:t>
            </w:r>
            <w:r>
              <w:rPr>
                <w:rFonts w:ascii="Times New Roman" w:eastAsia="Times New Roman" w:hAnsi="Times New Roman" w:cs="Times New Roman"/>
                <w:color w:val="000000"/>
                <w:spacing w:val="0"/>
                <w:w w:val="100"/>
                <w:position w:val="0"/>
                <w:sz w:val="18"/>
                <w:szCs w:val="18"/>
              </w:rPr>
              <w:t>72,000,000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 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，合计派发现金股利人民币</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元（含税），同时向全体股东每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股。不以资本公积转增股本。 分派预案尚需经公司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w:t>
            </w:r>
          </w:p>
        </w:tc>
      </w:tr>
    </w:tbl>
    <w:p>
      <w:pPr>
        <w:widowControl w:val="0"/>
        <w:spacing w:after="99" w:line="1" w:lineRule="exact"/>
      </w:pP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260" w:line="240" w:lineRule="auto"/>
        <w:ind w:left="0" w:right="0" w:firstLine="360"/>
        <w:jc w:val="both"/>
      </w:pPr>
      <w:r>
        <w:rPr>
          <w:color w:val="000000"/>
          <w:spacing w:val="0"/>
          <w:w w:val="100"/>
          <w:position w:val="0"/>
          <w:sz w:val="18"/>
          <w:szCs w:val="18"/>
        </w:rPr>
        <w:t>2014</w:t>
      </w:r>
      <w:r>
        <w:rPr>
          <w:color w:val="000000"/>
          <w:spacing w:val="0"/>
          <w:w w:val="100"/>
          <w:position w:val="0"/>
        </w:rPr>
        <w:t>年度利润分配方案：以截至公司总股本股为基数，向全体股东共计派发人民币</w:t>
      </w:r>
      <w:r>
        <w:rPr>
          <w:color w:val="000000"/>
          <w:spacing w:val="0"/>
          <w:w w:val="100"/>
          <w:position w:val="0"/>
          <w:sz w:val="18"/>
          <w:szCs w:val="18"/>
        </w:rPr>
        <w:t>41,189,435.82</w:t>
      </w:r>
      <w:r>
        <w:rPr>
          <w:color w:val="000000"/>
          <w:spacing w:val="0"/>
          <w:w w:val="100"/>
          <w:position w:val="0"/>
        </w:rPr>
        <w:t>元，各股东按照各</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自的出资比例进行分配。该权益分派方案已于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月实施完毕。</w:t>
      </w:r>
    </w:p>
    <w:p>
      <w:pPr>
        <w:pStyle w:val="Style28"/>
        <w:keepNext w:val="0"/>
        <w:keepLines w:val="0"/>
        <w:widowControl w:val="0"/>
        <w:shd w:val="clear" w:color="auto" w:fill="auto"/>
        <w:bidi w:val="0"/>
        <w:spacing w:before="0" w:after="180" w:line="240" w:lineRule="auto"/>
        <w:ind w:left="0" w:right="0" w:firstLine="360"/>
        <w:jc w:val="left"/>
        <w:rPr>
          <w:sz w:val="18"/>
          <w:szCs w:val="18"/>
        </w:rPr>
      </w:pPr>
      <w:r>
        <w:rPr>
          <w:color w:val="000000"/>
          <w:spacing w:val="0"/>
          <w:w w:val="100"/>
          <w:position w:val="0"/>
          <w:sz w:val="18"/>
          <w:szCs w:val="18"/>
        </w:rPr>
        <w:t>2015</w:t>
      </w:r>
      <w:r>
        <w:rPr>
          <w:color w:val="000000"/>
          <w:spacing w:val="0"/>
          <w:w w:val="100"/>
          <w:position w:val="0"/>
          <w:sz w:val="17"/>
          <w:szCs w:val="17"/>
        </w:rPr>
        <w:t>年度利润分配方案:公司于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19</w:t>
      </w:r>
      <w:r>
        <w:rPr>
          <w:color w:val="000000"/>
          <w:spacing w:val="0"/>
          <w:w w:val="100"/>
          <w:position w:val="0"/>
          <w:sz w:val="17"/>
          <w:szCs w:val="17"/>
        </w:rPr>
        <w:t>日召开</w:t>
      </w:r>
      <w:r>
        <w:rPr>
          <w:color w:val="000000"/>
          <w:spacing w:val="0"/>
          <w:w w:val="100"/>
          <w:position w:val="0"/>
          <w:sz w:val="18"/>
          <w:szCs w:val="18"/>
        </w:rPr>
        <w:t>2015</w:t>
      </w:r>
      <w:r>
        <w:rPr>
          <w:color w:val="000000"/>
          <w:spacing w:val="0"/>
          <w:w w:val="100"/>
          <w:position w:val="0"/>
          <w:sz w:val="17"/>
          <w:szCs w:val="17"/>
        </w:rPr>
        <w:t>年度股东大会，确认将</w:t>
      </w:r>
      <w:r>
        <w:rPr>
          <w:color w:val="000000"/>
          <w:spacing w:val="0"/>
          <w:w w:val="100"/>
          <w:position w:val="0"/>
          <w:sz w:val="18"/>
          <w:szCs w:val="18"/>
        </w:rPr>
        <w:t>2015</w:t>
      </w:r>
      <w:r>
        <w:rPr>
          <w:color w:val="000000"/>
          <w:spacing w:val="0"/>
          <w:w w:val="100"/>
          <w:position w:val="0"/>
          <w:sz w:val="17"/>
          <w:szCs w:val="17"/>
        </w:rPr>
        <w:t>年未分配利润中的</w:t>
      </w:r>
      <w:r>
        <w:rPr>
          <w:color w:val="000000"/>
          <w:spacing w:val="0"/>
          <w:w w:val="100"/>
          <w:position w:val="0"/>
          <w:sz w:val="18"/>
          <w:szCs w:val="18"/>
        </w:rPr>
        <w:t>10,800,000.00</w:t>
      </w:r>
    </w:p>
    <w:p>
      <w:pPr>
        <w:pStyle w:val="Style28"/>
        <w:keepNext w:val="0"/>
        <w:keepLines w:val="0"/>
        <w:widowControl w:val="0"/>
        <w:shd w:val="clear" w:color="auto" w:fill="auto"/>
        <w:bidi w:val="0"/>
        <w:spacing w:before="0" w:line="466" w:lineRule="exact"/>
        <w:ind w:left="0" w:right="0" w:firstLine="0"/>
        <w:jc w:val="left"/>
      </w:pPr>
      <w:r>
        <w:rPr>
          <w:color w:val="000000"/>
          <w:spacing w:val="0"/>
          <w:w w:val="100"/>
          <w:position w:val="0"/>
        </w:rPr>
        <w:t>元进行分配，各股东按照各自的出资比例进行分配。该权益分派方案已于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月实施完毕。</w:t>
      </w:r>
    </w:p>
    <w:p>
      <w:pPr>
        <w:pStyle w:val="Style28"/>
        <w:keepNext w:val="0"/>
        <w:keepLines w:val="0"/>
        <w:widowControl w:val="0"/>
        <w:shd w:val="clear" w:color="auto" w:fill="auto"/>
        <w:bidi w:val="0"/>
        <w:spacing w:before="0" w:after="540" w:line="466" w:lineRule="exact"/>
        <w:ind w:left="0" w:right="0"/>
        <w:jc w:val="both"/>
      </w:pPr>
      <w:r>
        <w:rPr>
          <w:color w:val="000000"/>
          <w:spacing w:val="0"/>
          <w:w w:val="100"/>
          <w:position w:val="0"/>
          <w:sz w:val="18"/>
          <w:szCs w:val="18"/>
        </w:rPr>
        <w:t>2016</w:t>
      </w:r>
      <w:r>
        <w:rPr>
          <w:color w:val="000000"/>
          <w:spacing w:val="0"/>
          <w:w w:val="100"/>
          <w:position w:val="0"/>
        </w:rPr>
        <w:t>年度利润分配预案：拟以公司总股本</w:t>
      </w:r>
      <w:r>
        <w:rPr>
          <w:color w:val="000000"/>
          <w:spacing w:val="0"/>
          <w:w w:val="100"/>
          <w:position w:val="0"/>
          <w:sz w:val="18"/>
          <w:szCs w:val="18"/>
        </w:rPr>
        <w:t>72,000,000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5.00</w:t>
      </w:r>
      <w:r>
        <w:rPr>
          <w:color w:val="000000"/>
          <w:spacing w:val="0"/>
          <w:w w:val="100"/>
          <w:position w:val="0"/>
        </w:rPr>
        <w:t>元（含 税</w:t>
      </w:r>
      <w:r>
        <w:rPr>
          <w:color w:val="000000"/>
          <w:spacing w:val="0"/>
          <w:w w:val="100"/>
          <w:position w:val="0"/>
          <w:sz w:val="18"/>
          <w:szCs w:val="18"/>
        </w:rPr>
        <w:t>），</w:t>
      </w:r>
      <w:r>
        <w:rPr>
          <w:color w:val="000000"/>
          <w:spacing w:val="0"/>
          <w:w w:val="100"/>
          <w:position w:val="0"/>
        </w:rPr>
        <w:t>合计派发现金股利人民币</w:t>
      </w:r>
      <w:r>
        <w:rPr>
          <w:color w:val="000000"/>
          <w:spacing w:val="0"/>
          <w:w w:val="100"/>
          <w:position w:val="0"/>
          <w:sz w:val="18"/>
          <w:szCs w:val="18"/>
        </w:rPr>
        <w:t>36,000,000</w:t>
      </w:r>
      <w:r>
        <w:rPr>
          <w:color w:val="000000"/>
          <w:spacing w:val="0"/>
          <w:w w:val="100"/>
          <w:position w:val="0"/>
        </w:rPr>
        <w:t>元（含税），同时向全体股东每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5</w:t>
      </w:r>
      <w:r>
        <w:rPr>
          <w:color w:val="000000"/>
          <w:spacing w:val="0"/>
          <w:w w:val="100"/>
          <w:position w:val="0"/>
        </w:rPr>
        <w:t>股。分配完成后公司股本总额增 至</w:t>
      </w:r>
      <w:r>
        <w:rPr>
          <w:color w:val="000000"/>
          <w:spacing w:val="0"/>
          <w:w w:val="100"/>
          <w:position w:val="0"/>
          <w:sz w:val="18"/>
          <w:szCs w:val="18"/>
        </w:rPr>
        <w:t>108,000,000</w:t>
      </w:r>
      <w:r>
        <w:rPr>
          <w:color w:val="000000"/>
          <w:spacing w:val="0"/>
          <w:w w:val="100"/>
          <w:position w:val="0"/>
        </w:rPr>
        <w:t>股。分派预案尚需经公司</w:t>
      </w:r>
      <w:r>
        <w:rPr>
          <w:color w:val="000000"/>
          <w:spacing w:val="0"/>
          <w:w w:val="100"/>
          <w:position w:val="0"/>
          <w:sz w:val="18"/>
          <w:szCs w:val="18"/>
        </w:rPr>
        <w:t>2016</w:t>
      </w:r>
      <w:r>
        <w:rPr>
          <w:color w:val="000000"/>
          <w:spacing w:val="0"/>
          <w:w w:val="100"/>
          <w:position w:val="0"/>
        </w:rPr>
        <w:t>年度股东大会审议通过。</w:t>
      </w:r>
    </w:p>
    <w:p>
      <w:pPr>
        <w:pStyle w:val="Style28"/>
        <w:keepNext w:val="0"/>
        <w:keepLines w:val="0"/>
        <w:widowControl w:val="0"/>
        <w:shd w:val="clear" w:color="auto" w:fill="auto"/>
        <w:bidi w:val="0"/>
        <w:spacing w:before="0" w:after="80" w:line="365" w:lineRule="exact"/>
        <w:ind w:left="0" w:right="0" w:firstLine="0"/>
        <w:jc w:val="left"/>
      </w:pPr>
      <w:r>
        <w:rPr>
          <w:color w:val="000000"/>
          <w:spacing w:val="0"/>
          <w:w w:val="100"/>
          <w:position w:val="0"/>
        </w:rPr>
        <w:t>公司近三年（包括本报告期）普通股现金分红情况表 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58,710,099.47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53,550,102.41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41,189,435.82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8,141,995.24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341" w:lineRule="exact"/>
        <w:ind w:left="0" w:right="0" w:firstLine="0"/>
        <w:jc w:val="left"/>
        <w:sectPr>
          <w:footnotePr>
            <w:pos w:val="pageBottom"/>
            <w:numFmt w:val="decimal"/>
            <w:numRestart w:val="continuous"/>
          </w:footnotePr>
          <w:pgSz w:w="11900" w:h="16840"/>
          <w:pgMar w:top="1302" w:right="1059" w:bottom="1580" w:left="1073"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64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二</w:t>
      </w:r>
      <w:bookmarkEnd w:id="285"/>
      <w:r>
        <w:rPr>
          <w:color w:val="000000"/>
          <w:spacing w:val="0"/>
          <w:w w:val="100"/>
          <w:position w:val="0"/>
          <w:sz w:val="24"/>
          <w:szCs w:val="24"/>
        </w:rPr>
        <w:t>、承诺事项履行情况</w:t>
      </w:r>
      <w:bookmarkEnd w:id="283"/>
      <w:bookmarkEnd w:id="284"/>
      <w:bookmarkEnd w:id="286"/>
    </w:p>
    <w:p>
      <w:pPr>
        <w:pStyle w:val="Style32"/>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、公司实际控制人、股东、关联方、收购人以及公司等承诺相关方在报告期内履行完毕及截至报告期末尚未履行完毕的承诺事项</w:t>
      </w:r>
      <w:bookmarkEnd w:id="287"/>
      <w:bookmarkEnd w:id="288"/>
      <w:bookmarkEnd w:id="290"/>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850"/>
        <w:gridCol w:w="1277"/>
        <w:gridCol w:w="5530"/>
        <w:gridCol w:w="1560"/>
        <w:gridCol w:w="1277"/>
        <w:gridCol w:w="11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首次公开发行或再融资时所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自公司股票上市之日起三十六个月内，不转让或者委托他人管理其直 接或者间接持有的公司公开发行股票前已发行的股份，也不由公司回 购其直接或者间接持有的公司公开发行股票前已发行的股份。在前述 承诺期限届满后，在张秀兵、万丽莉担任公司董事、监事、高级管理 人员其中一职或数职期间内，每年转让的股份不超过其所持有公司股 份总数的百分之二十五；张秀兵、万丽莉在前述承诺期限届满之日起 六个月内申报离职的，自申报离职之日起十八个月内不转让其持有的 公司股份；张秀兵、万丽莉在前述承诺期限届满之日起第七个月至第 十二个月之内申报离职的，自申报离职之日起十二个月内不转让其持 有的公司股份；张秀兵、万丽莉在前述承诺期限届满之日起第十二个 月之后申报离职的，自申报离职之日起六个月内不转让其持有的公司 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张秀兵、</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万丽莉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自公司股票上市之日起三十六个月内，不转让或者委托他人管理其直 接或者间接持有的宣亚投资的股权，也不由宣亚投资回购其直接或者 间接持有的宣亚投资的股权。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自公司股票在 证券交易所上 市交易之日起</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13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橙色动 力、伟岸 仲合、金</w:t>
            </w:r>
          </w:p>
          <w:p>
            <w:pPr>
              <w:pStyle w:val="Style23"/>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凤银凰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自公司股票在深圳证券交易所上市之日起三十六个月内，不转让或者 委托他人管理其直接或间接持有的公司首次公开发行股票前已发行的 股份，也不由公司回购其持有的上述股份。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自公司股票在 证券交易所上 市交易之日起</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BBDO </w:t>
            </w:r>
            <w:r>
              <w:rPr>
                <w:color w:val="000000"/>
                <w:spacing w:val="0"/>
                <w:w w:val="100"/>
                <w:position w:val="0"/>
              </w:rPr>
              <w:t>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自公司股票在深圳证券交易所上市之日起十二个月内，不转让或者委 托他人管理其直接或间接持有的公司首次公开发行股票前已发行的股 份，也不由公司回购其持有的上述股份。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自公司股票在 证券交易所上 市交易之日起</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r>
        <w:trPr>
          <w:trHeight w:val="58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本方拟长期持有公司股份，并严格遵守关于股份锁定期的承诺。</w:t>
            </w:r>
          </w:p>
          <w:p>
            <w:pPr>
              <w:pStyle w:val="Style23"/>
              <w:keepNext w:val="0"/>
              <w:keepLines w:val="0"/>
              <w:widowControl w:val="0"/>
              <w:shd w:val="clear" w:color="auto" w:fill="auto"/>
              <w:tabs>
                <w:tab w:pos="27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如果在锁定期满后，本方拟减持公司股份的，将认真遵守中国证监 会、证券交易所关于股东减持的相关规定，结合公司稳定股价、开展 经营、资本运作的需要，审慎制定股份减持计划，在该部分股份锁定 期满后逐步减持。</w:t>
            </w:r>
          </w:p>
          <w:p>
            <w:pPr>
              <w:pStyle w:val="Style23"/>
              <w:keepNext w:val="0"/>
              <w:keepLines w:val="0"/>
              <w:widowControl w:val="0"/>
              <w:shd w:val="clear" w:color="auto" w:fill="auto"/>
              <w:tabs>
                <w:tab w:pos="24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本方减持行为将通过竞价交易、大宗交易等中国证监会、证券交易 所认可的方式进行。</w:t>
            </w:r>
          </w:p>
          <w:p>
            <w:pPr>
              <w:pStyle w:val="Style23"/>
              <w:keepNext w:val="0"/>
              <w:keepLines w:val="0"/>
              <w:widowControl w:val="0"/>
              <w:shd w:val="clear" w:color="auto" w:fill="auto"/>
              <w:tabs>
                <w:tab w:pos="25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如在锁定期满后两年内减持的，减持价格不低于公司首次公开发行 股票的发行价（本次发行后发生权益分派、公积金转增股本、配股等 情况的，发行价进行相应的除权除息处理）；如在锁定期满两年后减持 的，按照市场价格减持。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、公司首次公开发行股票上市后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月期末收盘价低于发行价，所持有公司股票的锁定期限自动延长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月（本次发行后发生权益分派、公积金转增股本、配股等情况的，发 行价进行相应的除权除息处理）。</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、本方在减持时，会提前将减持意向和拟减持数量等信息以书面方式 通知公司，并由公司及时予以公告，自公司公告之日起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 方可减持公司股份。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橙色动 力、伟岸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264"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本方将严格遵守关于股份锁定期的承诺。</w:t>
            </w:r>
          </w:p>
          <w:p>
            <w:pPr>
              <w:pStyle w:val="Style23"/>
              <w:keepNext w:val="0"/>
              <w:keepLines w:val="0"/>
              <w:widowControl w:val="0"/>
              <w:shd w:val="clear" w:color="auto" w:fill="auto"/>
              <w:tabs>
                <w:tab w:pos="2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在锁定期满后，可以根据公司经营、资本市场、自身资金需求等情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13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仲合、金 凤银凰、</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BBDO </w:t>
            </w:r>
            <w:r>
              <w:rPr>
                <w:color w:val="000000"/>
                <w:spacing w:val="0"/>
                <w:w w:val="100"/>
                <w:position w:val="0"/>
              </w:rPr>
              <w:t>亚</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况进行综合分析，自主选择集中竞价或大宗交易的方式予以减持。</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、本方在减持时，会提前将减持意向和拟减持数量等信息以书面方式 通知公司，并由公司及时予以公告，自公司公告之日起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 方可减持公司股份。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稳定股价承诺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公司将根据《宣亚国际品牌管理（北京）股份有限公司关于股份 发行上市后稳定股价的预案》（以下简称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《预案厂</w:t>
            </w:r>
            <w:r>
              <w:rPr>
                <w:color w:val="000000"/>
                <w:spacing w:val="0"/>
                <w:w w:val="100"/>
                <w:position w:val="0"/>
              </w:rPr>
              <w:t>'）</w:t>
            </w:r>
            <w:r>
              <w:rPr>
                <w:color w:val="000000"/>
                <w:spacing w:val="0"/>
                <w:w w:val="100"/>
                <w:position w:val="0"/>
              </w:rPr>
              <w:t>以及法律、法规、 公司章程的规定，在《预案》规定的稳定股价措施的启动条件成就之 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个交易日内，召开董事会讨论稳定股价的具体方案；如董事会 审议确定的稳定股价的具体方案拟要求公司回购公司股票的，董事会 应当将公司回购公司股票的议案提交股东大会审议通过后实施。公司 回购公司股票的价格不低于公司最近一期经审计的每股净资产（最近 一期审计基准日后，因除权除息事项导致公司净资产、股份总数出现 变化的，每股净资产相应进行调整）；用于回购股票的资金应为公司自 有资金，不得以本次发行上市所募集的资金回购股票。</w:t>
            </w:r>
          </w:p>
          <w:p>
            <w:pPr>
              <w:pStyle w:val="Style23"/>
              <w:keepNext w:val="0"/>
              <w:keepLines w:val="0"/>
              <w:widowControl w:val="0"/>
              <w:shd w:val="clear" w:color="auto" w:fill="auto"/>
              <w:tabs>
                <w:tab w:pos="42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如股东大会审议通过的稳定股价措施包括回购公司股票，则公司 承诺在股东大会通过股份回购方案后，将依法通知债权人，并向证券 监督管理部门、证券交易所等主管部门报送相关材料，办理审批或备 案手续。</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自公司股票挂牌上市之日起三年内，公司新聘任董事（独立董事 除外）、高级管理人员的，公司将要求该等新聘任的董事（独立董事除 外）、高级管理人员履行公司上市时董事、高级管理人员已作出的相应 承诺。</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在《预案》规定的启动股价稳定措施的条件满足时，如公司未采 取上述稳定股价的具体措施，公司将在股东大会及信息披露指定媒体 上公开说明未采取上述稳定股价措施的具体原因</w:t>
            </w:r>
            <w:r>
              <w:rPr>
                <w:color w:val="000000"/>
                <w:spacing w:val="0"/>
                <w:w w:val="100"/>
                <w:position w:val="0"/>
                <w:sz w:val="18"/>
                <w:szCs w:val="18"/>
              </w:rPr>
              <w:t>，</w:t>
            </w:r>
            <w:r>
              <w:rPr>
                <w:color w:val="000000"/>
                <w:spacing w:val="0"/>
                <w:w w:val="100"/>
                <w:position w:val="0"/>
              </w:rPr>
              <w:t>并向股东和社会公众 投资者道歉。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自公司股票在 证券交易所上 市交易之日起</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稳定股价承诺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）若公司股东大会审议通过的稳定股价措施包括公司控股股东增持 公司股票，本方将在具体股价稳定方案通过之日起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自公司股票在 证券交易所上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484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交易所以大宗交易方式、集中竞价方式及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或其他合法方式增持公司社 会公众股份；用于股份增持的资金不少于上一会计年度从公司处领取 的税后现金分红总额的</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（由于稳定股价措施中止导致稳定股价方 案终止时实际增持金额低于上述标准的除外）；增持后公司股权分布应 当符合上市条件；增持股份行为及信息披露应符合《公司法》、《证券 法》及其他相关法律、行政法规的规定。</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在公司就稳定股价的具体方案召开的董事会、股东大会上，将对 公司稳定股价方案的相关决议投赞成票。</w:t>
            </w:r>
          </w:p>
          <w:p>
            <w:pPr>
              <w:pStyle w:val="Style23"/>
              <w:keepNext w:val="0"/>
              <w:keepLines w:val="0"/>
              <w:widowControl w:val="0"/>
              <w:shd w:val="clear" w:color="auto" w:fill="auto"/>
              <w:tabs>
                <w:tab w:pos="43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在公司《预案》规定的启动股价稳定措施的前提条件满足时，如 本方未能按照上述预案采取稳定股价的具体措施，将在公司股东大会 及信息披露指定媒体上公开说明未采取上述稳定股价措施的具体原因 并向股东和社会公众投资者道歉；如本方未能履行上述稳定股价的承 诺，则公司有权自股东大会审议通过股价稳定方案的决议公告之日起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个月届满后将对本方的现金分红（如有）予以扣留，同时本方持有 的公司股份不得转让，直至履行增持义务。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市交易之日起</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4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张秀兵、 宾卫、张 二东、万 丽莉、李 弘扬、刘 妍、吴卫 华、宣正</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稳定股价承诺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45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当公司《宣亚国际品牌管理（北京）股份有限公司关于股份发行 上市后稳定股价的预案》（以下简称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）规定的股价稳定措施 启动条件满足时，本人将按照《预案》及股东大会具体的稳定股价方 案履行相应义务。且此义务不因本人离任而免除。</w:t>
            </w:r>
          </w:p>
          <w:p>
            <w:pPr>
              <w:pStyle w:val="Style23"/>
              <w:keepNext w:val="0"/>
              <w:keepLines w:val="0"/>
              <w:widowControl w:val="0"/>
              <w:shd w:val="clear" w:color="auto" w:fill="auto"/>
              <w:tabs>
                <w:tab w:pos="43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在公司就稳定股价的具体方案召开的董事会、股东大会上，将对 公司稳定股价方案的相关决议投赞成票。</w:t>
            </w:r>
          </w:p>
          <w:p>
            <w:pPr>
              <w:pStyle w:val="Style23"/>
              <w:keepNext w:val="0"/>
              <w:keepLines w:val="0"/>
              <w:widowControl w:val="0"/>
              <w:shd w:val="clear" w:color="auto" w:fill="auto"/>
              <w:tabs>
                <w:tab w:pos="43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在公司《预案》规定的启动股价稳定措施的前提条件满足时，如 本人未能按照上述预案采取稳定股价的具体措施，将在股东大会及信 息披露指定媒体上公开说明未采取上述稳定股价措施的具体原因并向 股东和社会公众投资者道歉；如本人未能履行上述稳定股价的承诺， 则公司有权自股东大会审议通过股价稳定方案的决议公告之日起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月届满后对本人的现金分红（如有）、薪酬予以扣留，同时本人持有的 公司股份（如有）不得转让，直至履行增持义务。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自公司股票在 证券交易所上 市交易之日起</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1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保护投资者利 益的承诺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如公司招股说明书有虚假记载、误导性陈述或者重大遗漏，对判断公 司是否符合法律规定的发行条件构成重大、实质影响的，公司将依法 回购首次公开发行的全部新股；如公司招股说明书有虚假记载、误导 性陈述或者重大遗漏，致使投资者在证券交易中遭受损失的，将依法 赔偿投资者损失。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保护投资者利 益的承诺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如公司招股说明书有虚假记载、误导性陈述或者重大遗漏，对判断公 司是否符合法律规定的发行条件构成重大、实质影响的，将督促公司 依法回购首次公开发行的全部新股，宣亚投资将购回已转让的原限售 股份；如公司招股说明书有虚假记载、误导性陈述或者重大遗漏，致 使投资者在证券交易中遭受损失的，将依法赔偿投资者损失。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张秀兵、 宾卫、张 二东、万 丽莉、李 弘扬、刘 妍、吴卫 华、宣正</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保护投资者利 益的承诺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招股说明书如有虚假记载、误导性陈述或者重大遗漏，致使投资者在 证券交易中遭受损失的，将依法赔偿投资者损失。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张秀兵、 万丽莉、 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关于填补被摊 薄即期回报的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不越权干预公司经营管理活动，不侵占公司利益。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2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张秀兵、 宾卫、张 二东、万 丽莉、李 弘扬、张 顺和、王 正鹏、徐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关于填补被摊 薄即期回报的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不得无偿或以不公平条件向其他单位或者个人输送利益，也不采 用其他方式损害公司利益；</w:t>
            </w:r>
          </w:p>
          <w:p>
            <w:pPr>
              <w:pStyle w:val="Style23"/>
              <w:keepNext w:val="0"/>
              <w:keepLines w:val="0"/>
              <w:widowControl w:val="0"/>
              <w:shd w:val="clear" w:color="auto" w:fill="auto"/>
              <w:tabs>
                <w:tab w:pos="346"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对董事和高级管理人员的职务消费行为进行约束；</w:t>
            </w:r>
          </w:p>
          <w:p>
            <w:pPr>
              <w:pStyle w:val="Style23"/>
              <w:keepNext w:val="0"/>
              <w:keepLines w:val="0"/>
              <w:widowControl w:val="0"/>
              <w:shd w:val="clear" w:color="auto" w:fill="auto"/>
              <w:tabs>
                <w:tab w:pos="350"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不动用公司资产从事与履行职责无关的投资、消费活动；</w:t>
            </w:r>
          </w:p>
          <w:p>
            <w:pPr>
              <w:pStyle w:val="Style23"/>
              <w:keepNext w:val="0"/>
              <w:keepLines w:val="0"/>
              <w:widowControl w:val="0"/>
              <w:shd w:val="clear" w:color="auto" w:fill="auto"/>
              <w:tabs>
                <w:tab w:pos="451"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由董事会或薪酬委员会制订的薪酬制度与公司填补回报措施的执 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）未来将公布的公司股权激励的行权条件与公司填 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）自本承诺出具日至公司首次公开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19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轶尊、刘 妍、吴卫 华、宣正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发行股票并上市实施完毕前，若中国证监会作出关于填补回报措施及 其承诺的其他新的监管规定的，且上述承诺不能满足中国证监会该等 规定时，本人承诺届时将按照中国证监会的最新规定出具补充承诺；</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）本人承诺切实履行公司制定的有关填补回报措施以及对此作出的 任何有关填补回报措施的承诺，若违反该等承诺并给公司或者投资者 造成损失的，本人愿意依法承担对公司或者投资者的补偿责任。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重大事项提示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十三、税务风险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控股股东宣亚 投资承诺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宣亚投 资、张秀 兵、万丽 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关于上市后利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润分配的承诺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未来公司股东大会根据公司章程的规定通过利润分配具体方案时，本 方表示同意并将投赞成票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关于公司因收 入确认政策调 整导致大额应 交税费长期挂 账的承诺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若公司主管税务部门要求公司缴纳上述税费，宣亚投资将在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个工作 日内为公司提供相应金额的流动性支持，以确保公司在不影响正常生 产经营的情况下及时缴纳有关税费；同时，宣亚投资将承担公司因上 述事项遭受的其他所有可能发生的支出如滞纳金等，且在承担相关支 出后不向公司追偿，保证公司不会因此遭受任何损失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r>
        <w:trPr>
          <w:trHeight w:val="357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宣亚投 资、张秀 兵、万丽 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避免同业竞争 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403"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本人目前不存在自营、与他人共同经营或为他人经营与公 司相同、相似业务的情形；</w:t>
            </w:r>
          </w:p>
          <w:p>
            <w:pPr>
              <w:pStyle w:val="Style23"/>
              <w:keepNext w:val="0"/>
              <w:keepLines w:val="0"/>
              <w:widowControl w:val="0"/>
              <w:shd w:val="clear" w:color="auto" w:fill="auto"/>
              <w:tabs>
                <w:tab w:pos="44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本人直接或间接持有公司股权的相关期间内，本公司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本人将不会采取参股、控股、联营、合营、合作或者其他任何方式直 接或间接从事与公司现在和将来业务范围相同、相似或构成实质竞争 的业务，也不会协助、促使或代表任何第三方以任何方式直接或间接 从事与公司现在和将来业务范围相同、相似或构成实质竞争的业务； 并将促使本公司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本人控制的其他企业（如有）比照前述规定履行不竞 争的义务；</w:t>
            </w:r>
          </w:p>
          <w:p>
            <w:pPr>
              <w:pStyle w:val="Style23"/>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如因国家政策调整等不可抗力原因导致本公司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人控制的其他企业（如有）将来从事的业务与公司之间的同业竞争可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26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能构成或不可避免时，则本公司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本人将在公司提出异议后及时转让或 终止上述业务或促使本公司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本人控制的其他企业及时转让或终止上述 业务；如公司进一步要求，公司可享有上述业务在同等条件下的优先 受让权；</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本人违反上述承诺，公司及公司其他股东有权根据本承 诺书依法申请强制本公司履行上述承诺，并赔偿公司及公司其他股东 因此遭受的全部损失；同时本公司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本人因违反上述承诺所取得的利益 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宣亚投 资、张秀 兵、万丽 莉、橙色 动力、伟 岸仲合、</w:t>
            </w:r>
          </w:p>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金凤银 凰、</w:t>
            </w:r>
            <w:r>
              <w:rPr>
                <w:rFonts w:ascii="Times New Roman" w:eastAsia="Times New Roman" w:hAnsi="Times New Roman" w:cs="Times New Roman"/>
                <w:color w:val="000000"/>
                <w:spacing w:val="0"/>
                <w:w w:val="100"/>
                <w:position w:val="0"/>
                <w:sz w:val="18"/>
                <w:szCs w:val="18"/>
              </w:rPr>
              <w:t xml:space="preserve">BBDO </w:t>
            </w:r>
            <w:r>
              <w:rPr>
                <w:color w:val="000000"/>
                <w:spacing w:val="0"/>
                <w:w w:val="100"/>
                <w:position w:val="0"/>
              </w:rPr>
              <w:t>亚太、宾 卫、张二 东、李弘 扬、张顺 和、王正 鹏、徐轶 尊、刘妍、 吴卫华、</w:t>
            </w:r>
          </w:p>
          <w:p>
            <w:pPr>
              <w:pStyle w:val="Style23"/>
              <w:keepNext w:val="0"/>
              <w:keepLines w:val="0"/>
              <w:widowControl w:val="0"/>
              <w:shd w:val="clear" w:color="auto" w:fill="auto"/>
              <w:bidi w:val="0"/>
              <w:spacing w:before="0" w:after="0" w:line="313" w:lineRule="exact"/>
              <w:ind w:left="0" w:right="0" w:firstLine="140"/>
              <w:jc w:val="left"/>
            </w:pPr>
            <w:r>
              <w:rPr>
                <w:color w:val="000000"/>
                <w:spacing w:val="0"/>
                <w:w w:val="100"/>
                <w:position w:val="0"/>
              </w:rPr>
              <w:t>宣正元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关于规范和减 少关联交易的 承诺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92"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本人与宣亚国际之间现时不存在其他任何依照法律法规和中 国证监会的有关规定应披露而未披露的关联交易；</w:t>
            </w:r>
          </w:p>
          <w:p>
            <w:pPr>
              <w:pStyle w:val="Style23"/>
              <w:keepNext w:val="0"/>
              <w:keepLines w:val="0"/>
              <w:widowControl w:val="0"/>
              <w:shd w:val="clear" w:color="auto" w:fill="auto"/>
              <w:tabs>
                <w:tab w:pos="211"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本人不以任何方式违法违规占用宣亚国际资金或要求其违法 违规为本公司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本人提供担保；</w:t>
            </w:r>
          </w:p>
          <w:p>
            <w:pPr>
              <w:pStyle w:val="Style23"/>
              <w:keepNext w:val="0"/>
              <w:keepLines w:val="0"/>
              <w:widowControl w:val="0"/>
              <w:shd w:val="clear" w:color="auto" w:fill="auto"/>
              <w:tabs>
                <w:tab w:pos="250"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本人不通过非公允关联交易、利润分配、资产重组、对外投 资等任何方式损害宣亚国际及其他股东的合法权益；如在今后的经营 活动中本公司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本人与宣亚国际之间发生无法避免的关联交易，则此种 关联交易的条件必须按正常的商业条件进行，并按国家法律、法规、 规范性文件以及宣亚国际内部管理制度严格履行审批程序；</w:t>
            </w:r>
          </w:p>
          <w:p>
            <w:pPr>
              <w:pStyle w:val="Style23"/>
              <w:keepNext w:val="0"/>
              <w:keepLines w:val="0"/>
              <w:widowControl w:val="0"/>
              <w:shd w:val="clear" w:color="auto" w:fill="auto"/>
              <w:tabs>
                <w:tab w:pos="197"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本人不以任何方式影响宣亚国际的独立性，保证其资产完整、 人员独立、财务独立、机构独立和业务独立。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w:t>
            </w:r>
          </w:p>
        </w:tc>
      </w:tr>
      <w:tr>
        <w:trPr>
          <w:trHeight w:val="9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关于珠海宣亚 所租赁的房屋 尚未办理产权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如发生任何纠纷或政府部门要求搬迁，导致公司需要另租其他生产经 营场地，宣亚投资将承担公司的搬迁费用、因生产经营停顿所产生的 损失以及其他相关损失，且在承担相关支出后不向公司追偿，保证公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275"/>
        <w:gridCol w:w="850"/>
        <w:gridCol w:w="1277"/>
        <w:gridCol w:w="5530"/>
        <w:gridCol w:w="1560"/>
        <w:gridCol w:w="1277"/>
        <w:gridCol w:w="1142"/>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司不会因此遭受任何损失。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如承诺超期未履行完毕的， 应当详细说明未完成履行的 具体原因及下一步的工作计 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6"/>
          <w:footerReference w:type="default" r:id="rId17"/>
          <w:footnotePr>
            <w:pos w:val="pageBottom"/>
            <w:numFmt w:val="decimal"/>
            <w:numRestart w:val="continuous"/>
          </w:footnotePr>
          <w:pgSz w:w="16840" w:h="11900" w:orient="landscape"/>
          <w:pgMar w:top="1117" w:right="1494" w:bottom="1475" w:left="1426" w:header="0" w:footer="3" w:gutter="0"/>
          <w:cols w:space="720"/>
          <w:noEndnote/>
          <w:rtlGutter w:val="0"/>
          <w:docGrid w:linePitch="360"/>
        </w:sectPr>
      </w:pPr>
    </w:p>
    <w:p>
      <w:pPr>
        <w:pStyle w:val="Style32"/>
        <w:keepNext/>
        <w:keepLines/>
        <w:widowControl w:val="0"/>
        <w:shd w:val="clear" w:color="auto" w:fill="auto"/>
        <w:bidi w:val="0"/>
        <w:spacing w:before="280" w:after="360" w:line="317" w:lineRule="exact"/>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、公司资产或项目存在盈利预测，且报告期仍处在盈利预测期间，公司就资产或项目达到原盈利预测及 其原因做出说明</w:t>
      </w:r>
      <w:bookmarkEnd w:id="291"/>
      <w:bookmarkEnd w:id="292"/>
      <w:bookmarkEnd w:id="29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w:t>
        <w:tab/>
        <w:t>控股股东及其关联方对上市公司的非经营性占用资金情况</w:t>
      </w:r>
      <w:bookmarkEnd w:id="295"/>
      <w:bookmarkEnd w:id="296"/>
      <w:bookmarkEnd w:id="29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四</w:t>
      </w:r>
      <w:bookmarkEnd w:id="30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9"/>
      <w:bookmarkEnd w:id="300"/>
      <w:bookmarkEnd w:id="30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3"/>
      <w:bookmarkEnd w:id="304"/>
      <w:bookmarkEnd w:id="30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w:t>
        <w:tab/>
        <w:t>董事会关于报告期会计政策、会计估计变更或重大会计差错更正的说明</w:t>
      </w:r>
      <w:bookmarkEnd w:id="307"/>
      <w:bookmarkEnd w:id="308"/>
      <w:bookmarkEnd w:id="31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七</w:t>
      </w:r>
      <w:bookmarkEnd w:id="313"/>
      <w:r>
        <w:rPr>
          <w:color w:val="000000"/>
          <w:spacing w:val="0"/>
          <w:w w:val="100"/>
          <w:position w:val="0"/>
          <w:sz w:val="24"/>
          <w:szCs w:val="24"/>
        </w:rPr>
        <w:t>、</w:t>
        <w:tab/>
        <w:t>与上年度财务报告相比，合并报表范围发生变化的情况说明</w:t>
      </w:r>
      <w:bookmarkEnd w:id="311"/>
      <w:bookmarkEnd w:id="312"/>
      <w:bookmarkEnd w:id="314"/>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18"/>
          <w:szCs w:val="18"/>
        </w:rPr>
        <w:t>2016</w:t>
      </w:r>
      <w:r>
        <w:rPr>
          <w:color w:val="000000"/>
          <w:spacing w:val="0"/>
          <w:w w:val="100"/>
          <w:position w:val="0"/>
        </w:rPr>
        <w:t>年度合并范围减少西藏林芝微众网络技术有限公司。</w:t>
      </w:r>
    </w:p>
    <w:p>
      <w:pPr>
        <w:pStyle w:val="Style28"/>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日，公司转让西藏林芝微众网络技术有限公司</w:t>
      </w:r>
      <w:r>
        <w:rPr>
          <w:color w:val="000000"/>
          <w:spacing w:val="0"/>
          <w:w w:val="100"/>
          <w:position w:val="0"/>
          <w:sz w:val="18"/>
          <w:szCs w:val="18"/>
        </w:rPr>
        <w:t>51%</w:t>
      </w:r>
      <w:r>
        <w:rPr>
          <w:color w:val="000000"/>
          <w:spacing w:val="0"/>
          <w:w w:val="100"/>
          <w:position w:val="0"/>
        </w:rPr>
        <w:t>股权转让，相关的工商变更办理完成后公司不再持有</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林芝微众网络的股权。</w:t>
      </w:r>
    </w:p>
    <w:p>
      <w:pPr>
        <w:pStyle w:val="Style26"/>
        <w:keepNext/>
        <w:keepLines/>
        <w:widowControl w:val="0"/>
        <w:shd w:val="clear" w:color="auto" w:fill="auto"/>
        <w:tabs>
          <w:tab w:pos="517"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八</w:t>
      </w:r>
      <w:bookmarkEnd w:id="317"/>
      <w:r>
        <w:rPr>
          <w:color w:val="000000"/>
          <w:spacing w:val="0"/>
          <w:w w:val="100"/>
          <w:position w:val="0"/>
          <w:sz w:val="24"/>
          <w:szCs w:val="24"/>
        </w:rPr>
        <w:t>、</w:t>
        <w:tab/>
        <w:t>聘任、解聘会计师事务所情况</w:t>
      </w:r>
      <w:bookmarkEnd w:id="315"/>
      <w:bookmarkEnd w:id="316"/>
      <w:bookmarkEnd w:id="318"/>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赵斌、孟庆祥</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本年度，公司聘请立信会计师事务所（特殊普通合伙）出具内部控制鉴证报告，报酬包含在年度审计费中。</w:t>
      </w:r>
    </w:p>
    <w:p>
      <w:pPr>
        <w:pStyle w:val="Style28"/>
        <w:keepNext w:val="0"/>
        <w:keepLines w:val="0"/>
        <w:widowControl w:val="0"/>
        <w:shd w:val="clear" w:color="auto" w:fill="auto"/>
        <w:bidi w:val="0"/>
        <w:spacing w:before="0" w:after="360" w:line="312" w:lineRule="exact"/>
        <w:ind w:left="0" w:right="0"/>
        <w:jc w:val="left"/>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年起，公司聘请中德证券有限责任公司作为公司的上市保荐机构，本年度未支付保荐费，公司于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日上市时从发行费用中支付承销保荐费共计</w:t>
      </w:r>
      <w:r>
        <w:rPr>
          <w:rFonts w:ascii="Times New Roman" w:eastAsia="Times New Roman" w:hAnsi="Times New Roman" w:cs="Times New Roman"/>
          <w:color w:val="000000"/>
          <w:spacing w:val="0"/>
          <w:w w:val="100"/>
          <w:position w:val="0"/>
          <w:sz w:val="18"/>
          <w:szCs w:val="18"/>
        </w:rPr>
        <w:t>2,813.36</w:t>
      </w:r>
      <w:r>
        <w:rPr>
          <w:color w:val="000000"/>
          <w:spacing w:val="0"/>
          <w:w w:val="100"/>
          <w:position w:val="0"/>
        </w:rPr>
        <w:t>万元。</w:t>
      </w:r>
    </w:p>
    <w:p>
      <w:pPr>
        <w:pStyle w:val="Style26"/>
        <w:keepNext/>
        <w:keepLines/>
        <w:widowControl w:val="0"/>
        <w:shd w:val="clear" w:color="auto" w:fill="auto"/>
        <w:bidi w:val="0"/>
        <w:spacing w:before="0" w:after="2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九</w:t>
      </w:r>
      <w:bookmarkEnd w:id="321"/>
      <w:r>
        <w:rPr>
          <w:color w:val="000000"/>
          <w:spacing w:val="0"/>
          <w:w w:val="100"/>
          <w:position w:val="0"/>
          <w:sz w:val="24"/>
          <w:szCs w:val="24"/>
        </w:rPr>
        <w:t>、年度报告披露后面临暂停上市和终止上市情况</w:t>
      </w:r>
      <w:bookmarkEnd w:id="319"/>
      <w:bookmarkEnd w:id="320"/>
      <w:bookmarkEnd w:id="322"/>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十、破产重整相关事项</w:t>
      </w:r>
      <w:bookmarkEnd w:id="323"/>
      <w:bookmarkEnd w:id="324"/>
      <w:bookmarkEnd w:id="325"/>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十一、重大诉讼、仲裁事项</w:t>
      </w:r>
      <w:bookmarkEnd w:id="326"/>
      <w:bookmarkEnd w:id="327"/>
      <w:bookmarkEnd w:id="328"/>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2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十二、处罚及整改情况</w:t>
      </w:r>
      <w:bookmarkEnd w:id="329"/>
      <w:bookmarkEnd w:id="330"/>
      <w:bookmarkEnd w:id="331"/>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6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十三、公司及其控股股东、实际控制人的诚信状况</w:t>
      </w:r>
      <w:bookmarkEnd w:id="332"/>
      <w:bookmarkEnd w:id="333"/>
      <w:bookmarkEnd w:id="334"/>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十四、公司股权激励计划、员工持股计划或其他员工激励措施的实施情况</w:t>
      </w:r>
      <w:bookmarkEnd w:id="335"/>
      <w:bookmarkEnd w:id="336"/>
      <w:bookmarkEnd w:id="337"/>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十五、重大关联交易</w:t>
      </w:r>
      <w:bookmarkEnd w:id="338"/>
      <w:bookmarkEnd w:id="339"/>
      <w:bookmarkEnd w:id="340"/>
    </w:p>
    <w:p>
      <w:pPr>
        <w:pStyle w:val="Style32"/>
        <w:keepNext/>
        <w:keepLines/>
        <w:widowControl w:val="0"/>
        <w:shd w:val="clear" w:color="auto" w:fill="auto"/>
        <w:tabs>
          <w:tab w:pos="368" w:val="left"/>
        </w:tabs>
        <w:bidi w:val="0"/>
        <w:spacing w:before="0" w:after="2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w:t>
        <w:tab/>
        <w:t>与日常经营相关的关联交易</w:t>
      </w:r>
      <w:bookmarkEnd w:id="341"/>
      <w:bookmarkEnd w:id="342"/>
      <w:bookmarkEnd w:id="344"/>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资产或股权收购、出售发生的关联交易</w:t>
      </w:r>
      <w:bookmarkEnd w:id="345"/>
      <w:bookmarkEnd w:id="346"/>
      <w:bookmarkEnd w:id="348"/>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共同对外投资的关联交易</w:t>
      </w:r>
      <w:bookmarkEnd w:id="349"/>
      <w:bookmarkEnd w:id="350"/>
      <w:bookmarkEnd w:id="352"/>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关联债权债务往来</w:t>
      </w:r>
      <w:bookmarkEnd w:id="353"/>
      <w:bookmarkEnd w:id="354"/>
      <w:bookmarkEnd w:id="356"/>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5</w:t>
      </w:r>
      <w:bookmarkEnd w:id="359"/>
      <w:r>
        <w:rPr>
          <w:color w:val="000000"/>
          <w:spacing w:val="0"/>
          <w:w w:val="100"/>
          <w:position w:val="0"/>
        </w:rPr>
        <w:t>、</w:t>
        <w:tab/>
        <w:t>其他重大关联交易</w:t>
      </w:r>
      <w:bookmarkEnd w:id="357"/>
      <w:bookmarkEnd w:id="358"/>
      <w:bookmarkEnd w:id="360"/>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both"/>
      </w:pPr>
      <w:bookmarkStart w:id="361" w:name="bookmark361"/>
      <w:bookmarkStart w:id="362" w:name="bookmark362"/>
      <w:bookmarkStart w:id="363" w:name="bookmark363"/>
      <w:r>
        <w:rPr>
          <w:color w:val="000000"/>
          <w:spacing w:val="0"/>
          <w:w w:val="100"/>
          <w:position w:val="0"/>
          <w:sz w:val="24"/>
          <w:szCs w:val="24"/>
        </w:rPr>
        <w:t>十六、重大合同及其履行情况</w:t>
      </w:r>
      <w:bookmarkEnd w:id="361"/>
      <w:bookmarkEnd w:id="362"/>
      <w:bookmarkEnd w:id="363"/>
    </w:p>
    <w:p>
      <w:pPr>
        <w:pStyle w:val="Style32"/>
        <w:keepNext/>
        <w:keepLines/>
        <w:widowControl w:val="0"/>
        <w:shd w:val="clear" w:color="auto" w:fill="auto"/>
        <w:tabs>
          <w:tab w:pos="368" w:val="left"/>
        </w:tabs>
        <w:bidi w:val="0"/>
        <w:spacing w:before="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托管、承包、租赁事项情况</w:t>
      </w:r>
      <w:bookmarkEnd w:id="364"/>
      <w:bookmarkEnd w:id="365"/>
      <w:bookmarkEnd w:id="367"/>
    </w:p>
    <w:p>
      <w:pPr>
        <w:pStyle w:val="Style38"/>
        <w:keepNext/>
        <w:keepLines/>
        <w:widowControl w:val="0"/>
        <w:shd w:val="clear" w:color="auto" w:fill="auto"/>
        <w:tabs>
          <w:tab w:pos="493" w:val="left"/>
        </w:tabs>
        <w:bidi w:val="0"/>
        <w:spacing w:before="0" w:after="38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8"/>
      <w:bookmarkEnd w:id="369"/>
      <w:bookmarkEnd w:id="37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38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2"/>
      <w:bookmarkEnd w:id="373"/>
      <w:bookmarkEnd w:id="37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38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6"/>
      <w:bookmarkEnd w:id="377"/>
      <w:bookmarkEnd w:id="379"/>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重大担保</w:t>
      </w:r>
      <w:bookmarkEnd w:id="380"/>
      <w:bookmarkEnd w:id="381"/>
      <w:bookmarkEnd w:id="383"/>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委托他人进行现金资产管理情况</w:t>
      </w:r>
      <w:bookmarkEnd w:id="384"/>
      <w:bookmarkEnd w:id="385"/>
      <w:bookmarkEnd w:id="387"/>
    </w:p>
    <w:p>
      <w:pPr>
        <w:pStyle w:val="Style38"/>
        <w:keepNext/>
        <w:keepLines/>
        <w:widowControl w:val="0"/>
        <w:shd w:val="clear" w:color="auto" w:fill="auto"/>
        <w:bidi w:val="0"/>
        <w:spacing w:before="0" w:after="38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8"/>
      <w:bookmarkEnd w:id="389"/>
      <w:bookmarkEnd w:id="391"/>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公司报告期不存在委托理财。</w:t>
      </w:r>
    </w:p>
    <w:p>
      <w:pPr>
        <w:pStyle w:val="Style38"/>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2"/>
      <w:bookmarkEnd w:id="393"/>
      <w:bookmarkEnd w:id="39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、其他重大合同</w:t>
      </w:r>
      <w:bookmarkEnd w:id="396"/>
      <w:bookmarkEnd w:id="397"/>
      <w:bookmarkEnd w:id="39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40" w:line="317" w:lineRule="exact"/>
        <w:ind w:left="0" w:right="0" w:firstLine="0"/>
        <w:jc w:val="left"/>
      </w:pPr>
      <w:r>
        <w:rPr>
          <w:color w:val="000000"/>
          <w:spacing w:val="0"/>
          <w:w w:val="100"/>
          <w:position w:val="0"/>
        </w:rPr>
        <w:t>公司报告期不存在其他重大合同。</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十七、社会责任情况</w:t>
      </w:r>
    </w:p>
    <w:p>
      <w:pPr>
        <w:pStyle w:val="Style32"/>
        <w:keepNext/>
        <w:keepLines/>
        <w:widowControl w:val="0"/>
        <w:shd w:val="clear" w:color="auto" w:fill="auto"/>
        <w:tabs>
          <w:tab w:pos="368" w:val="left"/>
        </w:tabs>
        <w:bidi w:val="0"/>
        <w:spacing w:before="0" w:after="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履行精准扶贫社会责任情况</w:t>
      </w:r>
      <w:bookmarkEnd w:id="400"/>
      <w:bookmarkEnd w:id="401"/>
      <w:bookmarkEnd w:id="403"/>
    </w:p>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8" w:val="left"/>
        </w:tabs>
        <w:bidi w:val="0"/>
        <w:spacing w:before="0" w:after="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履行其他社会责任的情况</w:t>
      </w:r>
      <w:bookmarkEnd w:id="404"/>
      <w:bookmarkEnd w:id="405"/>
      <w:bookmarkEnd w:id="407"/>
    </w:p>
    <w:p>
      <w:pPr>
        <w:pStyle w:val="Style2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上市公司及其子公司是否属于环境保护部门公布的重点排污单位 否</w:t>
      </w:r>
    </w:p>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十八、其他重大事项的说明</w:t>
      </w:r>
      <w:bookmarkEnd w:id="408"/>
      <w:bookmarkEnd w:id="409"/>
      <w:bookmarkEnd w:id="41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十九、公司子公司重大事项</w:t>
      </w:r>
      <w:bookmarkEnd w:id="411"/>
      <w:bookmarkEnd w:id="412"/>
      <w:bookmarkEnd w:id="413"/>
    </w:p>
    <w:p>
      <w:pPr>
        <w:pStyle w:val="Style28"/>
        <w:keepNext w:val="0"/>
        <w:keepLines w:val="0"/>
        <w:widowControl w:val="0"/>
        <w:shd w:val="clear" w:color="auto" w:fill="auto"/>
        <w:bidi w:val="0"/>
        <w:spacing w:before="0" w:after="340" w:line="240" w:lineRule="auto"/>
        <w:ind w:left="0" w:right="0" w:firstLine="0"/>
        <w:jc w:val="left"/>
        <w:sectPr>
          <w:headerReference w:type="default" r:id="rId18"/>
          <w:footerReference w:type="default" r:id="rId19"/>
          <w:footnotePr>
            <w:pos w:val="pageBottom"/>
            <w:numFmt w:val="decimal"/>
            <w:numRestart w:val="continuous"/>
          </w:footnotePr>
          <w:pgSz w:w="11900" w:h="16840"/>
          <w:pgMar w:top="1383" w:right="1115" w:bottom="1613"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20" w:line="240" w:lineRule="auto"/>
        <w:ind w:left="0" w:right="0" w:firstLine="0"/>
        <w:jc w:val="center"/>
      </w:pPr>
      <w:bookmarkStart w:id="417" w:name="bookmark417"/>
      <w:bookmarkStart w:id="418" w:name="bookmark418"/>
      <w:bookmarkStart w:id="419" w:name="bookmark419"/>
      <w:r>
        <w:rPr>
          <w:color w:val="000000"/>
          <w:spacing w:val="0"/>
          <w:w w:val="100"/>
          <w:position w:val="0"/>
        </w:rPr>
        <w:t>第六节股份变动及股东情况</w:t>
      </w:r>
      <w:bookmarkEnd w:id="417"/>
      <w:bookmarkEnd w:id="418"/>
      <w:bookmarkEnd w:id="419"/>
    </w:p>
    <w:p>
      <w:pPr>
        <w:pStyle w:val="Style26"/>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bookmarkStart w:id="424" w:name="bookmark424"/>
      <w:r>
        <w:rPr>
          <w:color w:val="000000"/>
          <w:spacing w:val="0"/>
          <w:w w:val="100"/>
          <w:position w:val="0"/>
          <w:sz w:val="24"/>
          <w:szCs w:val="24"/>
        </w:rPr>
        <w:t>一</w:t>
      </w:r>
      <w:bookmarkEnd w:id="423"/>
      <w:r>
        <w:rPr>
          <w:color w:val="000000"/>
          <w:spacing w:val="0"/>
          <w:w w:val="100"/>
          <w:position w:val="0"/>
          <w:sz w:val="24"/>
          <w:szCs w:val="24"/>
        </w:rPr>
        <w:t>、股份变动情况</w:t>
      </w:r>
      <w:bookmarkEnd w:id="421"/>
      <w:bookmarkEnd w:id="422"/>
      <w:bookmarkEnd w:id="424"/>
      <w:bookmarkEnd w:id="420"/>
    </w:p>
    <w:p>
      <w:pPr>
        <w:pStyle w:val="Style32"/>
        <w:keepNext/>
        <w:keepLines/>
        <w:widowControl w:val="0"/>
        <w:shd w:val="clear" w:color="auto" w:fill="auto"/>
        <w:bidi w:val="0"/>
        <w:spacing w:before="0" w:after="36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、股份变动情况</w:t>
      </w:r>
      <w:bookmarkEnd w:id="425"/>
      <w:bookmarkEnd w:id="426"/>
      <w:bookmarkEnd w:id="4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907"/>
        <w:gridCol w:w="850"/>
        <w:gridCol w:w="850"/>
        <w:gridCol w:w="682"/>
        <w:gridCol w:w="960"/>
        <w:gridCol w:w="682"/>
        <w:gridCol w:w="682"/>
        <w:gridCol w:w="90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466" w:lineRule="exact"/>
        <w:ind w:left="0" w:right="0"/>
        <w:jc w:val="both"/>
      </w:pPr>
      <w:r>
        <w:rPr>
          <w:color w:val="000000"/>
          <w:spacing w:val="0"/>
          <w:w w:val="100"/>
          <w:position w:val="0"/>
        </w:rPr>
        <w:t xml:space="preserve">经中国证券监督管理委员会《关于宣亚国际品牌管理（北京）股份有限公司首次公开发行股票的批复》（证监许可 </w:t>
      </w:r>
      <w:r>
        <w:rPr>
          <w:color w:val="000000"/>
          <w:spacing w:val="0"/>
          <w:w w:val="100"/>
          <w:position w:val="0"/>
          <w:sz w:val="18"/>
          <w:szCs w:val="18"/>
        </w:rPr>
        <w:t>[2017]124</w:t>
      </w:r>
      <w:r>
        <w:rPr>
          <w:color w:val="000000"/>
          <w:spacing w:val="0"/>
          <w:w w:val="100"/>
          <w:position w:val="0"/>
        </w:rPr>
        <w:t>号文）核准，公司首次公开发行人民币普通股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1,800</w:t>
      </w:r>
      <w:r>
        <w:rPr>
          <w:color w:val="000000"/>
          <w:spacing w:val="0"/>
          <w:w w:val="100"/>
          <w:position w:val="0"/>
        </w:rPr>
        <w:t>万股，发行价格为每股</w:t>
      </w:r>
      <w:r>
        <w:rPr>
          <w:color w:val="000000"/>
          <w:spacing w:val="0"/>
          <w:w w:val="100"/>
          <w:position w:val="0"/>
          <w:sz w:val="18"/>
          <w:szCs w:val="18"/>
        </w:rPr>
        <w:t>16.14</w:t>
      </w:r>
      <w:r>
        <w:rPr>
          <w:color w:val="000000"/>
          <w:spacing w:val="0"/>
          <w:w w:val="100"/>
          <w:position w:val="0"/>
        </w:rPr>
        <w:t>元，募集资金总额人 民币</w:t>
      </w:r>
      <w:r>
        <w:rPr>
          <w:color w:val="000000"/>
          <w:spacing w:val="0"/>
          <w:w w:val="100"/>
          <w:position w:val="0"/>
          <w:sz w:val="18"/>
          <w:szCs w:val="18"/>
        </w:rPr>
        <w:t>290,520,000.00</w:t>
      </w:r>
      <w:r>
        <w:rPr>
          <w:color w:val="000000"/>
          <w:spacing w:val="0"/>
          <w:w w:val="100"/>
          <w:position w:val="0"/>
        </w:rPr>
        <w:t>元，扣除发行费用总额</w:t>
      </w:r>
      <w:r>
        <w:rPr>
          <w:color w:val="000000"/>
          <w:spacing w:val="0"/>
          <w:w w:val="100"/>
          <w:position w:val="0"/>
          <w:sz w:val="18"/>
          <w:szCs w:val="18"/>
        </w:rPr>
        <w:t>1,849,633.52</w:t>
      </w:r>
      <w:r>
        <w:rPr>
          <w:color w:val="000000"/>
          <w:spacing w:val="0"/>
          <w:w w:val="100"/>
          <w:position w:val="0"/>
        </w:rPr>
        <w:t>元，募集资金净额为</w:t>
      </w:r>
      <w:r>
        <w:rPr>
          <w:color w:val="000000"/>
          <w:spacing w:val="0"/>
          <w:w w:val="100"/>
          <w:position w:val="0"/>
          <w:sz w:val="18"/>
          <w:szCs w:val="18"/>
        </w:rPr>
        <w:t>248,670,366.48</w:t>
      </w:r>
      <w:r>
        <w:rPr>
          <w:color w:val="000000"/>
          <w:spacing w:val="0"/>
          <w:w w:val="100"/>
          <w:position w:val="0"/>
        </w:rPr>
        <w:t>元。立信会计师事务所（特 殊普通合伙）已于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日对公司首次公开发行股票的资金到位情况进行了审验，并出具了 “信会师报字</w:t>
      </w:r>
      <w:r>
        <w:rPr>
          <w:color w:val="000000"/>
          <w:spacing w:val="0"/>
          <w:w w:val="100"/>
          <w:position w:val="0"/>
          <w:sz w:val="18"/>
          <w:szCs w:val="18"/>
        </w:rPr>
        <w:t>[2017]</w:t>
      </w:r>
      <w:r>
        <w:rPr>
          <w:color w:val="000000"/>
          <w:spacing w:val="0"/>
          <w:w w:val="100"/>
          <w:position w:val="0"/>
        </w:rPr>
        <w:t xml:space="preserve">第 </w:t>
      </w:r>
      <w:r>
        <w:rPr>
          <w:color w:val="000000"/>
          <w:spacing w:val="0"/>
          <w:w w:val="100"/>
          <w:position w:val="0"/>
          <w:sz w:val="18"/>
          <w:szCs w:val="18"/>
        </w:rPr>
        <w:t>ZG10016</w:t>
      </w:r>
      <w:r>
        <w:rPr>
          <w:color w:val="000000"/>
          <w:spacing w:val="0"/>
          <w:w w:val="100"/>
          <w:position w:val="0"/>
        </w:rPr>
        <w:t>号”《验资报告》。公司于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日在深圳证券交易所创业板成功上市。</w:t>
      </w:r>
    </w:p>
    <w:p>
      <w:pPr>
        <w:pStyle w:val="Style32"/>
        <w:keepNext/>
        <w:keepLines/>
        <w:widowControl w:val="0"/>
        <w:shd w:val="clear" w:color="auto" w:fill="auto"/>
        <w:bidi w:val="0"/>
        <w:spacing w:before="0" w:after="3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、限售股份变动情况</w:t>
      </w:r>
      <w:bookmarkEnd w:id="429"/>
      <w:bookmarkEnd w:id="430"/>
      <w:bookmarkEnd w:id="43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二</w:t>
      </w:r>
      <w:bookmarkEnd w:id="435"/>
      <w:r>
        <w:rPr>
          <w:color w:val="000000"/>
          <w:spacing w:val="0"/>
          <w:w w:val="100"/>
          <w:position w:val="0"/>
          <w:sz w:val="24"/>
          <w:szCs w:val="24"/>
        </w:rPr>
        <w:t>、</w:t>
        <w:tab/>
        <w:t>证券发行与上市情况</w:t>
      </w:r>
      <w:bookmarkEnd w:id="433"/>
      <w:bookmarkEnd w:id="434"/>
      <w:bookmarkEnd w:id="436"/>
    </w:p>
    <w:p>
      <w:pPr>
        <w:pStyle w:val="Style32"/>
        <w:keepNext/>
        <w:keepLines/>
        <w:widowControl w:val="0"/>
        <w:shd w:val="clear" w:color="auto" w:fill="auto"/>
        <w:tabs>
          <w:tab w:pos="368" w:val="left"/>
        </w:tabs>
        <w:bidi w:val="0"/>
        <w:spacing w:before="0" w:after="3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报告期内证券发行（不含优先股）情况</w:t>
      </w:r>
      <w:bookmarkEnd w:id="437"/>
      <w:bookmarkEnd w:id="438"/>
      <w:bookmarkEnd w:id="44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w:t>
        <w:tab/>
        <w:t>公司股份总数及股东结构的变动、公司资产和负债结构的变动情况说明</w:t>
      </w:r>
      <w:bookmarkEnd w:id="441"/>
      <w:bookmarkEnd w:id="442"/>
      <w:bookmarkEnd w:id="44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3</w:t>
      </w:r>
      <w:bookmarkEnd w:id="447"/>
      <w:r>
        <w:rPr>
          <w:color w:val="000000"/>
          <w:spacing w:val="0"/>
          <w:w w:val="100"/>
          <w:position w:val="0"/>
        </w:rPr>
        <w:t>、</w:t>
        <w:tab/>
        <w:t>现存的内部职工股情况</w:t>
      </w:r>
      <w:bookmarkEnd w:id="445"/>
      <w:bookmarkEnd w:id="446"/>
      <w:bookmarkEnd w:id="44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三</w:t>
      </w:r>
      <w:bookmarkEnd w:id="451"/>
      <w:r>
        <w:rPr>
          <w:color w:val="000000"/>
          <w:spacing w:val="0"/>
          <w:w w:val="100"/>
          <w:position w:val="0"/>
          <w:sz w:val="24"/>
          <w:szCs w:val="24"/>
        </w:rPr>
        <w:t>、</w:t>
        <w:tab/>
        <w:t>股东和实际控制人情况</w:t>
      </w:r>
      <w:bookmarkEnd w:id="449"/>
      <w:bookmarkEnd w:id="450"/>
      <w:bookmarkEnd w:id="452"/>
    </w:p>
    <w:p>
      <w:pPr>
        <w:pStyle w:val="Style32"/>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、公司股东数量及持股情况</w:t>
      </w:r>
      <w:bookmarkEnd w:id="453"/>
      <w:bookmarkEnd w:id="454"/>
      <w:bookmarkEnd w:id="45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10"/>
        <w:gridCol w:w="134"/>
        <w:gridCol w:w="648"/>
        <w:gridCol w:w="734"/>
        <w:gridCol w:w="715"/>
        <w:gridCol w:w="898"/>
        <w:gridCol w:w="259"/>
        <w:gridCol w:w="514"/>
        <w:gridCol w:w="893"/>
        <w:gridCol w:w="821"/>
        <w:gridCol w:w="221"/>
        <w:gridCol w:w="1104"/>
        <w:gridCol w:w="197"/>
        <w:gridCol w:w="1181"/>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伟岸仲合</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827"/>
        <w:gridCol w:w="4099"/>
        <w:gridCol w:w="1325"/>
        <w:gridCol w:w="1378"/>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公司控股股东宣亚投资持有公司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的股权，张秀兵、万丽莉夫妇持有宣亚投资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的股权，从而间接控制公司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的股权，系公司实际控制人。公司实际控制人与伟岸 仲合、金凤银凰、</w:t>
            </w: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亚太之间不存在关联关系，也不存在一致行动。其中伟岸仲 合执行事务合伙人张伟除了持有伟岸仲合</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的财产份额以外，还同时作为有限合 伙人持有金凤银凰</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rPr>
              <w:t>的财产份额。橙色动力为员工持股平台。</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 的说明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、公司控股股东情况</w:t>
      </w:r>
      <w:bookmarkEnd w:id="457"/>
      <w:bookmarkEnd w:id="458"/>
      <w:bookmarkEnd w:id="46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91110105799040854K</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、公司实际控制人情况</w:t>
      </w:r>
      <w:bookmarkEnd w:id="461"/>
      <w:bookmarkEnd w:id="462"/>
      <w:bookmarkEnd w:id="46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张秀兵系公司董事长；万丽莉系公司董事、宣亚美国财务经理。</w:t>
            </w:r>
          </w:p>
        </w:tc>
      </w:tr>
    </w:tbl>
    <w:p>
      <w:pPr>
        <w:spacing w:lineRule="exact" w:line="1"/>
        <w:rPr>
          <w:sz w:val="2"/>
          <w:szCs w:val="2"/>
        </w:rPr>
      </w:pP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年曾控股的境内外上市公司情况 不适用 </w:t>
      </w: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495300" distB="85090" distL="0" distR="0" simplePos="0" relativeHeight="125829378" behindDoc="0" locked="0" layoutInCell="1" allowOverlap="1">
            <wp:simplePos x="0" y="0"/>
            <wp:positionH relativeFrom="page">
              <wp:posOffset>2275840</wp:posOffset>
            </wp:positionH>
            <wp:positionV relativeFrom="paragraph">
              <wp:posOffset>495300</wp:posOffset>
            </wp:positionV>
            <wp:extent cx="3017520" cy="201803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0"/>
                    <a:stretch/>
                  </pic:blipFill>
                  <pic:spPr>
                    <a:xfrm>
                      <a:ext cx="3017520" cy="2018030"/>
                    </a:xfrm>
                    <a:prstGeom prst="rect"/>
                  </pic:spPr>
                </pic:pic>
              </a:graphicData>
            </a:graphic>
          </wp:anchor>
        </w:drawing>
      </w:r>
      <w:r>
        <w:drawing>
          <wp:anchor distT="1464310" distB="0" distL="0" distR="0" simplePos="0" relativeHeight="125829379" behindDoc="0" locked="0" layoutInCell="1" allowOverlap="1">
            <wp:simplePos x="0" y="0"/>
            <wp:positionH relativeFrom="page">
              <wp:posOffset>3034665</wp:posOffset>
            </wp:positionH>
            <wp:positionV relativeFrom="paragraph">
              <wp:posOffset>1464310</wp:posOffset>
            </wp:positionV>
            <wp:extent cx="1487170" cy="113411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2"/>
                    <a:stretch/>
                  </pic:blipFill>
                  <pic:spPr>
                    <a:xfrm>
                      <a:ext cx="1487170" cy="1134110"/>
                    </a:xfrm>
                    <a:prstGeom prst="rect"/>
                  </pic:spPr>
                </pic:pic>
              </a:graphicData>
            </a:graphic>
          </wp:anchor>
        </w:drawing>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4</w:t>
      </w:r>
      <w:bookmarkEnd w:id="46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5"/>
      <w:bookmarkEnd w:id="466"/>
      <w:bookmarkEnd w:id="468"/>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555"/>
        <w:gridCol w:w="1493"/>
        <w:gridCol w:w="213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橙色动力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1,557</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伟岸仲合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4,230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金凤银凰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3,860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5</w:t>
      </w:r>
      <w:bookmarkEnd w:id="471"/>
      <w:r>
        <w:rPr>
          <w:color w:val="000000"/>
          <w:spacing w:val="0"/>
          <w:w w:val="100"/>
          <w:position w:val="0"/>
        </w:rPr>
        <w:t>、控股股东、实际控制人、重组方及其他承诺主体股份限制减持情况</w:t>
      </w:r>
      <w:bookmarkEnd w:id="469"/>
      <w:bookmarkEnd w:id="470"/>
      <w:bookmarkEnd w:id="472"/>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2720975</wp:posOffset>
                </wp:positionH>
                <wp:positionV relativeFrom="paragraph">
                  <wp:posOffset>0</wp:posOffset>
                </wp:positionV>
                <wp:extent cx="2170430" cy="243840"/>
                <wp:wrapTopAndBottom/>
                <wp:docPr id="41" name="Shape 4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14" w:name="bookmark414"/>
                            <w:bookmarkStart w:id="415" w:name="bookmark415"/>
                            <w:bookmarkStart w:id="416" w:name="bookmark416"/>
                            <w:r>
                              <w:rPr>
                                <w:color w:val="000000"/>
                                <w:spacing w:val="0"/>
                                <w:w w:val="100"/>
                                <w:position w:val="0"/>
                              </w:rPr>
                              <w:t>第七节优先股相关情况</w:t>
                            </w:r>
                            <w:bookmarkEnd w:id="414"/>
                            <w:bookmarkEnd w:id="415"/>
                            <w:bookmarkEnd w:id="416"/>
                          </w:p>
                        </w:txbxContent>
                      </wps:txbx>
                      <wps:bodyPr wrap="none" lIns="0" tIns="0" rIns="0" bIns="0">
                        <a:noAutoFit/>
                      </wps:bodyPr>
                    </wps:wsp>
                  </a:graphicData>
                </a:graphic>
              </wp:anchor>
            </w:drawing>
          </mc:Choice>
          <mc:Fallback>
            <w:pict>
              <v:shape id="_x0000_s1067" type="#_x0000_t202" style="position:absolute;margin-left:214.25pt;margin-top:0;width:170.90000000000001pt;height:19.199999999999999pt;z-index:-125829373;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14" w:name="bookmark414"/>
                      <w:bookmarkStart w:id="415" w:name="bookmark415"/>
                      <w:bookmarkStart w:id="416" w:name="bookmark416"/>
                      <w:r>
                        <w:rPr>
                          <w:color w:val="000000"/>
                          <w:spacing w:val="0"/>
                          <w:w w:val="100"/>
                          <w:position w:val="0"/>
                        </w:rPr>
                        <w:t>第七节优先股相关情况</w:t>
                      </w:r>
                      <w:bookmarkEnd w:id="414"/>
                      <w:bookmarkEnd w:id="415"/>
                      <w:bookmarkEnd w:id="416"/>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473" w:name="bookmark47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474" w:name="bookmark474"/>
      <w:bookmarkStart w:id="475" w:name="bookmark475"/>
      <w:bookmarkStart w:id="476" w:name="bookmark476"/>
      <w:r>
        <w:rPr>
          <w:color w:val="000000"/>
          <w:spacing w:val="0"/>
          <w:w w:val="100"/>
          <w:position w:val="0"/>
        </w:rPr>
        <w:t>第八节董事、监事、高级管理人员和员工情况</w:t>
      </w:r>
      <w:bookmarkEnd w:id="474"/>
      <w:bookmarkEnd w:id="475"/>
      <w:bookmarkEnd w:id="476"/>
    </w:p>
    <w:p>
      <w:pPr>
        <w:pStyle w:val="Style26"/>
        <w:keepNext/>
        <w:keepLines/>
        <w:widowControl w:val="0"/>
        <w:shd w:val="clear" w:color="auto" w:fill="auto"/>
        <w:bidi w:val="0"/>
        <w:spacing w:before="0" w:after="320" w:line="240" w:lineRule="auto"/>
        <w:ind w:left="0" w:right="0" w:firstLine="0"/>
        <w:jc w:val="left"/>
      </w:pPr>
      <w:bookmarkStart w:id="477" w:name="bookmark477"/>
      <w:bookmarkStart w:id="478" w:name="bookmark478"/>
      <w:bookmarkStart w:id="479" w:name="bookmark479"/>
      <w:bookmarkStart w:id="480" w:name="bookmark480"/>
      <w:bookmarkStart w:id="481" w:name="bookmark481"/>
      <w:r>
        <w:rPr>
          <w:color w:val="000000"/>
          <w:spacing w:val="0"/>
          <w:w w:val="100"/>
          <w:position w:val="0"/>
          <w:sz w:val="24"/>
          <w:szCs w:val="24"/>
        </w:rPr>
        <w:t>一</w:t>
      </w:r>
      <w:bookmarkEnd w:id="480"/>
      <w:r>
        <w:rPr>
          <w:color w:val="000000"/>
          <w:spacing w:val="0"/>
          <w:w w:val="100"/>
          <w:position w:val="0"/>
          <w:sz w:val="24"/>
          <w:szCs w:val="24"/>
        </w:rPr>
        <w:t>、董事、监事和高级管理人员持股变动</w:t>
      </w:r>
      <w:bookmarkEnd w:id="478"/>
      <w:bookmarkEnd w:id="479"/>
      <w:bookmarkEnd w:id="481"/>
      <w:bookmarkEnd w:id="477"/>
    </w:p>
    <w:tbl>
      <w:tblPr>
        <w:tblOverlap w:val="never"/>
        <w:jc w:val="center"/>
        <w:tblLayout w:type="fixed"/>
      </w:tblPr>
      <w:tblGrid>
        <w:gridCol w:w="739"/>
        <w:gridCol w:w="797"/>
        <w:gridCol w:w="797"/>
        <w:gridCol w:w="451"/>
        <w:gridCol w:w="456"/>
        <w:gridCol w:w="1190"/>
        <w:gridCol w:w="1190"/>
        <w:gridCol w:w="802"/>
        <w:gridCol w:w="797"/>
        <w:gridCol w:w="797"/>
        <w:gridCol w:w="797"/>
        <w:gridCol w:w="811"/>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事会秘 书、财务</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张二东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张顺和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徐轶尊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闫贵忠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丛日华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时书奇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李弘扬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吴卫华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739"/>
        <w:gridCol w:w="797"/>
        <w:gridCol w:w="797"/>
        <w:gridCol w:w="451"/>
        <w:gridCol w:w="456"/>
        <w:gridCol w:w="1190"/>
        <w:gridCol w:w="1190"/>
        <w:gridCol w:w="802"/>
        <w:gridCol w:w="797"/>
        <w:gridCol w:w="797"/>
        <w:gridCol w:w="797"/>
        <w:gridCol w:w="811"/>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宣正元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二</w:t>
      </w:r>
      <w:bookmarkEnd w:id="484"/>
      <w:r>
        <w:rPr>
          <w:color w:val="000000"/>
          <w:spacing w:val="0"/>
          <w:w w:val="100"/>
          <w:position w:val="0"/>
          <w:sz w:val="24"/>
          <w:szCs w:val="24"/>
        </w:rPr>
        <w:t>、公司董事、监事、高级管理人员变动情况</w:t>
      </w:r>
      <w:bookmarkEnd w:id="482"/>
      <w:bookmarkEnd w:id="483"/>
      <w:bookmarkEnd w:id="485"/>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时书奇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299" w:line="1" w:lineRule="exact"/>
      </w:pPr>
    </w:p>
    <w:p>
      <w:pPr>
        <w:pStyle w:val="Style26"/>
        <w:keepNext/>
        <w:keepLines/>
        <w:widowControl w:val="0"/>
        <w:shd w:val="clear" w:color="auto" w:fill="auto"/>
        <w:bidi w:val="0"/>
        <w:spacing w:before="0" w:after="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、任职情况</w:t>
      </w:r>
      <w:bookmarkEnd w:id="486"/>
      <w:bookmarkEnd w:id="487"/>
      <w:bookmarkEnd w:id="489"/>
    </w:p>
    <w:p>
      <w:pPr>
        <w:pStyle w:val="Style28"/>
        <w:keepNext w:val="0"/>
        <w:keepLines w:val="0"/>
        <w:widowControl w:val="0"/>
        <w:shd w:val="clear" w:color="auto" w:fill="auto"/>
        <w:bidi w:val="0"/>
        <w:spacing w:before="0" w:after="80" w:line="46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160" w:line="469" w:lineRule="exact"/>
        <w:ind w:left="0" w:right="0" w:firstLine="360"/>
        <w:jc w:val="both"/>
      </w:pPr>
      <w:bookmarkStart w:id="490" w:name="bookmark490"/>
      <w:r>
        <w:rPr>
          <w:b/>
          <w:bCs/>
          <w:color w:val="000000"/>
          <w:spacing w:val="0"/>
          <w:w w:val="100"/>
          <w:position w:val="0"/>
        </w:rPr>
        <w:t>（</w:t>
      </w:r>
      <w:bookmarkEnd w:id="490"/>
      <w:r>
        <w:rPr>
          <w:b/>
          <w:bCs/>
          <w:color w:val="000000"/>
          <w:spacing w:val="0"/>
          <w:w w:val="100"/>
          <w:position w:val="0"/>
        </w:rPr>
        <w:t>一）公司董事会成员简历如下：</w:t>
      </w:r>
    </w:p>
    <w:p>
      <w:pPr>
        <w:pStyle w:val="Style28"/>
        <w:keepNext w:val="0"/>
        <w:keepLines w:val="0"/>
        <w:widowControl w:val="0"/>
        <w:shd w:val="clear" w:color="auto" w:fill="auto"/>
        <w:bidi w:val="0"/>
        <w:spacing w:before="0" w:after="160" w:line="467" w:lineRule="exact"/>
        <w:ind w:left="0" w:right="0" w:firstLine="360"/>
        <w:jc w:val="both"/>
      </w:pPr>
      <w:r>
        <w:rPr>
          <w:color w:val="000000"/>
          <w:spacing w:val="0"/>
          <w:w w:val="100"/>
          <w:position w:val="0"/>
        </w:rPr>
        <w:t>张秀兵：男，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月，担任河北省武安县 第一中学英语教师；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i/>
          <w:iCs/>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月，担任北京博能信息咨询公司部门经理；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i/>
          <w:iCs/>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月，担任北京迪思 信息咨询公司总经理；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月，担任北京宣亚智杰公关顾问公司总经理；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月担任本公司 董事长、总经理，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月起至今续任本公司董事长。</w:t>
      </w:r>
    </w:p>
    <w:p>
      <w:pPr>
        <w:pStyle w:val="Style28"/>
        <w:keepNext w:val="0"/>
        <w:keepLines w:val="0"/>
        <w:widowControl w:val="0"/>
        <w:shd w:val="clear" w:color="auto" w:fill="auto"/>
        <w:bidi w:val="0"/>
        <w:spacing w:before="0" w:after="160" w:line="469" w:lineRule="exact"/>
        <w:ind w:left="0" w:right="0" w:firstLine="360"/>
        <w:jc w:val="both"/>
      </w:pPr>
      <w:r>
        <w:rPr>
          <w:color w:val="000000"/>
          <w:spacing w:val="0"/>
          <w:w w:val="100"/>
          <w:position w:val="0"/>
        </w:rPr>
        <w:t>宾卫：女，</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月出生，中国国籍，无境外永久居留权，本科学历，中国注册会计师、美国注册管理会计师。</w:t>
      </w: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月，担任北京有色金属研究总院助理工程师；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月，担任北京富士彩色设备有限公司会计;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月，担任爱德曼国际公关（中国）有限公司会计主管；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月，担任万博宣伟国际公关（中国）有限公司会计主管；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月，先后担任北京宣亚智慧广告有限公司助 理财务顾问、财务经理；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月，先后担任北京品推宝移动科技有限公司财务经理、财务总监；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月，担任本公司财务总监；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月至今担任本公司董事、董事会秘书、财务总监、湖南宣亚董事、珠海宣亚董 事、广州宣亚执行董事等职。</w:t>
      </w:r>
    </w:p>
    <w:p>
      <w:pPr>
        <w:pStyle w:val="Style28"/>
        <w:keepNext w:val="0"/>
        <w:keepLines w:val="0"/>
        <w:widowControl w:val="0"/>
        <w:shd w:val="clear" w:color="auto" w:fill="auto"/>
        <w:bidi w:val="0"/>
        <w:spacing w:before="0" w:after="160" w:line="472" w:lineRule="exact"/>
        <w:ind w:left="0" w:right="0" w:firstLine="360"/>
        <w:jc w:val="both"/>
      </w:pPr>
      <w:r>
        <w:rPr>
          <w:color w:val="000000"/>
          <w:spacing w:val="0"/>
          <w:w w:val="100"/>
          <w:position w:val="0"/>
        </w:rPr>
        <w:t>张二东：男，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月，担任河北武安市 热电厂</w:t>
      </w:r>
      <w:r>
        <w:rPr>
          <w:color w:val="000000"/>
          <w:spacing w:val="0"/>
          <w:w w:val="100"/>
          <w:position w:val="0"/>
          <w:sz w:val="18"/>
          <w:szCs w:val="18"/>
        </w:rPr>
        <w:t>，</w:t>
      </w:r>
      <w:r>
        <w:rPr>
          <w:color w:val="000000"/>
          <w:spacing w:val="0"/>
          <w:w w:val="100"/>
          <w:position w:val="0"/>
        </w:rPr>
        <w:t>调度班长、值长；</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月，任职于河北武安市信用联社科技信息部；</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 北京宣亚智杰公关顾问公司采购部及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月，担任北京品推宝移动科技有限公司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部经理；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月至今担任本公司采购部总监兼</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月，担任本公司监事会主席；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 董事。</w:t>
      </w:r>
    </w:p>
    <w:p>
      <w:pPr>
        <w:pStyle w:val="Style28"/>
        <w:keepNext w:val="0"/>
        <w:keepLines w:val="0"/>
        <w:widowControl w:val="0"/>
        <w:shd w:val="clear" w:color="auto" w:fill="auto"/>
        <w:bidi w:val="0"/>
        <w:spacing w:before="0" w:line="474" w:lineRule="exact"/>
        <w:ind w:left="0" w:right="0"/>
        <w:jc w:val="both"/>
      </w:pPr>
      <w:r>
        <w:rPr>
          <w:color w:val="000000"/>
          <w:spacing w:val="0"/>
          <w:w w:val="100"/>
          <w:position w:val="0"/>
        </w:rPr>
        <w:t>万丽莉：女，</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月出生，中国国籍，有美国永久居留权，本科学历。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月，担任德加拉集团经 理助理；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月，担任北京宣亚智杰公关顾问有限公司项目经理；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月担任北京宣亚国 际投资有限公司行政经理，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月至今担任北京宣亚国际投资有限公司监事；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月至今担任本公司董事；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月至今同时担任宣亚美国财务经理。</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张顺和：男，</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月出生，中国国籍，无境外永久居留权，本科学历，中国注册会计师。</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先后担任煤炭工业部科学研究院工程师、科长；</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月，任职于中国煤炭综合利用开发集团公司；</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月，担任深圳中煤实业公司董事长；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月，担任深圳岳华会计师事务所所长；</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月，担任中联会计师事务所深圳分所所长；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月至今担任中兴财光华会计师事务所深圳分所，负责人；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月至今担任本公司独立董事。</w:t>
      </w:r>
    </w:p>
    <w:p>
      <w:pPr>
        <w:pStyle w:val="Style28"/>
        <w:keepNext w:val="0"/>
        <w:keepLines w:val="0"/>
        <w:widowControl w:val="0"/>
        <w:shd w:val="clear" w:color="auto" w:fill="auto"/>
        <w:bidi w:val="0"/>
        <w:spacing w:before="0" w:line="467" w:lineRule="exact"/>
        <w:ind w:left="0" w:right="0"/>
        <w:jc w:val="both"/>
      </w:pPr>
      <w:r>
        <w:rPr>
          <w:color w:val="000000"/>
          <w:spacing w:val="0"/>
          <w:w w:val="100"/>
          <w:position w:val="0"/>
        </w:rPr>
        <w:t>王正鹏：男，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月出生，中国国籍，无境外永久居留权，硕士学历。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月，担任国家进出口 商品检验局内刊《中国商检报》要闻部编辑、记者；</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月，先后担任北京晨报经济部记者、编辑、经济 部主任、财经新闻中心主任；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月，在北京奥组委新闻中心任舆情研究工作人员；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月，担任和讯网财经新闻中心总监；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月，担任香港</w:t>
      </w:r>
      <w:r>
        <w:rPr>
          <w:rFonts w:ascii="Times New Roman" w:eastAsia="Times New Roman" w:hAnsi="Times New Roman" w:cs="Times New Roman"/>
          <w:color w:val="000000"/>
          <w:spacing w:val="0"/>
          <w:w w:val="100"/>
          <w:position w:val="0"/>
          <w:sz w:val="18"/>
          <w:szCs w:val="18"/>
        </w:rPr>
        <w:t>WISERS</w:t>
      </w:r>
      <w:r>
        <w:rPr>
          <w:color w:val="000000"/>
          <w:spacing w:val="0"/>
          <w:w w:val="100"/>
          <w:position w:val="0"/>
        </w:rPr>
        <w:t xml:space="preserve">公司（中文新闻数据库）中国区内容总监；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月至今先后担任和讯网财经传播事业部总经理、和讯网总编辑；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 今同时担任上海和讯聚信资产管理有限公司的董事长；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月至今同时担任和讯保险经纪有限公司的董事长。</w:t>
      </w:r>
    </w:p>
    <w:p>
      <w:pPr>
        <w:pStyle w:val="Style28"/>
        <w:keepNext w:val="0"/>
        <w:keepLines w:val="0"/>
        <w:widowControl w:val="0"/>
        <w:shd w:val="clear" w:color="auto" w:fill="auto"/>
        <w:bidi w:val="0"/>
        <w:spacing w:before="0" w:line="473" w:lineRule="exact"/>
        <w:ind w:left="0" w:right="0"/>
        <w:jc w:val="both"/>
      </w:pPr>
      <w:r>
        <w:rPr>
          <w:color w:val="000000"/>
          <w:spacing w:val="0"/>
          <w:w w:val="100"/>
          <w:position w:val="0"/>
        </w:rPr>
        <w:t>徐轶尊：男，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月出生，中国国籍，无境外永久居留权，博士学历。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月，担任中央电视台经 济部商务电视编导；</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月，担任雅宝吉利电子商务中国有限公司首席执行官；</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月至今担任北京 均衡博弈信息技术研究院学术委员会主席；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月至今担任本公司独立董事。</w:t>
      </w:r>
    </w:p>
    <w:p>
      <w:pPr>
        <w:pStyle w:val="Style28"/>
        <w:keepNext w:val="0"/>
        <w:keepLines w:val="0"/>
        <w:widowControl w:val="0"/>
        <w:shd w:val="clear" w:color="auto" w:fill="auto"/>
        <w:bidi w:val="0"/>
        <w:spacing w:before="0" w:line="470" w:lineRule="exact"/>
        <w:ind w:left="0" w:right="0"/>
        <w:jc w:val="both"/>
      </w:pPr>
      <w:bookmarkStart w:id="491" w:name="bookmark491"/>
      <w:r>
        <w:rPr>
          <w:b/>
          <w:bCs/>
          <w:color w:val="000000"/>
          <w:spacing w:val="0"/>
          <w:w w:val="100"/>
          <w:position w:val="0"/>
        </w:rPr>
        <w:t>（</w:t>
      </w:r>
      <w:bookmarkEnd w:id="491"/>
      <w:r>
        <w:rPr>
          <w:b/>
          <w:bCs/>
          <w:color w:val="000000"/>
          <w:spacing w:val="0"/>
          <w:w w:val="100"/>
          <w:position w:val="0"/>
        </w:rPr>
        <w:t>二）公司监事会成员简历如下：</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闫贵忠：男，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月，担任河北省阳原一 中教师；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月，担任北京宣亚智杰公关顾问公司财务经理；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月，担任北京品推宝移动 科技有限公司采购部经理；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月至今担任本公司监察室总监；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月起，担任本公司监事；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月至今担任本公司监事会主席；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月起，同时兼任新兵连公司、品推宝、宣亚咨询和秦皇岛公关公司的监事。</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丛日华：女，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月出生，中国国籍，无境外永久居留权，专科学历。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月，担任辽宁省朝阳市 味精厂财务科会计；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月，先后担任北京宣亚智慧广告有限公司出纳、会计；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月至今担任本公 司采购部经理；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月至今担任本公司监事。</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张伟：男，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月，就职于北京欧亚互动 </w:t>
      </w:r>
      <w:r>
        <w:rPr>
          <w:color w:val="000000"/>
          <w:spacing w:val="0"/>
          <w:w w:val="100"/>
          <w:position w:val="0"/>
        </w:rPr>
        <w:t>数码有限公司，开发部经理。现任本公司软件开发项目经理、监事。</w:t>
      </w:r>
    </w:p>
    <w:p>
      <w:pPr>
        <w:pStyle w:val="Style28"/>
        <w:keepNext w:val="0"/>
        <w:keepLines w:val="0"/>
        <w:widowControl w:val="0"/>
        <w:shd w:val="clear" w:color="auto" w:fill="auto"/>
        <w:bidi w:val="0"/>
        <w:spacing w:before="0" w:line="470" w:lineRule="exact"/>
        <w:ind w:left="0" w:right="0"/>
        <w:jc w:val="left"/>
      </w:pPr>
      <w:bookmarkStart w:id="492" w:name="bookmark492"/>
      <w:r>
        <w:rPr>
          <w:b/>
          <w:bCs/>
          <w:color w:val="000000"/>
          <w:spacing w:val="0"/>
          <w:w w:val="100"/>
          <w:position w:val="0"/>
        </w:rPr>
        <w:t>（</w:t>
      </w:r>
      <w:bookmarkEnd w:id="492"/>
      <w:r>
        <w:rPr>
          <w:b/>
          <w:bCs/>
          <w:color w:val="000000"/>
          <w:spacing w:val="0"/>
          <w:w w:val="100"/>
          <w:position w:val="0"/>
        </w:rPr>
        <w:t>三）公司高级管理人员简历如下：</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李弘扬：男，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月，担任上海灵狮广告 公司后期艺术指导；</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月，担任上海蓝梦广告公司客户策略副总监；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月，担任上海 卓越形象广告公司副总经理、董事、创意群总监；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月，担任本公司上海分公司董事总经理，同时，</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月，担任本公司副总经理；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月至今担任本公司总经理；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月同时兼任品推宝董事长和总经理、 宣亚咨询董事长和总经理。</w:t>
      </w:r>
    </w:p>
    <w:p>
      <w:pPr>
        <w:pStyle w:val="Style28"/>
        <w:keepNext w:val="0"/>
        <w:keepLines w:val="0"/>
        <w:widowControl w:val="0"/>
        <w:shd w:val="clear" w:color="auto" w:fill="auto"/>
        <w:bidi w:val="0"/>
        <w:spacing w:before="0" w:line="470" w:lineRule="exact"/>
        <w:ind w:left="0" w:right="0"/>
        <w:jc w:val="both"/>
      </w:pPr>
      <w:r>
        <w:rPr>
          <w:color w:val="000000"/>
          <w:spacing w:val="0"/>
          <w:w w:val="100"/>
          <w:position w:val="0"/>
        </w:rPr>
        <w:t>宾卫：财务总监、董事会秘书，简历请参见本节之董事会成员。</w:t>
      </w:r>
    </w:p>
    <w:p>
      <w:pPr>
        <w:pStyle w:val="Style28"/>
        <w:keepNext w:val="0"/>
        <w:keepLines w:val="0"/>
        <w:widowControl w:val="0"/>
        <w:shd w:val="clear" w:color="auto" w:fill="auto"/>
        <w:bidi w:val="0"/>
        <w:spacing w:before="0" w:line="469" w:lineRule="exact"/>
        <w:ind w:left="0" w:right="0"/>
        <w:jc w:val="both"/>
      </w:pPr>
      <w:r>
        <w:rPr>
          <w:color w:val="000000"/>
          <w:spacing w:val="0"/>
          <w:w w:val="100"/>
          <w:position w:val="0"/>
        </w:rPr>
        <w:t>刘妍：女，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月出生，中国国籍，无境外永久居留权，硕士学历。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月，担任北大青鸟集团北 大在线担任市场专员；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月，担任北京博诚智杰公关顾问有限公司客户协调，客户经理；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月，先后担任北京品推宝移动科技有限公司客户经理、客户总监；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月至今担任本公司事业部董事总经理，同时</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月起，任公司副总经理。</w:t>
      </w:r>
    </w:p>
    <w:p>
      <w:pPr>
        <w:pStyle w:val="Style28"/>
        <w:keepNext w:val="0"/>
        <w:keepLines w:val="0"/>
        <w:widowControl w:val="0"/>
        <w:shd w:val="clear" w:color="auto" w:fill="auto"/>
        <w:bidi w:val="0"/>
        <w:spacing w:before="0" w:line="468" w:lineRule="exact"/>
        <w:ind w:left="0" w:right="0"/>
        <w:jc w:val="both"/>
      </w:pPr>
      <w:r>
        <w:rPr>
          <w:color w:val="000000"/>
          <w:spacing w:val="0"/>
          <w:w w:val="100"/>
          <w:position w:val="0"/>
        </w:rPr>
        <w:t>吴卫华：男，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月，先后担任北京蓝色 光标顾问有限公司媒介代表、媒介经理、媒介部经理；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月，先后担任北京致蓝经纬公关顾问有限公司媒 介部经理、副总经理；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月，担任北京蓝色光标顾问有限公司高级媒介总监；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担任北京嘉利公关顾问有限公司副总经理；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月至今先后担任公司媒介中心总经理、副总裁，同时</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月起，担 任公司副总经理，从</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月起同时兼任秦皇岛宣亚公共关系顾问有限公司的董事长和总经理。</w:t>
      </w:r>
    </w:p>
    <w:p>
      <w:pPr>
        <w:pStyle w:val="Style28"/>
        <w:keepNext w:val="0"/>
        <w:keepLines w:val="0"/>
        <w:widowControl w:val="0"/>
        <w:shd w:val="clear" w:color="auto" w:fill="auto"/>
        <w:bidi w:val="0"/>
        <w:spacing w:before="0" w:after="700" w:line="470" w:lineRule="exact"/>
        <w:ind w:left="0" w:right="0"/>
        <w:jc w:val="both"/>
      </w:pPr>
      <w:r>
        <w:rPr>
          <w:color w:val="000000"/>
          <w:spacing w:val="0"/>
          <w:w w:val="100"/>
          <w:position w:val="0"/>
        </w:rPr>
        <w:t>宣正元：男，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月，先后担任北京现代 建材公司技术员和分厂副厂长；</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月，担任德国</w:t>
      </w:r>
      <w:r>
        <w:rPr>
          <w:rFonts w:ascii="Times New Roman" w:eastAsia="Times New Roman" w:hAnsi="Times New Roman" w:cs="Times New Roman"/>
          <w:color w:val="000000"/>
          <w:spacing w:val="0"/>
          <w:w w:val="100"/>
          <w:position w:val="0"/>
          <w:sz w:val="18"/>
          <w:szCs w:val="18"/>
        </w:rPr>
        <w:t>BMH</w:t>
      </w:r>
      <w:r>
        <w:rPr>
          <w:color w:val="000000"/>
          <w:spacing w:val="0"/>
          <w:w w:val="100"/>
          <w:position w:val="0"/>
        </w:rPr>
        <w:t>公司北京代表处销售工程师；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月，担任《通信世界》杂志社记者、部门主任；</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月，担任智汇公关公司高级客户经理；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月，担任罗德公关公司客户副总监；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月，担任伟达公关公司客户总监；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月至今先后担任北 京品推宝移动科技有限公司客户总监、董事总经理；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月至今担任本公司副总经理，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月兼任北 京品推宝移动科技有限公司总经理。</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203"/>
        <w:gridCol w:w="2050"/>
        <w:gridCol w:w="1195"/>
        <w:gridCol w:w="1330"/>
        <w:gridCol w:w="159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bl>
    <w:p>
      <w:pPr>
        <w:widowControl w:val="0"/>
        <w:spacing w:line="1" w:lineRule="exact"/>
      </w:pPr>
      <w:r>
        <w:br w:type="page"/>
      </w:r>
    </w:p>
    <w:tbl>
      <w:tblPr>
        <w:tblOverlap w:val="never"/>
        <w:jc w:val="center"/>
        <w:tblLayout w:type="fixed"/>
      </w:tblPr>
      <w:tblGrid>
        <w:gridCol w:w="1205"/>
        <w:gridCol w:w="2203"/>
        <w:gridCol w:w="2050"/>
        <w:gridCol w:w="1195"/>
        <w:gridCol w:w="1330"/>
        <w:gridCol w:w="159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在其他单位是否领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取报酬津贴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精彩时光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湖南宣亚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珠海宣亚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张顺和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中联会计师事务所深圳分所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张顺和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中兴财光华会计师事务所深圳分所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WISERS</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中国区内容 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 Asia Arab TV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首席执行官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和讯保险经纪有限公司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和讯信息科技有限公司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和讯网总编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上海和讯聚信资产管理有限公司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徐轶尊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北京均衡博弈信息技术研究院学术委员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闫贵忠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新兵连公司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闫贵忠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品推宝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闫贵忠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闫贵忠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秦皇岛公关公司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李弘扬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品推宝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李弘扬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吴卫华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秦皇岛公关公司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张二东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精彩时光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四</w:t>
      </w:r>
      <w:bookmarkEnd w:id="495"/>
      <w:r>
        <w:rPr>
          <w:color w:val="000000"/>
          <w:spacing w:val="0"/>
          <w:w w:val="100"/>
          <w:position w:val="0"/>
          <w:sz w:val="24"/>
          <w:szCs w:val="24"/>
        </w:rPr>
        <w:t>、董事、监事、高级管理人员报酬情况</w:t>
      </w:r>
      <w:bookmarkEnd w:id="493"/>
      <w:bookmarkEnd w:id="494"/>
      <w:bookmarkEnd w:id="496"/>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董事、监事、高级管理人员报酬的决策程序：公司独立董事津贴由董事会提议后交股东大会审议通过后实施。</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董事、监事、高级管理人员报酬确定依据：在公司领取薪酬的董事、监事、高级管理人员的薪酬和绩效考核方案根据公司薪 酬体系和绩效考核体系实施。公司董事、监事无特殊津贴。</w:t>
      </w:r>
    </w:p>
    <w:p>
      <w:pPr>
        <w:pStyle w:val="Style28"/>
        <w:keepNext w:val="0"/>
        <w:keepLines w:val="0"/>
        <w:widowControl w:val="0"/>
        <w:shd w:val="clear" w:color="auto" w:fill="auto"/>
        <w:bidi w:val="0"/>
        <w:spacing w:before="0" w:after="480" w:line="317" w:lineRule="exact"/>
        <w:ind w:left="0" w:right="0" w:firstLine="0"/>
        <w:jc w:val="left"/>
      </w:pPr>
      <w:r>
        <w:rPr>
          <w:color w:val="000000"/>
          <w:spacing w:val="0"/>
          <w:w w:val="100"/>
          <w:position w:val="0"/>
        </w:rPr>
        <w:t>董事、监事和高级管理人员报酬的实际支付情况：报告期内，公司已向董事、监事和高级管理人员全额支付薪酬。</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318"/>
        <w:gridCol w:w="989"/>
        <w:gridCol w:w="792"/>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徐轶尊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闫贵忠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丛日华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2318"/>
        <w:gridCol w:w="989"/>
        <w:gridCol w:w="792"/>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时书奇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李弘扬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吴卫华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宣正元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五</w:t>
      </w:r>
      <w:bookmarkEnd w:id="499"/>
      <w:r>
        <w:rPr>
          <w:color w:val="000000"/>
          <w:spacing w:val="0"/>
          <w:w w:val="100"/>
          <w:position w:val="0"/>
          <w:sz w:val="24"/>
          <w:szCs w:val="24"/>
        </w:rPr>
        <w:t>、公司员工情况</w:t>
      </w:r>
      <w:bookmarkEnd w:id="497"/>
      <w:bookmarkEnd w:id="498"/>
      <w:bookmarkEnd w:id="500"/>
    </w:p>
    <w:p>
      <w:pPr>
        <w:pStyle w:val="Style32"/>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、员工数量、专业构成及教育程度</w:t>
      </w:r>
      <w:bookmarkEnd w:id="501"/>
      <w:bookmarkEnd w:id="502"/>
      <w:bookmarkEnd w:id="50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战略咨询中心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监察部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bl>
    <w:p>
      <w:pPr>
        <w:widowControl w:val="0"/>
        <w:spacing w:after="319" w:line="1" w:lineRule="exact"/>
      </w:pPr>
    </w:p>
    <w:p>
      <w:pPr>
        <w:pStyle w:val="Style32"/>
        <w:keepNext/>
        <w:keepLines/>
        <w:widowControl w:val="0"/>
        <w:shd w:val="clear" w:color="auto" w:fill="auto"/>
        <w:tabs>
          <w:tab w:pos="378" w:val="left"/>
        </w:tabs>
        <w:bidi w:val="0"/>
        <w:spacing w:before="0" w:after="18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薪酬政策</w:t>
      </w:r>
      <w:bookmarkEnd w:id="505"/>
      <w:bookmarkEnd w:id="506"/>
      <w:bookmarkEnd w:id="508"/>
    </w:p>
    <w:p>
      <w:pPr>
        <w:pStyle w:val="Style28"/>
        <w:keepNext w:val="0"/>
        <w:keepLines w:val="0"/>
        <w:widowControl w:val="0"/>
        <w:shd w:val="clear" w:color="auto" w:fill="auto"/>
        <w:bidi w:val="0"/>
        <w:spacing w:before="0" w:after="460" w:line="475" w:lineRule="exact"/>
        <w:ind w:left="0" w:right="0"/>
        <w:jc w:val="left"/>
      </w:pPr>
      <w:r>
        <w:rPr>
          <w:color w:val="000000"/>
          <w:spacing w:val="0"/>
          <w:w w:val="100"/>
          <w:position w:val="0"/>
        </w:rPr>
        <w:t>宣亚的薪酬体系，强调按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的基本原则，对能够并愿意创造价值的人员给予更多的回报，同时对乐于突破、能 够创新、勇于承担、拥抱变化、乐于协作的人才重点给予奖励。</w:t>
      </w:r>
    </w:p>
    <w:p>
      <w:pPr>
        <w:pStyle w:val="Style32"/>
        <w:keepNext/>
        <w:keepLines/>
        <w:widowControl w:val="0"/>
        <w:shd w:val="clear" w:color="auto" w:fill="auto"/>
        <w:tabs>
          <w:tab w:pos="378" w:val="left"/>
        </w:tabs>
        <w:bidi w:val="0"/>
        <w:spacing w:before="0" w:after="180" w:line="240"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培训计划</w:t>
      </w:r>
      <w:bookmarkEnd w:id="509"/>
      <w:bookmarkEnd w:id="510"/>
      <w:bookmarkEnd w:id="512"/>
    </w:p>
    <w:p>
      <w:pPr>
        <w:pStyle w:val="Style28"/>
        <w:keepNext w:val="0"/>
        <w:keepLines w:val="0"/>
        <w:widowControl w:val="0"/>
        <w:shd w:val="clear" w:color="auto" w:fill="auto"/>
        <w:bidi w:val="0"/>
        <w:spacing w:before="0" w:after="0" w:line="475" w:lineRule="exact"/>
        <w:ind w:left="0" w:right="0"/>
        <w:jc w:val="left"/>
      </w:pPr>
      <w:r>
        <w:rPr>
          <w:color w:val="000000"/>
          <w:spacing w:val="0"/>
          <w:w w:val="100"/>
          <w:position w:val="0"/>
        </w:rPr>
        <w:t>公司培训以适合为本，使企业发展现状、企业需求与员工当前需求相结合。培训计划归为三大类，企业文化渗透类、职 业素养类、业务技能类。</w:t>
      </w:r>
    </w:p>
    <w:p>
      <w:pPr>
        <w:pStyle w:val="Style28"/>
        <w:keepNext w:val="0"/>
        <w:keepLines w:val="0"/>
        <w:widowControl w:val="0"/>
        <w:shd w:val="clear" w:color="auto" w:fill="auto"/>
        <w:tabs>
          <w:tab w:pos="825" w:val="left"/>
        </w:tabs>
        <w:bidi w:val="0"/>
        <w:spacing w:before="0" w:after="0" w:line="475" w:lineRule="exact"/>
        <w:ind w:left="0" w:right="0"/>
        <w:jc w:val="left"/>
      </w:pPr>
      <w:bookmarkStart w:id="513" w:name="bookmark513"/>
      <w:r>
        <w:rPr>
          <w:color w:val="000000"/>
          <w:spacing w:val="0"/>
          <w:w w:val="100"/>
          <w:position w:val="0"/>
          <w:sz w:val="18"/>
          <w:szCs w:val="18"/>
        </w:rPr>
        <w:t>（</w:t>
      </w:r>
      <w:bookmarkEnd w:id="513"/>
      <w:r>
        <w:rPr>
          <w:color w:val="000000"/>
          <w:spacing w:val="0"/>
          <w:w w:val="100"/>
          <w:position w:val="0"/>
          <w:sz w:val="18"/>
          <w:szCs w:val="18"/>
        </w:rPr>
        <w:t>1）</w:t>
        <w:tab/>
      </w:r>
      <w:r>
        <w:rPr>
          <w:color w:val="000000"/>
          <w:spacing w:val="0"/>
          <w:w w:val="100"/>
          <w:position w:val="0"/>
        </w:rPr>
        <w:t>企业文化渗透类、职业素养类</w:t>
      </w:r>
    </w:p>
    <w:p>
      <w:pPr>
        <w:pStyle w:val="Style28"/>
        <w:keepNext w:val="0"/>
        <w:keepLines w:val="0"/>
        <w:widowControl w:val="0"/>
        <w:shd w:val="clear" w:color="auto" w:fill="auto"/>
        <w:bidi w:val="0"/>
        <w:spacing w:before="0" w:after="0" w:line="475" w:lineRule="exact"/>
        <w:ind w:left="0" w:right="0"/>
        <w:jc w:val="left"/>
      </w:pPr>
      <w:r>
        <w:rPr>
          <w:color w:val="000000"/>
          <w:spacing w:val="0"/>
          <w:w w:val="100"/>
          <w:position w:val="0"/>
        </w:rPr>
        <w:t>培训要点：企业文化、企业价值观、企业理念、战略目标及实现进展。</w:t>
      </w:r>
    </w:p>
    <w:p>
      <w:pPr>
        <w:pStyle w:val="Style28"/>
        <w:keepNext w:val="0"/>
        <w:keepLines w:val="0"/>
        <w:widowControl w:val="0"/>
        <w:shd w:val="clear" w:color="auto" w:fill="auto"/>
        <w:tabs>
          <w:tab w:pos="825" w:val="left"/>
        </w:tabs>
        <w:bidi w:val="0"/>
        <w:spacing w:before="0" w:after="0" w:line="475" w:lineRule="exact"/>
        <w:ind w:left="0" w:right="0"/>
        <w:jc w:val="left"/>
      </w:pPr>
      <w:bookmarkStart w:id="514" w:name="bookmark514"/>
      <w:r>
        <w:rPr>
          <w:color w:val="000000"/>
          <w:spacing w:val="0"/>
          <w:w w:val="100"/>
          <w:position w:val="0"/>
          <w:sz w:val="18"/>
          <w:szCs w:val="18"/>
        </w:rPr>
        <w:t>（</w:t>
      </w:r>
      <w:bookmarkEnd w:id="514"/>
      <w:r>
        <w:rPr>
          <w:color w:val="000000"/>
          <w:spacing w:val="0"/>
          <w:w w:val="100"/>
          <w:position w:val="0"/>
          <w:sz w:val="18"/>
          <w:szCs w:val="18"/>
        </w:rPr>
        <w:t>2）</w:t>
        <w:tab/>
      </w:r>
      <w:r>
        <w:rPr>
          <w:color w:val="000000"/>
          <w:spacing w:val="0"/>
          <w:w w:val="100"/>
          <w:position w:val="0"/>
        </w:rPr>
        <w:t>业务技能类</w:t>
      </w:r>
    </w:p>
    <w:p>
      <w:pPr>
        <w:pStyle w:val="Style28"/>
        <w:keepNext w:val="0"/>
        <w:keepLines w:val="0"/>
        <w:widowControl w:val="0"/>
        <w:shd w:val="clear" w:color="auto" w:fill="auto"/>
        <w:bidi w:val="0"/>
        <w:spacing w:before="0" w:after="0" w:line="475" w:lineRule="exact"/>
        <w:ind w:left="0" w:right="0"/>
        <w:jc w:val="left"/>
      </w:pPr>
      <w:r>
        <w:rPr>
          <w:color w:val="000000"/>
          <w:spacing w:val="0"/>
          <w:w w:val="100"/>
          <w:position w:val="0"/>
        </w:rPr>
        <w:t>专业技能的需求分为管理技能及工作技能。按需求层次主要有四种，即核心人才、管理人员、业务专业人员、新员工。</w:t>
      </w:r>
    </w:p>
    <w:p>
      <w:pPr>
        <w:pStyle w:val="Style28"/>
        <w:keepNext w:val="0"/>
        <w:keepLines w:val="0"/>
        <w:widowControl w:val="0"/>
        <w:numPr>
          <w:ilvl w:val="0"/>
          <w:numId w:val="3"/>
        </w:numPr>
        <w:shd w:val="clear" w:color="auto" w:fill="auto"/>
        <w:tabs>
          <w:tab w:pos="705" w:val="left"/>
        </w:tabs>
        <w:bidi w:val="0"/>
        <w:spacing w:before="0" w:after="0" w:line="470" w:lineRule="exact"/>
        <w:ind w:left="0" w:right="0"/>
        <w:jc w:val="left"/>
      </w:pPr>
      <w:bookmarkStart w:id="515" w:name="bookmark515"/>
      <w:bookmarkEnd w:id="515"/>
      <w:r>
        <w:rPr>
          <w:color w:val="000000"/>
          <w:spacing w:val="0"/>
          <w:w w:val="100"/>
          <w:position w:val="0"/>
        </w:rPr>
        <w:t>核心人才</w:t>
      </w:r>
    </w:p>
    <w:p>
      <w:pPr>
        <w:pStyle w:val="Style28"/>
        <w:keepNext w:val="0"/>
        <w:keepLines w:val="0"/>
        <w:widowControl w:val="0"/>
        <w:shd w:val="clear" w:color="auto" w:fill="auto"/>
        <w:bidi w:val="0"/>
        <w:spacing w:before="0" w:after="0" w:line="466" w:lineRule="exact"/>
        <w:ind w:left="0" w:right="0"/>
        <w:jc w:val="left"/>
      </w:pPr>
      <w:r>
        <w:rPr>
          <w:color w:val="000000"/>
          <w:spacing w:val="0"/>
          <w:w w:val="100"/>
          <w:position w:val="0"/>
        </w:rPr>
        <w:t>培训要点：强调战略性思维、领导能力、竞争战术、业务能力。</w:t>
      </w:r>
    </w:p>
    <w:p>
      <w:pPr>
        <w:pStyle w:val="Style28"/>
        <w:keepNext w:val="0"/>
        <w:keepLines w:val="0"/>
        <w:widowControl w:val="0"/>
        <w:numPr>
          <w:ilvl w:val="0"/>
          <w:numId w:val="3"/>
        </w:numPr>
        <w:shd w:val="clear" w:color="auto" w:fill="auto"/>
        <w:tabs>
          <w:tab w:pos="705" w:val="left"/>
        </w:tabs>
        <w:bidi w:val="0"/>
        <w:spacing w:before="0" w:after="0" w:line="466" w:lineRule="exact"/>
        <w:ind w:left="0" w:right="0"/>
        <w:jc w:val="both"/>
      </w:pPr>
      <w:bookmarkStart w:id="516" w:name="bookmark516"/>
      <w:bookmarkEnd w:id="516"/>
      <w:r>
        <w:rPr>
          <w:color w:val="000000"/>
          <w:spacing w:val="0"/>
          <w:w w:val="100"/>
          <w:position w:val="0"/>
        </w:rPr>
        <w:t>中层管理人员</w:t>
      </w:r>
    </w:p>
    <w:p>
      <w:pPr>
        <w:pStyle w:val="Style28"/>
        <w:keepNext w:val="0"/>
        <w:keepLines w:val="0"/>
        <w:widowControl w:val="0"/>
        <w:shd w:val="clear" w:color="auto" w:fill="auto"/>
        <w:bidi w:val="0"/>
        <w:spacing w:before="0" w:after="0" w:line="466" w:lineRule="exact"/>
        <w:ind w:left="0" w:right="0"/>
        <w:jc w:val="left"/>
      </w:pPr>
      <w:r>
        <w:rPr>
          <w:color w:val="000000"/>
          <w:spacing w:val="0"/>
          <w:w w:val="100"/>
          <w:position w:val="0"/>
        </w:rPr>
        <w:t>培训要点：强调创造思维、组织、协调、跨部门联合、管理能力、专业性技能的提高及运用。</w:t>
      </w:r>
    </w:p>
    <w:p>
      <w:pPr>
        <w:pStyle w:val="Style28"/>
        <w:keepNext w:val="0"/>
        <w:keepLines w:val="0"/>
        <w:widowControl w:val="0"/>
        <w:numPr>
          <w:ilvl w:val="0"/>
          <w:numId w:val="3"/>
        </w:numPr>
        <w:shd w:val="clear" w:color="auto" w:fill="auto"/>
        <w:tabs>
          <w:tab w:pos="705" w:val="left"/>
        </w:tabs>
        <w:bidi w:val="0"/>
        <w:spacing w:before="0" w:after="0" w:line="466" w:lineRule="exact"/>
        <w:ind w:left="0" w:right="0"/>
        <w:jc w:val="left"/>
      </w:pPr>
      <w:bookmarkStart w:id="517" w:name="bookmark517"/>
      <w:bookmarkEnd w:id="517"/>
      <w:r>
        <w:rPr>
          <w:color w:val="000000"/>
          <w:spacing w:val="0"/>
          <w:w w:val="100"/>
          <w:position w:val="0"/>
        </w:rPr>
        <w:t>专业人员</w:t>
      </w:r>
    </w:p>
    <w:p>
      <w:pPr>
        <w:pStyle w:val="Style28"/>
        <w:keepNext w:val="0"/>
        <w:keepLines w:val="0"/>
        <w:widowControl w:val="0"/>
        <w:shd w:val="clear" w:color="auto" w:fill="auto"/>
        <w:bidi w:val="0"/>
        <w:spacing w:before="0" w:after="0" w:line="466" w:lineRule="exact"/>
        <w:ind w:left="0" w:right="0"/>
        <w:jc w:val="left"/>
      </w:pPr>
      <w:r>
        <w:rPr>
          <w:color w:val="000000"/>
          <w:spacing w:val="0"/>
          <w:w w:val="100"/>
          <w:position w:val="0"/>
        </w:rPr>
        <w:t>培训要点：强调解决问题、处理问题的思维角度及深度、沟通能力、合作能力、关注企业内外部的客户满意度、对企业 文化的认同及忠诚。对某些单一业务技能强化训练。</w:t>
      </w:r>
    </w:p>
    <w:p>
      <w:pPr>
        <w:pStyle w:val="Style28"/>
        <w:keepNext w:val="0"/>
        <w:keepLines w:val="0"/>
        <w:widowControl w:val="0"/>
        <w:numPr>
          <w:ilvl w:val="0"/>
          <w:numId w:val="3"/>
        </w:numPr>
        <w:shd w:val="clear" w:color="auto" w:fill="auto"/>
        <w:tabs>
          <w:tab w:pos="705" w:val="left"/>
        </w:tabs>
        <w:bidi w:val="0"/>
        <w:spacing w:before="0" w:after="0" w:line="466" w:lineRule="exact"/>
        <w:ind w:left="0" w:right="0"/>
        <w:jc w:val="both"/>
      </w:pPr>
      <w:bookmarkStart w:id="518" w:name="bookmark518"/>
      <w:bookmarkEnd w:id="518"/>
      <w:r>
        <w:rPr>
          <w:color w:val="000000"/>
          <w:spacing w:val="0"/>
          <w:w w:val="100"/>
          <w:position w:val="0"/>
        </w:rPr>
        <w:t>新员工</w:t>
      </w:r>
    </w:p>
    <w:p>
      <w:pPr>
        <w:pStyle w:val="Style28"/>
        <w:keepNext w:val="0"/>
        <w:keepLines w:val="0"/>
        <w:widowControl w:val="0"/>
        <w:shd w:val="clear" w:color="auto" w:fill="auto"/>
        <w:bidi w:val="0"/>
        <w:spacing w:before="0" w:after="460" w:line="466" w:lineRule="exact"/>
        <w:ind w:left="0" w:right="0"/>
        <w:jc w:val="left"/>
      </w:pPr>
      <w:r>
        <w:rPr>
          <w:color w:val="000000"/>
          <w:spacing w:val="0"/>
          <w:w w:val="100"/>
          <w:position w:val="0"/>
        </w:rPr>
        <w:t>培训要点：熟悉、了解、认同公司，对企业文化、管理制度、工作流程、组织业务范围的培训</w:t>
      </w:r>
    </w:p>
    <w:p>
      <w:pPr>
        <w:pStyle w:val="Style32"/>
        <w:keepNext/>
        <w:keepLines/>
        <w:widowControl w:val="0"/>
        <w:shd w:val="clear" w:color="auto" w:fill="auto"/>
        <w:tabs>
          <w:tab w:pos="378" w:val="left"/>
        </w:tabs>
        <w:bidi w:val="0"/>
        <w:spacing w:before="0" w:after="12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劳务外包情况</w:t>
      </w:r>
      <w:bookmarkEnd w:id="519"/>
      <w:bookmarkEnd w:id="520"/>
      <w:bookmarkEnd w:id="522"/>
    </w:p>
    <w:p>
      <w:pPr>
        <w:pStyle w:val="Style28"/>
        <w:keepNext w:val="0"/>
        <w:keepLines w:val="0"/>
        <w:widowControl w:val="0"/>
        <w:shd w:val="clear" w:color="auto" w:fill="auto"/>
        <w:bidi w:val="0"/>
        <w:spacing w:before="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第九节公司治理</w:t>
      </w:r>
      <w:bookmarkEnd w:id="523"/>
      <w:bookmarkEnd w:id="524"/>
      <w:bookmarkEnd w:id="525"/>
    </w:p>
    <w:p>
      <w:pPr>
        <w:pStyle w:val="Style26"/>
        <w:keepNext/>
        <w:keepLines/>
        <w:widowControl w:val="0"/>
        <w:shd w:val="clear" w:color="auto" w:fill="auto"/>
        <w:bidi w:val="0"/>
        <w:spacing w:before="0" w:after="18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sz w:val="24"/>
          <w:szCs w:val="24"/>
        </w:rPr>
        <w:t>一</w:t>
      </w:r>
      <w:bookmarkEnd w:id="529"/>
      <w:r>
        <w:rPr>
          <w:color w:val="000000"/>
          <w:spacing w:val="0"/>
          <w:w w:val="100"/>
          <w:position w:val="0"/>
          <w:sz w:val="24"/>
          <w:szCs w:val="24"/>
        </w:rPr>
        <w:t>、公司治理的基本状况</w:t>
      </w:r>
      <w:bookmarkEnd w:id="527"/>
      <w:bookmarkEnd w:id="528"/>
      <w:bookmarkEnd w:id="530"/>
      <w:bookmarkEnd w:id="526"/>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根据《公司法》、《证券法》、《深圳证券交易所创业板上市公司规范运作指引》等法律、法规和规范性文件的规定， 本公司建立了由股东大会、董事会、监事会和高级管理人员组成的公司治理架构，形成了权力机构、决策机构、监督机构和 管理层之间权责明确、运作规范的相互协调和相互制衡机制。</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股份公司设立之初，公司未聘请独立董事。为提升公司治理水平，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月，公司聘请了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名独立董事，参与公司重大 决策，在公司法人治理结构的完善与规范化运作等方面发挥了积极的作用。</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根据相关法律、法规及规范性文件的规定，本公司制定了《公司章程》、《股东大会议事规则》、《董事会议事规则》、 《监事会议事规则》、《总经理工作细则》、《独立董事工作制度》、《董事会秘书工作制度》等规章制度，为公司治理的 规范化运行进一步提供了制度保证。公司董事会设立了审计委员会、提名委员会、薪酬与考核委员会、战略委员会四个专门 委员会，并制订了相应的议事规则，明确了权责和决策程序。</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报告期，公司已建立了完善的法人治理结构，各项规章制度已建立健全，并得到有效执行。</w:t>
      </w:r>
    </w:p>
    <w:p>
      <w:pPr>
        <w:pStyle w:val="Style28"/>
        <w:keepNext w:val="0"/>
        <w:keepLines w:val="0"/>
        <w:widowControl w:val="0"/>
        <w:shd w:val="clear" w:color="auto" w:fill="auto"/>
        <w:tabs>
          <w:tab w:pos="905" w:val="left"/>
        </w:tabs>
        <w:bidi w:val="0"/>
        <w:spacing w:before="0" w:after="0" w:line="470" w:lineRule="exact"/>
        <w:ind w:left="0" w:right="0"/>
        <w:jc w:val="both"/>
      </w:pPr>
      <w:bookmarkStart w:id="531" w:name="bookmark531"/>
      <w:r>
        <w:rPr>
          <w:b/>
          <w:bCs/>
          <w:color w:val="000000"/>
          <w:spacing w:val="0"/>
          <w:w w:val="100"/>
          <w:position w:val="0"/>
        </w:rPr>
        <w:t>（</w:t>
      </w:r>
      <w:bookmarkEnd w:id="531"/>
      <w:r>
        <w:rPr>
          <w:b/>
          <w:bCs/>
          <w:color w:val="000000"/>
          <w:spacing w:val="0"/>
          <w:w w:val="100"/>
          <w:position w:val="0"/>
        </w:rPr>
        <w:t>一）</w:t>
        <w:tab/>
        <w:t>股东大会</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报告期，公司股东依法履行股东义务、行使股东权利。历次股东大会的召集、召开、表决程序合法，决议合法有效，会 议记录规范。不存在董事会或高级管理人员违反《公司法》及其他规定行使职权的情形。</w:t>
      </w:r>
    </w:p>
    <w:p>
      <w:pPr>
        <w:pStyle w:val="Style28"/>
        <w:keepNext w:val="0"/>
        <w:keepLines w:val="0"/>
        <w:widowControl w:val="0"/>
        <w:shd w:val="clear" w:color="auto" w:fill="auto"/>
        <w:tabs>
          <w:tab w:pos="905" w:val="left"/>
        </w:tabs>
        <w:bidi w:val="0"/>
        <w:spacing w:before="0" w:after="0" w:line="470" w:lineRule="exact"/>
        <w:ind w:left="0" w:right="0"/>
        <w:jc w:val="both"/>
      </w:pPr>
      <w:bookmarkStart w:id="532" w:name="bookmark532"/>
      <w:r>
        <w:rPr>
          <w:b/>
          <w:bCs/>
          <w:color w:val="000000"/>
          <w:spacing w:val="0"/>
          <w:w w:val="100"/>
          <w:position w:val="0"/>
        </w:rPr>
        <w:t>（</w:t>
      </w:r>
      <w:bookmarkEnd w:id="532"/>
      <w:r>
        <w:rPr>
          <w:b/>
          <w:bCs/>
          <w:color w:val="000000"/>
          <w:spacing w:val="0"/>
          <w:w w:val="100"/>
          <w:position w:val="0"/>
        </w:rPr>
        <w:t>二）</w:t>
        <w:tab/>
        <w:t>董事会</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报告期，公司历次董事会会议严格按照《公司章程》规定的职权范围对公司各项事务进行了讨论决策，并形成有效决议。 历次会议通知、召开、表决方式符合《公司法》和《公司章程》的规定，会议记录完整规范。董事会依法履行了《公司法》、 《公司章程》赋予的权利和义务，董事会制度运行良好，不存在违反相关法律、法规行使职权的行为。</w:t>
      </w:r>
    </w:p>
    <w:p>
      <w:pPr>
        <w:pStyle w:val="Style28"/>
        <w:keepNext w:val="0"/>
        <w:keepLines w:val="0"/>
        <w:widowControl w:val="0"/>
        <w:shd w:val="clear" w:color="auto" w:fill="auto"/>
        <w:tabs>
          <w:tab w:pos="905" w:val="left"/>
        </w:tabs>
        <w:bidi w:val="0"/>
        <w:spacing w:before="0" w:after="0" w:line="470" w:lineRule="exact"/>
        <w:ind w:left="0" w:right="0"/>
        <w:jc w:val="both"/>
      </w:pPr>
      <w:bookmarkStart w:id="533" w:name="bookmark533"/>
      <w:r>
        <w:rPr>
          <w:b/>
          <w:bCs/>
          <w:color w:val="000000"/>
          <w:spacing w:val="0"/>
          <w:w w:val="100"/>
          <w:position w:val="0"/>
        </w:rPr>
        <w:t>（</w:t>
      </w:r>
      <w:bookmarkEnd w:id="533"/>
      <w:r>
        <w:rPr>
          <w:b/>
          <w:bCs/>
          <w:color w:val="000000"/>
          <w:spacing w:val="0"/>
          <w:w w:val="100"/>
          <w:position w:val="0"/>
        </w:rPr>
        <w:t>三）</w:t>
        <w:tab/>
        <w:t>监事会</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报告期，公司历次监事会会议的召集、提案、出席、议事、表决、决议及会议记录均按照《公司法》、《公司章程》的 要求规范运作，对公司财务状况、董事会运作情况、董事及高级管理人员履职行为情况、公司主要管理制度的制订与执行和 公司对外投资项目等重大事宜实施了有效监督，不存在违反相关法律、法规行使职权的行为。</w:t>
      </w:r>
    </w:p>
    <w:p>
      <w:pPr>
        <w:pStyle w:val="Style28"/>
        <w:keepNext w:val="0"/>
        <w:keepLines w:val="0"/>
        <w:widowControl w:val="0"/>
        <w:shd w:val="clear" w:color="auto" w:fill="auto"/>
        <w:tabs>
          <w:tab w:pos="905" w:val="left"/>
        </w:tabs>
        <w:bidi w:val="0"/>
        <w:spacing w:before="0" w:after="0" w:line="470" w:lineRule="exact"/>
        <w:ind w:left="0" w:right="0"/>
        <w:jc w:val="both"/>
      </w:pPr>
      <w:bookmarkStart w:id="534" w:name="bookmark534"/>
      <w:r>
        <w:rPr>
          <w:b/>
          <w:bCs/>
          <w:color w:val="000000"/>
          <w:spacing w:val="0"/>
          <w:w w:val="100"/>
          <w:position w:val="0"/>
        </w:rPr>
        <w:t>（</w:t>
      </w:r>
      <w:bookmarkEnd w:id="534"/>
      <w:r>
        <w:rPr>
          <w:b/>
          <w:bCs/>
          <w:color w:val="000000"/>
          <w:spacing w:val="0"/>
          <w:w w:val="100"/>
          <w:position w:val="0"/>
        </w:rPr>
        <w:t>四）</w:t>
        <w:tab/>
        <w:t>独立董事制度</w:t>
      </w:r>
    </w:p>
    <w:p>
      <w:pPr>
        <w:pStyle w:val="Style28"/>
        <w:keepNext w:val="0"/>
        <w:keepLines w:val="0"/>
        <w:widowControl w:val="0"/>
        <w:shd w:val="clear" w:color="auto" w:fill="auto"/>
        <w:bidi w:val="0"/>
        <w:spacing w:before="0" w:after="80" w:line="470" w:lineRule="exact"/>
        <w:ind w:left="0" w:right="0"/>
        <w:jc w:val="both"/>
      </w:pPr>
      <w:r>
        <w:rPr>
          <w:color w:val="000000"/>
          <w:spacing w:val="0"/>
          <w:w w:val="100"/>
          <w:position w:val="0"/>
        </w:rPr>
        <w:t>为进一步完善公司的法人治理结构及公司董事会结构，促进公司的规范运作，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 时股东大会，审议通过了《独立董事工作制度》。公司现任独立董事为张顺和、王正鹏和徐轶尊。其中张顺和为会计专业人 士。</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自独立董事聘任以来，本公司独立董事严格依据有关法律、法规、《公司章程》及《独立董事工作制度》的规定，独立 履职、勤勉尽责，及时了解公司经营、积极参与公司决策，在公司重大决策、法人治理结构的完善与规范化运作等方面发挥 了积极的作用。</w:t>
      </w:r>
    </w:p>
    <w:p>
      <w:pPr>
        <w:pStyle w:val="Style28"/>
        <w:keepNext w:val="0"/>
        <w:keepLines w:val="0"/>
        <w:widowControl w:val="0"/>
        <w:shd w:val="clear" w:color="auto" w:fill="auto"/>
        <w:tabs>
          <w:tab w:pos="921" w:val="left"/>
        </w:tabs>
        <w:bidi w:val="0"/>
        <w:spacing w:before="0" w:after="0" w:line="470" w:lineRule="exact"/>
        <w:ind w:left="0" w:right="0"/>
        <w:jc w:val="both"/>
      </w:pPr>
      <w:bookmarkStart w:id="535" w:name="bookmark535"/>
      <w:r>
        <w:rPr>
          <w:b/>
          <w:bCs/>
          <w:color w:val="000000"/>
          <w:spacing w:val="0"/>
          <w:w w:val="100"/>
          <w:position w:val="0"/>
        </w:rPr>
        <w:t>（</w:t>
      </w:r>
      <w:bookmarkEnd w:id="535"/>
      <w:r>
        <w:rPr>
          <w:b/>
          <w:bCs/>
          <w:color w:val="000000"/>
          <w:spacing w:val="0"/>
          <w:w w:val="100"/>
          <w:position w:val="0"/>
        </w:rPr>
        <w:t>五）</w:t>
        <w:tab/>
        <w:t>董事会秘书制度</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公司制定了《董事会秘书工作细则》，经公司第一届董事会第一次会议决议，由宾卫女士担任公司董事会秘书。自董事 会秘书聘任以来，严格依据有关法律、法规、《公司章程》和《董事会秘书工作细则》的规定，积极负责筹备并出席了历次 股东大会、董事会，确保了公司董事会和股东大会依法召开、依法行使职权；历次股东大会、董事会召开前，董事会秘书均 及时为股东、董事提供会议材料、会议通知等相关文件，较好地履行了相关职责。董事会秘书在公司法人治理结构的完善、 与监管部门和股东的沟通协调、管理制度的制定等方面亦发挥了重大作用。</w:t>
      </w:r>
    </w:p>
    <w:p>
      <w:pPr>
        <w:pStyle w:val="Style28"/>
        <w:keepNext w:val="0"/>
        <w:keepLines w:val="0"/>
        <w:widowControl w:val="0"/>
        <w:shd w:val="clear" w:color="auto" w:fill="auto"/>
        <w:tabs>
          <w:tab w:pos="921" w:val="left"/>
        </w:tabs>
        <w:bidi w:val="0"/>
        <w:spacing w:before="0" w:after="0" w:line="470" w:lineRule="exact"/>
        <w:ind w:left="0" w:right="0"/>
        <w:jc w:val="both"/>
      </w:pPr>
      <w:bookmarkStart w:id="536" w:name="bookmark536"/>
      <w:r>
        <w:rPr>
          <w:b/>
          <w:bCs/>
          <w:color w:val="000000"/>
          <w:spacing w:val="0"/>
          <w:w w:val="100"/>
          <w:position w:val="0"/>
        </w:rPr>
        <w:t>（</w:t>
      </w:r>
      <w:bookmarkEnd w:id="536"/>
      <w:r>
        <w:rPr>
          <w:b/>
          <w:bCs/>
          <w:color w:val="000000"/>
          <w:spacing w:val="0"/>
          <w:w w:val="100"/>
          <w:position w:val="0"/>
        </w:rPr>
        <w:t>六）</w:t>
        <w:tab/>
        <w:t>董事会专门委员会</w:t>
      </w:r>
    </w:p>
    <w:p>
      <w:pPr>
        <w:pStyle w:val="Style28"/>
        <w:keepNext w:val="0"/>
        <w:keepLines w:val="0"/>
        <w:widowControl w:val="0"/>
        <w:shd w:val="clear" w:color="auto" w:fill="auto"/>
        <w:bidi w:val="0"/>
        <w:spacing w:before="0" w:after="260" w:line="470"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日，公司第一届董事会第五次会议审议通过了《关于董事会设立战略、审计、薪酬与考核、提名委员会的 议案》，经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次临时股东大会决议，公司董事会决定下设战略委员会、审计委员会、提名委员会、薪酬与考核委员 会四个专门委员会，并选举产生了各专门委员会主任和委员，其中提名委员会主任委员经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年第二届董事会第十次会议重 新选举。专门委员会是董事会下设的专门工作机构，对董事会负责，在董事会授权下开展工作，为董事会的决策提供咨询意 见，并向董事会提交工作报告。</w:t>
      </w:r>
    </w:p>
    <w:p>
      <w:pPr>
        <w:pStyle w:val="Style41"/>
        <w:keepNext w:val="0"/>
        <w:keepLines w:val="0"/>
        <w:widowControl w:val="0"/>
        <w:shd w:val="clear" w:color="auto" w:fill="auto"/>
        <w:bidi w:val="0"/>
        <w:spacing w:before="0" w:after="0" w:line="240" w:lineRule="auto"/>
        <w:ind w:left="346" w:right="0" w:firstLine="0"/>
        <w:jc w:val="left"/>
      </w:pPr>
      <w:r>
        <w:rPr>
          <w:color w:val="000000"/>
          <w:spacing w:val="0"/>
          <w:w w:val="100"/>
          <w:position w:val="0"/>
        </w:rPr>
        <w:t>董事会各专门委员会委员名单如下:</w:t>
      </w:r>
    </w:p>
    <w:tbl>
      <w:tblPr>
        <w:tblOverlap w:val="never"/>
        <w:jc w:val="center"/>
        <w:tblLayout w:type="fixed"/>
      </w:tblPr>
      <w:tblGrid>
        <w:gridCol w:w="3514"/>
        <w:gridCol w:w="3120"/>
        <w:gridCol w:w="2971"/>
      </w:tblGrid>
      <w:tr>
        <w:trPr>
          <w:trHeight w:val="336"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张秀兵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徐轶尊、王正鹏</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王正鹏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张秀兵、徐轶尊</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张顺和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张二东、王正鹏</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张顺和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宾卫、王正鹏</w:t>
            </w:r>
          </w:p>
        </w:tc>
      </w:tr>
    </w:tbl>
    <w:p>
      <w:pPr>
        <w:widowControl w:val="0"/>
        <w:spacing w:after="119" w:line="1" w:lineRule="exact"/>
      </w:pPr>
    </w:p>
    <w:p>
      <w:pPr>
        <w:pStyle w:val="Style28"/>
        <w:keepNext w:val="0"/>
        <w:keepLines w:val="0"/>
        <w:widowControl w:val="0"/>
        <w:shd w:val="clear" w:color="auto" w:fill="auto"/>
        <w:bidi w:val="0"/>
        <w:spacing w:before="0" w:after="180" w:line="240" w:lineRule="auto"/>
        <w:ind w:left="0" w:right="0"/>
        <w:jc w:val="both"/>
      </w:pPr>
      <w:r>
        <w:rPr>
          <w:color w:val="000000"/>
          <w:spacing w:val="0"/>
          <w:w w:val="100"/>
          <w:position w:val="0"/>
        </w:rPr>
        <w:t>董事会各专门委员会自设立以来，运行情况良好。</w:t>
      </w:r>
    </w:p>
    <w:p>
      <w:pPr>
        <w:pStyle w:val="Style28"/>
        <w:keepNext w:val="0"/>
        <w:keepLines w:val="0"/>
        <w:widowControl w:val="0"/>
        <w:shd w:val="clear" w:color="auto" w:fill="auto"/>
        <w:bidi w:val="0"/>
        <w:spacing w:before="0" w:after="180" w:line="240" w:lineRule="auto"/>
        <w:ind w:left="0" w:right="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80" w:line="240" w:lineRule="auto"/>
        <w:ind w:left="0" w:right="0"/>
        <w:jc w:val="both"/>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420" w:line="240" w:lineRule="auto"/>
        <w:ind w:left="0" w:right="0"/>
        <w:jc w:val="both"/>
      </w:pPr>
      <w:r>
        <w:rPr>
          <w:color w:val="000000"/>
          <w:spacing w:val="0"/>
          <w:w w:val="100"/>
          <w:position w:val="0"/>
        </w:rPr>
        <w:t>公司治理的实际状况与中国证监会发布的有关上市公司治理的规范性文件不存在重大差异。</w:t>
      </w:r>
    </w:p>
    <w:p>
      <w:pPr>
        <w:pStyle w:val="Style28"/>
        <w:keepNext w:val="0"/>
        <w:keepLines w:val="0"/>
        <w:widowControl w:val="0"/>
        <w:shd w:val="clear" w:color="auto" w:fill="auto"/>
        <w:bidi w:val="0"/>
        <w:spacing w:before="0" w:after="120" w:line="240" w:lineRule="auto"/>
        <w:ind w:left="0" w:right="0"/>
        <w:jc w:val="both"/>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jc w:val="both"/>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4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二</w:t>
      </w:r>
      <w:bookmarkEnd w:id="539"/>
      <w:r>
        <w:rPr>
          <w:color w:val="000000"/>
          <w:spacing w:val="0"/>
          <w:w w:val="100"/>
          <w:position w:val="0"/>
          <w:sz w:val="24"/>
          <w:szCs w:val="24"/>
        </w:rPr>
        <w:t>、公司相对于控股股东在业务、人员、资产、机构、财务等方面的独立情况</w:t>
      </w:r>
      <w:bookmarkEnd w:id="537"/>
      <w:bookmarkEnd w:id="538"/>
      <w:bookmarkEnd w:id="540"/>
    </w:p>
    <w:p>
      <w:pPr>
        <w:pStyle w:val="Style28"/>
        <w:keepNext w:val="0"/>
        <w:keepLines w:val="0"/>
        <w:widowControl w:val="0"/>
        <w:shd w:val="clear" w:color="auto" w:fill="auto"/>
        <w:bidi w:val="0"/>
        <w:spacing w:before="0" w:after="260" w:line="240" w:lineRule="auto"/>
        <w:ind w:left="0" w:right="0"/>
        <w:jc w:val="both"/>
      </w:pPr>
      <w:r>
        <w:rPr>
          <w:color w:val="000000"/>
          <w:spacing w:val="0"/>
          <w:w w:val="100"/>
          <w:position w:val="0"/>
        </w:rPr>
        <w:t>公司成立以来，按照《公司法》和《公司章程》规范运作，逐步建立健全公司法人治理结构，业务、人员、资产、机构、</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财务等方面均独立运营，具有完整的业务体系和面向市场自主经营的能力。</w:t>
      </w:r>
    </w:p>
    <w:p>
      <w:pPr>
        <w:pStyle w:val="Style28"/>
        <w:keepNext w:val="0"/>
        <w:keepLines w:val="0"/>
        <w:widowControl w:val="0"/>
        <w:shd w:val="clear" w:color="auto" w:fill="auto"/>
        <w:tabs>
          <w:tab w:pos="710" w:val="left"/>
        </w:tabs>
        <w:bidi w:val="0"/>
        <w:spacing w:before="0" w:after="0" w:line="470" w:lineRule="exact"/>
        <w:ind w:left="0" w:right="0"/>
        <w:jc w:val="left"/>
      </w:pPr>
      <w:bookmarkStart w:id="541" w:name="bookmark541"/>
      <w:r>
        <w:rPr>
          <w:rFonts w:ascii="Times New Roman" w:eastAsia="Times New Roman" w:hAnsi="Times New Roman" w:cs="Times New Roman"/>
          <w:b/>
          <w:bCs/>
          <w:color w:val="000000"/>
          <w:spacing w:val="0"/>
          <w:w w:val="100"/>
          <w:position w:val="0"/>
          <w:sz w:val="18"/>
          <w:szCs w:val="18"/>
        </w:rPr>
        <w:t>1</w:t>
      </w:r>
      <w:bookmarkEnd w:id="541"/>
      <w:r>
        <w:rPr>
          <w:b/>
          <w:bCs/>
          <w:color w:val="000000"/>
          <w:spacing w:val="0"/>
          <w:w w:val="100"/>
          <w:position w:val="0"/>
        </w:rPr>
        <w:t>、</w:t>
        <w:tab/>
      </w:r>
      <w:r>
        <w:rPr>
          <w:b/>
          <w:bCs/>
          <w:color w:val="000000"/>
          <w:spacing w:val="0"/>
          <w:w w:val="100"/>
          <w:position w:val="0"/>
        </w:rPr>
        <w:t>业务独立</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公司的业务完全独立于控股股东、实际控制人和实际控制人控制的其他企业，与其不存在同业竞争或显失公平的关联交 易。同时，公司控股股东及实际控制人已向公司出具承诺函，承诺避免与公司发生同业竞争。</w:t>
      </w:r>
    </w:p>
    <w:p>
      <w:pPr>
        <w:pStyle w:val="Style28"/>
        <w:keepNext w:val="0"/>
        <w:keepLines w:val="0"/>
        <w:widowControl w:val="0"/>
        <w:shd w:val="clear" w:color="auto" w:fill="auto"/>
        <w:tabs>
          <w:tab w:pos="734" w:val="left"/>
        </w:tabs>
        <w:bidi w:val="0"/>
        <w:spacing w:before="0" w:after="0" w:line="470" w:lineRule="exact"/>
        <w:ind w:left="0" w:right="0"/>
        <w:jc w:val="left"/>
      </w:pPr>
      <w:bookmarkStart w:id="542" w:name="bookmark542"/>
      <w:r>
        <w:rPr>
          <w:rFonts w:ascii="Times New Roman" w:eastAsia="Times New Roman" w:hAnsi="Times New Roman" w:cs="Times New Roman"/>
          <w:b/>
          <w:bCs/>
          <w:color w:val="000000"/>
          <w:spacing w:val="0"/>
          <w:w w:val="100"/>
          <w:position w:val="0"/>
          <w:sz w:val="18"/>
          <w:szCs w:val="18"/>
        </w:rPr>
        <w:t>2</w:t>
      </w:r>
      <w:bookmarkEnd w:id="542"/>
      <w:r>
        <w:rPr>
          <w:b/>
          <w:bCs/>
          <w:color w:val="000000"/>
          <w:spacing w:val="0"/>
          <w:w w:val="100"/>
          <w:position w:val="0"/>
        </w:rPr>
        <w:t>、</w:t>
        <w:tab/>
        <w:t>人员独立</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公司董事、监事及高级管理人员均依《公司法》、《公司章程》等规定的合法程序选举或聘任，不存在超越董事会和股 东大会作出人事任免决定的情况。</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公司总经理、副总经理、财务负责人、董事会秘书等高级管理人员均专职于公司工作并领取报酬，不存在在控股股东、 实际控制人及其控制的其他企业担任除董事、监事以外的其他职务或领薪的情况。公司财务人员不存在在控股股东、实际控 制人及其控制的其他企业中兼职的情形。</w:t>
      </w:r>
    </w:p>
    <w:p>
      <w:pPr>
        <w:pStyle w:val="Style28"/>
        <w:keepNext w:val="0"/>
        <w:keepLines w:val="0"/>
        <w:widowControl w:val="0"/>
        <w:shd w:val="clear" w:color="auto" w:fill="auto"/>
        <w:tabs>
          <w:tab w:pos="734" w:val="left"/>
        </w:tabs>
        <w:bidi w:val="0"/>
        <w:spacing w:before="0" w:after="0" w:line="470" w:lineRule="exact"/>
        <w:ind w:left="0" w:right="0"/>
        <w:jc w:val="both"/>
      </w:pPr>
      <w:bookmarkStart w:id="543" w:name="bookmark543"/>
      <w:r>
        <w:rPr>
          <w:rFonts w:ascii="Times New Roman" w:eastAsia="Times New Roman" w:hAnsi="Times New Roman" w:cs="Times New Roman"/>
          <w:b/>
          <w:bCs/>
          <w:color w:val="000000"/>
          <w:spacing w:val="0"/>
          <w:w w:val="100"/>
          <w:position w:val="0"/>
          <w:sz w:val="18"/>
          <w:szCs w:val="18"/>
        </w:rPr>
        <w:t>3</w:t>
      </w:r>
      <w:bookmarkEnd w:id="543"/>
      <w:r>
        <w:rPr>
          <w:b/>
          <w:bCs/>
          <w:color w:val="000000"/>
          <w:spacing w:val="0"/>
          <w:w w:val="100"/>
          <w:position w:val="0"/>
        </w:rPr>
        <w:t>、</w:t>
        <w:tab/>
        <w:t>资产完整</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公司拥有独立于发起人股东的生产经营场所，拥有独立完整的与经营有关的业务体系和相关资产。</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公司对所有资产拥有完全的控制和支配权，不存在资金、资产被控股股东、实际控制人及其控制的其他企业占用而损害 公司利益的情况，也不存在公司为股东和其他个人违规提供担保的情形。</w:t>
      </w:r>
    </w:p>
    <w:p>
      <w:pPr>
        <w:pStyle w:val="Style28"/>
        <w:keepNext w:val="0"/>
        <w:keepLines w:val="0"/>
        <w:widowControl w:val="0"/>
        <w:shd w:val="clear" w:color="auto" w:fill="auto"/>
        <w:tabs>
          <w:tab w:pos="734" w:val="left"/>
        </w:tabs>
        <w:bidi w:val="0"/>
        <w:spacing w:before="0" w:after="0" w:line="470" w:lineRule="exact"/>
        <w:ind w:left="0" w:right="0"/>
        <w:jc w:val="both"/>
      </w:pPr>
      <w:bookmarkStart w:id="544" w:name="bookmark544"/>
      <w:r>
        <w:rPr>
          <w:rFonts w:ascii="Times New Roman" w:eastAsia="Times New Roman" w:hAnsi="Times New Roman" w:cs="Times New Roman"/>
          <w:b/>
          <w:bCs/>
          <w:color w:val="000000"/>
          <w:spacing w:val="0"/>
          <w:w w:val="100"/>
          <w:position w:val="0"/>
          <w:sz w:val="18"/>
          <w:szCs w:val="18"/>
        </w:rPr>
        <w:t>4</w:t>
      </w:r>
      <w:bookmarkEnd w:id="544"/>
      <w:r>
        <w:rPr>
          <w:b/>
          <w:bCs/>
          <w:color w:val="000000"/>
          <w:spacing w:val="0"/>
          <w:w w:val="100"/>
          <w:position w:val="0"/>
        </w:rPr>
        <w:t>、</w:t>
        <w:tab/>
        <w:t>机构独立</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公司依照《公司法》等有关法律法规和《公司章程》建立了以股东大会为权力机构、董事会为决策机构、监事会为监督 机构、经理层为执行机构的法人治理结构。公司拥有独立于控股股东和实际控制人的经营和办公场所，所有的组织机构均不 存在与控股股东、实际控制人及其控制的其他企业混合经营、合署办公的情况，机构设置和生产经营活动不存在受控股股东 及其他单位或个人干预的情形。</w:t>
      </w:r>
    </w:p>
    <w:p>
      <w:pPr>
        <w:pStyle w:val="Style28"/>
        <w:keepNext w:val="0"/>
        <w:keepLines w:val="0"/>
        <w:widowControl w:val="0"/>
        <w:shd w:val="clear" w:color="auto" w:fill="auto"/>
        <w:tabs>
          <w:tab w:pos="734" w:val="left"/>
        </w:tabs>
        <w:bidi w:val="0"/>
        <w:spacing w:before="0" w:after="0" w:line="470" w:lineRule="exact"/>
        <w:ind w:left="0" w:right="0"/>
        <w:jc w:val="both"/>
      </w:pPr>
      <w:bookmarkStart w:id="545" w:name="bookmark545"/>
      <w:r>
        <w:rPr>
          <w:rFonts w:ascii="Times New Roman" w:eastAsia="Times New Roman" w:hAnsi="Times New Roman" w:cs="Times New Roman"/>
          <w:b/>
          <w:bCs/>
          <w:color w:val="000000"/>
          <w:spacing w:val="0"/>
          <w:w w:val="100"/>
          <w:position w:val="0"/>
          <w:sz w:val="18"/>
          <w:szCs w:val="18"/>
        </w:rPr>
        <w:t>5</w:t>
      </w:r>
      <w:bookmarkEnd w:id="545"/>
      <w:r>
        <w:rPr>
          <w:b/>
          <w:bCs/>
          <w:color w:val="000000"/>
          <w:spacing w:val="0"/>
          <w:w w:val="100"/>
          <w:position w:val="0"/>
        </w:rPr>
        <w:t>、</w:t>
        <w:tab/>
        <w:t>财务独立</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公司设有独立的财务部门。公司根据现行法律法规，结合公司实际，制定了财务管理制度，建立了独立完善的财务核算 体系。公司在银行开设了独立账户，独立支配自有资金和资产，公司独立对外签订合同，不存在与控股股东、实际控制人及 其控制的其他企业共用银行账户的情形。公司作为独立的纳税人进行纳税申报及履行纳税义务。</w:t>
      </w:r>
    </w:p>
    <w:p>
      <w:pPr>
        <w:pStyle w:val="Style26"/>
        <w:keepNext/>
        <w:keepLines/>
        <w:widowControl w:val="0"/>
        <w:shd w:val="clear" w:color="auto" w:fill="auto"/>
        <w:tabs>
          <w:tab w:pos="604" w:val="left"/>
        </w:tabs>
        <w:bidi w:val="0"/>
        <w:spacing w:before="0" w:after="12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三</w:t>
      </w:r>
      <w:bookmarkEnd w:id="548"/>
      <w:r>
        <w:rPr>
          <w:color w:val="000000"/>
          <w:spacing w:val="0"/>
          <w:w w:val="100"/>
          <w:position w:val="0"/>
          <w:sz w:val="24"/>
          <w:szCs w:val="24"/>
        </w:rPr>
        <w:t>、</w:t>
        <w:tab/>
        <w:t>同业竞争情况</w:t>
      </w:r>
      <w:bookmarkEnd w:id="546"/>
      <w:bookmarkEnd w:id="547"/>
      <w:bookmarkEnd w:id="549"/>
    </w:p>
    <w:p>
      <w:pPr>
        <w:pStyle w:val="Style28"/>
        <w:keepNext w:val="0"/>
        <w:keepLines w:val="0"/>
        <w:widowControl w:val="0"/>
        <w:shd w:val="clear" w:color="auto" w:fill="auto"/>
        <w:bidi w:val="0"/>
        <w:spacing w:before="0" w:after="34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604" w:val="left"/>
        </w:tabs>
        <w:bidi w:val="0"/>
        <w:spacing w:before="0" w:after="34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四</w:t>
      </w:r>
      <w:bookmarkEnd w:id="552"/>
      <w:r>
        <w:rPr>
          <w:color w:val="000000"/>
          <w:spacing w:val="0"/>
          <w:w w:val="100"/>
          <w:position w:val="0"/>
          <w:sz w:val="24"/>
          <w:szCs w:val="24"/>
        </w:rPr>
        <w:t>、</w:t>
        <w:tab/>
        <w:t>报告期内召开的年度股东大会和临时股东大会的有关情况</w:t>
      </w:r>
      <w:bookmarkEnd w:id="550"/>
      <w:bookmarkEnd w:id="551"/>
      <w:bookmarkEnd w:id="553"/>
    </w:p>
    <w:p>
      <w:pPr>
        <w:pStyle w:val="Style32"/>
        <w:keepNext/>
        <w:keepLines/>
        <w:widowControl w:val="0"/>
        <w:shd w:val="clear" w:color="auto" w:fill="auto"/>
        <w:bidi w:val="0"/>
        <w:spacing w:before="0" w:after="34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、本报告期股东大会情况</w:t>
      </w:r>
      <w:bookmarkEnd w:id="554"/>
      <w:bookmarkEnd w:id="555"/>
      <w:bookmarkEnd w:id="557"/>
    </w:p>
    <w:tbl>
      <w:tblPr>
        <w:tblOverlap w:val="never"/>
        <w:jc w:val="center"/>
        <w:tblLayout w:type="fixed"/>
      </w:tblPr>
      <w:tblGrid>
        <w:gridCol w:w="2270"/>
        <w:gridCol w:w="1594"/>
        <w:gridCol w:w="1363"/>
        <w:gridCol w:w="1594"/>
        <w:gridCol w:w="1474"/>
        <w:gridCol w:w="12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tc>
      </w:tr>
    </w:tbl>
    <w:p>
      <w:pPr>
        <w:widowControl w:val="0"/>
        <w:spacing w:line="1" w:lineRule="exact"/>
      </w:pPr>
    </w:p>
    <w:tbl>
      <w:tblPr>
        <w:tblOverlap w:val="never"/>
        <w:jc w:val="center"/>
        <w:tblLayout w:type="fixed"/>
      </w:tblPr>
      <w:tblGrid>
        <w:gridCol w:w="2270"/>
        <w:gridCol w:w="1594"/>
        <w:gridCol w:w="1363"/>
        <w:gridCol w:w="1594"/>
        <w:gridCol w:w="1474"/>
        <w:gridCol w:w="1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、表决权恢复的优先股股东请求召开临时股东大会</w:t>
      </w:r>
      <w:bookmarkEnd w:id="558"/>
      <w:bookmarkEnd w:id="559"/>
      <w:bookmarkEnd w:id="561"/>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五</w:t>
      </w:r>
      <w:bookmarkEnd w:id="564"/>
      <w:r>
        <w:rPr>
          <w:color w:val="000000"/>
          <w:spacing w:val="0"/>
          <w:w w:val="100"/>
          <w:position w:val="0"/>
          <w:sz w:val="24"/>
          <w:szCs w:val="24"/>
        </w:rPr>
        <w:t>、报告期内独立董事履行职责的情况</w:t>
      </w:r>
      <w:bookmarkEnd w:id="562"/>
      <w:bookmarkEnd w:id="563"/>
      <w:bookmarkEnd w:id="565"/>
    </w:p>
    <w:p>
      <w:pPr>
        <w:pStyle w:val="Style32"/>
        <w:keepNext/>
        <w:keepLines/>
        <w:widowControl w:val="0"/>
        <w:shd w:val="clear" w:color="auto" w:fill="auto"/>
        <w:bidi w:val="0"/>
        <w:spacing w:before="0" w:after="34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、独立董事出席董事会及股东大会的情况</w:t>
      </w:r>
      <w:bookmarkEnd w:id="566"/>
      <w:bookmarkEnd w:id="567"/>
      <w:bookmarkEnd w:id="569"/>
    </w:p>
    <w:tbl>
      <w:tblPr>
        <w:tblOverlap w:val="never"/>
        <w:jc w:val="center"/>
        <w:tblLayout w:type="fixed"/>
      </w:tblPr>
      <w:tblGrid>
        <w:gridCol w:w="1627"/>
        <w:gridCol w:w="1325"/>
        <w:gridCol w:w="1325"/>
        <w:gridCol w:w="1699"/>
        <w:gridCol w:w="1190"/>
        <w:gridCol w:w="1080"/>
        <w:gridCol w:w="134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以通讯方式参加次数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张顺和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徐轶尊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3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w:t>
        <w:tab/>
        <w:t>独立董事对公司有关事项提出异议的情况</w:t>
      </w:r>
      <w:bookmarkEnd w:id="570"/>
      <w:bookmarkEnd w:id="571"/>
      <w:bookmarkEnd w:id="57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独立董事履行职责的其他说明</w:t>
      </w:r>
      <w:bookmarkEnd w:id="574"/>
      <w:bookmarkEnd w:id="575"/>
      <w:bookmarkEnd w:id="57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40" w:line="469" w:lineRule="exact"/>
        <w:ind w:left="0" w:right="0"/>
        <w:jc w:val="left"/>
      </w:pPr>
      <w:r>
        <w:rPr>
          <w:color w:val="000000"/>
          <w:spacing w:val="0"/>
          <w:w w:val="100"/>
          <w:position w:val="0"/>
        </w:rPr>
        <w:t>报告期内，公司全体独立董事根据《公司法》、《证券法》、《关于在上市公司建立独立董事的指导意见》、《深圳证 券交易所股票上市规则》等法律、法规、行政规则及《公司章程》、《公司独立董事议事规则》等规章制度的相关要求，勤 勉尽责，积极出席公司董事会会议，对会议议案进行认真研究审议；积极与公司高管沟通，了解掌握公司各方面的经营信息， 并运用各自的专业知识就重大事项进行客观公正评价，并及时发表独立意见，充分发挥独立董事的作用，有效地提高董事会 决策的科学性和规范性，切实维护公司和全体股东的合法权益。</w:t>
      </w:r>
    </w:p>
    <w:p>
      <w:pPr>
        <w:pStyle w:val="Style26"/>
        <w:keepNext/>
        <w:keepLines/>
        <w:widowControl w:val="0"/>
        <w:shd w:val="clear" w:color="auto" w:fill="auto"/>
        <w:tabs>
          <w:tab w:pos="517" w:val="left"/>
        </w:tabs>
        <w:bidi w:val="0"/>
        <w:spacing w:before="0" w:after="1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六</w:t>
      </w:r>
      <w:bookmarkEnd w:id="580"/>
      <w:r>
        <w:rPr>
          <w:color w:val="000000"/>
          <w:spacing w:val="0"/>
          <w:w w:val="100"/>
          <w:position w:val="0"/>
          <w:sz w:val="24"/>
          <w:szCs w:val="24"/>
        </w:rPr>
        <w:t>、</w:t>
        <w:tab/>
        <w:t>董事会下设专门委员会在报告期内履行职责情况</w:t>
      </w:r>
      <w:bookmarkEnd w:id="578"/>
      <w:bookmarkEnd w:id="579"/>
      <w:bookmarkEnd w:id="581"/>
    </w:p>
    <w:p>
      <w:pPr>
        <w:pStyle w:val="Style28"/>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公司董事会下设战略发展委员会、审计委员会、提名委员会、薪酬和考核委员会四个专业委员会。</w:t>
      </w:r>
    </w:p>
    <w:p>
      <w:pPr>
        <w:pStyle w:val="Style28"/>
        <w:keepNext w:val="0"/>
        <w:keepLines w:val="0"/>
        <w:widowControl w:val="0"/>
        <w:shd w:val="clear" w:color="auto" w:fill="auto"/>
        <w:tabs>
          <w:tab w:pos="891" w:val="left"/>
        </w:tabs>
        <w:bidi w:val="0"/>
        <w:spacing w:before="0" w:after="0" w:line="472" w:lineRule="exact"/>
        <w:ind w:left="0" w:right="0" w:firstLine="360"/>
        <w:jc w:val="both"/>
      </w:pPr>
      <w:bookmarkStart w:id="582" w:name="bookmark582"/>
      <w:r>
        <w:rPr>
          <w:color w:val="000000"/>
          <w:spacing w:val="0"/>
          <w:w w:val="100"/>
          <w:position w:val="0"/>
        </w:rPr>
        <w:t>（</w:t>
      </w:r>
      <w:bookmarkEnd w:id="582"/>
      <w:r>
        <w:rPr>
          <w:color w:val="000000"/>
          <w:spacing w:val="0"/>
          <w:w w:val="100"/>
          <w:position w:val="0"/>
        </w:rPr>
        <w:t>一）</w:t>
        <w:tab/>
      </w:r>
      <w:r>
        <w:rPr>
          <w:color w:val="000000"/>
          <w:spacing w:val="0"/>
          <w:w w:val="100"/>
          <w:position w:val="0"/>
          <w:sz w:val="18"/>
          <w:szCs w:val="18"/>
        </w:rPr>
        <w:t>2016</w:t>
      </w:r>
      <w:r>
        <w:rPr>
          <w:color w:val="000000"/>
          <w:spacing w:val="0"/>
          <w:w w:val="100"/>
          <w:position w:val="0"/>
        </w:rPr>
        <w:t>年度，董事会战略发展委员会召开了一次会议，具体情况如下：</w:t>
      </w:r>
    </w:p>
    <w:p>
      <w:pPr>
        <w:pStyle w:val="Style28"/>
        <w:keepNext w:val="0"/>
        <w:keepLines w:val="0"/>
        <w:widowControl w:val="0"/>
        <w:shd w:val="clear" w:color="auto" w:fill="auto"/>
        <w:bidi w:val="0"/>
        <w:spacing w:before="0" w:after="0" w:line="472" w:lineRule="exact"/>
        <w:ind w:left="0" w:right="0" w:firstLine="360"/>
        <w:jc w:val="both"/>
      </w:pPr>
      <w:bookmarkStart w:id="583" w:name="bookmark583"/>
      <w:r>
        <w:rPr>
          <w:color w:val="000000"/>
          <w:spacing w:val="0"/>
          <w:w w:val="100"/>
          <w:position w:val="0"/>
          <w:sz w:val="18"/>
          <w:szCs w:val="18"/>
        </w:rPr>
        <w:t>1</w:t>
      </w:r>
      <w:bookmarkEnd w:id="583"/>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日，召开第一届第一次战略委员会会议。会议应到委员</w:t>
      </w:r>
      <w:r>
        <w:rPr>
          <w:color w:val="000000"/>
          <w:spacing w:val="0"/>
          <w:w w:val="100"/>
          <w:position w:val="0"/>
          <w:sz w:val="18"/>
          <w:szCs w:val="18"/>
        </w:rPr>
        <w:t>3</w:t>
      </w:r>
      <w:r>
        <w:rPr>
          <w:color w:val="000000"/>
          <w:spacing w:val="0"/>
          <w:w w:val="100"/>
          <w:position w:val="0"/>
        </w:rPr>
        <w:t>名，实到委员</w:t>
      </w:r>
      <w:r>
        <w:rPr>
          <w:color w:val="000000"/>
          <w:spacing w:val="0"/>
          <w:w w:val="100"/>
          <w:position w:val="0"/>
          <w:sz w:val="18"/>
          <w:szCs w:val="18"/>
        </w:rPr>
        <w:t>3</w:t>
      </w:r>
      <w:r>
        <w:rPr>
          <w:color w:val="000000"/>
          <w:spacing w:val="0"/>
          <w:w w:val="100"/>
          <w:position w:val="0"/>
        </w:rPr>
        <w:t>名。会议审议并全票通过了《</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-2020</w:t>
      </w:r>
      <w:r>
        <w:rPr>
          <w:color w:val="000000"/>
          <w:spacing w:val="0"/>
          <w:w w:val="100"/>
          <w:position w:val="0"/>
        </w:rPr>
        <w:t>年的未来发展规划的议案》。</w:t>
      </w:r>
    </w:p>
    <w:p>
      <w:pPr>
        <w:pStyle w:val="Style28"/>
        <w:keepNext w:val="0"/>
        <w:keepLines w:val="0"/>
        <w:widowControl w:val="0"/>
        <w:shd w:val="clear" w:color="auto" w:fill="auto"/>
        <w:tabs>
          <w:tab w:pos="891" w:val="left"/>
        </w:tabs>
        <w:bidi w:val="0"/>
        <w:spacing w:before="0" w:after="0" w:line="472" w:lineRule="exact"/>
        <w:ind w:left="0" w:right="0" w:firstLine="360"/>
        <w:jc w:val="both"/>
      </w:pPr>
      <w:bookmarkStart w:id="584" w:name="bookmark584"/>
      <w:r>
        <w:rPr>
          <w:color w:val="000000"/>
          <w:spacing w:val="0"/>
          <w:w w:val="100"/>
          <w:position w:val="0"/>
        </w:rPr>
        <w:t>（</w:t>
      </w:r>
      <w:bookmarkEnd w:id="584"/>
      <w:r>
        <w:rPr>
          <w:color w:val="000000"/>
          <w:spacing w:val="0"/>
          <w:w w:val="100"/>
          <w:position w:val="0"/>
        </w:rPr>
        <w:t>二）</w:t>
        <w:tab/>
      </w:r>
      <w:r>
        <w:rPr>
          <w:color w:val="000000"/>
          <w:spacing w:val="0"/>
          <w:w w:val="100"/>
          <w:position w:val="0"/>
          <w:sz w:val="18"/>
          <w:szCs w:val="18"/>
        </w:rPr>
        <w:t>2016</w:t>
      </w:r>
      <w:r>
        <w:rPr>
          <w:color w:val="000000"/>
          <w:spacing w:val="0"/>
          <w:w w:val="100"/>
          <w:position w:val="0"/>
        </w:rPr>
        <w:t>年度，董事会审计委员会召开了三次会议，具体情况如下：</w:t>
      </w:r>
    </w:p>
    <w:p>
      <w:pPr>
        <w:pStyle w:val="Style28"/>
        <w:keepNext w:val="0"/>
        <w:keepLines w:val="0"/>
        <w:widowControl w:val="0"/>
        <w:shd w:val="clear" w:color="auto" w:fill="auto"/>
        <w:tabs>
          <w:tab w:pos="710" w:val="left"/>
        </w:tabs>
        <w:bidi w:val="0"/>
        <w:spacing w:before="0" w:after="0" w:line="472" w:lineRule="exact"/>
        <w:ind w:left="0" w:right="0" w:firstLine="360"/>
        <w:jc w:val="both"/>
      </w:pPr>
      <w:bookmarkStart w:id="585" w:name="bookmark585"/>
      <w:r>
        <w:rPr>
          <w:color w:val="000000"/>
          <w:spacing w:val="0"/>
          <w:w w:val="100"/>
          <w:position w:val="0"/>
          <w:sz w:val="18"/>
          <w:szCs w:val="18"/>
        </w:rPr>
        <w:t>1</w:t>
      </w:r>
      <w:bookmarkEnd w:id="58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日，召开第一届董事会审计委员会第四次会议。会议应到委员</w:t>
      </w:r>
      <w:r>
        <w:rPr>
          <w:color w:val="000000"/>
          <w:spacing w:val="0"/>
          <w:w w:val="100"/>
          <w:position w:val="0"/>
          <w:sz w:val="18"/>
          <w:szCs w:val="18"/>
        </w:rPr>
        <w:t>3</w:t>
      </w:r>
      <w:r>
        <w:rPr>
          <w:color w:val="000000"/>
          <w:spacing w:val="0"/>
          <w:w w:val="100"/>
          <w:position w:val="0"/>
        </w:rPr>
        <w:t>名，实到委员</w:t>
      </w:r>
      <w:r>
        <w:rPr>
          <w:color w:val="000000"/>
          <w:spacing w:val="0"/>
          <w:w w:val="100"/>
          <w:position w:val="0"/>
          <w:sz w:val="18"/>
          <w:szCs w:val="18"/>
        </w:rPr>
        <w:t>3</w:t>
      </w:r>
      <w:r>
        <w:rPr>
          <w:color w:val="000000"/>
          <w:spacing w:val="0"/>
          <w:w w:val="100"/>
          <w:position w:val="0"/>
        </w:rPr>
        <w:t>名。会议审议并全票通过 了《宣亚国际品牌管理（北京）股份有限公司审计报告及财务报表》（信会师报字【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750126</w:t>
      </w:r>
      <w:r>
        <w:rPr>
          <w:color w:val="000000"/>
          <w:spacing w:val="0"/>
          <w:w w:val="100"/>
          <w:position w:val="0"/>
        </w:rPr>
        <w:t>号）和《内部控制鉴证 报告》（信会师报字【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750131</w:t>
      </w:r>
      <w:r>
        <w:rPr>
          <w:color w:val="000000"/>
          <w:spacing w:val="0"/>
          <w:w w:val="100"/>
          <w:position w:val="0"/>
        </w:rPr>
        <w:t>号）。</w:t>
      </w:r>
    </w:p>
    <w:p>
      <w:pPr>
        <w:pStyle w:val="Style28"/>
        <w:keepNext w:val="0"/>
        <w:keepLines w:val="0"/>
        <w:widowControl w:val="0"/>
        <w:shd w:val="clear" w:color="auto" w:fill="auto"/>
        <w:tabs>
          <w:tab w:pos="710" w:val="left"/>
        </w:tabs>
        <w:bidi w:val="0"/>
        <w:spacing w:before="0" w:after="0" w:line="472" w:lineRule="exact"/>
        <w:ind w:left="0" w:right="0" w:firstLine="360"/>
        <w:jc w:val="both"/>
      </w:pPr>
      <w:bookmarkStart w:id="586" w:name="bookmark586"/>
      <w:r>
        <w:rPr>
          <w:color w:val="000000"/>
          <w:spacing w:val="0"/>
          <w:w w:val="100"/>
          <w:position w:val="0"/>
          <w:sz w:val="18"/>
          <w:szCs w:val="18"/>
        </w:rPr>
        <w:t>2</w:t>
      </w:r>
      <w:bookmarkEnd w:id="58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日，召开第一届董事会审计委员会第五次会议决议。会议应到委员</w:t>
      </w:r>
      <w:r>
        <w:rPr>
          <w:color w:val="000000"/>
          <w:spacing w:val="0"/>
          <w:w w:val="100"/>
          <w:position w:val="0"/>
          <w:sz w:val="18"/>
          <w:szCs w:val="18"/>
        </w:rPr>
        <w:t>3</w:t>
      </w:r>
      <w:r>
        <w:rPr>
          <w:color w:val="000000"/>
          <w:spacing w:val="0"/>
          <w:w w:val="100"/>
          <w:position w:val="0"/>
        </w:rPr>
        <w:t>名，实到委员</w:t>
      </w:r>
      <w:r>
        <w:rPr>
          <w:color w:val="000000"/>
          <w:spacing w:val="0"/>
          <w:w w:val="100"/>
          <w:position w:val="0"/>
          <w:sz w:val="18"/>
          <w:szCs w:val="18"/>
        </w:rPr>
        <w:t>3</w:t>
      </w:r>
      <w:r>
        <w:rPr>
          <w:color w:val="000000"/>
          <w:spacing w:val="0"/>
          <w:w w:val="100"/>
          <w:position w:val="0"/>
        </w:rPr>
        <w:t>名。会议审议并全票 通过了《</w:t>
      </w:r>
      <w:r>
        <w:rPr>
          <w:color w:val="000000"/>
          <w:spacing w:val="0"/>
          <w:w w:val="100"/>
          <w:position w:val="0"/>
          <w:sz w:val="18"/>
          <w:szCs w:val="18"/>
        </w:rPr>
        <w:t>2015</w:t>
      </w:r>
      <w:r>
        <w:rPr>
          <w:color w:val="000000"/>
          <w:spacing w:val="0"/>
          <w:w w:val="100"/>
          <w:position w:val="0"/>
        </w:rPr>
        <w:t>年度内部控制自我评价报告》、《</w:t>
      </w:r>
      <w:r>
        <w:rPr>
          <w:color w:val="000000"/>
          <w:spacing w:val="0"/>
          <w:w w:val="100"/>
          <w:position w:val="0"/>
          <w:sz w:val="18"/>
          <w:szCs w:val="18"/>
        </w:rPr>
        <w:t>2015</w:t>
      </w:r>
      <w:r>
        <w:rPr>
          <w:color w:val="000000"/>
          <w:spacing w:val="0"/>
          <w:w w:val="100"/>
          <w:position w:val="0"/>
        </w:rPr>
        <w:t>年度财务决算报告》、《关于对公司日常关联交易进行确认及</w:t>
      </w:r>
      <w:r>
        <w:rPr>
          <w:color w:val="000000"/>
          <w:spacing w:val="0"/>
          <w:w w:val="100"/>
          <w:position w:val="0"/>
          <w:sz w:val="18"/>
          <w:szCs w:val="18"/>
        </w:rPr>
        <w:t>2016</w:t>
      </w:r>
      <w:r>
        <w:rPr>
          <w:color w:val="000000"/>
          <w:spacing w:val="0"/>
          <w:w w:val="100"/>
          <w:position w:val="0"/>
        </w:rPr>
        <w:t>年度 日常关联交易进行预计的议案》。</w:t>
      </w:r>
    </w:p>
    <w:p>
      <w:pPr>
        <w:pStyle w:val="Style28"/>
        <w:keepNext w:val="0"/>
        <w:keepLines w:val="0"/>
        <w:widowControl w:val="0"/>
        <w:shd w:val="clear" w:color="auto" w:fill="auto"/>
        <w:tabs>
          <w:tab w:pos="710" w:val="left"/>
        </w:tabs>
        <w:bidi w:val="0"/>
        <w:spacing w:before="0" w:after="0" w:line="472" w:lineRule="exact"/>
        <w:ind w:left="0" w:right="0" w:firstLine="360"/>
        <w:jc w:val="both"/>
      </w:pPr>
      <w:bookmarkStart w:id="587" w:name="bookmark587"/>
      <w:r>
        <w:rPr>
          <w:color w:val="000000"/>
          <w:spacing w:val="0"/>
          <w:w w:val="100"/>
          <w:position w:val="0"/>
          <w:sz w:val="18"/>
          <w:szCs w:val="18"/>
        </w:rPr>
        <w:t>3</w:t>
      </w:r>
      <w:bookmarkEnd w:id="587"/>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日，召开第一届董事会审计委员会第六次会议。会议应到委员</w:t>
      </w:r>
      <w:r>
        <w:rPr>
          <w:color w:val="000000"/>
          <w:spacing w:val="0"/>
          <w:w w:val="100"/>
          <w:position w:val="0"/>
          <w:sz w:val="18"/>
          <w:szCs w:val="18"/>
        </w:rPr>
        <w:t>3</w:t>
      </w:r>
      <w:r>
        <w:rPr>
          <w:color w:val="000000"/>
          <w:spacing w:val="0"/>
          <w:w w:val="100"/>
          <w:position w:val="0"/>
        </w:rPr>
        <w:t>名，实到委员</w:t>
      </w:r>
      <w:r>
        <w:rPr>
          <w:color w:val="000000"/>
          <w:spacing w:val="0"/>
          <w:w w:val="100"/>
          <w:position w:val="0"/>
          <w:sz w:val="18"/>
          <w:szCs w:val="18"/>
        </w:rPr>
        <w:t>3</w:t>
      </w:r>
      <w:r>
        <w:rPr>
          <w:color w:val="000000"/>
          <w:spacing w:val="0"/>
          <w:w w:val="100"/>
          <w:position w:val="0"/>
        </w:rPr>
        <w:t>名。会议审议并全票通过 了《宣亚国际品牌管理（北京）股份有限公司审计报告及财务报表》（信会师报字【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711950</w:t>
      </w:r>
      <w:r>
        <w:rPr>
          <w:color w:val="000000"/>
          <w:spacing w:val="0"/>
          <w:w w:val="100"/>
          <w:position w:val="0"/>
        </w:rPr>
        <w:t>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1-6</w:t>
      </w:r>
      <w:r>
        <w:rPr>
          <w:color w:val="000000"/>
          <w:spacing w:val="0"/>
          <w:w w:val="100"/>
          <w:position w:val="0"/>
        </w:rPr>
        <w:t>月内 部控制自我评价报告》、《内部控制鉴证报告》（信会师报字【</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711947</w:t>
      </w:r>
      <w:r>
        <w:rPr>
          <w:color w:val="000000"/>
          <w:spacing w:val="0"/>
          <w:w w:val="100"/>
          <w:position w:val="0"/>
        </w:rPr>
        <w:t>号）。</w:t>
      </w:r>
    </w:p>
    <w:p>
      <w:pPr>
        <w:pStyle w:val="Style28"/>
        <w:keepNext w:val="0"/>
        <w:keepLines w:val="0"/>
        <w:widowControl w:val="0"/>
        <w:shd w:val="clear" w:color="auto" w:fill="auto"/>
        <w:tabs>
          <w:tab w:pos="891" w:val="left"/>
        </w:tabs>
        <w:bidi w:val="0"/>
        <w:spacing w:before="0" w:after="0" w:line="472" w:lineRule="exact"/>
        <w:ind w:left="0" w:right="0" w:firstLine="360"/>
        <w:jc w:val="both"/>
      </w:pPr>
      <w:bookmarkStart w:id="588" w:name="bookmark588"/>
      <w:r>
        <w:rPr>
          <w:color w:val="000000"/>
          <w:spacing w:val="0"/>
          <w:w w:val="100"/>
          <w:position w:val="0"/>
        </w:rPr>
        <w:t>（</w:t>
      </w:r>
      <w:bookmarkEnd w:id="588"/>
      <w:r>
        <w:rPr>
          <w:color w:val="000000"/>
          <w:spacing w:val="0"/>
          <w:w w:val="100"/>
          <w:position w:val="0"/>
        </w:rPr>
        <w:t>三）</w:t>
        <w:tab/>
      </w:r>
      <w:r>
        <w:rPr>
          <w:color w:val="000000"/>
          <w:spacing w:val="0"/>
          <w:w w:val="100"/>
          <w:position w:val="0"/>
          <w:sz w:val="18"/>
          <w:szCs w:val="18"/>
        </w:rPr>
        <w:t>2016</w:t>
      </w:r>
      <w:r>
        <w:rPr>
          <w:color w:val="000000"/>
          <w:spacing w:val="0"/>
          <w:w w:val="100"/>
          <w:position w:val="0"/>
        </w:rPr>
        <w:t>年度，董事会薪酬和考核委员会召开了一次会议，具体情况如下：</w:t>
      </w:r>
    </w:p>
    <w:p>
      <w:pPr>
        <w:pStyle w:val="Style28"/>
        <w:keepNext w:val="0"/>
        <w:keepLines w:val="0"/>
        <w:widowControl w:val="0"/>
        <w:shd w:val="clear" w:color="auto" w:fill="auto"/>
        <w:bidi w:val="0"/>
        <w:spacing w:before="0" w:after="460" w:line="472" w:lineRule="exact"/>
        <w:ind w:left="0" w:right="0" w:firstLine="36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日，召开第二届董事会薪酬和考核委员会第一次会议。会议应到委员</w:t>
      </w:r>
      <w:r>
        <w:rPr>
          <w:color w:val="000000"/>
          <w:spacing w:val="0"/>
          <w:w w:val="100"/>
          <w:position w:val="0"/>
          <w:sz w:val="18"/>
          <w:szCs w:val="18"/>
        </w:rPr>
        <w:t>3</w:t>
      </w:r>
      <w:r>
        <w:rPr>
          <w:color w:val="000000"/>
          <w:spacing w:val="0"/>
          <w:w w:val="100"/>
          <w:position w:val="0"/>
        </w:rPr>
        <w:t>名，实到委员</w:t>
      </w:r>
      <w:r>
        <w:rPr>
          <w:color w:val="000000"/>
          <w:spacing w:val="0"/>
          <w:w w:val="100"/>
          <w:position w:val="0"/>
          <w:sz w:val="18"/>
          <w:szCs w:val="18"/>
        </w:rPr>
        <w:t>3</w:t>
      </w:r>
      <w:r>
        <w:rPr>
          <w:color w:val="000000"/>
          <w:spacing w:val="0"/>
          <w:w w:val="100"/>
          <w:position w:val="0"/>
        </w:rPr>
        <w:t>名。会议审议并全 票通过了《关于</w:t>
      </w:r>
      <w:r>
        <w:rPr>
          <w:color w:val="000000"/>
          <w:spacing w:val="0"/>
          <w:w w:val="100"/>
          <w:position w:val="0"/>
          <w:sz w:val="18"/>
          <w:szCs w:val="18"/>
        </w:rPr>
        <w:t>2016</w:t>
      </w:r>
      <w:r>
        <w:rPr>
          <w:color w:val="000000"/>
          <w:spacing w:val="0"/>
          <w:w w:val="100"/>
          <w:position w:val="0"/>
        </w:rPr>
        <w:t>年度董事、监事及高级管理人员薪酬方案》。</w:t>
      </w:r>
    </w:p>
    <w:p>
      <w:pPr>
        <w:pStyle w:val="Style26"/>
        <w:keepNext/>
        <w:keepLines/>
        <w:widowControl w:val="0"/>
        <w:shd w:val="clear" w:color="auto" w:fill="auto"/>
        <w:tabs>
          <w:tab w:pos="517"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七</w:t>
      </w:r>
      <w:bookmarkEnd w:id="591"/>
      <w:r>
        <w:rPr>
          <w:color w:val="000000"/>
          <w:spacing w:val="0"/>
          <w:w w:val="100"/>
          <w:position w:val="0"/>
          <w:sz w:val="24"/>
          <w:szCs w:val="24"/>
        </w:rPr>
        <w:t>、</w:t>
        <w:tab/>
        <w:t>监事会工作情况</w:t>
      </w:r>
      <w:bookmarkEnd w:id="589"/>
      <w:bookmarkEnd w:id="590"/>
      <w:bookmarkEnd w:id="59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1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八</w:t>
      </w:r>
      <w:bookmarkEnd w:id="595"/>
      <w:r>
        <w:rPr>
          <w:color w:val="000000"/>
          <w:spacing w:val="0"/>
          <w:w w:val="100"/>
          <w:position w:val="0"/>
          <w:sz w:val="24"/>
          <w:szCs w:val="24"/>
        </w:rPr>
        <w:t>、</w:t>
        <w:tab/>
        <w:t>高级管理人员的考评及激励情况</w:t>
      </w:r>
      <w:bookmarkEnd w:id="593"/>
      <w:bookmarkEnd w:id="594"/>
      <w:bookmarkEnd w:id="596"/>
    </w:p>
    <w:p>
      <w:pPr>
        <w:pStyle w:val="Style28"/>
        <w:keepNext w:val="0"/>
        <w:keepLines w:val="0"/>
        <w:widowControl w:val="0"/>
        <w:shd w:val="clear" w:color="auto" w:fill="auto"/>
        <w:bidi w:val="0"/>
        <w:spacing w:before="0" w:after="260" w:line="466" w:lineRule="exact"/>
        <w:ind w:left="0" w:right="0" w:firstLine="360"/>
        <w:jc w:val="both"/>
      </w:pPr>
      <w:r>
        <w:rPr>
          <w:color w:val="000000"/>
          <w:spacing w:val="0"/>
          <w:w w:val="100"/>
          <w:position w:val="0"/>
        </w:rPr>
        <w:t>报告期内，公司已按照目标责任制管理办法对高级管理人员的工作能力、履职情况、责任目标完成情况等进行了考核和 评价，并已在年度绩效奖励的发放中予以体现。</w:t>
      </w:r>
      <w:r>
        <w:br w:type="page"/>
      </w:r>
    </w:p>
    <w:p>
      <w:pPr>
        <w:pStyle w:val="Style26"/>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九</w:t>
      </w:r>
      <w:bookmarkEnd w:id="599"/>
      <w:r>
        <w:rPr>
          <w:color w:val="000000"/>
          <w:spacing w:val="0"/>
          <w:w w:val="100"/>
          <w:position w:val="0"/>
          <w:sz w:val="24"/>
          <w:szCs w:val="24"/>
        </w:rPr>
        <w:t>、内部控制评价报告</w:t>
      </w:r>
      <w:bookmarkEnd w:id="597"/>
      <w:bookmarkEnd w:id="598"/>
      <w:bookmarkEnd w:id="600"/>
    </w:p>
    <w:p>
      <w:pPr>
        <w:pStyle w:val="Style32"/>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、报告期内发现的内部控制重大缺陷的具体情况</w:t>
      </w:r>
      <w:bookmarkEnd w:id="601"/>
      <w:bookmarkEnd w:id="602"/>
      <w:bookmarkEnd w:id="60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、内控自我评价报告</w:t>
      </w:r>
      <w:bookmarkEnd w:id="605"/>
      <w:bookmarkEnd w:id="606"/>
      <w:bookmarkEnd w:id="60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numPr>
                <w:ilvl w:val="0"/>
                <w:numId w:val="5"/>
              </w:numPr>
              <w:shd w:val="clear" w:color="auto" w:fill="auto"/>
              <w:tabs>
                <w:tab w:pos="182" w:val="left"/>
              </w:tabs>
              <w:bidi w:val="0"/>
              <w:spacing w:before="0" w:after="0" w:line="310" w:lineRule="exact"/>
              <w:ind w:left="0" w:right="0" w:firstLine="0"/>
              <w:jc w:val="both"/>
            </w:pPr>
            <w:r>
              <w:rPr>
                <w:color w:val="000000"/>
                <w:spacing w:val="0"/>
                <w:w w:val="100"/>
                <w:position w:val="0"/>
              </w:rPr>
              <w:t>符合下列条件之一的，可以认定为重大</w:t>
            </w:r>
          </w:p>
          <w:p>
            <w:pPr>
              <w:pStyle w:val="Style23"/>
              <w:keepNext w:val="0"/>
              <w:keepLines w:val="0"/>
              <w:widowControl w:val="0"/>
              <w:shd w:val="clear" w:color="auto" w:fill="auto"/>
              <w:tabs>
                <w:tab w:pos="2054" w:val="left"/>
              </w:tabs>
              <w:bidi w:val="0"/>
              <w:spacing w:before="0" w:after="0" w:line="310" w:lineRule="exact"/>
              <w:ind w:left="0" w:right="0" w:firstLine="0"/>
              <w:jc w:val="both"/>
            </w:pPr>
            <w:r>
              <w:rPr>
                <w:color w:val="000000"/>
                <w:spacing w:val="0"/>
                <w:w w:val="100"/>
                <w:position w:val="0"/>
              </w:rPr>
              <w:t>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利润总额潜在错报，缺陷影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潜在错报，缺陷影响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营业收入潜在错报，缺陷影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p>
          <w:p>
            <w:pPr>
              <w:pStyle w:val="Style23"/>
              <w:keepNext w:val="0"/>
              <w:keepLines w:val="0"/>
              <w:widowControl w:val="0"/>
              <w:numPr>
                <w:ilvl w:val="0"/>
                <w:numId w:val="5"/>
              </w:numPr>
              <w:shd w:val="clear" w:color="auto" w:fill="auto"/>
              <w:tabs>
                <w:tab w:pos="182" w:val="left"/>
              </w:tabs>
              <w:bidi w:val="0"/>
              <w:spacing w:before="0" w:after="0" w:line="307" w:lineRule="exact"/>
              <w:ind w:left="0" w:right="0" w:firstLine="0"/>
              <w:jc w:val="both"/>
            </w:pPr>
            <w:r>
              <w:rPr>
                <w:color w:val="000000"/>
                <w:spacing w:val="0"/>
                <w:w w:val="100"/>
                <w:position w:val="0"/>
              </w:rPr>
              <w:t>符合下列条件之一的，可以认定为重要 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利润总额潜在错报，缺陷影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资产总额潜在错报，缺陷影响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 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错报〈资产总额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营业收入总额潜在错报缺陷影响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错报〈营业收入总额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p>
          <w:p>
            <w:pPr>
              <w:pStyle w:val="Style23"/>
              <w:keepNext w:val="0"/>
              <w:keepLines w:val="0"/>
              <w:widowControl w:val="0"/>
              <w:numPr>
                <w:ilvl w:val="0"/>
                <w:numId w:val="5"/>
              </w:numPr>
              <w:shd w:val="clear" w:color="auto" w:fill="auto"/>
              <w:tabs>
                <w:tab w:pos="182" w:val="left"/>
              </w:tabs>
              <w:bidi w:val="0"/>
              <w:spacing w:before="0" w:after="0" w:line="307" w:lineRule="exact"/>
              <w:ind w:left="0" w:right="0" w:firstLine="0"/>
              <w:jc w:val="both"/>
            </w:pPr>
            <w:r>
              <w:rPr>
                <w:color w:val="000000"/>
                <w:spacing w:val="0"/>
                <w:w w:val="100"/>
                <w:position w:val="0"/>
              </w:rPr>
              <w:t>符合下列条件之一的，可以认定为一般</w:t>
            </w:r>
          </w:p>
          <w:p>
            <w:pPr>
              <w:pStyle w:val="Style23"/>
              <w:keepNext w:val="0"/>
              <w:keepLines w:val="0"/>
              <w:widowControl w:val="0"/>
              <w:shd w:val="clear" w:color="auto" w:fill="auto"/>
              <w:tabs>
                <w:tab w:pos="2122" w:val="left"/>
              </w:tabs>
              <w:bidi w:val="0"/>
              <w:spacing w:before="0" w:after="0" w:line="307" w:lineRule="exact"/>
              <w:ind w:left="0" w:right="0" w:firstLine="0"/>
              <w:jc w:val="both"/>
            </w:pPr>
            <w:r>
              <w:rPr>
                <w:color w:val="000000"/>
                <w:spacing w:val="0"/>
                <w:w w:val="100"/>
                <w:position w:val="0"/>
              </w:rPr>
              <w:t>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利润总额潜在错报，缺陷影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潜在错报，缺陷影响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错报〈资产总额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3"/>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营业收入总额潜在错报，缺陷影响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错报〈营业收入总额</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损失与利润表有关的，以营业收入指标 衡量。如果该缺陷单独或连同其他缺陷 可能导致财务报告错报金额超过营业 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,则认定为重大缺陷；如果超 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 要缺陷；如果小于营业收入的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则认定为一般缺陷。</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内部控制缺陷可能导致或导致损失与 资产管理相关的，以资产总额指标衡 量。如果该缺陷单独或连同其他缺陷可 能导致财务报告错报金额超过资产总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,则认定为重大缺陷；如果超过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 缺陷；如果小于资产总额的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 认定为一般缺陷。</w:t>
            </w:r>
          </w:p>
        </w:tc>
      </w:tr>
      <w:tr>
        <w:trPr>
          <w:trHeight w:val="16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①重大缺陷：单独缺陷或连同其他缺陷导 致不能及时防止或发现并纠正财务报告中 的重大错报。出现下列情形的，认定为重 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公司董事、 监事和高级管理人员舞弊并给企业造成重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①非财务报告内部控制重大缺陷。出现 下列情形的，认定为重大缺陷：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违 反国家法律、法规或规范性文件；</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 xml:space="preserve">决策程序不科学导致重大决策失误；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重要业务制度性缺失或系统性失</w:t>
            </w:r>
          </w:p>
        </w:tc>
      </w:tr>
    </w:tbl>
    <w:p>
      <w:pPr>
        <w:widowControl w:val="0"/>
        <w:spacing w:line="1" w:lineRule="exact"/>
      </w:pPr>
      <w:r>
        <w:br w:type="page"/>
      </w:r>
    </w:p>
    <w:tbl>
      <w:tblPr>
        <w:tblOverlap w:val="never"/>
        <w:jc w:val="center"/>
        <w:tblLayout w:type="fixed"/>
      </w:tblPr>
      <w:tblGrid>
        <w:gridCol w:w="3197"/>
        <w:gridCol w:w="3326"/>
        <w:gridCol w:w="3058"/>
      </w:tblGrid>
      <w:tr>
        <w:trPr>
          <w:trHeight w:val="57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大损失和不利影响；</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外部审计发现当 期财务报告存在重大错报，公司未能首先 发现错报；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已经发现并报告给管理层 的重大缺陷在合理的时间内未加改正；</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 xml:space="preserve">） </w:t>
            </w:r>
            <w:r>
              <w:rPr>
                <w:color w:val="000000"/>
                <w:spacing w:val="0"/>
                <w:w w:val="100"/>
                <w:position w:val="0"/>
              </w:rPr>
              <w:t>公司审计委员会和公司审计部对内部控制 的监督无效。</w:t>
            </w:r>
          </w:p>
          <w:p>
            <w:pPr>
              <w:pStyle w:val="Style23"/>
              <w:keepNext w:val="0"/>
              <w:keepLines w:val="0"/>
              <w:widowControl w:val="0"/>
              <w:numPr>
                <w:ilvl w:val="0"/>
                <w:numId w:val="7"/>
              </w:numPr>
              <w:shd w:val="clear" w:color="auto" w:fill="auto"/>
              <w:tabs>
                <w:tab w:pos="182" w:val="left"/>
              </w:tabs>
              <w:bidi w:val="0"/>
              <w:spacing w:before="0" w:after="0" w:line="313" w:lineRule="exact"/>
              <w:ind w:left="0" w:right="0" w:firstLine="0"/>
              <w:jc w:val="both"/>
            </w:pPr>
            <w:r>
              <w:rPr>
                <w:color w:val="000000"/>
                <w:spacing w:val="0"/>
                <w:w w:val="100"/>
                <w:position w:val="0"/>
              </w:rPr>
              <w:t>重要缺陷：严重程度低于重大缺陷，但 导致企业无法及时防范或发现严重偏离整 体控制目标的严重程度依然重大，需引起 管理关注。公司财务报告内部控制重要缺 陷的定性标准：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未按公认会计准则选 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未建立防止舞弊 和重要缺陷的制衡制度和控制措施；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财务报告过程中出现单独或多项缺陷，虽 然未达到重要缺陷认定标准，但影响到财 务报告的真实、准确目标。</w:t>
            </w:r>
          </w:p>
          <w:p>
            <w:pPr>
              <w:pStyle w:val="Style23"/>
              <w:keepNext w:val="0"/>
              <w:keepLines w:val="0"/>
              <w:widowControl w:val="0"/>
              <w:numPr>
                <w:ilvl w:val="0"/>
                <w:numId w:val="7"/>
              </w:numPr>
              <w:shd w:val="clear" w:color="auto" w:fill="auto"/>
              <w:tabs>
                <w:tab w:pos="182" w:val="left"/>
              </w:tabs>
              <w:bidi w:val="0"/>
              <w:spacing w:before="0" w:after="0" w:line="317" w:lineRule="exact"/>
              <w:ind w:left="0" w:right="0" w:firstLine="0"/>
              <w:jc w:val="both"/>
            </w:pPr>
            <w:r>
              <w:rPr>
                <w:color w:val="000000"/>
                <w:spacing w:val="0"/>
                <w:w w:val="100"/>
                <w:position w:val="0"/>
              </w:rPr>
              <w:t>一般缺陷：未构成重大缺陷、重要缺陷 标准的其他内部控制缺陷。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重大或重要缺陷不能得到有效 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安全、环保事故对公司造成 重大负面影响的情形；</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其他对公司 产生重大负面影响的情形。</w:t>
            </w:r>
          </w:p>
          <w:p>
            <w:pPr>
              <w:pStyle w:val="Style23"/>
              <w:keepNext w:val="0"/>
              <w:keepLines w:val="0"/>
              <w:widowControl w:val="0"/>
              <w:numPr>
                <w:ilvl w:val="0"/>
                <w:numId w:val="9"/>
              </w:numPr>
              <w:shd w:val="clear" w:color="auto" w:fill="auto"/>
              <w:tabs>
                <w:tab w:pos="182" w:val="left"/>
              </w:tabs>
              <w:bidi w:val="0"/>
              <w:spacing w:before="0" w:after="0" w:line="313" w:lineRule="exact"/>
              <w:ind w:left="0" w:right="0" w:firstLine="0"/>
              <w:jc w:val="both"/>
            </w:pPr>
            <w:r>
              <w:rPr>
                <w:color w:val="000000"/>
                <w:spacing w:val="0"/>
                <w:w w:val="100"/>
                <w:position w:val="0"/>
              </w:rPr>
              <w:t>非财务报告内部控制重要缺陷。出现 下列情形的，认定为重要缺陷：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重 要业务制度或系统存在的缺陷；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内 部控制内部监督发现的重要缺陷未及 时整改；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其他对公司产生较大负面 影响的情形。</w:t>
            </w:r>
          </w:p>
          <w:p>
            <w:pPr>
              <w:pStyle w:val="Style23"/>
              <w:keepNext w:val="0"/>
              <w:keepLines w:val="0"/>
              <w:widowControl w:val="0"/>
              <w:numPr>
                <w:ilvl w:val="0"/>
                <w:numId w:val="9"/>
              </w:numPr>
              <w:shd w:val="clear" w:color="auto" w:fill="auto"/>
              <w:tabs>
                <w:tab w:pos="182" w:val="left"/>
              </w:tabs>
              <w:bidi w:val="0"/>
              <w:spacing w:before="0" w:after="0" w:line="311" w:lineRule="exact"/>
              <w:ind w:left="0" w:right="0" w:firstLine="0"/>
              <w:jc w:val="both"/>
            </w:pPr>
            <w:r>
              <w:rPr>
                <w:color w:val="000000"/>
                <w:spacing w:val="0"/>
                <w:w w:val="100"/>
                <w:position w:val="0"/>
              </w:rPr>
              <w:t>非财务报告内部控制一般缺陷。出现 下列情形的，认定为一般缺陷：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一 般业务制度或系统存在缺陷；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内部 控制内部监督发现的一般缺陷未及时 整改。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609" w:name="bookmark609"/>
      <w:bookmarkStart w:id="610" w:name="bookmark610"/>
      <w:bookmarkStart w:id="611" w:name="bookmark611"/>
      <w:r>
        <w:rPr>
          <w:color w:val="000000"/>
          <w:spacing w:val="0"/>
          <w:w w:val="100"/>
          <w:position w:val="0"/>
          <w:sz w:val="24"/>
          <w:szCs w:val="24"/>
        </w:rPr>
        <w:t>十、内部控制审计报告或鉴证报告</w:t>
      </w:r>
      <w:bookmarkEnd w:id="609"/>
      <w:bookmarkEnd w:id="610"/>
      <w:bookmarkEnd w:id="611"/>
    </w:p>
    <w:p>
      <w:pPr>
        <w:pStyle w:val="Style28"/>
        <w:keepNext w:val="0"/>
        <w:keepLines w:val="0"/>
        <w:widowControl w:val="0"/>
        <w:shd w:val="clear" w:color="auto" w:fill="auto"/>
        <w:bidi w:val="0"/>
        <w:spacing w:before="0" w:after="80" w:line="310" w:lineRule="exact"/>
        <w:ind w:left="0" w:right="0" w:firstLine="0"/>
        <w:jc w:val="left"/>
      </w:pPr>
      <w:r>
        <w:rPr>
          <w:color w:val="000000"/>
          <w:spacing w:val="0"/>
          <w:w w:val="100"/>
          <w:position w:val="0"/>
        </w:rPr>
        <w:t>内部控制鉴证报告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0" w:lineRule="exact"/>
        <w:ind w:left="0" w:right="0" w:firstLine="0"/>
        <w:jc w:val="center"/>
      </w:pPr>
      <w:r>
        <w:rPr>
          <w:color w:val="000000"/>
          <w:spacing w:val="0"/>
          <w:w w:val="100"/>
          <w:position w:val="0"/>
        </w:rPr>
        <w:t>内部控制鉴证报告中的审议意见段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宣亚国际品牌管理（北京）股份有限公司全体股东：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jc w:val="both"/>
      </w:pPr>
      <w:r>
        <w:rPr>
          <w:color w:val="000000"/>
          <w:spacing w:val="0"/>
          <w:w w:val="100"/>
          <w:position w:val="0"/>
        </w:rPr>
        <w:t>我们接受委托，审核了后附的宣亚国际品牌管理（北京）股份有限公司（以下简称“贵公司”）管理层按照《企业内部 控制基本规范》及相关规定对</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日与财务报表相关的内部控制有效性作出的认定。</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310" w:lineRule="exact"/>
        <w:ind w:left="0" w:right="0"/>
        <w:jc w:val="both"/>
      </w:pPr>
      <w:bookmarkStart w:id="612" w:name="bookmark612"/>
      <w:r>
        <w:rPr>
          <w:color w:val="000000"/>
          <w:spacing w:val="0"/>
          <w:w w:val="100"/>
          <w:position w:val="0"/>
        </w:rPr>
        <w:t>一</w:t>
      </w:r>
      <w:bookmarkEnd w:id="612"/>
      <w:r>
        <w:rPr>
          <w:color w:val="000000"/>
          <w:spacing w:val="0"/>
          <w:w w:val="100"/>
          <w:position w:val="0"/>
        </w:rPr>
        <w:t>、</w:t>
        <w:tab/>
        <w:t>重大固有限制的说明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jc w:val="both"/>
      </w:pPr>
      <w:r>
        <w:rPr>
          <w:color w:val="000000"/>
          <w:spacing w:val="0"/>
          <w:w w:val="100"/>
          <w:position w:val="0"/>
        </w:rPr>
        <w:t>内部控制具有固有限制，存在由于错误或舞弊而导致错报发生且未被发现的可能性。此外，由于情况的变化可能导致 内部控制变得不恰当，或降低对控制政策、程序遵循的程度，根据内部控制评价结果推测未来内部控制有效性具有一定的 风险。</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310" w:lineRule="exact"/>
        <w:ind w:left="0" w:right="0"/>
        <w:jc w:val="both"/>
      </w:pPr>
      <w:bookmarkStart w:id="613" w:name="bookmark613"/>
      <w:r>
        <w:rPr>
          <w:color w:val="000000"/>
          <w:spacing w:val="0"/>
          <w:w w:val="100"/>
          <w:position w:val="0"/>
        </w:rPr>
        <w:t>二</w:t>
      </w:r>
      <w:bookmarkEnd w:id="613"/>
      <w:r>
        <w:rPr>
          <w:color w:val="000000"/>
          <w:spacing w:val="0"/>
          <w:w w:val="100"/>
          <w:position w:val="0"/>
        </w:rPr>
        <w:t>、</w:t>
        <w:tab/>
        <w:t>对报告使用者和使用目的的限定</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jc w:val="both"/>
      </w:pPr>
      <w:r>
        <w:rPr>
          <w:color w:val="000000"/>
          <w:spacing w:val="0"/>
          <w:w w:val="100"/>
          <w:position w:val="0"/>
        </w:rPr>
        <w:t>本鉴证报告仅供</w:t>
      </w:r>
      <w:r>
        <w:rPr>
          <w:color w:val="000000"/>
          <w:spacing w:val="0"/>
          <w:w w:val="100"/>
          <w:position w:val="0"/>
          <w:sz w:val="18"/>
          <w:szCs w:val="18"/>
        </w:rPr>
        <w:t>2016</w:t>
      </w:r>
      <w:r>
        <w:rPr>
          <w:color w:val="000000"/>
          <w:spacing w:val="0"/>
          <w:w w:val="100"/>
          <w:position w:val="0"/>
        </w:rPr>
        <w:t>公司年度报告披露时使用，不得用作任何其他目的。我们同意将本鉴证报告作为</w:t>
      </w:r>
      <w:r>
        <w:rPr>
          <w:color w:val="000000"/>
          <w:spacing w:val="0"/>
          <w:w w:val="100"/>
          <w:position w:val="0"/>
          <w:sz w:val="18"/>
          <w:szCs w:val="18"/>
        </w:rPr>
        <w:t>2016</w:t>
      </w:r>
      <w:r>
        <w:rPr>
          <w:color w:val="000000"/>
          <w:spacing w:val="0"/>
          <w:w w:val="100"/>
          <w:position w:val="0"/>
        </w:rPr>
        <w:t>年度报告的 必备文件，随同其他文件一起报送并对外披露。</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310" w:lineRule="exact"/>
        <w:ind w:left="0" w:right="0"/>
        <w:jc w:val="both"/>
      </w:pPr>
      <w:bookmarkStart w:id="614" w:name="bookmark614"/>
      <w:r>
        <w:rPr>
          <w:color w:val="000000"/>
          <w:spacing w:val="0"/>
          <w:w w:val="100"/>
          <w:position w:val="0"/>
        </w:rPr>
        <w:t>三</w:t>
      </w:r>
      <w:bookmarkEnd w:id="614"/>
      <w:r>
        <w:rPr>
          <w:color w:val="000000"/>
          <w:spacing w:val="0"/>
          <w:w w:val="100"/>
          <w:position w:val="0"/>
        </w:rPr>
        <w:t>、</w:t>
        <w:tab/>
        <w:t>管理层的责任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jc w:val="both"/>
      </w:pPr>
      <w:r>
        <w:rPr>
          <w:color w:val="000000"/>
          <w:spacing w:val="0"/>
          <w:w w:val="100"/>
          <w:position w:val="0"/>
        </w:rPr>
        <w:t>贵公司管理层的责任是建立健全内部控制并保持其有效性，同时按照财政部等五部委颁布的《企业内部控制基本规范》 （财会【</w:t>
      </w:r>
      <w:r>
        <w:rPr>
          <w:color w:val="000000"/>
          <w:spacing w:val="0"/>
          <w:w w:val="100"/>
          <w:position w:val="0"/>
          <w:sz w:val="18"/>
          <w:szCs w:val="18"/>
        </w:rPr>
        <w:t>2008</w:t>
      </w:r>
      <w:r>
        <w:rPr>
          <w:color w:val="000000"/>
          <w:spacing w:val="0"/>
          <w:w w:val="100"/>
          <w:position w:val="0"/>
        </w:rPr>
        <w:t>】</w:t>
      </w:r>
      <w:r>
        <w:rPr>
          <w:color w:val="000000"/>
          <w:spacing w:val="0"/>
          <w:w w:val="100"/>
          <w:position w:val="0"/>
          <w:sz w:val="18"/>
          <w:szCs w:val="18"/>
        </w:rPr>
        <w:t>7</w:t>
      </w:r>
      <w:r>
        <w:rPr>
          <w:color w:val="000000"/>
          <w:spacing w:val="0"/>
          <w:w w:val="100"/>
          <w:position w:val="0"/>
        </w:rPr>
        <w:t>号）及相关规定对</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日与财务报表相关的内部控制有效性作出认定，并对上述认定负责。</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0" w:val="left"/>
        </w:tabs>
        <w:bidi w:val="0"/>
        <w:spacing w:before="0" w:after="0" w:line="310" w:lineRule="exact"/>
        <w:ind w:left="0" w:right="0"/>
        <w:jc w:val="both"/>
      </w:pPr>
      <w:bookmarkStart w:id="615" w:name="bookmark615"/>
      <w:r>
        <w:rPr>
          <w:color w:val="000000"/>
          <w:spacing w:val="0"/>
          <w:w w:val="100"/>
          <w:position w:val="0"/>
        </w:rPr>
        <w:t>四</w:t>
      </w:r>
      <w:bookmarkEnd w:id="615"/>
      <w:r>
        <w:rPr>
          <w:color w:val="000000"/>
          <w:spacing w:val="0"/>
          <w:w w:val="100"/>
          <w:position w:val="0"/>
        </w:rPr>
        <w:t>、</w:t>
        <w:tab/>
        <w:t>注册会计师的责任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0" w:lineRule="exact"/>
        <w:ind w:left="0" w:right="0"/>
        <w:jc w:val="both"/>
      </w:pPr>
      <w:r>
        <w:rPr>
          <w:color w:val="000000"/>
          <w:spacing w:val="0"/>
          <w:w w:val="100"/>
          <w:position w:val="0"/>
        </w:rPr>
        <w:t>我们的责任是在实施鉴证工作的基础上对内部控制有效性发表鉴证意见。</w:t>
      </w:r>
      <w:r>
        <w:br w:type="page"/>
      </w:r>
    </w:p>
    <w:tbl>
      <w:tblPr>
        <w:tblOverlap w:val="never"/>
        <w:jc w:val="center"/>
        <w:tblLayout w:type="fixed"/>
      </w:tblPr>
      <w:tblGrid>
        <w:gridCol w:w="2664"/>
        <w:gridCol w:w="6917"/>
      </w:tblGrid>
      <w:tr>
        <w:trPr>
          <w:trHeight w:val="28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740" w:val="left"/>
              </w:tabs>
              <w:bidi w:val="0"/>
              <w:spacing w:before="0" w:after="0" w:line="316" w:lineRule="exact"/>
              <w:ind w:left="0" w:right="0"/>
              <w:jc w:val="both"/>
            </w:pPr>
            <w:r>
              <w:rPr>
                <w:color w:val="000000"/>
                <w:spacing w:val="0"/>
                <w:w w:val="100"/>
                <w:position w:val="0"/>
              </w:rPr>
              <w:t>五、</w:t>
              <w:tab/>
              <w:t>工作概述</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我们按照《中国注册会计师其他鉴证业务准则第</w:t>
            </w:r>
            <w:r>
              <w:rPr>
                <w:color w:val="000000"/>
                <w:spacing w:val="0"/>
                <w:w w:val="100"/>
                <w:position w:val="0"/>
                <w:sz w:val="18"/>
                <w:szCs w:val="18"/>
              </w:rPr>
              <w:t>3101</w:t>
            </w:r>
            <w:r>
              <w:rPr>
                <w:color w:val="000000"/>
                <w:spacing w:val="0"/>
                <w:w w:val="100"/>
                <w:position w:val="0"/>
              </w:rPr>
              <w:t>号一历史财务信息审计或审阅以外的鉴证业务》的规定执行了鉴 证业务。上述规定要求我们计划和实施鉴证工作，以对鉴证对象信息是否不存在重大错报获取合理保证。在鉴证过程中， 我们实施了包括了解、测试和评价内部控制设计的合理性和执行的有效性，以及我们认为必要的其他程序。我们相信，我 们的鉴证工作为发表意见提供了合理的基础。</w:t>
            </w:r>
          </w:p>
          <w:p>
            <w:pPr>
              <w:pStyle w:val="Style23"/>
              <w:keepNext w:val="0"/>
              <w:keepLines w:val="0"/>
              <w:widowControl w:val="0"/>
              <w:shd w:val="clear" w:color="auto" w:fill="auto"/>
              <w:tabs>
                <w:tab w:pos="740" w:val="left"/>
              </w:tabs>
              <w:bidi w:val="0"/>
              <w:spacing w:before="0" w:after="0" w:line="316" w:lineRule="exact"/>
              <w:ind w:left="0" w:right="0"/>
              <w:jc w:val="both"/>
            </w:pPr>
            <w:r>
              <w:rPr>
                <w:color w:val="000000"/>
                <w:spacing w:val="0"/>
                <w:w w:val="100"/>
                <w:position w:val="0"/>
              </w:rPr>
              <w:t>六、</w:t>
              <w:tab/>
              <w:t>鉴证结论</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我们认为，贵公司按照财政部等五部委颁发的《企业内部控制基本规范》及相关规定于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日在所有重大方 面保持了与财务报表相关的有效的内部控制。</w:t>
            </w:r>
          </w:p>
          <w:p>
            <w:pPr>
              <w:pStyle w:val="Style23"/>
              <w:keepNext w:val="0"/>
              <w:keepLines w:val="0"/>
              <w:widowControl w:val="0"/>
              <w:shd w:val="clear" w:color="auto" w:fill="auto"/>
              <w:bidi w:val="0"/>
              <w:spacing w:before="0" w:after="0" w:line="316" w:lineRule="exact"/>
              <w:ind w:left="0" w:right="0"/>
              <w:jc w:val="both"/>
            </w:pPr>
            <w:r>
              <w:rPr>
                <w:color w:val="000000"/>
                <w:spacing w:val="0"/>
                <w:w w:val="100"/>
                <w:position w:val="0"/>
              </w:rPr>
              <w:t>本结论是在受到鉴证报告中指出的固有限制的条件下形成的。</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02" w:right="1061" w:bottom="1537" w:left="1061"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16" w:name="bookmark616"/>
      <w:bookmarkStart w:id="617" w:name="bookmark617"/>
      <w:bookmarkStart w:id="618" w:name="bookmark618"/>
      <w:r>
        <w:rPr>
          <w:color w:val="000000"/>
          <w:spacing w:val="0"/>
          <w:w w:val="100"/>
          <w:position w:val="0"/>
        </w:rPr>
        <w:t>第十节公司债券相关情况</w:t>
      </w:r>
      <w:bookmarkEnd w:id="616"/>
      <w:bookmarkEnd w:id="617"/>
      <w:bookmarkEnd w:id="618"/>
    </w:p>
    <w:p>
      <w:pPr>
        <w:pStyle w:val="Style28"/>
        <w:keepNext w:val="0"/>
        <w:keepLines w:val="0"/>
        <w:widowControl w:val="0"/>
        <w:shd w:val="clear" w:color="auto" w:fill="auto"/>
        <w:bidi w:val="0"/>
        <w:spacing w:before="0" w:line="240" w:lineRule="auto"/>
        <w:ind w:left="0" w:right="0" w:firstLine="0"/>
        <w:jc w:val="left"/>
      </w:pPr>
      <w:bookmarkStart w:id="619" w:name="bookmark619"/>
      <w:r>
        <w:rPr>
          <w:color w:val="000000"/>
          <w:spacing w:val="0"/>
          <w:w w:val="100"/>
          <w:position w:val="0"/>
        </w:rPr>
        <w:t>公司是否存在公开发行并在证券交易所上市，且在年度报告批准报出日未到期或到期未能全额兑付的公司债券</w:t>
      </w:r>
      <w:bookmarkEnd w:id="619"/>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42"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00" w:after="520" w:line="240" w:lineRule="auto"/>
        <w:ind w:left="0" w:right="0" w:firstLine="0"/>
        <w:jc w:val="center"/>
      </w:pPr>
      <w:bookmarkStart w:id="620" w:name="bookmark620"/>
      <w:bookmarkStart w:id="621" w:name="bookmark621"/>
      <w:bookmarkStart w:id="622" w:name="bookmark622"/>
      <w:r>
        <w:rPr>
          <w:color w:val="000000"/>
          <w:spacing w:val="0"/>
          <w:w w:val="100"/>
          <w:position w:val="0"/>
        </w:rPr>
        <w:t>第十一节财务报告</w:t>
      </w:r>
      <w:bookmarkEnd w:id="620"/>
      <w:bookmarkEnd w:id="621"/>
      <w:bookmarkEnd w:id="622"/>
    </w:p>
    <w:p>
      <w:pPr>
        <w:pStyle w:val="Style26"/>
        <w:keepNext/>
        <w:keepLines/>
        <w:widowControl w:val="0"/>
        <w:shd w:val="clear" w:color="auto" w:fill="auto"/>
        <w:bidi w:val="0"/>
        <w:spacing w:before="0" w:after="320" w:line="240" w:lineRule="auto"/>
        <w:ind w:left="0" w:right="0" w:firstLine="0"/>
        <w:jc w:val="left"/>
      </w:pPr>
      <w:bookmarkStart w:id="623" w:name="bookmark623"/>
      <w:bookmarkStart w:id="624" w:name="bookmark624"/>
      <w:bookmarkStart w:id="625" w:name="bookmark625"/>
      <w:bookmarkStart w:id="626" w:name="bookmark626"/>
      <w:bookmarkStart w:id="627" w:name="bookmark627"/>
      <w:r>
        <w:rPr>
          <w:color w:val="000000"/>
          <w:spacing w:val="0"/>
          <w:w w:val="100"/>
          <w:position w:val="0"/>
          <w:sz w:val="24"/>
          <w:szCs w:val="24"/>
        </w:rPr>
        <w:t>一</w:t>
      </w:r>
      <w:bookmarkEnd w:id="626"/>
      <w:r>
        <w:rPr>
          <w:color w:val="000000"/>
          <w:spacing w:val="0"/>
          <w:w w:val="100"/>
          <w:position w:val="0"/>
          <w:sz w:val="24"/>
          <w:szCs w:val="24"/>
        </w:rPr>
        <w:t>、审计报告</w:t>
      </w:r>
      <w:bookmarkEnd w:id="624"/>
      <w:bookmarkEnd w:id="625"/>
      <w:bookmarkEnd w:id="627"/>
      <w:bookmarkEnd w:id="62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ZG11548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赵斌、孟庆祥</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4"/>
          <w:szCs w:val="24"/>
        </w:rPr>
        <w:t>审计报告正文</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我们审计了后附的宣亚国际品牌管理（北京）股份有限公司（以下简称贵公司）财务报表，包括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及公司资产负债表</w:t>
      </w:r>
      <w:r>
        <w:rPr>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 注。</w:t>
      </w:r>
    </w:p>
    <w:p>
      <w:pPr>
        <w:pStyle w:val="Style28"/>
        <w:keepNext w:val="0"/>
        <w:keepLines w:val="0"/>
        <w:widowControl w:val="0"/>
        <w:shd w:val="clear" w:color="auto" w:fill="auto"/>
        <w:tabs>
          <w:tab w:pos="820" w:val="left"/>
        </w:tabs>
        <w:bidi w:val="0"/>
        <w:spacing w:before="0" w:after="0" w:line="469" w:lineRule="exact"/>
        <w:ind w:left="0" w:right="0"/>
        <w:jc w:val="left"/>
      </w:pPr>
      <w:bookmarkStart w:id="628" w:name="bookmark628"/>
      <w:r>
        <w:rPr>
          <w:b/>
          <w:bCs/>
          <w:color w:val="000000"/>
          <w:spacing w:val="0"/>
          <w:w w:val="100"/>
          <w:position w:val="0"/>
        </w:rPr>
        <w:t>一</w:t>
      </w:r>
      <w:bookmarkEnd w:id="628"/>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820" w:val="left"/>
        </w:tabs>
        <w:bidi w:val="0"/>
        <w:spacing w:before="0" w:after="0" w:line="469" w:lineRule="exact"/>
        <w:ind w:left="0" w:right="0"/>
        <w:jc w:val="left"/>
      </w:pPr>
      <w:bookmarkStart w:id="629" w:name="bookmark629"/>
      <w:r>
        <w:rPr>
          <w:b/>
          <w:bCs/>
          <w:color w:val="000000"/>
          <w:spacing w:val="0"/>
          <w:w w:val="100"/>
          <w:position w:val="0"/>
        </w:rPr>
        <w:t>二</w:t>
      </w:r>
      <w:bookmarkEnd w:id="629"/>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0" w:line="469" w:lineRule="exact"/>
        <w:ind w:left="0" w:right="0"/>
        <w:jc w:val="both"/>
      </w:pPr>
      <w:bookmarkStart w:id="630" w:name="bookmark630"/>
      <w:r>
        <w:rPr>
          <w:b/>
          <w:bCs/>
          <w:color w:val="000000"/>
          <w:spacing w:val="0"/>
          <w:w w:val="100"/>
          <w:position w:val="0"/>
        </w:rPr>
        <w:t>三</w:t>
      </w:r>
      <w:bookmarkEnd w:id="630"/>
      <w:r>
        <w:rPr>
          <w:b/>
          <w:bCs/>
          <w:color w:val="000000"/>
          <w:spacing w:val="0"/>
          <w:w w:val="100"/>
          <w:position w:val="0"/>
        </w:rPr>
        <w:t>、</w:t>
        <w:tab/>
        <w:t>审计意见</w:t>
      </w:r>
    </w:p>
    <w:p>
      <w:pPr>
        <w:pStyle w:val="Style28"/>
        <w:keepNext w:val="0"/>
        <w:keepLines w:val="0"/>
        <w:widowControl w:val="0"/>
        <w:shd w:val="clear" w:color="auto" w:fill="auto"/>
        <w:bidi w:val="0"/>
        <w:spacing w:before="0" w:after="160" w:line="469" w:lineRule="exact"/>
        <w:ind w:left="0" w:right="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公司财务状况以及</w:t>
      </w:r>
      <w:r>
        <w:rPr>
          <w:color w:val="000000"/>
          <w:spacing w:val="0"/>
          <w:w w:val="100"/>
          <w:position w:val="0"/>
          <w:sz w:val="18"/>
          <w:szCs w:val="18"/>
        </w:rPr>
        <w:t>2016</w:t>
      </w:r>
      <w:r>
        <w:rPr>
          <w:color w:val="000000"/>
          <w:spacing w:val="0"/>
          <w:w w:val="100"/>
          <w:position w:val="0"/>
        </w:rPr>
        <w:t>年度的合并及公司经营成果和现金流量。</w:t>
      </w:r>
      <w:r>
        <w:br w:type="page"/>
      </w:r>
    </w:p>
    <w:p>
      <w:pPr>
        <w:pStyle w:val="Style26"/>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二</w:t>
      </w:r>
      <w:bookmarkEnd w:id="633"/>
      <w:r>
        <w:rPr>
          <w:color w:val="000000"/>
          <w:spacing w:val="0"/>
          <w:w w:val="100"/>
          <w:position w:val="0"/>
          <w:sz w:val="24"/>
          <w:szCs w:val="24"/>
        </w:rPr>
        <w:t>、财务报表</w:t>
      </w:r>
      <w:bookmarkEnd w:id="631"/>
      <w:bookmarkEnd w:id="632"/>
      <w:bookmarkEnd w:id="63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、合并资产负债表</w:t>
      </w:r>
      <w:bookmarkEnd w:id="635"/>
      <w:bookmarkEnd w:id="636"/>
      <w:bookmarkEnd w:id="638"/>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6383020</wp:posOffset>
                </wp:positionH>
                <wp:positionV relativeFrom="paragraph">
                  <wp:posOffset>444500</wp:posOffset>
                </wp:positionV>
                <wp:extent cx="481330" cy="146050"/>
                <wp:wrapSquare wrapText="bothSides"/>
                <wp:docPr id="43" name="Shape 4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9" type="#_x0000_t202" style="position:absolute;margin-left:502.60000000000002pt;margin-top:35.pt;width:37.899999999999999pt;height:11.5pt;z-index:-12582937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编制单位：宣亚国际品牌管理（北京）股份有限公司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D3D3D3"/>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74,293,816.09</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312"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11,190,167.50</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6,645,187.65</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154,228,192.14</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105,799,320.35</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3,060,264.79</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2,420,557.13</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4,863,287.61</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25,318,561.84</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1,792,672.72</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1,251,509.97</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295,798,084.82</w:t>
            </w:r>
          </w:p>
        </w:tc>
        <w:tc>
          <w:tcPr>
            <w:tcBorders>
              <w:top w:val="single" w:sz="4"/>
              <w:left w:val="single" w:sz="4"/>
              <w:righ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220,592,240.64</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D3D3D3"/>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发放贷款及垫款</w:t>
            </w:r>
          </w:p>
        </w:tc>
        <w:tc>
          <w:tcPr>
            <w:tcBorders>
              <w:top w:val="single" w:sz="4"/>
              <w:left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framePr w:w="9581" w:h="10776" w:hSpace="14" w:vSpace="629" w:wrap="notBeside" w:vAnchor="text" w:hAnchor="text" w:x="99" w:y="63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framePr w:w="9581" w:h="10776" w:hSpace="14" w:vSpace="629" w:wrap="notBeside" w:vAnchor="text" w:hAnchor="text" w:x="99"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10776" w:hSpace="14" w:vSpace="629" w:wrap="notBeside" w:vAnchor="text" w:hAnchor="text" w:x="99" w:y="630"/>
              <w:widowControl w:val="0"/>
              <w:rPr>
                <w:sz w:val="10"/>
                <w:szCs w:val="10"/>
              </w:rPr>
            </w:pPr>
          </w:p>
        </w:tc>
      </w:tr>
    </w:tbl>
    <w:p>
      <w:pPr>
        <w:pStyle w:val="Style41"/>
        <w:keepNext w:val="0"/>
        <w:keepLines w:val="0"/>
        <w:framePr w:w="5602" w:h="206" w:hSpace="84" w:wrap="notBeside" w:vAnchor="text" w:hAnchor="text" w:x="85"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4,111,144.24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7,257,954.01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4,911,816.20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3,067,443.28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4,324,173.29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1,899,069.82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2,946,363.18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1,544,647.18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3,941,532.05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21,712,331.85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21,033,720.02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317,510,416.67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241,625,960.66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75,469,228.81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41,105,215.28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1,687,045.96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9,530,805.22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10,803,873.46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11,201,466.40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25,489,385.57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22,023,454.42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18,524.30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1,347,015.51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2,694,031.05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1,816,768.76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125,702,379.31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98,390,265.43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125,702,858.76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98,391,931.84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21,296,280.30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17,317,939.35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8,772,556.95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96,335,269.67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56,970,552.60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189,293,546.39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141,056,089.85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2,514,011.52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2,177,938.97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191,807,557.91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143,234,028.82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317,510,416.67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241,625,960.66</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690880</wp:posOffset>
                </wp:positionH>
                <wp:positionV relativeFrom="margin">
                  <wp:posOffset>1502410</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法定代表人：张秀兵</w:t>
                            </w:r>
                          </w:p>
                        </w:txbxContent>
                      </wps:txbx>
                      <wps:bodyPr wrap="none" lIns="0" tIns="0" rIns="0" bIns="0">
                        <a:noAutoFit/>
                      </wps:bodyPr>
                    </wps:wsp>
                  </a:graphicData>
                </a:graphic>
              </wp:anchor>
            </w:drawing>
          </mc:Choice>
          <mc:Fallback>
            <w:pict>
              <v:shape id="_x0000_s1071" type="#_x0000_t202" style="position:absolute;margin-left:54.399999999999999pt;margin-top:118.3pt;width:83.049999999999997pt;height:11.75pt;z-index:-12582936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法定代表人：张秀兵</w:t>
                      </w:r>
                    </w:p>
                  </w:txbxContent>
                </v:textbox>
                <w10:wrap type="topAndBottom" anchorx="page" anchory="margin"/>
              </v:shape>
            </w:pict>
          </mc:Fallback>
        </mc:AlternateContent>
      </w:r>
      <w:r>
        <mc:AlternateContent>
          <mc:Choice Requires="wps">
            <w:drawing>
              <wp:anchor distT="152400" distB="3175" distL="2403475" distR="2513330" simplePos="0" relativeHeight="125829386" behindDoc="0" locked="0" layoutInCell="1" allowOverlap="1">
                <wp:simplePos x="0" y="0"/>
                <wp:positionH relativeFrom="page">
                  <wp:posOffset>2980055</wp:posOffset>
                </wp:positionH>
                <wp:positionV relativeFrom="margin">
                  <wp:posOffset>1502410</wp:posOffset>
                </wp:positionV>
                <wp:extent cx="1395730" cy="146050"/>
                <wp:wrapTopAndBottom/>
                <wp:docPr id="47" name="Shape 4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073" type="#_x0000_t202" style="position:absolute;margin-left:234.65000000000001pt;margin-top:118.3pt;width:109.90000000000001pt;height:11.5pt;z-index:-125829367;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152400" distB="0" distL="5027930" distR="114300" simplePos="0" relativeHeight="125829388" behindDoc="0" locked="0" layoutInCell="1" allowOverlap="1">
                <wp:simplePos x="0" y="0"/>
                <wp:positionH relativeFrom="page">
                  <wp:posOffset>5604510</wp:posOffset>
                </wp:positionH>
                <wp:positionV relativeFrom="margin">
                  <wp:posOffset>1502410</wp:posOffset>
                </wp:positionV>
                <wp:extent cx="1170305" cy="149225"/>
                <wp:wrapTopAndBottom/>
                <wp:docPr id="49" name="Shape 4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075" type="#_x0000_t202" style="position:absolute;margin-left:441.30000000000001pt;margin-top:118.3pt;width:92.150000000000006pt;height:11.75pt;z-index:-125829365;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、母公司资产负债表</w:t>
      </w:r>
      <w:bookmarkEnd w:id="639"/>
      <w:bookmarkEnd w:id="640"/>
      <w:bookmarkEnd w:id="6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57,423,385.57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32,411,415.42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147,558,250.16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81,387,880.61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3,022,507.06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2,390,869.89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24,835,693.89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3,504,989.38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4,851,796.99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14,057,501.66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13,380,545.81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653,727.68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697,556.13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265,471,266.37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142,225,054.23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49,691,748.89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49,092,301.58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2,795,725.34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3,495,304.94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1,330,416.00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2,289,317.05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378,322.36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601,993.21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1,489,402.01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3,240,363.26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55,685,614.60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58,719,280.04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321,156,880.97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200,944,334.27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85,514,713.14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41,887,008.55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1,673,882.45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5,025,755.93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8,781,446.00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7,792,442.93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18,754,012.41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13,763,186.57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691,120.05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1,369,533.05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125,415,174.05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79,856,451.33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125,415,174.05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79,856,451.33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26,394,465.63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16,043,385.99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7,498,003.59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99,303,855.30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33,195,413.72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195,741,706.92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121,087,882.94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321,156,880.97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200,944,334.27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、合并利润表</w:t>
      </w:r>
      <w:bookmarkEnd w:id="643"/>
      <w:bookmarkEnd w:id="644"/>
      <w:bookmarkEnd w:id="6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390,596,170.95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390,596,170.95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387,287,496.87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327,029,979.04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254,960,829.34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205,066,803.81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2,156,190.61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2,173,713.77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92,730,924.21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99,181,950.96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37,038,966.42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21,270,946.30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-308,942.45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709,528.74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1,901,783.60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1,077,164.12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82,056,257.22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64,643,356.03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1,251,767.12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2,894,880.64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83,245,171.71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67,535,257.81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24,050,202.78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14,577,205.82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59,194,968.93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52,958,051.99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58,710,099.47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53,550,102.41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484,869.46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-592,050.42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59,522,326.00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52,974,751.99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59,037,456.54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53,566,802.41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484,869.46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-592,050.42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0.990</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690880</wp:posOffset>
                </wp:positionH>
                <wp:positionV relativeFrom="margin">
                  <wp:posOffset>6035040</wp:posOffset>
                </wp:positionV>
                <wp:extent cx="1054735" cy="149225"/>
                <wp:wrapTopAndBottom/>
                <wp:docPr id="51" name="Shape 5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法定代表人：张秀兵</w:t>
                            </w:r>
                          </w:p>
                        </w:txbxContent>
                      </wps:txbx>
                      <wps:bodyPr wrap="none" lIns="0" tIns="0" rIns="0" bIns="0">
                        <a:noAutoFit/>
                      </wps:bodyPr>
                    </wps:wsp>
                  </a:graphicData>
                </a:graphic>
              </wp:anchor>
            </w:drawing>
          </mc:Choice>
          <mc:Fallback>
            <w:pict>
              <v:shape id="_x0000_s1077" type="#_x0000_t202" style="position:absolute;margin-left:54.399999999999999pt;margin-top:475.19999999999999pt;width:83.049999999999997pt;height:11.75pt;z-index:-12582936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法定代表人：张秀兵</w:t>
                      </w:r>
                    </w:p>
                  </w:txbxContent>
                </v:textbox>
                <w10:wrap type="topAndBottom" anchorx="page" anchory="margin"/>
              </v:shape>
            </w:pict>
          </mc:Fallback>
        </mc:AlternateContent>
      </w:r>
      <w:r>
        <mc:AlternateContent>
          <mc:Choice Requires="wps">
            <w:drawing>
              <wp:anchor distT="152400" distB="3175" distL="2403475" distR="2513330" simplePos="0" relativeHeight="125829392" behindDoc="0" locked="0" layoutInCell="1" allowOverlap="1">
                <wp:simplePos x="0" y="0"/>
                <wp:positionH relativeFrom="page">
                  <wp:posOffset>2980055</wp:posOffset>
                </wp:positionH>
                <wp:positionV relativeFrom="margin">
                  <wp:posOffset>6035040</wp:posOffset>
                </wp:positionV>
                <wp:extent cx="1395730" cy="146050"/>
                <wp:wrapTopAndBottom/>
                <wp:docPr id="53" name="Shape 53"/>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079" type="#_x0000_t202" style="position:absolute;margin-left:234.65000000000001pt;margin-top:475.19999999999999pt;width:109.90000000000001pt;height:11.5pt;z-index:-125829361;mso-wrap-distance-left:189.25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152400" distB="0" distL="5027930" distR="114300" simplePos="0" relativeHeight="125829394" behindDoc="0" locked="0" layoutInCell="1" allowOverlap="1">
                <wp:simplePos x="0" y="0"/>
                <wp:positionH relativeFrom="page">
                  <wp:posOffset>5604510</wp:posOffset>
                </wp:positionH>
                <wp:positionV relativeFrom="margin">
                  <wp:posOffset>6035040</wp:posOffset>
                </wp:positionV>
                <wp:extent cx="1170305" cy="149225"/>
                <wp:wrapTopAndBottom/>
                <wp:docPr id="55" name="Shape 5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081" type="#_x0000_t202" style="position:absolute;margin-left:441.30000000000001pt;margin-top:475.19999999999999pt;width:92.150000000000006pt;height:11.75pt;z-index:-12582935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、母公司利润表</w:t>
      </w:r>
      <w:bookmarkEnd w:id="647"/>
      <w:bookmarkEnd w:id="648"/>
      <w:bookmarkEnd w:id="6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405,920,530.49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297,626,447.41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235,173,130.32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167,889,745.43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1,498,503.55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72,777,235.75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64,471,400.64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21,101,328.60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16,312,558.69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173,888.48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133,751.97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257,994.13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31,153,914.31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7,140,585.70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105,183,317.21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54,203,078.70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1,158,003.35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1,409,332.62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106,341,320.56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55,609,432.46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20,887,496.58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10,906,018.86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85,453,823.98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44,703,413.60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85,453,823.98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44,703,413.60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、合并现金流量表</w:t>
      </w:r>
      <w:bookmarkEnd w:id="651"/>
      <w:bookmarkEnd w:id="652"/>
      <w:bookmarkEnd w:id="6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461,100,172.09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366,824,000.01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33,015,812.46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34,238,045.66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494,115,984.55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401,062,045.67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203,536,866.36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215,227,089.89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87,058,196.96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81,228,590.50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42,218,878.16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28,528,589.34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110,324,333.37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74,821,756.84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443,138,274.85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399,806,026.57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50,977,709.70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1,256,019.10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1,093,615.47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824,958.72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254,993.38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244,148,574.19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5,072,171.31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3,950,744.95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2,014,591.57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182,490,000.00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7,086,762.88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186,440,744.95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-6,831,769.50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57,707,829.24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1,715,000.00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11,715,000.00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12,592,356.78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12,633,720.58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22,792,356.78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16,313,720.58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-12,547,356.78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-4,598,720.58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445,088.84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32,043,672.26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54,381,827.76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74,293,816.09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19,911,988.33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74,293,816.09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、母公司现金流量表</w:t>
      </w:r>
      <w:bookmarkEnd w:id="655"/>
      <w:bookmarkEnd w:id="656"/>
      <w:bookmarkEnd w:id="6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353,086,211.24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250,657,504.28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29,599,230.80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48,335,666.10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382,685,442.04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298,993,170.38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158,393,528.16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140,255,976.95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67,543,130.08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52,083,952.97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34,760,157.45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20,762,503.72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94,462,677.45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77,094,721.87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355,159,493.14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290,197,155.51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27,525,948.90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8,796,014.87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9,041,555.96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3,652,047.67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9,223,762.49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161,882,047.67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3,648,285.38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134,486,900.00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138,135,185.38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8,931,362.49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23,746,862.29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11,245,341.24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12,633,720.58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21,445,341.24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16,313,720.58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-11,445,341.24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-6,313,720.58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25,011,970.15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26,229,156.58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32,411,415.42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6,182,258.84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57,423,385.57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32,411,415.42</w:t>
            </w:r>
          </w:p>
        </w:tc>
      </w:tr>
    </w:tbl>
    <w:p>
      <w:pPr>
        <w:sectPr>
          <w:footnotePr>
            <w:pos w:val="pageBottom"/>
            <w:numFmt w:val="decimal"/>
            <w:numRestart w:val="continuous"/>
          </w:footnotePr>
          <w:pgSz w:w="11900" w:h="16840"/>
          <w:pgMar w:top="1441" w:right="1092" w:bottom="1527" w:left="1045" w:header="0" w:footer="3" w:gutter="0"/>
          <w:cols w:space="720"/>
          <w:noEndnote/>
          <w:rtlGutter w:val="0"/>
          <w:docGrid w:linePitch="360"/>
        </w:sectPr>
      </w:pPr>
    </w:p>
    <w:p>
      <w:pPr>
        <w:pStyle w:val="Style32"/>
        <w:keepNext/>
        <w:keepLines/>
        <w:widowControl w:val="0"/>
        <w:shd w:val="clear" w:color="auto" w:fill="auto"/>
        <w:bidi w:val="0"/>
        <w:spacing w:before="660" w:line="240" w:lineRule="auto"/>
        <w:ind w:left="0" w:right="0" w:firstLine="56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7</w:t>
      </w:r>
      <w:bookmarkEnd w:id="661"/>
      <w:r>
        <w:rPr>
          <w:color w:val="000000"/>
          <w:spacing w:val="0"/>
          <w:w w:val="100"/>
          <w:position w:val="0"/>
        </w:rPr>
        <w:t>、合并所有者权益变动表</w:t>
      </w:r>
      <w:bookmarkEnd w:id="659"/>
      <w:bookmarkEnd w:id="660"/>
      <w:bookmarkEnd w:id="662"/>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本期金额</w:t>
      </w:r>
    </w:p>
    <w:p>
      <w:pPr>
        <w:pStyle w:val="Style41"/>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558"/>
        <w:gridCol w:w="1133"/>
        <w:gridCol w:w="710"/>
        <w:gridCol w:w="710"/>
        <w:gridCol w:w="528"/>
        <w:gridCol w:w="1171"/>
        <w:gridCol w:w="994"/>
        <w:gridCol w:w="994"/>
        <w:gridCol w:w="662"/>
        <w:gridCol w:w="1181"/>
        <w:gridCol w:w="662"/>
        <w:gridCol w:w="1176"/>
        <w:gridCol w:w="1138"/>
        <w:gridCol w:w="142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8,772,556.95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56,970,552.60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2,177,938.97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143,234,028.82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8,772,556.95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56,970,552.60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2,177,938.97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143,234,028.82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39,364,717.07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336,072.55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48,573,529.09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58,710,099.47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484,869.46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59,522,326.00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-148,796.91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-148,796.91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133"/>
        <w:gridCol w:w="710"/>
        <w:gridCol w:w="710"/>
        <w:gridCol w:w="528"/>
        <w:gridCol w:w="1171"/>
        <w:gridCol w:w="994"/>
        <w:gridCol w:w="994"/>
        <w:gridCol w:w="662"/>
        <w:gridCol w:w="1181"/>
        <w:gridCol w:w="662"/>
        <w:gridCol w:w="1176"/>
        <w:gridCol w:w="1138"/>
        <w:gridCol w:w="1426"/>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344,057.07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17,317,939.35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96,335,269.67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2,514,011.52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191,807,557.91</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上期金额</w:t>
      </w:r>
    </w:p>
    <w:p>
      <w:pPr>
        <w:pStyle w:val="Style41"/>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558"/>
        <w:gridCol w:w="1133"/>
        <w:gridCol w:w="710"/>
        <w:gridCol w:w="710"/>
        <w:gridCol w:w="528"/>
        <w:gridCol w:w="1171"/>
        <w:gridCol w:w="994"/>
        <w:gridCol w:w="994"/>
        <w:gridCol w:w="662"/>
        <w:gridCol w:w="1181"/>
        <w:gridCol w:w="662"/>
        <w:gridCol w:w="1176"/>
        <w:gridCol w:w="1138"/>
        <w:gridCol w:w="14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21,423,080.77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4,302,215.59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7,890,791.55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6,237,642.43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93,853,730.34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21,423,080.77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4,302,215.59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7,890,791.55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6,237,642.43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93,853,730.34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-126,800.47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49,079,761.05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-4,059,703.46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49,380,298.48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53,550,102.41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-592,050.42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52,974,751.99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-126,800.47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-126,800.47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-4,819,453.51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-4,819,453.51</w:t>
            </w:r>
          </w:p>
        </w:tc>
      </w:tr>
    </w:tbl>
    <w:p>
      <w:pPr>
        <w:spacing w:lineRule="exact" w:line="1"/>
        <w:rPr>
          <w:sz w:val="2"/>
          <w:szCs w:val="2"/>
        </w:rPr>
      </w:pPr>
      <w:r>
        <w:br w:type="page"/>
      </w:r>
    </w:p>
    <w:tbl>
      <w:tblPr>
        <w:tblOverlap w:val="never"/>
        <w:jc w:val="center"/>
        <w:tblLayout w:type="fixed"/>
      </w:tblPr>
      <w:tblGrid>
        <w:gridCol w:w="2558"/>
        <w:gridCol w:w="1133"/>
        <w:gridCol w:w="710"/>
        <w:gridCol w:w="710"/>
        <w:gridCol w:w="528"/>
        <w:gridCol w:w="1171"/>
        <w:gridCol w:w="994"/>
        <w:gridCol w:w="994"/>
        <w:gridCol w:w="662"/>
        <w:gridCol w:w="1181"/>
        <w:gridCol w:w="662"/>
        <w:gridCol w:w="1176"/>
        <w:gridCol w:w="1138"/>
        <w:gridCol w:w="1426"/>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-3,367,538.82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-3,367,538.82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-1,451,914.69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-1,451,914.69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56,970,552.60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2,177,938.97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143,234,028.82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8</w:t>
      </w:r>
      <w:bookmarkEnd w:id="665"/>
      <w:r>
        <w:rPr>
          <w:color w:val="000000"/>
          <w:spacing w:val="0"/>
          <w:w w:val="100"/>
          <w:position w:val="0"/>
        </w:rPr>
        <w:t>、母公司所有者权益变动表</w:t>
      </w:r>
      <w:bookmarkEnd w:id="663"/>
      <w:bookmarkEnd w:id="664"/>
      <w:bookmarkEnd w:id="666"/>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本期金额</w:t>
      </w:r>
    </w:p>
    <w:p>
      <w:pPr>
        <w:pStyle w:val="Style41"/>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3691"/>
        <w:gridCol w:w="1138"/>
        <w:gridCol w:w="706"/>
        <w:gridCol w:w="710"/>
        <w:gridCol w:w="566"/>
        <w:gridCol w:w="1133"/>
        <w:gridCol w:w="994"/>
        <w:gridCol w:w="994"/>
        <w:gridCol w:w="710"/>
        <w:gridCol w:w="1416"/>
        <w:gridCol w:w="1416"/>
        <w:gridCol w:w="14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33,195,413.72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121,087,882.94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1"/>
        <w:gridCol w:w="1138"/>
        <w:gridCol w:w="706"/>
        <w:gridCol w:w="710"/>
        <w:gridCol w:w="566"/>
        <w:gridCol w:w="1133"/>
        <w:gridCol w:w="994"/>
        <w:gridCol w:w="994"/>
        <w:gridCol w:w="710"/>
        <w:gridCol w:w="1416"/>
        <w:gridCol w:w="1416"/>
        <w:gridCol w:w="1426"/>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7,498,003.59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33,195,413.72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121,087,882.94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66,108,441.58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74,653,823.98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85,453,823.98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85,453,823.98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-19,345,382.40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1"/>
        <w:gridCol w:w="1138"/>
        <w:gridCol w:w="706"/>
        <w:gridCol w:w="710"/>
        <w:gridCol w:w="566"/>
        <w:gridCol w:w="1133"/>
        <w:gridCol w:w="994"/>
        <w:gridCol w:w="994"/>
        <w:gridCol w:w="710"/>
        <w:gridCol w:w="1416"/>
        <w:gridCol w:w="1416"/>
        <w:gridCol w:w="1426"/>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16,043,385.99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99,303,855.30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195,741,706.92</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上期金额</w:t>
      </w:r>
    </w:p>
    <w:p>
      <w:pPr>
        <w:pStyle w:val="Style28"/>
        <w:keepNext w:val="0"/>
        <w:keepLines w:val="0"/>
        <w:widowControl w:val="0"/>
        <w:shd w:val="clear" w:color="auto" w:fill="auto"/>
        <w:bidi w:val="0"/>
        <w:spacing w:before="0" w:after="100" w:line="240" w:lineRule="auto"/>
        <w:ind w:left="13800" w:right="0" w:firstLine="0"/>
        <w:jc w:val="left"/>
      </w:pPr>
      <w:r>
        <w:rPr>
          <w:color w:val="000000"/>
          <w:spacing w:val="0"/>
          <w:w w:val="100"/>
          <w:position w:val="0"/>
        </w:rPr>
        <w:t>单位：元</w:t>
      </w:r>
    </w:p>
    <w:tbl>
      <w:tblPr>
        <w:tblOverlap w:val="never"/>
        <w:jc w:val="center"/>
        <w:tblLayout w:type="fixed"/>
      </w:tblPr>
      <w:tblGrid>
        <w:gridCol w:w="3691"/>
        <w:gridCol w:w="1138"/>
        <w:gridCol w:w="706"/>
        <w:gridCol w:w="710"/>
        <w:gridCol w:w="566"/>
        <w:gridCol w:w="1133"/>
        <w:gridCol w:w="994"/>
        <w:gridCol w:w="850"/>
        <w:gridCol w:w="710"/>
        <w:gridCol w:w="1133"/>
        <w:gridCol w:w="1224"/>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3,027,662.23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-7,037,658.52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76,384,469.34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3,027,662.23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-7,037,658.52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76,384,469.34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40,233,072.24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44,703,413.60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44,703,413.60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-4,470,341.36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1"/>
        <w:gridCol w:w="1138"/>
        <w:gridCol w:w="706"/>
        <w:gridCol w:w="710"/>
        <w:gridCol w:w="566"/>
        <w:gridCol w:w="1133"/>
        <w:gridCol w:w="994"/>
        <w:gridCol w:w="850"/>
        <w:gridCol w:w="710"/>
        <w:gridCol w:w="1133"/>
        <w:gridCol w:w="1224"/>
        <w:gridCol w:w="1339"/>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26,394,465.63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7,498,003.59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33,195,413.72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121,087,882.94</w:t>
            </w:r>
          </w:p>
        </w:tc>
      </w:tr>
    </w:tbl>
    <w:p>
      <w:pPr>
        <w:sectPr>
          <w:headerReference w:type="default" r:id="rId24"/>
          <w:footerReference w:type="default" r:id="rId25"/>
          <w:footnotePr>
            <w:pos w:val="pageBottom"/>
            <w:numFmt w:val="decimal"/>
            <w:numRestart w:val="continuous"/>
          </w:footnotePr>
          <w:pgSz w:w="16840" w:h="11900" w:orient="landscape"/>
          <w:pgMar w:top="1117" w:right="963" w:bottom="1476" w:left="834" w:header="0" w:footer="3" w:gutter="0"/>
          <w:cols w:space="720"/>
          <w:noEndnote/>
          <w:rtlGutter w:val="0"/>
          <w:docGrid w:linePitch="360"/>
        </w:sectPr>
      </w:pPr>
    </w:p>
    <w:p>
      <w:pPr>
        <w:pStyle w:val="Style26"/>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三</w:t>
      </w:r>
      <w:bookmarkEnd w:id="669"/>
      <w:r>
        <w:rPr>
          <w:color w:val="000000"/>
          <w:spacing w:val="0"/>
          <w:w w:val="100"/>
          <w:position w:val="0"/>
          <w:sz w:val="24"/>
          <w:szCs w:val="24"/>
        </w:rPr>
        <w:t>、公司基本情况</w:t>
      </w:r>
      <w:bookmarkEnd w:id="667"/>
      <w:bookmarkEnd w:id="668"/>
      <w:bookmarkEnd w:id="670"/>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宣亚国际品牌管理（北京）股份有限公司（以下简称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）前身为北京宣亚智慧市场行销顾问有限公司， 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日，系在北京市工商行政管理局登记注册的有限责任公司。</w:t>
      </w:r>
    </w:p>
    <w:p>
      <w:pPr>
        <w:pStyle w:val="Style28"/>
        <w:keepNext w:val="0"/>
        <w:keepLines w:val="0"/>
        <w:widowControl w:val="0"/>
        <w:shd w:val="clear" w:color="auto" w:fill="auto"/>
        <w:bidi w:val="0"/>
        <w:spacing w:before="0" w:after="0" w:line="315" w:lineRule="exact"/>
        <w:ind w:left="0" w:right="0" w:firstLine="36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日经北京市人民政府批准，领取了中华人民共和国台港澳侨投资企业批准证，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商外资京资</w:t>
      </w:r>
      <w:r>
        <w:rPr>
          <w:rFonts w:ascii="Times New Roman" w:eastAsia="Times New Roman" w:hAnsi="Times New Roman" w:cs="Times New Roman"/>
          <w:color w:val="000000"/>
          <w:spacing w:val="0"/>
          <w:w w:val="100"/>
          <w:position w:val="0"/>
          <w:sz w:val="18"/>
          <w:szCs w:val="18"/>
        </w:rPr>
        <w:t xml:space="preserve">[2007]05544” </w:t>
      </w:r>
      <w:r>
        <w:rPr>
          <w:color w:val="000000"/>
          <w:spacing w:val="0"/>
          <w:w w:val="100"/>
          <w:position w:val="0"/>
        </w:rPr>
        <w:t>号中华人民共和国台港澳侨投资企业批准证书。</w:t>
      </w:r>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日董事会关于公司整体变更为股份公司的决议以及整体变更后公司章程的规定，公司以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日的净资产</w:t>
      </w:r>
      <w:r>
        <w:rPr>
          <w:rFonts w:ascii="Times New Roman" w:eastAsia="Times New Roman" w:hAnsi="Times New Roman" w:cs="Times New Roman"/>
          <w:color w:val="000000"/>
          <w:spacing w:val="0"/>
          <w:w w:val="100"/>
          <w:position w:val="0"/>
          <w:sz w:val="18"/>
          <w:szCs w:val="18"/>
        </w:rPr>
        <w:t>49,694,695.12</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1:0.90552925</w:t>
      </w:r>
      <w:r>
        <w:rPr>
          <w:color w:val="000000"/>
          <w:spacing w:val="0"/>
          <w:w w:val="100"/>
          <w:position w:val="0"/>
        </w:rPr>
        <w:t>的比例折合成股份公司股本总额</w:t>
      </w:r>
      <w:r>
        <w:rPr>
          <w:rFonts w:ascii="Times New Roman" w:eastAsia="Times New Roman" w:hAnsi="Times New Roman" w:cs="Times New Roman"/>
          <w:color w:val="000000"/>
          <w:spacing w:val="0"/>
          <w:w w:val="100"/>
          <w:position w:val="0"/>
          <w:sz w:val="18"/>
          <w:szCs w:val="18"/>
        </w:rPr>
        <w:t>45,000,000.00</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4,694,695.12</w:t>
      </w:r>
      <w:r>
        <w:rPr>
          <w:color w:val="000000"/>
          <w:spacing w:val="0"/>
          <w:w w:val="100"/>
          <w:position w:val="0"/>
        </w:rPr>
        <w:t>元计入股 份公司的资本公积。变更前后公司股东持股比例不变，同时名称变更为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，并换发 了中华人民共和国台港澳侨投资企业批准证书，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商外资京资</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2007]20892”</w:t>
      </w:r>
      <w:r>
        <w:rPr>
          <w:color w:val="000000"/>
          <w:spacing w:val="0"/>
          <w:w w:val="100"/>
          <w:position w:val="0"/>
        </w:rPr>
        <w:t>号中华人民共和国台港澳侨投资企业批准证书。</w:t>
      </w:r>
    </w:p>
    <w:p>
      <w:pPr>
        <w:pStyle w:val="Style28"/>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日止，本公司累计股本总数</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万元，统一社会信用代码:</w:t>
      </w:r>
      <w:r>
        <w:rPr>
          <w:rFonts w:ascii="Times New Roman" w:eastAsia="Times New Roman" w:hAnsi="Times New Roman" w:cs="Times New Roman"/>
          <w:color w:val="000000"/>
          <w:spacing w:val="0"/>
          <w:w w:val="100"/>
          <w:position w:val="0"/>
          <w:sz w:val="18"/>
          <w:szCs w:val="18"/>
        </w:rPr>
        <w:t>911100007985463865</w:t>
      </w:r>
      <w:r>
        <w:rPr>
          <w:color w:val="000000"/>
          <w:spacing w:val="0"/>
          <w:w w:val="100"/>
          <w:position w:val="0"/>
        </w:rPr>
        <w:t>, 法定代表人：张秀兵，注册地址：北京市朝阳区八里庄东里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CN02-B</w:t>
      </w:r>
      <w:r>
        <w:rPr>
          <w:color w:val="000000"/>
          <w:spacing w:val="0"/>
          <w:w w:val="100"/>
          <w:position w:val="0"/>
        </w:rPr>
        <w:t>。</w:t>
      </w:r>
      <w:r>
        <w:rPr>
          <w:color w:val="000000"/>
          <w:spacing w:val="0"/>
          <w:w w:val="100"/>
          <w:position w:val="0"/>
        </w:rPr>
        <w:t>本公司主要经营活动为：企业管理、营销策划；经 济贸易咨询；承办展示活动；设计、制作广告；广告信息咨询。</w:t>
      </w:r>
    </w:p>
    <w:p>
      <w:pPr>
        <w:pStyle w:val="Style28"/>
        <w:keepNext w:val="0"/>
        <w:keepLines w:val="0"/>
        <w:widowControl w:val="0"/>
        <w:shd w:val="clear" w:color="auto" w:fill="auto"/>
        <w:bidi w:val="0"/>
        <w:spacing w:before="0" w:after="400" w:line="315" w:lineRule="exact"/>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日批准报出。</w:t>
      </w:r>
    </w:p>
    <w:p>
      <w:pPr>
        <w:pStyle w:val="Style41"/>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母公司以及集团总部的名称</w:t>
      </w: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本公司的母公司为宣亚国际品牌管理（北京）股份有限公司。</w:t>
      </w: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center"/>
        <w:tblLayout w:type="fixed"/>
      </w:tblPr>
      <w:tblGrid>
        <w:gridCol w:w="3648"/>
        <w:gridCol w:w="4574"/>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是否纳入合并财务报表范围</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北京品推宝移动科技有限公司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秦皇岛宣亚公共关系顾问有限公司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北京英帕沃数字技术有限公司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宣亚国际品牌管理（湖南）有限公司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广州宣亚品牌管理有限公司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珠海宣亚互动数字营销有限公司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宣亚国际有 限公司</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pStyle w:val="Style41"/>
        <w:keepNext w:val="0"/>
        <w:keepLines w:val="0"/>
        <w:widowControl w:val="0"/>
        <w:shd w:val="clear" w:color="auto" w:fill="auto"/>
        <w:bidi w:val="0"/>
        <w:spacing w:before="0" w:after="100" w:line="240" w:lineRule="auto"/>
        <w:ind w:left="96"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9"/>
          <w:szCs w:val="19"/>
        </w:rPr>
        <w:t>SHUNYA INTERNATIONAL INC</w:t>
      </w:r>
      <w:r>
        <w:rPr>
          <w:color w:val="000000"/>
          <w:spacing w:val="0"/>
          <w:w w:val="100"/>
          <w:position w:val="0"/>
          <w:sz w:val="18"/>
          <w:szCs w:val="18"/>
        </w:rPr>
        <w:t>指宣亚国际有限公司，以下均以中文表示。</w:t>
      </w:r>
    </w:p>
    <w:p>
      <w:pPr>
        <w:pStyle w:val="Style41"/>
        <w:keepNext w:val="0"/>
        <w:keepLines w:val="0"/>
        <w:widowControl w:val="0"/>
        <w:shd w:val="clear" w:color="auto" w:fill="auto"/>
        <w:bidi w:val="0"/>
        <w:spacing w:before="0" w:after="0" w:line="240" w:lineRule="auto"/>
        <w:ind w:left="96" w:right="0" w:firstLine="0"/>
        <w:jc w:val="left"/>
        <w:rPr>
          <w:sz w:val="18"/>
          <w:szCs w:val="18"/>
        </w:rPr>
        <w:sectPr>
          <w:headerReference w:type="default" r:id="rId26"/>
          <w:footerReference w:type="default" r:id="rId27"/>
          <w:footnotePr>
            <w:pos w:val="pageBottom"/>
            <w:numFmt w:val="decimal"/>
            <w:numRestart w:val="continuous"/>
          </w:footnotePr>
          <w:pgSz w:w="11900" w:h="16840"/>
          <w:pgMar w:top="1758" w:right="1018" w:bottom="1758" w:left="1109" w:header="0" w:footer="3" w:gutter="0"/>
          <w:cols w:space="720"/>
          <w:noEndnote/>
          <w:rtlGutter w:val="0"/>
          <w:docGrid w:linePitch="360"/>
        </w:sectPr>
      </w:pPr>
      <w:r>
        <w:rPr>
          <w:color w:val="000000"/>
          <w:spacing w:val="0"/>
          <w:w w:val="100"/>
          <w:position w:val="0"/>
          <w:sz w:val="18"/>
          <w:szCs w:val="18"/>
        </w:rPr>
        <w:t>本报告期合并财务报表范围及其变化情况详见本附注</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八、合并范围的变更</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九、在其他主体中的权益</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w:t>
      </w:r>
    </w:p>
    <w:p>
      <w:pPr>
        <w:pStyle w:val="Style26"/>
        <w:keepNext/>
        <w:keepLines/>
        <w:widowControl w:val="0"/>
        <w:shd w:val="clear" w:color="auto" w:fill="auto"/>
        <w:tabs>
          <w:tab w:pos="498" w:val="left"/>
        </w:tabs>
        <w:bidi w:val="0"/>
        <w:spacing w:before="80" w:after="38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四</w:t>
      </w:r>
      <w:bookmarkEnd w:id="673"/>
      <w:r>
        <w:rPr>
          <w:color w:val="000000"/>
          <w:spacing w:val="0"/>
          <w:w w:val="100"/>
          <w:position w:val="0"/>
          <w:sz w:val="24"/>
          <w:szCs w:val="24"/>
        </w:rPr>
        <w:t>、</w:t>
        <w:tab/>
        <w:t>财务报表的编制基础</w:t>
      </w:r>
      <w:bookmarkEnd w:id="671"/>
      <w:bookmarkEnd w:id="672"/>
      <w:bookmarkEnd w:id="674"/>
    </w:p>
    <w:p>
      <w:pPr>
        <w:pStyle w:val="Style32"/>
        <w:keepNext/>
        <w:keepLines/>
        <w:widowControl w:val="0"/>
        <w:shd w:val="clear" w:color="auto" w:fill="auto"/>
        <w:tabs>
          <w:tab w:pos="391" w:val="left"/>
        </w:tabs>
        <w:bidi w:val="0"/>
        <w:spacing w:before="0" w:after="24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编制基础</w:t>
      </w:r>
      <w:bookmarkEnd w:id="675"/>
      <w:bookmarkEnd w:id="676"/>
      <w:bookmarkEnd w:id="678"/>
    </w:p>
    <w:p>
      <w:pPr>
        <w:pStyle w:val="Style32"/>
        <w:keepNext/>
        <w:keepLines/>
        <w:widowControl w:val="0"/>
        <w:shd w:val="clear" w:color="auto" w:fill="auto"/>
        <w:bidi w:val="0"/>
        <w:spacing w:before="0" w:line="310" w:lineRule="exact"/>
        <w:ind w:left="0" w:right="0" w:firstLine="0"/>
        <w:jc w:val="left"/>
        <w:rPr>
          <w:sz w:val="17"/>
          <w:szCs w:val="17"/>
        </w:rPr>
      </w:pPr>
      <w:bookmarkStart w:id="679" w:name="bookmark679"/>
      <w:bookmarkStart w:id="680" w:name="bookmark680"/>
      <w:bookmarkStart w:id="681" w:name="bookmark681"/>
      <w:r>
        <w:rPr>
          <w:b w:val="0"/>
          <w:bCs w:val="0"/>
          <w:color w:val="000000"/>
          <w:spacing w:val="0"/>
          <w:w w:val="100"/>
          <w:position w:val="0"/>
          <w:sz w:val="17"/>
          <w:szCs w:val="17"/>
        </w:rPr>
        <w:t>本公司以持续经营为基础，根据实际发生的交易和事项，按照财政部颁布的《企业会计准则一一基本准则》和各项具体会计 准则、企业会计准则应用指南、企业会计准则解释及其他相关规定（以下合称“企业会计准则”），以及中国证券监督管理 委员会《公开发行证券的公司信息披露编报规则第</w:t>
      </w:r>
      <w:r>
        <w:rPr>
          <w:b w:val="0"/>
          <w:bCs w:val="0"/>
          <w:color w:val="000000"/>
          <w:spacing w:val="0"/>
          <w:w w:val="100"/>
          <w:position w:val="0"/>
          <w:sz w:val="18"/>
          <w:szCs w:val="18"/>
        </w:rPr>
        <w:t>15</w:t>
      </w:r>
      <w:r>
        <w:rPr>
          <w:b w:val="0"/>
          <w:bCs w:val="0"/>
          <w:color w:val="000000"/>
          <w:spacing w:val="0"/>
          <w:w w:val="100"/>
          <w:position w:val="0"/>
          <w:sz w:val="17"/>
          <w:szCs w:val="17"/>
        </w:rPr>
        <w:t>号一一财务报告的一般规定》的披露规定编制财务报表。</w:t>
      </w:r>
      <w:bookmarkEnd w:id="679"/>
      <w:bookmarkEnd w:id="680"/>
      <w:bookmarkEnd w:id="681"/>
    </w:p>
    <w:p>
      <w:pPr>
        <w:pStyle w:val="Style32"/>
        <w:keepNext/>
        <w:keepLines/>
        <w:widowControl w:val="0"/>
        <w:shd w:val="clear" w:color="auto" w:fill="auto"/>
        <w:tabs>
          <w:tab w:pos="391" w:val="left"/>
        </w:tabs>
        <w:bidi w:val="0"/>
        <w:spacing w:before="0" w:after="2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持续经营</w:t>
      </w:r>
      <w:bookmarkEnd w:id="682"/>
      <w:bookmarkEnd w:id="683"/>
      <w:bookmarkEnd w:id="685"/>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6"/>
        <w:keepNext/>
        <w:keepLines/>
        <w:widowControl w:val="0"/>
        <w:shd w:val="clear" w:color="auto" w:fill="auto"/>
        <w:tabs>
          <w:tab w:pos="664" w:val="left"/>
        </w:tabs>
        <w:bidi w:val="0"/>
        <w:spacing w:before="0" w:after="24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五</w:t>
      </w:r>
      <w:bookmarkEnd w:id="688"/>
      <w:r>
        <w:rPr>
          <w:color w:val="000000"/>
          <w:spacing w:val="0"/>
          <w:w w:val="100"/>
          <w:position w:val="0"/>
          <w:sz w:val="24"/>
          <w:szCs w:val="24"/>
        </w:rPr>
        <w:t>、</w:t>
        <w:tab/>
        <w:t>重要会计政策及会计估计</w:t>
      </w:r>
      <w:bookmarkEnd w:id="686"/>
      <w:bookmarkEnd w:id="687"/>
      <w:bookmarkEnd w:id="689"/>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48" w:lineRule="exact"/>
        <w:ind w:left="0" w:right="0" w:firstLine="0"/>
        <w:jc w:val="left"/>
      </w:pPr>
      <w:r>
        <w:rPr>
          <w:color w:val="000000"/>
          <w:spacing w:val="0"/>
          <w:w w:val="100"/>
          <w:position w:val="0"/>
        </w:rPr>
        <w:t>否 具体会计政策和会计估计提示： 以下披露内容已涵盖了本公司根据实际生产经营特点制定的具体会计政策和会计估计。</w:t>
      </w:r>
    </w:p>
    <w:p>
      <w:pPr>
        <w:pStyle w:val="Style32"/>
        <w:keepNext/>
        <w:keepLines/>
        <w:widowControl w:val="0"/>
        <w:shd w:val="clear" w:color="auto" w:fill="auto"/>
        <w:tabs>
          <w:tab w:pos="719" w:val="left"/>
        </w:tabs>
        <w:bidi w:val="0"/>
        <w:spacing w:before="0" w:after="0" w:line="312" w:lineRule="exact"/>
        <w:ind w:left="0" w:right="0" w:firstLine="380"/>
        <w:jc w:val="both"/>
        <w:rPr>
          <w:sz w:val="17"/>
          <w:szCs w:val="17"/>
        </w:rPr>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sz w:val="18"/>
          <w:szCs w:val="18"/>
        </w:rPr>
        <w:t>1</w:t>
      </w:r>
      <w:bookmarkEnd w:id="692"/>
      <w:r>
        <w:rPr>
          <w:color w:val="000000"/>
          <w:spacing w:val="0"/>
          <w:w w:val="100"/>
          <w:position w:val="0"/>
          <w:sz w:val="17"/>
          <w:szCs w:val="17"/>
        </w:rPr>
        <w:t>、</w:t>
        <w:tab/>
        <w:t>遵循企业会计准则的声明</w:t>
      </w:r>
      <w:bookmarkEnd w:id="690"/>
      <w:bookmarkEnd w:id="691"/>
      <w:bookmarkEnd w:id="693"/>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本财务报表符合企业会计准则及有关财务会计制度的要求，真实、完整地反映了本公司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日的财务状况及 </w:t>
      </w:r>
      <w:r>
        <w:rPr>
          <w:color w:val="000000"/>
          <w:spacing w:val="0"/>
          <w:w w:val="100"/>
          <w:position w:val="0"/>
          <w:sz w:val="18"/>
          <w:szCs w:val="18"/>
        </w:rPr>
        <w:t>2016</w:t>
      </w:r>
      <w:r>
        <w:rPr>
          <w:color w:val="000000"/>
          <w:spacing w:val="0"/>
          <w:w w:val="100"/>
          <w:position w:val="0"/>
        </w:rPr>
        <w:t>年度的经营成果和现金流量等有关信息。</w:t>
      </w:r>
    </w:p>
    <w:p>
      <w:pPr>
        <w:pStyle w:val="Style32"/>
        <w:keepNext/>
        <w:keepLines/>
        <w:widowControl w:val="0"/>
        <w:shd w:val="clear" w:color="auto" w:fill="auto"/>
        <w:tabs>
          <w:tab w:pos="738" w:val="left"/>
        </w:tabs>
        <w:bidi w:val="0"/>
        <w:spacing w:before="0" w:after="0" w:line="360" w:lineRule="auto"/>
        <w:ind w:left="0" w:right="0" w:firstLine="380"/>
        <w:jc w:val="both"/>
        <w:rPr>
          <w:sz w:val="17"/>
          <w:szCs w:val="17"/>
        </w:rPr>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sz w:val="18"/>
          <w:szCs w:val="18"/>
        </w:rPr>
        <w:t>2</w:t>
      </w:r>
      <w:bookmarkEnd w:id="696"/>
      <w:r>
        <w:rPr>
          <w:color w:val="000000"/>
          <w:spacing w:val="0"/>
          <w:w w:val="100"/>
          <w:position w:val="0"/>
          <w:sz w:val="17"/>
          <w:szCs w:val="17"/>
        </w:rPr>
        <w:t>、</w:t>
        <w:tab/>
        <w:t>会计期间</w:t>
      </w:r>
      <w:bookmarkEnd w:id="694"/>
      <w:bookmarkEnd w:id="695"/>
      <w:bookmarkEnd w:id="697"/>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738" w:val="left"/>
        </w:tabs>
        <w:bidi w:val="0"/>
        <w:spacing w:before="0" w:after="0" w:line="360" w:lineRule="auto"/>
        <w:ind w:left="0" w:right="0" w:firstLine="380"/>
        <w:jc w:val="both"/>
        <w:rPr>
          <w:sz w:val="17"/>
          <w:szCs w:val="17"/>
        </w:rPr>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sz w:val="18"/>
          <w:szCs w:val="18"/>
        </w:rPr>
        <w:t>3</w:t>
      </w:r>
      <w:bookmarkEnd w:id="700"/>
      <w:r>
        <w:rPr>
          <w:color w:val="000000"/>
          <w:spacing w:val="0"/>
          <w:w w:val="100"/>
          <w:position w:val="0"/>
          <w:sz w:val="17"/>
          <w:szCs w:val="17"/>
        </w:rPr>
        <w:t>、</w:t>
        <w:tab/>
        <w:t>营业周期</w:t>
      </w:r>
      <w:bookmarkEnd w:id="698"/>
      <w:bookmarkEnd w:id="699"/>
      <w:bookmarkEnd w:id="701"/>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本公司正常营业周期为</w:t>
      </w:r>
      <w:r>
        <w:rPr>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734" w:val="left"/>
        </w:tabs>
        <w:bidi w:val="0"/>
        <w:spacing w:before="0" w:after="0" w:line="360" w:lineRule="auto"/>
        <w:ind w:left="0" w:right="0" w:firstLine="380"/>
        <w:jc w:val="both"/>
        <w:rPr>
          <w:sz w:val="17"/>
          <w:szCs w:val="17"/>
        </w:rPr>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sz w:val="18"/>
          <w:szCs w:val="18"/>
        </w:rPr>
        <w:t>4</w:t>
      </w:r>
      <w:bookmarkEnd w:id="704"/>
      <w:r>
        <w:rPr>
          <w:color w:val="000000"/>
          <w:spacing w:val="0"/>
          <w:w w:val="100"/>
          <w:position w:val="0"/>
          <w:sz w:val="17"/>
          <w:szCs w:val="17"/>
        </w:rPr>
        <w:t>、</w:t>
        <w:tab/>
        <w:t>记账本位币</w:t>
      </w:r>
      <w:bookmarkEnd w:id="702"/>
      <w:bookmarkEnd w:id="703"/>
      <w:bookmarkEnd w:id="705"/>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本公司采用人民币为记账本位币。</w:t>
      </w:r>
    </w:p>
    <w:p>
      <w:pPr>
        <w:pStyle w:val="Style32"/>
        <w:keepNext/>
        <w:keepLines/>
        <w:widowControl w:val="0"/>
        <w:shd w:val="clear" w:color="auto" w:fill="auto"/>
        <w:tabs>
          <w:tab w:pos="729" w:val="left"/>
        </w:tabs>
        <w:bidi w:val="0"/>
        <w:spacing w:before="0" w:after="0" w:line="312" w:lineRule="exact"/>
        <w:ind w:left="0" w:right="0" w:firstLine="380"/>
        <w:jc w:val="both"/>
        <w:rPr>
          <w:sz w:val="17"/>
          <w:szCs w:val="17"/>
        </w:rPr>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sz w:val="18"/>
          <w:szCs w:val="18"/>
        </w:rPr>
        <w:t>5</w:t>
      </w:r>
      <w:bookmarkEnd w:id="708"/>
      <w:r>
        <w:rPr>
          <w:color w:val="000000"/>
          <w:spacing w:val="0"/>
          <w:w w:val="100"/>
          <w:position w:val="0"/>
          <w:sz w:val="17"/>
          <w:szCs w:val="17"/>
        </w:rPr>
        <w:t>、</w:t>
        <w:tab/>
        <w:t>同一控制下和非同一控制下企业合并的会计处理方法</w:t>
      </w:r>
      <w:bookmarkEnd w:id="706"/>
      <w:bookmarkEnd w:id="707"/>
      <w:bookmarkEnd w:id="709"/>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2"/>
        <w:keepNext/>
        <w:keepLines/>
        <w:widowControl w:val="0"/>
        <w:shd w:val="clear" w:color="auto" w:fill="auto"/>
        <w:tabs>
          <w:tab w:pos="729" w:val="left"/>
        </w:tabs>
        <w:bidi w:val="0"/>
        <w:spacing w:before="0" w:after="100" w:line="312" w:lineRule="exact"/>
        <w:ind w:left="0" w:right="0" w:firstLine="380"/>
        <w:jc w:val="both"/>
        <w:rPr>
          <w:sz w:val="17"/>
          <w:szCs w:val="17"/>
        </w:rPr>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sz w:val="18"/>
          <w:szCs w:val="18"/>
        </w:rPr>
        <w:t>6</w:t>
      </w:r>
      <w:bookmarkEnd w:id="712"/>
      <w:r>
        <w:rPr>
          <w:color w:val="000000"/>
          <w:spacing w:val="0"/>
          <w:w w:val="100"/>
          <w:position w:val="0"/>
          <w:sz w:val="17"/>
          <w:szCs w:val="17"/>
        </w:rPr>
        <w:t>、</w:t>
        <w:tab/>
        <w:t>合并财务报表的编制方法</w:t>
      </w:r>
      <w:bookmarkEnd w:id="710"/>
      <w:bookmarkEnd w:id="711"/>
      <w:bookmarkEnd w:id="713"/>
    </w:p>
    <w:p>
      <w:pPr>
        <w:pStyle w:val="Style32"/>
        <w:keepNext/>
        <w:keepLines/>
        <w:widowControl w:val="0"/>
        <w:shd w:val="clear" w:color="auto" w:fill="auto"/>
        <w:tabs>
          <w:tab w:pos="784" w:val="left"/>
        </w:tabs>
        <w:bidi w:val="0"/>
        <w:spacing w:before="0" w:after="0" w:line="360" w:lineRule="auto"/>
        <w:ind w:left="0" w:right="0" w:firstLine="440"/>
        <w:jc w:val="left"/>
        <w:rPr>
          <w:sz w:val="17"/>
          <w:szCs w:val="17"/>
        </w:rPr>
      </w:pPr>
      <w:bookmarkStart w:id="710" w:name="bookmark710"/>
      <w:bookmarkStart w:id="711" w:name="bookmark711"/>
      <w:bookmarkStart w:id="714" w:name="bookmark714"/>
      <w:r>
        <w:rPr>
          <w:rFonts w:ascii="Times New Roman" w:eastAsia="Times New Roman" w:hAnsi="Times New Roman" w:cs="Times New Roman"/>
          <w:color w:val="000000"/>
          <w:spacing w:val="0"/>
          <w:w w:val="100"/>
          <w:position w:val="0"/>
          <w:sz w:val="18"/>
          <w:szCs w:val="18"/>
        </w:rPr>
        <w:t>1</w:t>
      </w:r>
      <w:bookmarkEnd w:id="714"/>
      <w:r>
        <w:rPr>
          <w:color w:val="000000"/>
          <w:spacing w:val="0"/>
          <w:w w:val="100"/>
          <w:position w:val="0"/>
          <w:sz w:val="17"/>
          <w:szCs w:val="17"/>
        </w:rPr>
        <w:t>、</w:t>
        <w:tab/>
        <w:t>合并范围</w:t>
      </w:r>
      <w:bookmarkEnd w:id="710"/>
      <w:bookmarkEnd w:id="711"/>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本公司合并财务报表的合并范围以控制为基础确定，所有子公司（包括本公司所控制的被投资方可分割的部分）均纳 入合并财务报表。</w:t>
      </w:r>
    </w:p>
    <w:p>
      <w:pPr>
        <w:pStyle w:val="Style28"/>
        <w:keepNext w:val="0"/>
        <w:keepLines w:val="0"/>
        <w:widowControl w:val="0"/>
        <w:shd w:val="clear" w:color="auto" w:fill="auto"/>
        <w:tabs>
          <w:tab w:pos="798" w:val="left"/>
        </w:tabs>
        <w:bidi w:val="0"/>
        <w:spacing w:before="0" w:after="0" w:line="360" w:lineRule="auto"/>
        <w:ind w:left="0" w:right="0" w:firstLine="440"/>
        <w:jc w:val="left"/>
      </w:pPr>
      <w:bookmarkStart w:id="715" w:name="bookmark715"/>
      <w:r>
        <w:rPr>
          <w:rFonts w:ascii="Times New Roman" w:eastAsia="Times New Roman" w:hAnsi="Times New Roman" w:cs="Times New Roman"/>
          <w:b/>
          <w:bCs/>
          <w:color w:val="000000"/>
          <w:spacing w:val="0"/>
          <w:w w:val="100"/>
          <w:position w:val="0"/>
          <w:sz w:val="18"/>
          <w:szCs w:val="18"/>
        </w:rPr>
        <w:t>2</w:t>
      </w:r>
      <w:bookmarkEnd w:id="715"/>
      <w:r>
        <w:rPr>
          <w:b/>
          <w:bCs/>
          <w:color w:val="000000"/>
          <w:spacing w:val="0"/>
          <w:w w:val="100"/>
          <w:position w:val="0"/>
        </w:rPr>
        <w:t>、</w:t>
        <w:tab/>
        <w:t>合并程序</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 </w:t>
      </w:r>
      <w:r>
        <w:rPr>
          <w:color w:val="000000"/>
          <w:spacing w:val="0"/>
          <w:w w:val="100"/>
          <w:position w:val="0"/>
        </w:rPr>
        <w:t>团整体财务状况、经营成果和现金流量。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计期间与本公司不一致的，在编制合并财务报表时，按本公司的会计政策、会计期间进行必要的调整。对于非同一控制下 企业合并取得的子公司，以购买日可辨认净资产公允价值为基础对其财务报表进行调整。对于同一控制下企业合并取得的 子公司，以其资产、负债（包括最终控制方收购该子公司而形成的商誉）在最终控制方财务报表中的账面价值为基础对其 财务报表进行调整。</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 期初所有者权益中所享有份额而形成的余额，冲减少数股东权益。</w:t>
      </w:r>
    </w:p>
    <w:p>
      <w:pPr>
        <w:pStyle w:val="Style28"/>
        <w:keepNext w:val="0"/>
        <w:keepLines w:val="0"/>
        <w:widowControl w:val="0"/>
        <w:shd w:val="clear" w:color="auto" w:fill="auto"/>
        <w:tabs>
          <w:tab w:pos="770" w:val="left"/>
        </w:tabs>
        <w:bidi w:val="0"/>
        <w:spacing w:before="0" w:after="0" w:line="313"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 现金流量表，同时对比较报表的相关项目进行调整，视同合并后的报告主体自最终控制方开始控制时点起一直存在。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 制之日孰晚日起至合并日之间已确认有关损益、其他综合收益以及其他净资产变动，分别冲减比较报表期间的期初留存收 益或当期损益。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 流量表。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 的股权涉及权益法核算下的其他综合收益以及除净损益、其他综合收益和利润分配之外的其他所有者权益变动的，与其相 关的其他综合收益、其他所有者权益变动转为购买日所属当期投资收益，由于被投资方重新计量设定受益计划净负债或净 资产变动而产生的其他综合收益除外。</w:t>
      </w:r>
    </w:p>
    <w:p>
      <w:pPr>
        <w:pStyle w:val="Style28"/>
        <w:keepNext w:val="0"/>
        <w:keepLines w:val="0"/>
        <w:widowControl w:val="0"/>
        <w:shd w:val="clear" w:color="auto" w:fill="auto"/>
        <w:tabs>
          <w:tab w:pos="770" w:val="left"/>
        </w:tabs>
        <w:bidi w:val="0"/>
        <w:spacing w:before="0" w:after="0" w:line="313"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8"/>
        <w:keepNext w:val="0"/>
        <w:keepLines w:val="0"/>
        <w:widowControl w:val="0"/>
        <w:numPr>
          <w:ilvl w:val="0"/>
          <w:numId w:val="11"/>
        </w:numPr>
        <w:shd w:val="clear" w:color="auto" w:fill="auto"/>
        <w:tabs>
          <w:tab w:pos="703" w:val="left"/>
        </w:tabs>
        <w:bidi w:val="0"/>
        <w:spacing w:before="0" w:after="0" w:line="313" w:lineRule="exact"/>
        <w:ind w:left="0" w:right="0"/>
        <w:jc w:val="both"/>
      </w:pPr>
      <w:bookmarkStart w:id="718" w:name="bookmark718"/>
      <w:bookmarkEnd w:id="718"/>
      <w:r>
        <w:rPr>
          <w:color w:val="000000"/>
          <w:spacing w:val="0"/>
          <w:w w:val="100"/>
          <w:position w:val="0"/>
        </w:rPr>
        <w:t>一般处理方法</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 自购买日或合并日开始持续计算的净资产的份额与商誉之和的差额，计入丧失控制权当期的投资收益。与原有子公司股权 投资相关的其他综合收益或除净损益、其他综合收益及利润分配之外的其他所有者权益变动，在丧失控制权时转为当期投 资收益，由于被投资方重新计量设定受益计划净负债或净资产变动而产生的其他综合收益除外。</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因其他投资方对子公司增资而导致本公司持股比例下降从而丧失控制权的，按照上述原则进行会计处理。</w:t>
      </w:r>
    </w:p>
    <w:p>
      <w:pPr>
        <w:pStyle w:val="Style28"/>
        <w:keepNext w:val="0"/>
        <w:keepLines w:val="0"/>
        <w:widowControl w:val="0"/>
        <w:numPr>
          <w:ilvl w:val="0"/>
          <w:numId w:val="11"/>
        </w:numPr>
        <w:shd w:val="clear" w:color="auto" w:fill="auto"/>
        <w:tabs>
          <w:tab w:pos="703" w:val="left"/>
        </w:tabs>
        <w:bidi w:val="0"/>
        <w:spacing w:before="0" w:after="0" w:line="313" w:lineRule="exact"/>
        <w:ind w:left="0" w:right="0"/>
        <w:jc w:val="both"/>
      </w:pPr>
      <w:bookmarkStart w:id="719" w:name="bookmark719"/>
      <w:bookmarkEnd w:id="719"/>
      <w:r>
        <w:rPr>
          <w:color w:val="000000"/>
          <w:spacing w:val="0"/>
          <w:w w:val="100"/>
          <w:position w:val="0"/>
        </w:rPr>
        <w:t>分步处置子公司</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28"/>
        <w:keepNext w:val="0"/>
        <w:keepLines w:val="0"/>
        <w:widowControl w:val="0"/>
        <w:numPr>
          <w:ilvl w:val="0"/>
          <w:numId w:val="13"/>
        </w:numPr>
        <w:shd w:val="clear" w:color="auto" w:fill="auto"/>
        <w:bidi w:val="0"/>
        <w:spacing w:before="0" w:after="0" w:line="313" w:lineRule="exact"/>
        <w:ind w:left="0" w:right="0"/>
        <w:jc w:val="both"/>
      </w:pPr>
      <w:bookmarkStart w:id="720" w:name="bookmark720"/>
      <w:bookmarkEnd w:id="720"/>
      <w:r>
        <w:rPr>
          <w:color w:val="000000"/>
          <w:spacing w:val="0"/>
          <w:w w:val="100"/>
          <w:position w:val="0"/>
        </w:rPr>
        <w:t>这些交易是同时或者在考虑了彼此影响的情况下订立的；</w:t>
      </w:r>
    </w:p>
    <w:p>
      <w:pPr>
        <w:pStyle w:val="Style28"/>
        <w:keepNext w:val="0"/>
        <w:keepLines w:val="0"/>
        <w:widowControl w:val="0"/>
        <w:numPr>
          <w:ilvl w:val="0"/>
          <w:numId w:val="13"/>
        </w:numPr>
        <w:shd w:val="clear" w:color="auto" w:fill="auto"/>
        <w:tabs>
          <w:tab w:pos="726" w:val="left"/>
        </w:tabs>
        <w:bidi w:val="0"/>
        <w:spacing w:before="0" w:after="0" w:line="313" w:lineRule="exact"/>
        <w:ind w:left="0" w:right="0"/>
        <w:jc w:val="both"/>
      </w:pPr>
      <w:bookmarkStart w:id="721" w:name="bookmark721"/>
      <w:bookmarkEnd w:id="721"/>
      <w:r>
        <w:rPr>
          <w:color w:val="000000"/>
          <w:spacing w:val="0"/>
          <w:w w:val="100"/>
          <w:position w:val="0"/>
        </w:rPr>
        <w:t>这些交易整体才能达成一项完整的商业结果；</w:t>
      </w:r>
    </w:p>
    <w:p>
      <w:pPr>
        <w:pStyle w:val="Style28"/>
        <w:keepNext w:val="0"/>
        <w:keepLines w:val="0"/>
        <w:widowControl w:val="0"/>
        <w:numPr>
          <w:ilvl w:val="0"/>
          <w:numId w:val="13"/>
        </w:numPr>
        <w:shd w:val="clear" w:color="auto" w:fill="auto"/>
        <w:tabs>
          <w:tab w:pos="732" w:val="left"/>
        </w:tabs>
        <w:bidi w:val="0"/>
        <w:spacing w:before="0" w:after="0" w:line="313" w:lineRule="exact"/>
        <w:ind w:left="0" w:right="0"/>
        <w:jc w:val="both"/>
      </w:pPr>
      <w:bookmarkStart w:id="722" w:name="bookmark722"/>
      <w:bookmarkEnd w:id="722"/>
      <w:r>
        <w:rPr>
          <w:color w:val="000000"/>
          <w:spacing w:val="0"/>
          <w:w w:val="100"/>
          <w:position w:val="0"/>
        </w:rPr>
        <w:t>一项交易的发生取决于其他至少一项交易的发生；</w:t>
      </w:r>
    </w:p>
    <w:p>
      <w:pPr>
        <w:pStyle w:val="Style28"/>
        <w:keepNext w:val="0"/>
        <w:keepLines w:val="0"/>
        <w:widowControl w:val="0"/>
        <w:numPr>
          <w:ilvl w:val="0"/>
          <w:numId w:val="13"/>
        </w:numPr>
        <w:shd w:val="clear" w:color="auto" w:fill="auto"/>
        <w:tabs>
          <w:tab w:pos="732" w:val="left"/>
        </w:tabs>
        <w:bidi w:val="0"/>
        <w:spacing w:before="0" w:after="0" w:line="313" w:lineRule="exact"/>
        <w:ind w:left="0" w:right="0"/>
        <w:jc w:val="both"/>
      </w:pPr>
      <w:bookmarkStart w:id="723" w:name="bookmark723"/>
      <w:bookmarkEnd w:id="723"/>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w:t>
      </w:r>
      <w:r>
        <w:rPr>
          <w:color w:val="000000"/>
          <w:spacing w:val="0"/>
          <w:w w:val="100"/>
          <w:position w:val="0"/>
        </w:rPr>
        <w:t>在合并财务报表中确认为其他综合收益，在丧失控制权时一并转入丧失控制权当期的损益。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28"/>
        <w:keepNext w:val="0"/>
        <w:keepLines w:val="0"/>
        <w:widowControl w:val="0"/>
        <w:shd w:val="clear" w:color="auto" w:fill="auto"/>
        <w:tabs>
          <w:tab w:pos="880" w:val="left"/>
        </w:tabs>
        <w:bidi w:val="0"/>
        <w:spacing w:before="0" w:after="0" w:line="313" w:lineRule="exact"/>
        <w:ind w:left="0" w:right="0" w:firstLine="44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 整留存收益。</w:t>
      </w:r>
    </w:p>
    <w:p>
      <w:pPr>
        <w:pStyle w:val="Style28"/>
        <w:keepNext w:val="0"/>
        <w:keepLines w:val="0"/>
        <w:widowControl w:val="0"/>
        <w:shd w:val="clear" w:color="auto" w:fill="auto"/>
        <w:tabs>
          <w:tab w:pos="880" w:val="left"/>
        </w:tabs>
        <w:bidi w:val="0"/>
        <w:spacing w:before="0" w:after="0" w:line="313" w:lineRule="exact"/>
        <w:ind w:left="0" w:right="0" w:firstLine="44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28"/>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 中的股本溢价不足冲减的，调整留存收益。</w:t>
      </w:r>
    </w:p>
    <w:p>
      <w:pPr>
        <w:pStyle w:val="Style32"/>
        <w:keepNext/>
        <w:keepLines/>
        <w:widowControl w:val="0"/>
        <w:shd w:val="clear" w:color="auto" w:fill="auto"/>
        <w:tabs>
          <w:tab w:pos="373" w:val="left"/>
        </w:tabs>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7</w:t>
      </w:r>
      <w:bookmarkEnd w:id="728"/>
      <w:r>
        <w:rPr>
          <w:color w:val="000000"/>
          <w:spacing w:val="0"/>
          <w:w w:val="100"/>
          <w:position w:val="0"/>
        </w:rPr>
        <w:t>、</w:t>
        <w:tab/>
        <w:t>合营安排分类及共同经营会计处理方法</w:t>
      </w:r>
      <w:bookmarkEnd w:id="726"/>
      <w:bookmarkEnd w:id="727"/>
      <w:bookmarkEnd w:id="729"/>
    </w:p>
    <w:p>
      <w:pPr>
        <w:pStyle w:val="Style28"/>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合营安排分为共同经营和合营企业。</w:t>
      </w:r>
    </w:p>
    <w:p>
      <w:pPr>
        <w:pStyle w:val="Style28"/>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当本公司是合营安排的合营方，享有该安排相关资产且承担该安排相关负债时，为共同经营。 本公司确认与共同经营中利益份额相关的下列项目，并按照相关企业会计准则的规定进行会计处理：</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确认本公司单独所持有的资产，以及按本公司份额确认共同持有的资产；</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确认本公司单独所承担的负债，以及按本公司份额确认共同承担的负债；</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确认出售本公司享有的共同经营产出份额所产生的收入；</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按本公司份额确认共同经营因出售产出所产生的收入；</w:t>
      </w:r>
    </w:p>
    <w:p>
      <w:pPr>
        <w:pStyle w:val="Style28"/>
        <w:keepNext w:val="0"/>
        <w:keepLines w:val="0"/>
        <w:widowControl w:val="0"/>
        <w:shd w:val="clear" w:color="auto" w:fill="auto"/>
        <w:bidi w:val="0"/>
        <w:spacing w:before="0" w:after="400" w:line="307" w:lineRule="exact"/>
        <w:ind w:left="0" w:right="0" w:firstLine="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确认单独所发生的费用，以及按本公司份额确认共同经营发生的费用。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8</w:t>
      </w:r>
      <w:bookmarkEnd w:id="737"/>
      <w:r>
        <w:rPr>
          <w:color w:val="000000"/>
          <w:spacing w:val="0"/>
          <w:w w:val="100"/>
          <w:position w:val="0"/>
        </w:rPr>
        <w:t>、</w:t>
        <w:tab/>
        <w:t>现金及现金等价物的确定标准</w:t>
      </w:r>
      <w:bookmarkEnd w:id="735"/>
      <w:bookmarkEnd w:id="736"/>
      <w:bookmarkEnd w:id="738"/>
    </w:p>
    <w:p>
      <w:pPr>
        <w:pStyle w:val="Style28"/>
        <w:keepNext w:val="0"/>
        <w:keepLines w:val="0"/>
        <w:widowControl w:val="0"/>
        <w:shd w:val="clear" w:color="auto" w:fill="auto"/>
        <w:bidi w:val="0"/>
        <w:spacing w:before="0" w:after="400" w:line="312" w:lineRule="exact"/>
        <w:ind w:left="140" w:right="0" w:firstLine="0"/>
        <w:jc w:val="both"/>
      </w:pPr>
      <w:r>
        <w:rPr>
          <w:color w:val="000000"/>
          <w:spacing w:val="0"/>
          <w:w w:val="100"/>
          <w:position w:val="0"/>
        </w:rPr>
        <w:t>在编制现金流量表时，将本公司库存现金以及可以随时用于支付的存款确认为现金。将同时具备期限短（从购买日起三个 月内到期）、流动性强、易于转换为已知现金、价值变动风险很小四个条件的投资，确定为现金等价物。</w:t>
      </w:r>
    </w:p>
    <w:p>
      <w:pPr>
        <w:pStyle w:val="Style32"/>
        <w:keepNext/>
        <w:keepLines/>
        <w:widowControl w:val="0"/>
        <w:shd w:val="clear" w:color="auto" w:fill="auto"/>
        <w:tabs>
          <w:tab w:pos="378" w:val="left"/>
        </w:tabs>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9</w:t>
      </w:r>
      <w:bookmarkEnd w:id="741"/>
      <w:r>
        <w:rPr>
          <w:color w:val="000000"/>
          <w:spacing w:val="0"/>
          <w:w w:val="100"/>
          <w:position w:val="0"/>
        </w:rPr>
        <w:t>、</w:t>
        <w:tab/>
        <w:t>外币业务和外币报表折算</w:t>
      </w:r>
      <w:bookmarkEnd w:id="739"/>
      <w:bookmarkEnd w:id="740"/>
      <w:bookmarkEnd w:id="742"/>
    </w:p>
    <w:p>
      <w:pPr>
        <w:pStyle w:val="Style28"/>
        <w:keepNext w:val="0"/>
        <w:keepLines w:val="0"/>
        <w:widowControl w:val="0"/>
        <w:shd w:val="clear" w:color="auto" w:fill="auto"/>
        <w:tabs>
          <w:tab w:pos="784" w:val="left"/>
        </w:tabs>
        <w:bidi w:val="0"/>
        <w:spacing w:before="0" w:after="0" w:line="360" w:lineRule="auto"/>
        <w:ind w:left="0" w:right="0" w:firstLine="440"/>
        <w:jc w:val="left"/>
      </w:pPr>
      <w:bookmarkStart w:id="743" w:name="bookmark743"/>
      <w:r>
        <w:rPr>
          <w:rFonts w:ascii="Times New Roman" w:eastAsia="Times New Roman" w:hAnsi="Times New Roman" w:cs="Times New Roman"/>
          <w:b/>
          <w:bCs/>
          <w:color w:val="000000"/>
          <w:spacing w:val="0"/>
          <w:w w:val="100"/>
          <w:position w:val="0"/>
          <w:sz w:val="18"/>
          <w:szCs w:val="18"/>
        </w:rPr>
        <w:t>1</w:t>
      </w:r>
      <w:bookmarkEnd w:id="743"/>
      <w:r>
        <w:rPr>
          <w:b/>
          <w:bCs/>
          <w:color w:val="000000"/>
          <w:spacing w:val="0"/>
          <w:w w:val="100"/>
          <w:position w:val="0"/>
        </w:rPr>
        <w:t>、</w:t>
        <w:tab/>
        <w:t>外币业务</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资产负债表日外币货币性项目余额按资产负债表日即期汇率折算，由此产生的汇兑差额，除属于与购建符合资本化条 件的资产相关的外币专门借款产生的汇兑差额按照借款费用资本化的原则处理外，均计入当期损益。</w:t>
      </w:r>
    </w:p>
    <w:p>
      <w:pPr>
        <w:pStyle w:val="Style28"/>
        <w:keepNext w:val="0"/>
        <w:keepLines w:val="0"/>
        <w:widowControl w:val="0"/>
        <w:shd w:val="clear" w:color="auto" w:fill="auto"/>
        <w:tabs>
          <w:tab w:pos="798" w:val="left"/>
        </w:tabs>
        <w:bidi w:val="0"/>
        <w:spacing w:before="0" w:after="0" w:line="360" w:lineRule="auto"/>
        <w:ind w:left="0" w:right="0" w:firstLine="440"/>
        <w:jc w:val="left"/>
      </w:pPr>
      <w:bookmarkStart w:id="744" w:name="bookmark744"/>
      <w:r>
        <w:rPr>
          <w:rFonts w:ascii="Times New Roman" w:eastAsia="Times New Roman" w:hAnsi="Times New Roman" w:cs="Times New Roman"/>
          <w:b/>
          <w:bCs/>
          <w:color w:val="000000"/>
          <w:spacing w:val="0"/>
          <w:w w:val="100"/>
          <w:position w:val="0"/>
          <w:sz w:val="18"/>
          <w:szCs w:val="18"/>
        </w:rPr>
        <w:t>2</w:t>
      </w:r>
      <w:bookmarkEnd w:id="744"/>
      <w:r>
        <w:rPr>
          <w:b/>
          <w:bCs/>
          <w:color w:val="000000"/>
          <w:spacing w:val="0"/>
          <w:w w:val="100"/>
          <w:position w:val="0"/>
        </w:rPr>
        <w:t>、</w:t>
        <w:tab/>
        <w:t>外币财务报表的折算</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项目采用发生时的即期汇率折算。利润表中的收入和费用项目，采用交易发生日的即期汇率折算。</w:t>
      </w:r>
    </w:p>
    <w:p>
      <w:pPr>
        <w:pStyle w:val="Style28"/>
        <w:keepNext w:val="0"/>
        <w:keepLines w:val="0"/>
        <w:widowControl w:val="0"/>
        <w:shd w:val="clear" w:color="auto" w:fill="auto"/>
        <w:bidi w:val="0"/>
        <w:spacing w:before="0" w:after="400" w:line="314" w:lineRule="exact"/>
        <w:ind w:left="0" w:right="0" w:firstLine="44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5"/>
      <w:bookmarkEnd w:id="746"/>
      <w:bookmarkEnd w:id="748"/>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金融工具包括金融资产、金融负债和权益工具。</w:t>
      </w:r>
    </w:p>
    <w:p>
      <w:pPr>
        <w:pStyle w:val="Style28"/>
        <w:keepNext w:val="0"/>
        <w:keepLines w:val="0"/>
        <w:widowControl w:val="0"/>
        <w:shd w:val="clear" w:color="auto" w:fill="auto"/>
        <w:bidi w:val="0"/>
        <w:spacing w:before="0" w:after="0" w:line="360" w:lineRule="auto"/>
        <w:ind w:left="0" w:right="0" w:firstLine="440"/>
        <w:jc w:val="left"/>
      </w:pPr>
      <w:bookmarkStart w:id="749" w:name="bookmark749"/>
      <w:r>
        <w:rPr>
          <w:rFonts w:ascii="Times New Roman" w:eastAsia="Times New Roman" w:hAnsi="Times New Roman" w:cs="Times New Roman"/>
          <w:b/>
          <w:bCs/>
          <w:color w:val="000000"/>
          <w:spacing w:val="0"/>
          <w:w w:val="100"/>
          <w:position w:val="0"/>
          <w:sz w:val="18"/>
          <w:szCs w:val="18"/>
        </w:rPr>
        <w:t>1</w:t>
      </w:r>
      <w:bookmarkEnd w:id="749"/>
      <w:r>
        <w:rPr>
          <w:b/>
          <w:bCs/>
          <w:color w:val="000000"/>
          <w:spacing w:val="0"/>
          <w:w w:val="100"/>
          <w:position w:val="0"/>
        </w:rPr>
        <w:t>、金融工具的分类</w:t>
      </w:r>
    </w:p>
    <w:p>
      <w:pPr>
        <w:pStyle w:val="Style28"/>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 xml:space="preserve">金融资产和金融负债于初始确认时分类为：以公允价值计量且其变动计入当期损益的金融资产或金融负债，包括交易 </w:t>
      </w:r>
      <w:r>
        <w:rPr>
          <w:color w:val="000000"/>
          <w:spacing w:val="0"/>
          <w:w w:val="100"/>
          <w:position w:val="0"/>
        </w:rPr>
        <w:t>性金融资产或金融负债和直接指定为以公允价值计量且其变动计入当期损益的金融资产或金融负债；持有至到期投资；应 收款项；可供出售金融资产；其他金融负债等。</w:t>
      </w:r>
    </w:p>
    <w:p>
      <w:pPr>
        <w:pStyle w:val="Style28"/>
        <w:keepNext w:val="0"/>
        <w:keepLines w:val="0"/>
        <w:widowControl w:val="0"/>
        <w:shd w:val="clear" w:color="auto" w:fill="auto"/>
        <w:tabs>
          <w:tab w:pos="718" w:val="left"/>
        </w:tabs>
        <w:bidi w:val="0"/>
        <w:spacing w:before="0" w:after="0" w:line="360" w:lineRule="auto"/>
        <w:ind w:left="0" w:right="0" w:firstLine="360"/>
        <w:jc w:val="both"/>
      </w:pPr>
      <w:bookmarkStart w:id="750" w:name="bookmark750"/>
      <w:r>
        <w:rPr>
          <w:rFonts w:ascii="Times New Roman" w:eastAsia="Times New Roman" w:hAnsi="Times New Roman" w:cs="Times New Roman"/>
          <w:b/>
          <w:bCs/>
          <w:color w:val="000000"/>
          <w:spacing w:val="0"/>
          <w:w w:val="100"/>
          <w:position w:val="0"/>
          <w:sz w:val="18"/>
          <w:szCs w:val="18"/>
        </w:rPr>
        <w:t>2</w:t>
      </w:r>
      <w:bookmarkEnd w:id="750"/>
      <w:r>
        <w:rPr>
          <w:b/>
          <w:bCs/>
          <w:color w:val="000000"/>
          <w:spacing w:val="0"/>
          <w:w w:val="100"/>
          <w:position w:val="0"/>
        </w:rPr>
        <w:t>、</w:t>
        <w:tab/>
        <w:t>金融工具的确认依据和计量方法</w:t>
      </w:r>
    </w:p>
    <w:p>
      <w:pPr>
        <w:pStyle w:val="Style28"/>
        <w:keepNext w:val="0"/>
        <w:keepLines w:val="0"/>
        <w:widowControl w:val="0"/>
        <w:shd w:val="clear" w:color="auto" w:fill="auto"/>
        <w:bidi w:val="0"/>
        <w:spacing w:before="0" w:after="0" w:line="316" w:lineRule="exact"/>
        <w:ind w:left="0" w:right="0" w:firstLine="32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取得时以公允价值（扣除已宣告但尚未发放的现金股利或已到付息期但尚未领取的债券利息）作为初始确认金额，相 关的交易费用计入当期损益。</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持有期间将取得的利息或现金股利确认为投资收益，期末将公允价值变动计入当期损益。</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取得时按公允价值（扣除已到付息期但尚未领取的债券利息）和相关交易费用之和作为初始确认金额。</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持有期间按照摊余成本和实际利率计算确认利息收入，计入投资收益。实际利率在取得时确定，在该预期存续期间或 适用的更短期间内保持不变。</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处置时，将所取得价款与该投资账面价值之间的差额计入投资收益。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公司对外销售商品或提供劳务形成的应收债权，以及公司持有的其他企业的不包括在活跃市场上有报价的债务工具的 债权，包括应收账款、其他应收款等，以向购货方应收的合同或协议价款作为初始确认金额；具有融资性质的，按其现值 进行初始确认。</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取得时按公允价值（扣除已宣告但尚未发放的现金股利或已到付息期但尚未领取的债券利息）和相关交易费用之和作 为初始确认金额。</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 的衍生金融资产，按照成本计量。</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处置时，将取得的价款与该金融资产账面价值之间的差额，计入投资损益；同时，将原直接计入其他综合收益的公允 价值变动累计额对应处置部分的金额转出，计入当期损益。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28"/>
        <w:keepNext w:val="0"/>
        <w:keepLines w:val="0"/>
        <w:widowControl w:val="0"/>
        <w:shd w:val="clear" w:color="auto" w:fill="auto"/>
        <w:bidi w:val="0"/>
        <w:spacing w:before="0" w:after="100" w:line="316" w:lineRule="exact"/>
        <w:ind w:left="0" w:right="0"/>
        <w:jc w:val="both"/>
      </w:pPr>
      <w:r>
        <w:rPr>
          <w:color w:val="000000"/>
          <w:spacing w:val="0"/>
          <w:w w:val="100"/>
          <w:position w:val="0"/>
        </w:rPr>
        <w:t>按其公允价值和相关交易费用之和作为初始确认金额。采用摊余成本进行后续计量。</w:t>
      </w:r>
    </w:p>
    <w:p>
      <w:pPr>
        <w:pStyle w:val="Style28"/>
        <w:keepNext w:val="0"/>
        <w:keepLines w:val="0"/>
        <w:widowControl w:val="0"/>
        <w:shd w:val="clear" w:color="auto" w:fill="auto"/>
        <w:tabs>
          <w:tab w:pos="738" w:val="left"/>
        </w:tabs>
        <w:bidi w:val="0"/>
        <w:spacing w:before="0" w:after="0" w:line="360" w:lineRule="auto"/>
        <w:ind w:left="0" w:right="0"/>
        <w:jc w:val="both"/>
      </w:pPr>
      <w:bookmarkStart w:id="756" w:name="bookmark756"/>
      <w:r>
        <w:rPr>
          <w:rFonts w:ascii="Times New Roman" w:eastAsia="Times New Roman" w:hAnsi="Times New Roman" w:cs="Times New Roman"/>
          <w:b/>
          <w:bCs/>
          <w:color w:val="000000"/>
          <w:spacing w:val="0"/>
          <w:w w:val="100"/>
          <w:position w:val="0"/>
          <w:sz w:val="18"/>
          <w:szCs w:val="18"/>
        </w:rPr>
        <w:t>3</w:t>
      </w:r>
      <w:bookmarkEnd w:id="756"/>
      <w:r>
        <w:rPr>
          <w:b/>
          <w:bCs/>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8"/>
        <w:keepNext w:val="0"/>
        <w:keepLines w:val="0"/>
        <w:widowControl w:val="0"/>
        <w:shd w:val="clear" w:color="auto" w:fill="auto"/>
        <w:bidi w:val="0"/>
        <w:spacing w:before="0" w:after="0" w:line="316"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因转移而收到的对价，与原直接计入所有者权益的公允价值变动累计额（涉及转移的金融资产为可供出售金融资 产的情形）之和。</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shd w:val="clear" w:color="auto" w:fill="auto"/>
        <w:tabs>
          <w:tab w:pos="820" w:val="left"/>
        </w:tabs>
        <w:bidi w:val="0"/>
        <w:spacing w:before="0" w:after="0" w:line="316"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8"/>
        <w:keepNext w:val="0"/>
        <w:keepLines w:val="0"/>
        <w:widowControl w:val="0"/>
        <w:shd w:val="clear" w:color="auto" w:fill="auto"/>
        <w:tabs>
          <w:tab w:pos="896" w:val="left"/>
        </w:tabs>
        <w:bidi w:val="0"/>
        <w:spacing w:before="0" w:after="0" w:line="316" w:lineRule="exact"/>
        <w:ind w:left="0" w:right="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shd w:val="clear" w:color="auto" w:fill="auto"/>
        <w:tabs>
          <w:tab w:pos="772" w:val="left"/>
        </w:tabs>
        <w:bidi w:val="0"/>
        <w:spacing w:before="0" w:after="0" w:line="313" w:lineRule="exact"/>
        <w:ind w:left="0" w:right="0" w:firstLine="420"/>
        <w:jc w:val="both"/>
      </w:pPr>
      <w:bookmarkStart w:id="761" w:name="bookmark761"/>
      <w:r>
        <w:rPr>
          <w:rFonts w:ascii="Times New Roman" w:eastAsia="Times New Roman" w:hAnsi="Times New Roman" w:cs="Times New Roman"/>
          <w:b/>
          <w:bCs/>
          <w:color w:val="000000"/>
          <w:spacing w:val="0"/>
          <w:w w:val="100"/>
          <w:position w:val="0"/>
          <w:sz w:val="18"/>
          <w:szCs w:val="18"/>
        </w:rPr>
        <w:t>4</w:t>
      </w:r>
      <w:bookmarkEnd w:id="761"/>
      <w:r>
        <w:rPr>
          <w:b/>
          <w:bCs/>
          <w:color w:val="000000"/>
          <w:spacing w:val="0"/>
          <w:w w:val="100"/>
          <w:position w:val="0"/>
        </w:rPr>
        <w:t>、</w:t>
        <w:tab/>
        <w:t>金融负债终止确认条件</w:t>
      </w:r>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8"/>
        <w:keepNext w:val="0"/>
        <w:keepLines w:val="0"/>
        <w:widowControl w:val="0"/>
        <w:shd w:val="clear" w:color="auto" w:fill="auto"/>
        <w:bidi w:val="0"/>
        <w:spacing w:before="0" w:after="320" w:line="313" w:lineRule="exact"/>
        <w:ind w:left="0" w:right="0" w:firstLine="42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 额，计入当期损益。</w:t>
      </w:r>
    </w:p>
    <w:p>
      <w:pPr>
        <w:pStyle w:val="Style28"/>
        <w:keepNext w:val="0"/>
        <w:keepLines w:val="0"/>
        <w:widowControl w:val="0"/>
        <w:shd w:val="clear" w:color="auto" w:fill="auto"/>
        <w:tabs>
          <w:tab w:pos="772" w:val="left"/>
        </w:tabs>
        <w:bidi w:val="0"/>
        <w:spacing w:before="0" w:after="0" w:line="315" w:lineRule="exact"/>
        <w:ind w:left="0" w:right="0" w:firstLine="420"/>
        <w:jc w:val="both"/>
      </w:pPr>
      <w:bookmarkStart w:id="762" w:name="bookmark762"/>
      <w:r>
        <w:rPr>
          <w:rFonts w:ascii="Times New Roman" w:eastAsia="Times New Roman" w:hAnsi="Times New Roman" w:cs="Times New Roman"/>
          <w:b/>
          <w:bCs/>
          <w:color w:val="000000"/>
          <w:spacing w:val="0"/>
          <w:w w:val="100"/>
          <w:position w:val="0"/>
          <w:sz w:val="18"/>
          <w:szCs w:val="18"/>
        </w:rPr>
        <w:t>5</w:t>
      </w:r>
      <w:bookmarkEnd w:id="762"/>
      <w:r>
        <w:rPr>
          <w:b/>
          <w:bCs/>
          <w:color w:val="000000"/>
          <w:spacing w:val="0"/>
          <w:w w:val="100"/>
          <w:position w:val="0"/>
        </w:rPr>
        <w:t>、</w:t>
        <w:tab/>
        <w:t>金融资产和金融负债的公允价值的确定方法</w:t>
      </w:r>
    </w:p>
    <w:p>
      <w:pPr>
        <w:pStyle w:val="Style28"/>
        <w:keepNext w:val="0"/>
        <w:keepLines w:val="0"/>
        <w:widowControl w:val="0"/>
        <w:shd w:val="clear" w:color="auto" w:fill="auto"/>
        <w:bidi w:val="0"/>
        <w:spacing w:before="0" w:after="320" w:line="315" w:lineRule="exact"/>
        <w:ind w:left="0" w:right="0" w:firstLine="420"/>
        <w:jc w:val="both"/>
      </w:pPr>
      <w:r>
        <w:rPr>
          <w:color w:val="000000"/>
          <w:spacing w:val="0"/>
          <w:w w:val="100"/>
          <w:position w:val="0"/>
        </w:rPr>
        <w:t>存在活跃市场的金融工具，以活跃市场中的报价确定其公允价值。不存在活跃市场的金融工具，采用估值技术确定其 公允价值。在估值时，本公司采用在当前情况下适用并且有足够可利用数据和其他信息支持的估值技术，选择与市场参与 者在相关资产或负债的交易中所考虑的资产或负债特征相一致的输入值，并优先使用相关可观察输入值。只有在相关可观 察输入值无法取得或取得不切实可行的情况下，才使用不可观察输入值。</w:t>
      </w:r>
    </w:p>
    <w:p>
      <w:pPr>
        <w:pStyle w:val="Style28"/>
        <w:keepNext w:val="0"/>
        <w:keepLines w:val="0"/>
        <w:widowControl w:val="0"/>
        <w:shd w:val="clear" w:color="auto" w:fill="auto"/>
        <w:tabs>
          <w:tab w:pos="772" w:val="left"/>
        </w:tabs>
        <w:bidi w:val="0"/>
        <w:spacing w:before="0" w:after="0" w:line="314" w:lineRule="exact"/>
        <w:ind w:left="0" w:right="0" w:firstLine="420"/>
        <w:jc w:val="both"/>
      </w:pPr>
      <w:bookmarkStart w:id="763" w:name="bookmark763"/>
      <w:r>
        <w:rPr>
          <w:rFonts w:ascii="Times New Roman" w:eastAsia="Times New Roman" w:hAnsi="Times New Roman" w:cs="Times New Roman"/>
          <w:b/>
          <w:bCs/>
          <w:color w:val="000000"/>
          <w:spacing w:val="0"/>
          <w:w w:val="100"/>
          <w:position w:val="0"/>
          <w:sz w:val="18"/>
          <w:szCs w:val="18"/>
        </w:rPr>
        <w:t>6</w:t>
      </w:r>
      <w:bookmarkEnd w:id="763"/>
      <w:r>
        <w:rPr>
          <w:b/>
          <w:bCs/>
          <w:color w:val="000000"/>
          <w:spacing w:val="0"/>
          <w:w w:val="100"/>
          <w:position w:val="0"/>
        </w:rPr>
        <w:t>、</w:t>
        <w:tab/>
        <w:t>金融资产（不含应收款项）减值的测试方法及会计处理方法</w:t>
      </w:r>
    </w:p>
    <w:p>
      <w:pPr>
        <w:pStyle w:val="Style2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除以公允价值计量且其变动计入当期损益的金融资产外，本公司于资产负债表日对金融资产的账面价值进行检查，如 果有客观证据表明某项金融资产发生减值的，计提减值准备。</w:t>
      </w:r>
    </w:p>
    <w:p>
      <w:pPr>
        <w:pStyle w:val="Style28"/>
        <w:keepNext w:val="0"/>
        <w:keepLines w:val="0"/>
        <w:widowControl w:val="0"/>
        <w:shd w:val="clear" w:color="auto" w:fill="auto"/>
        <w:tabs>
          <w:tab w:pos="858" w:val="left"/>
        </w:tabs>
        <w:bidi w:val="0"/>
        <w:spacing w:before="0" w:after="0" w:line="314" w:lineRule="exact"/>
        <w:ind w:left="0" w:right="0" w:firstLine="42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2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期末如果可供出售金融资产的公允价值发生严重下降，或在综合考虑各种相关因素后，预期这种下降趋势属于非暂时 性的，就认定其已发生减值，将原直接计入所有者权益的公允价值下降形成的累计损失一并转出，确认减值损失。</w:t>
      </w:r>
    </w:p>
    <w:p>
      <w:pPr>
        <w:pStyle w:val="Style2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对于已确认减值损失的可供出售债务工具，在随后的会计期间公允价值已上升且客观上与确认原减值损失确认后发生 的事项有关的，原确认的减值损失予以转回，计入当期损益。</w:t>
      </w:r>
    </w:p>
    <w:p>
      <w:pPr>
        <w:pStyle w:val="Style2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可供出售权益工具投资发生的减值损失，不通过损益转回。</w:t>
      </w:r>
    </w:p>
    <w:p>
      <w:pPr>
        <w:pStyle w:val="Style28"/>
        <w:keepNext w:val="0"/>
        <w:keepLines w:val="0"/>
        <w:widowControl w:val="0"/>
        <w:shd w:val="clear" w:color="auto" w:fill="auto"/>
        <w:tabs>
          <w:tab w:pos="858" w:val="left"/>
        </w:tabs>
        <w:bidi w:val="0"/>
        <w:spacing w:before="0" w:after="0" w:line="314" w:lineRule="exact"/>
        <w:ind w:left="0" w:right="0" w:firstLine="42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8"/>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持有至到期投资减值损失的计量比照应收款项减值损失计量方法处理。</w:t>
      </w:r>
    </w:p>
    <w:p>
      <w:pPr>
        <w:pStyle w:val="Style32"/>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6"/>
      <w:bookmarkEnd w:id="767"/>
      <w:bookmarkEnd w:id="769"/>
    </w:p>
    <w:p>
      <w:pPr>
        <w:pStyle w:val="Style38"/>
        <w:keepNext/>
        <w:keepLines/>
        <w:widowControl w:val="0"/>
        <w:shd w:val="clear" w:color="auto" w:fill="auto"/>
        <w:bidi w:val="0"/>
        <w:spacing w:before="0" w:after="32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0"/>
      <w:bookmarkEnd w:id="771"/>
      <w:bookmarkEnd w:id="77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74"/>
      <w:bookmarkEnd w:id="775"/>
      <w:bookmarkEnd w:id="77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组合：普通往来款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组合：特殊往来款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w:t>
      </w:r>
      <w:bookmarkEnd w:id="78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78"/>
      <w:bookmarkEnd w:id="779"/>
      <w:bookmarkEnd w:id="781"/>
    </w:p>
    <w:tbl>
      <w:tblPr>
        <w:tblOverlap w:val="never"/>
        <w:jc w:val="center"/>
        <w:tblLayout w:type="fixed"/>
      </w:tblPr>
      <w:tblGrid>
        <w:gridCol w:w="4790"/>
        <w:gridCol w:w="4790"/>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本公司对于单项金额虽不重大但具备以下特征的应收款项， 单独进行减值测试，有客观证据表明其发生了减值的，根据 其未来现金流量现值低于其账面价值的差额，确认减值损失， 计提坏账准备；如：与对方存在争议或涉及诉讼、仲裁的应 收款项；已有明显迹象表明债务人很可能无法履行还款义务 的应收款项等。</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按预计未来现金流量现值低于其账面价值的差额计提坏账准 备，计入当期损益。</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2"/>
      <w:bookmarkEnd w:id="783"/>
      <w:bookmarkEnd w:id="78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00" w:line="240" w:lineRule="auto"/>
        <w:ind w:left="0" w:right="0" w:firstLine="420"/>
        <w:jc w:val="left"/>
      </w:pPr>
      <w:bookmarkStart w:id="785" w:name="bookmark785"/>
      <w:r>
        <w:rPr>
          <w:rFonts w:ascii="Times New Roman" w:eastAsia="Times New Roman" w:hAnsi="Times New Roman" w:cs="Times New Roman"/>
          <w:b/>
          <w:bCs/>
          <w:color w:val="000000"/>
          <w:spacing w:val="0"/>
          <w:w w:val="100"/>
          <w:position w:val="0"/>
          <w:sz w:val="18"/>
          <w:szCs w:val="18"/>
        </w:rPr>
        <w:t>1</w:t>
      </w:r>
      <w:bookmarkEnd w:id="785"/>
      <w:r>
        <w:rPr>
          <w:b/>
          <w:bCs/>
          <w:color w:val="000000"/>
          <w:spacing w:val="0"/>
          <w:w w:val="100"/>
          <w:position w:val="0"/>
        </w:rPr>
        <w:t>、存货的分类及内容</w:t>
      </w:r>
    </w:p>
    <w:p>
      <w:pPr>
        <w:pStyle w:val="Style2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存货分类为：库存商品、项目成本；</w:t>
      </w:r>
    </w:p>
    <w:p>
      <w:pPr>
        <w:pStyle w:val="Style2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项目成本按实际成本计量，包括从项目开始至项目完成止所发生的、与执行合同有关的项目直接费用。</w:t>
      </w:r>
    </w:p>
    <w:p>
      <w:pPr>
        <w:pStyle w:val="Style2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项目成本主要核算项目未完工验收前已发生的成本支出，如存在开发项目完成之前所发生的其他费用，该费用能够单</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独区分和可靠计量的且合同很可能订立的，在取得合同时计入项目成本；未满足上述条件的，则计入当期损益。</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项目成本在验收完工时，按各项目实际账面价值结转成本。</w:t>
      </w:r>
    </w:p>
    <w:p>
      <w:pPr>
        <w:pStyle w:val="Style28"/>
        <w:keepNext w:val="0"/>
        <w:keepLines w:val="0"/>
        <w:widowControl w:val="0"/>
        <w:shd w:val="clear" w:color="auto" w:fill="auto"/>
        <w:tabs>
          <w:tab w:pos="778" w:val="left"/>
        </w:tabs>
        <w:bidi w:val="0"/>
        <w:spacing w:before="0" w:after="0" w:line="312" w:lineRule="exact"/>
        <w:ind w:left="0" w:right="0" w:firstLine="420"/>
        <w:jc w:val="both"/>
      </w:pPr>
      <w:bookmarkStart w:id="786" w:name="bookmark786"/>
      <w:r>
        <w:rPr>
          <w:rFonts w:ascii="Times New Roman" w:eastAsia="Times New Roman" w:hAnsi="Times New Roman" w:cs="Times New Roman"/>
          <w:b/>
          <w:bCs/>
          <w:color w:val="000000"/>
          <w:spacing w:val="0"/>
          <w:w w:val="100"/>
          <w:position w:val="0"/>
          <w:sz w:val="18"/>
          <w:szCs w:val="18"/>
        </w:rPr>
        <w:t>2</w:t>
      </w:r>
      <w:bookmarkEnd w:id="786"/>
      <w:r>
        <w:rPr>
          <w:b/>
          <w:bCs/>
          <w:color w:val="000000"/>
          <w:spacing w:val="0"/>
          <w:w w:val="100"/>
          <w:position w:val="0"/>
        </w:rPr>
        <w:t>、</w:t>
        <w:tab/>
        <w:t>发出存货的计价方法</w:t>
      </w:r>
    </w:p>
    <w:p>
      <w:pPr>
        <w:pStyle w:val="Style2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库存商品发出时按加权平均法计价；</w:t>
      </w:r>
    </w:p>
    <w:p>
      <w:pPr>
        <w:pStyle w:val="Style28"/>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项目成本结转时按个别认定法计价。</w:t>
      </w:r>
    </w:p>
    <w:p>
      <w:pPr>
        <w:pStyle w:val="Style28"/>
        <w:keepNext w:val="0"/>
        <w:keepLines w:val="0"/>
        <w:widowControl w:val="0"/>
        <w:shd w:val="clear" w:color="auto" w:fill="auto"/>
        <w:tabs>
          <w:tab w:pos="778" w:val="left"/>
        </w:tabs>
        <w:bidi w:val="0"/>
        <w:spacing w:before="0" w:after="0" w:line="312" w:lineRule="exact"/>
        <w:ind w:left="0" w:right="0" w:firstLine="420"/>
        <w:jc w:val="left"/>
      </w:pPr>
      <w:bookmarkStart w:id="787" w:name="bookmark787"/>
      <w:r>
        <w:rPr>
          <w:rFonts w:ascii="Times New Roman" w:eastAsia="Times New Roman" w:hAnsi="Times New Roman" w:cs="Times New Roman"/>
          <w:b/>
          <w:bCs/>
          <w:color w:val="000000"/>
          <w:spacing w:val="0"/>
          <w:w w:val="100"/>
          <w:position w:val="0"/>
          <w:sz w:val="18"/>
          <w:szCs w:val="18"/>
        </w:rPr>
        <w:t>3</w:t>
      </w:r>
      <w:bookmarkEnd w:id="787"/>
      <w:r>
        <w:rPr>
          <w:b/>
          <w:bCs/>
          <w:color w:val="000000"/>
          <w:spacing w:val="0"/>
          <w:w w:val="100"/>
          <w:position w:val="0"/>
        </w:rPr>
        <w:t>、</w:t>
        <w:tab/>
        <w:t>不同类别存货可变现净值的确定依据</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库存商品等直接用于出售的商品存货，在正常生产经营过程中，以该存货的估计售价减去估计的销售费用和相关税费 后的金额，确定其可变现净值；需要经过加工的材料存货，在正常生产经营过程中，以所生产的产成品的估计售价减去至 完工时估计将要发生的成本、估计的销售费用和相关税费后的金额，确定其可变现净值；为执行销售合同或者劳务合同而 持有的存货，其可变现净值以合同价格为基础计算，若持有存货的数量多于销售合同订购数量的，超出部分的存货的可变 现净值以一般销售价格为基础计算。</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 提存货跌价准备。</w:t>
      </w:r>
    </w:p>
    <w:p>
      <w:pPr>
        <w:pStyle w:val="Style28"/>
        <w:keepNext w:val="0"/>
        <w:keepLines w:val="0"/>
        <w:widowControl w:val="0"/>
        <w:shd w:val="clear" w:color="auto" w:fill="auto"/>
        <w:bidi w:val="0"/>
        <w:spacing w:before="0" w:after="300" w:line="312" w:lineRule="exact"/>
        <w:ind w:left="420" w:right="0" w:firstLine="20"/>
        <w:jc w:val="left"/>
      </w:pPr>
      <w:r>
        <w:rPr>
          <w:color w:val="000000"/>
          <w:spacing w:val="0"/>
          <w:w w:val="100"/>
          <w:position w:val="0"/>
        </w:rPr>
        <w:t>除有明确证据表明资产负债表日市场价格异常外，存货项目的可变现净值以资产负债表日市场价格为基础确定。 本期期末存货项目的可变现净值以资产负债表日市场价格为基础确定。</w:t>
      </w:r>
    </w:p>
    <w:p>
      <w:pPr>
        <w:pStyle w:val="Style28"/>
        <w:keepNext w:val="0"/>
        <w:keepLines w:val="0"/>
        <w:widowControl w:val="0"/>
        <w:shd w:val="clear" w:color="auto" w:fill="auto"/>
        <w:tabs>
          <w:tab w:pos="774" w:val="left"/>
        </w:tabs>
        <w:bidi w:val="0"/>
        <w:spacing w:before="0" w:after="0" w:line="312" w:lineRule="exact"/>
        <w:ind w:left="0" w:right="0" w:firstLine="420"/>
        <w:jc w:val="both"/>
      </w:pPr>
      <w:bookmarkStart w:id="788" w:name="bookmark788"/>
      <w:r>
        <w:rPr>
          <w:rFonts w:ascii="Times New Roman" w:eastAsia="Times New Roman" w:hAnsi="Times New Roman" w:cs="Times New Roman"/>
          <w:b/>
          <w:bCs/>
          <w:color w:val="000000"/>
          <w:spacing w:val="0"/>
          <w:w w:val="100"/>
          <w:position w:val="0"/>
          <w:sz w:val="18"/>
          <w:szCs w:val="18"/>
        </w:rPr>
        <w:t>4</w:t>
      </w:r>
      <w:bookmarkEnd w:id="788"/>
      <w:r>
        <w:rPr>
          <w:b/>
          <w:bCs/>
          <w:color w:val="000000"/>
          <w:spacing w:val="0"/>
          <w:w w:val="100"/>
          <w:position w:val="0"/>
        </w:rPr>
        <w:t>、</w:t>
        <w:tab/>
        <w:t>存货的盘存制度</w:t>
      </w:r>
    </w:p>
    <w:p>
      <w:pPr>
        <w:pStyle w:val="Style2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采用永续盘存制</w:t>
      </w:r>
    </w:p>
    <w:p>
      <w:pPr>
        <w:pStyle w:val="Style32"/>
        <w:keepNext/>
        <w:keepLines/>
        <w:widowControl w:val="0"/>
        <w:shd w:val="clear" w:color="auto" w:fill="auto"/>
        <w:bidi w:val="0"/>
        <w:spacing w:before="0" w:after="30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89"/>
      <w:bookmarkEnd w:id="790"/>
      <w:bookmarkEnd w:id="792"/>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本公司将同时满足下列条件的组成部分（或非流动资产）确认为持有待售：</w:t>
      </w:r>
    </w:p>
    <w:p>
      <w:pPr>
        <w:pStyle w:val="Style28"/>
        <w:keepNext w:val="0"/>
        <w:keepLines w:val="0"/>
        <w:widowControl w:val="0"/>
        <w:shd w:val="clear" w:color="auto" w:fill="auto"/>
        <w:tabs>
          <w:tab w:pos="805" w:val="left"/>
        </w:tabs>
        <w:bidi w:val="0"/>
        <w:spacing w:before="0" w:after="0" w:line="312" w:lineRule="exact"/>
        <w:ind w:left="0" w:right="0" w:firstLine="36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该组成部分必须在其当前状况下仅根据出售此类组成部分的惯常条款即可立即出售；</w:t>
      </w:r>
    </w:p>
    <w:p>
      <w:pPr>
        <w:pStyle w:val="Style28"/>
        <w:keepNext w:val="0"/>
        <w:keepLines w:val="0"/>
        <w:widowControl w:val="0"/>
        <w:shd w:val="clear" w:color="auto" w:fill="auto"/>
        <w:tabs>
          <w:tab w:pos="901" w:val="left"/>
        </w:tabs>
        <w:bidi w:val="0"/>
        <w:spacing w:before="0" w:after="0" w:line="326" w:lineRule="exact"/>
        <w:ind w:left="0" w:right="0" w:firstLine="36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公司已经就处置该组成部分（或非流动资产）作出决议，如按规定需得到股东批准的，已经取得股东大会或相应 权力机构的批准；</w:t>
      </w:r>
    </w:p>
    <w:p>
      <w:pPr>
        <w:pStyle w:val="Style28"/>
        <w:keepNext w:val="0"/>
        <w:keepLines w:val="0"/>
        <w:widowControl w:val="0"/>
        <w:shd w:val="clear" w:color="auto" w:fill="auto"/>
        <w:tabs>
          <w:tab w:pos="805" w:val="left"/>
        </w:tabs>
        <w:bidi w:val="0"/>
        <w:spacing w:before="0" w:after="0" w:line="312" w:lineRule="exact"/>
        <w:ind w:left="0" w:right="0" w:firstLine="36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公司已与受让方签订了不可撤销的转让协议；</w:t>
      </w:r>
    </w:p>
    <w:p>
      <w:pPr>
        <w:pStyle w:val="Style28"/>
        <w:keepNext w:val="0"/>
        <w:keepLines w:val="0"/>
        <w:widowControl w:val="0"/>
        <w:shd w:val="clear" w:color="auto" w:fill="auto"/>
        <w:tabs>
          <w:tab w:pos="805" w:val="left"/>
        </w:tabs>
        <w:bidi w:val="0"/>
        <w:spacing w:before="0" w:after="680" w:line="312" w:lineRule="exact"/>
        <w:ind w:left="0" w:right="0" w:firstLine="36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该项转让将在一年内完成。</w:t>
      </w:r>
    </w:p>
    <w:p>
      <w:pPr>
        <w:pStyle w:val="Style32"/>
        <w:keepNext/>
        <w:keepLines/>
        <w:widowControl w:val="0"/>
        <w:shd w:val="clear" w:color="auto" w:fill="auto"/>
        <w:bidi w:val="0"/>
        <w:spacing w:before="0" w:after="30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97"/>
      <w:bookmarkEnd w:id="798"/>
      <w:bookmarkEnd w:id="800"/>
    </w:p>
    <w:p>
      <w:pPr>
        <w:pStyle w:val="Style28"/>
        <w:keepNext w:val="0"/>
        <w:keepLines w:val="0"/>
        <w:widowControl w:val="0"/>
        <w:shd w:val="clear" w:color="auto" w:fill="auto"/>
        <w:tabs>
          <w:tab w:pos="824" w:val="left"/>
        </w:tabs>
        <w:bidi w:val="0"/>
        <w:spacing w:before="0" w:after="0" w:line="310" w:lineRule="exact"/>
        <w:ind w:left="0" w:right="0" w:firstLine="480"/>
        <w:jc w:val="both"/>
      </w:pPr>
      <w:bookmarkStart w:id="801" w:name="bookmark801"/>
      <w:r>
        <w:rPr>
          <w:b/>
          <w:bCs/>
          <w:color w:val="000000"/>
          <w:spacing w:val="0"/>
          <w:w w:val="100"/>
          <w:position w:val="0"/>
        </w:rPr>
        <w:t>1</w:t>
      </w:r>
      <w:bookmarkEnd w:id="801"/>
      <w:r>
        <w:rPr>
          <w:b/>
          <w:bCs/>
          <w:color w:val="000000"/>
          <w:spacing w:val="0"/>
          <w:w w:val="100"/>
          <w:position w:val="0"/>
        </w:rPr>
        <w:t>、</w:t>
        <w:tab/>
        <w:t>共同控制、重大影响的判断标准</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 公司的合营企业。</w:t>
      </w:r>
    </w:p>
    <w:p>
      <w:pPr>
        <w:pStyle w:val="Style28"/>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重大影响，是指对一个企业的财务和经营决策有参与决策的权力，但并不能够控制或者与其他方一起共同控制这些政 策的制定。本公司能够对被投资单位施加重大影响的，被投资单位为本公司联营企业。</w:t>
      </w:r>
    </w:p>
    <w:p>
      <w:pPr>
        <w:pStyle w:val="Style28"/>
        <w:keepNext w:val="0"/>
        <w:keepLines w:val="0"/>
        <w:widowControl w:val="0"/>
        <w:shd w:val="clear" w:color="auto" w:fill="auto"/>
        <w:tabs>
          <w:tab w:pos="834" w:val="left"/>
        </w:tabs>
        <w:bidi w:val="0"/>
        <w:spacing w:before="0" w:after="0" w:line="310" w:lineRule="exact"/>
        <w:ind w:left="0" w:right="0" w:firstLine="480"/>
        <w:jc w:val="both"/>
      </w:pPr>
      <w:bookmarkStart w:id="802" w:name="bookmark802"/>
      <w:r>
        <w:rPr>
          <w:b/>
          <w:bCs/>
          <w:color w:val="000000"/>
          <w:spacing w:val="0"/>
          <w:w w:val="100"/>
          <w:position w:val="0"/>
        </w:rPr>
        <w:t>2</w:t>
      </w:r>
      <w:bookmarkEnd w:id="802"/>
      <w:r>
        <w:rPr>
          <w:b/>
          <w:bCs/>
          <w:color w:val="000000"/>
          <w:spacing w:val="0"/>
          <w:w w:val="100"/>
          <w:position w:val="0"/>
        </w:rPr>
        <w:t>、</w:t>
        <w:tab/>
        <w:t>初始投资成本的确定</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18"/>
          <w:szCs w:val="18"/>
        </w:rPr>
        <w:t>（1）</w:t>
      </w:r>
      <w:r>
        <w:rPr>
          <w:color w:val="000000"/>
          <w:spacing w:val="0"/>
          <w:w w:val="100"/>
          <w:position w:val="0"/>
        </w:rPr>
        <w:t>企业合并形成的长期股权投资</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rPr>
        <w:t xml:space="preserve">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 本。因追加投资等原因能够对同一控制下的被投资单位实施控制的，在合并日根据合并后应享有被合并方净资产在最终控 </w:t>
      </w:r>
      <w:r>
        <w:rPr>
          <w:color w:val="000000"/>
          <w:spacing w:val="0"/>
          <w:w w:val="100"/>
          <w:position w:val="0"/>
        </w:rPr>
        <w:t>制方合并财务报表中的账面价值的份额，确定长期股权投资的初始投资成本。合并日长期股权投资的初始投资成本，与达 到合并前的长期股权投资账面价值加上合并日进一步取得股份新支付对价的账面价值之和的差额，调整股本溢价，股本溢 价不足冲减的，冲减留存收益。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非同一控制下的企业合并：公司按照购买日确定的合并成本作为长期股权投资的初始投资成本。因追加投资等原因能 够对非同一控制下的被投资单位实施控制的，按照原持有的股权投资账面价值加上新增投资成本之和，作为改按成本法核 算的初始投资成本。</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w:t>
      </w:r>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的长期股权投资以换出资产的公允价值和应支付的相关税费确定其初始投资成本，除非有确凿证据表明换入资产的公允价 值更加可靠；不满足上述前提的非货币性资产交换，以换出资产的账面价值和应支付的相关税费作为换入长期股权投资的 初始投资成本。</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shd w:val="clear" w:color="auto" w:fill="auto"/>
        <w:bidi w:val="0"/>
        <w:spacing w:before="0" w:after="0" w:line="313" w:lineRule="exact"/>
        <w:ind w:left="0" w:right="0"/>
        <w:jc w:val="both"/>
      </w:pPr>
      <w:bookmarkStart w:id="803" w:name="bookmark803"/>
      <w:r>
        <w:rPr>
          <w:b/>
          <w:bCs/>
          <w:color w:val="000000"/>
          <w:spacing w:val="0"/>
          <w:w w:val="100"/>
          <w:position w:val="0"/>
        </w:rPr>
        <w:t>3</w:t>
      </w:r>
      <w:bookmarkEnd w:id="803"/>
      <w:r>
        <w:rPr>
          <w:b/>
          <w:bCs/>
          <w:color w:val="000000"/>
          <w:spacing w:val="0"/>
          <w:w w:val="100"/>
          <w:position w:val="0"/>
        </w:rPr>
        <w:t>、后续计量及损益确认方法</w:t>
      </w:r>
    </w:p>
    <w:p>
      <w:pPr>
        <w:pStyle w:val="Style28"/>
        <w:keepNext w:val="0"/>
        <w:keepLines w:val="0"/>
        <w:widowControl w:val="0"/>
        <w:shd w:val="clear" w:color="auto" w:fill="auto"/>
        <w:tabs>
          <w:tab w:pos="766" w:val="left"/>
        </w:tabs>
        <w:bidi w:val="0"/>
        <w:spacing w:before="0" w:after="0" w:line="313" w:lineRule="exact"/>
        <w:ind w:left="0" w:right="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1）</w:t>
        <w:tab/>
      </w:r>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Style28"/>
        <w:keepNext w:val="0"/>
        <w:keepLines w:val="0"/>
        <w:widowControl w:val="0"/>
        <w:shd w:val="clear" w:color="auto" w:fill="auto"/>
        <w:tabs>
          <w:tab w:pos="766" w:val="left"/>
        </w:tabs>
        <w:bidi w:val="0"/>
        <w:spacing w:before="0" w:after="0" w:line="313" w:lineRule="exact"/>
        <w:ind w:left="0" w:right="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2）</w:t>
        <w:tab/>
      </w:r>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对联营企业和合营企业的长期股权投资，采用权益法核算。初始投资成本大于投资时应享有被投资单位可辨认净资产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 允价值份额的差额，计入当期损益。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 的账面价值；对于被投资单位除净损益、其他综合收益和利润分配以外所有者权益的其他变动，调整长期股权投资的账面 价值并计入所有者权益。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在确认应享有被投资单位净损益的份额时，以取得投资时被投资单位可辨认净资产的公允价值为基础，并按照公司的 会计政策及会计期间，对被投资单位的净利润进行调整后确认。在持有投资期间，被投资单位编制合并财务报表的，以合 并财务报表中的净利润、其他综合收益和其他所有者权益变动中归属于被投资单位的金额为基础进行核算。</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公司与联营企业、合营企业之间发生的未实现内部交易损益按照应享有的比例计算归属于公司的部分，予以抵销，在 此基础上确认投资收益。与被投资单位发生的未实现内部交易损失，属于资产减值损失的，全额确认。公司与联营企业、 合营企业之间发生投出或出售资产的交易，该资产构成业务的，按照本附注“三、（五）同一控制下和非同一控制下企业 合并的会计处理方法”和“三、（六）合并财务报表的编制方法”中披露的相关政策进行会计处理。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 担的义务确认预计负债，计入当期投资损失。</w:t>
      </w:r>
    </w:p>
    <w:p>
      <w:pPr>
        <w:pStyle w:val="Style28"/>
        <w:keepNext w:val="0"/>
        <w:keepLines w:val="0"/>
        <w:widowControl w:val="0"/>
        <w:shd w:val="clear" w:color="auto" w:fill="auto"/>
        <w:tabs>
          <w:tab w:pos="766" w:val="left"/>
        </w:tabs>
        <w:bidi w:val="0"/>
        <w:spacing w:before="0" w:after="0" w:line="313" w:lineRule="exact"/>
        <w:ind w:left="0" w:right="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3）</w:t>
        <w:tab/>
      </w:r>
      <w:r>
        <w:rPr>
          <w:color w:val="000000"/>
          <w:spacing w:val="0"/>
          <w:w w:val="100"/>
          <w:position w:val="0"/>
        </w:rPr>
        <w:t>长期股权投资的处置</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采用权益法核算的长期股权投资，在处置该项投资时，采用与被投资单位直接处置相关资产或负债相同的基础，按相 应比例对原计入其他综合收益的部分进行会计处理。因被投资单位除净损益、其他综合收益和利润分配以外的其他所有者 权益变动而确认的所有者权益，按比例结转入当期损益，由于被投资方重新计量设定受益计划净负债或净资产变动而产生 的其他综合收益除外。</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因处置部分股权投资等原因丧失了对被投资单位的共同控制或重大影响的，处置后的剩余股权改按金融工具确认和计 量准则核算，其在丧失共同控制或重大影响之日的公允价值与账面价值之间的差额计入当期损益。原股权投资因采用权益 法核算而确认的其他综合收益，在终止采用权益法核算时采用与被投资单位直接处置相关资产或负债相同的基础进行会计 处理。因被投资方除净损益、其他综合收益和利润分配以外的其他所有者权益变动而确认的所有者权益，在终止采用权益 法核算时全部转入当期损益。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因处置部分股权投资、因其他投资方对子公司增资而导致本公司持股比例下降等原因丧失了对被投资单位控制权的， 在编制个别财务报表时，剩余股权能够对被投资单位实施共同控制或重大影响的，改按权益法核算，并对该剩余股权视同 自取得时即采用权益法核算进行调整；剩余股权不能对被投资单位实施共同控制或施加重大影响的，改按金融工具确认和 计量准则的有关规定进行会计处理，其在丧失控制之日的公允价值与账面价值间的差额计入当期损益。</w:t>
      </w:r>
    </w:p>
    <w:p>
      <w:pPr>
        <w:pStyle w:val="Style28"/>
        <w:keepNext w:val="0"/>
        <w:keepLines w:val="0"/>
        <w:widowControl w:val="0"/>
        <w:shd w:val="clear" w:color="auto" w:fill="auto"/>
        <w:bidi w:val="0"/>
        <w:spacing w:before="0" w:after="680" w:line="312" w:lineRule="exact"/>
        <w:ind w:left="0" w:right="0" w:firstLine="480"/>
        <w:jc w:val="both"/>
      </w:pPr>
      <w:r>
        <w:rPr>
          <w:color w:val="000000"/>
          <w:spacing w:val="0"/>
          <w:w w:val="100"/>
          <w:position w:val="0"/>
        </w:rPr>
        <w:t>处置的股权是因追加投资等原因通过企业合并取得的，在编制个别财务报表时，处置后的剩余股权采用成本法或权益 法核算的，购买日之前持有的股权投资因采用权益法核算而确认的其他综合收益和其他所有者权益按比例结转；处置后的 剩余股权改按金融工具确认和计量准则进行会计处理的，其他综合收益和其他所有者权益全部结转。</w:t>
      </w:r>
    </w:p>
    <w:p>
      <w:pPr>
        <w:pStyle w:val="Style32"/>
        <w:keepNext/>
        <w:keepLines/>
        <w:widowControl w:val="0"/>
        <w:shd w:val="clear" w:color="auto" w:fill="auto"/>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07"/>
      <w:bookmarkEnd w:id="808"/>
      <w:bookmarkEnd w:id="810"/>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成本法计量</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折旧或摊销方法</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8"/>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2"/>
        <w:keepNext/>
        <w:keepLines/>
        <w:widowControl w:val="0"/>
        <w:shd w:val="clear" w:color="auto" w:fill="auto"/>
        <w:bidi w:val="0"/>
        <w:spacing w:before="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11"/>
      <w:bookmarkEnd w:id="812"/>
      <w:bookmarkEnd w:id="814"/>
    </w:p>
    <w:p>
      <w:pPr>
        <w:pStyle w:val="Style38"/>
        <w:keepNext/>
        <w:keepLines/>
        <w:widowControl w:val="0"/>
        <w:shd w:val="clear" w:color="auto" w:fill="auto"/>
        <w:bidi w:val="0"/>
        <w:spacing w:before="0" w:after="28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5"/>
      <w:bookmarkEnd w:id="816"/>
      <w:bookmarkEnd w:id="818"/>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8"/>
        <w:keepNext/>
        <w:keepLines/>
        <w:widowControl w:val="0"/>
        <w:shd w:val="clear" w:color="auto" w:fill="auto"/>
        <w:bidi w:val="0"/>
        <w:spacing w:before="0" w:after="32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9"/>
      <w:bookmarkEnd w:id="820"/>
      <w:bookmarkEnd w:id="82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9.50-25.00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41"/>
        <w:keepNext w:val="0"/>
        <w:keepLines w:val="0"/>
        <w:widowControl w:val="0"/>
        <w:shd w:val="clear" w:color="auto" w:fill="auto"/>
        <w:bidi w:val="0"/>
        <w:spacing w:before="0" w:after="0" w:line="317" w:lineRule="exact"/>
        <w:ind w:left="48" w:right="0" w:firstLine="0"/>
        <w:jc w:val="left"/>
        <w:sectPr>
          <w:footnotePr>
            <w:pos w:val="pageBottom"/>
            <w:numFmt w:val="decimal"/>
            <w:numRestart w:val="continuous"/>
          </w:footnotePr>
          <w:pgSz w:w="11900" w:h="16840"/>
          <w:pgMar w:top="1375" w:right="1037" w:bottom="1507" w:left="1091" w:header="0" w:footer="3" w:gutter="0"/>
          <w:cols w:space="720"/>
          <w:noEndnote/>
          <w:rtlGutter w:val="0"/>
          <w:docGrid w:linePitch="360"/>
        </w:sectPr>
      </w:pPr>
      <w:r>
        <w:rPr>
          <w:color w:val="000000"/>
          <w:spacing w:val="0"/>
          <w:w w:val="100"/>
          <w:position w:val="0"/>
        </w:rPr>
        <w:t>固定资产折旧采用年限平均法分类计提，根据固定资产类别、预计使用寿命和预计净残值率确定折旧率。如固定资产各组 成部分的使用寿命不同或者以不同方式为企业提供经济利益，则选择不同折旧率或折旧方法，分别计提折旧。</w:t>
      </w:r>
    </w:p>
    <w:p>
      <w:pPr>
        <w:pStyle w:val="Style38"/>
        <w:keepNext/>
        <w:keepLines/>
        <w:widowControl w:val="0"/>
        <w:numPr>
          <w:ilvl w:val="0"/>
          <w:numId w:val="15"/>
        </w:numPr>
        <w:shd w:val="clear" w:color="auto" w:fill="auto"/>
        <w:bidi w:val="0"/>
        <w:spacing w:before="0" w:after="300" w:line="240" w:lineRule="auto"/>
        <w:ind w:left="0" w:right="0" w:firstLine="0"/>
        <w:jc w:val="both"/>
      </w:pPr>
      <w:bookmarkStart w:id="823" w:name="bookmark823"/>
      <w:bookmarkStart w:id="824" w:name="bookmark824"/>
      <w:bookmarkStart w:id="825" w:name="bookmark825"/>
      <w:bookmarkStart w:id="826" w:name="bookmark826"/>
      <w:bookmarkEnd w:id="825"/>
      <w:r>
        <w:rPr>
          <w:color w:val="000000"/>
          <w:spacing w:val="0"/>
          <w:w w:val="100"/>
          <w:position w:val="0"/>
        </w:rPr>
        <w:t>融资租入固定资产的认定依据、计价和折旧方法</w:t>
      </w:r>
      <w:bookmarkEnd w:id="823"/>
      <w:bookmarkEnd w:id="824"/>
      <w:bookmarkEnd w:id="826"/>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融资租入资产：公司在承租开始日，将租赁资产公允价值与最低租赁付款额现值两者中较低者作为租入资产的入账价值，将 最低租赁付款额作为长期应付款的入账价值，其差额作为未确认的融资费用。公司采用实际利率法对未确认的融资费用，在 资产租赁期间内摊销，计入财务费用。公司发生的初始直接费用，计入租入资产价值。</w:t>
      </w:r>
    </w:p>
    <w:p>
      <w:pPr>
        <w:pStyle w:val="Style32"/>
        <w:keepNext/>
        <w:keepLines/>
        <w:widowControl w:val="0"/>
        <w:shd w:val="clear" w:color="auto" w:fill="auto"/>
        <w:bidi w:val="0"/>
        <w:spacing w:before="0" w:after="30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27"/>
      <w:bookmarkEnd w:id="828"/>
      <w:bookmarkEnd w:id="830"/>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在建工程项目按建造该项资产达到预定可使用状态前所发生的必要支出，作为固定资产的入账价值。所建造的固定资产在工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32"/>
        <w:keepNext/>
        <w:keepLines/>
        <w:widowControl w:val="0"/>
        <w:shd w:val="clear" w:color="auto" w:fill="auto"/>
        <w:bidi w:val="0"/>
        <w:spacing w:before="0" w:after="30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31"/>
      <w:bookmarkEnd w:id="832"/>
      <w:bookmarkEnd w:id="834"/>
    </w:p>
    <w:p>
      <w:pPr>
        <w:pStyle w:val="Style28"/>
        <w:keepNext w:val="0"/>
        <w:keepLines w:val="0"/>
        <w:widowControl w:val="0"/>
        <w:shd w:val="clear" w:color="auto" w:fill="auto"/>
        <w:tabs>
          <w:tab w:pos="784" w:val="left"/>
        </w:tabs>
        <w:bidi w:val="0"/>
        <w:spacing w:before="0" w:after="0" w:line="314" w:lineRule="exact"/>
        <w:ind w:left="0" w:right="0" w:firstLine="440"/>
        <w:jc w:val="both"/>
      </w:pPr>
      <w:bookmarkStart w:id="835" w:name="bookmark835"/>
      <w:r>
        <w:rPr>
          <w:rFonts w:ascii="Times New Roman" w:eastAsia="Times New Roman" w:hAnsi="Times New Roman" w:cs="Times New Roman"/>
          <w:b/>
          <w:bCs/>
          <w:color w:val="000000"/>
          <w:spacing w:val="0"/>
          <w:w w:val="100"/>
          <w:position w:val="0"/>
          <w:sz w:val="18"/>
          <w:szCs w:val="18"/>
        </w:rPr>
        <w:t>1</w:t>
      </w:r>
      <w:bookmarkEnd w:id="835"/>
      <w:r>
        <w:rPr>
          <w:b/>
          <w:bCs/>
          <w:color w:val="000000"/>
          <w:spacing w:val="0"/>
          <w:w w:val="100"/>
          <w:position w:val="0"/>
        </w:rPr>
        <w:t>、</w:t>
        <w:tab/>
        <w:t>借款费用资本化的确认原则</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借款费用同时满足下列条件时开始资本化：</w:t>
      </w:r>
    </w:p>
    <w:p>
      <w:pPr>
        <w:pStyle w:val="Style28"/>
        <w:keepNext w:val="0"/>
        <w:keepLines w:val="0"/>
        <w:widowControl w:val="0"/>
        <w:numPr>
          <w:ilvl w:val="0"/>
          <w:numId w:val="17"/>
        </w:numPr>
        <w:shd w:val="clear" w:color="auto" w:fill="auto"/>
        <w:bidi w:val="0"/>
        <w:spacing w:before="0" w:after="0" w:line="314" w:lineRule="exact"/>
        <w:ind w:left="0" w:right="0" w:firstLine="440"/>
        <w:jc w:val="both"/>
      </w:pPr>
      <w:bookmarkStart w:id="836" w:name="bookmark836"/>
      <w:bookmarkEnd w:id="836"/>
      <w:r>
        <w:rPr>
          <w:color w:val="000000"/>
          <w:spacing w:val="0"/>
          <w:w w:val="100"/>
          <w:position w:val="0"/>
        </w:rPr>
        <w:t xml:space="preserve"> 资产支出已经发生，资产支出包括为购建或者生产符合资本化条件的资产而以支付现金、转移非现金资产或者承 担带息债务形式发生的支出；</w:t>
      </w:r>
    </w:p>
    <w:p>
      <w:pPr>
        <w:pStyle w:val="Style28"/>
        <w:keepNext w:val="0"/>
        <w:keepLines w:val="0"/>
        <w:widowControl w:val="0"/>
        <w:numPr>
          <w:ilvl w:val="0"/>
          <w:numId w:val="17"/>
        </w:numPr>
        <w:shd w:val="clear" w:color="auto" w:fill="auto"/>
        <w:tabs>
          <w:tab w:pos="880" w:val="left"/>
        </w:tabs>
        <w:bidi w:val="0"/>
        <w:spacing w:before="0" w:after="0" w:line="314" w:lineRule="exact"/>
        <w:ind w:left="0" w:right="0" w:firstLine="440"/>
        <w:jc w:val="both"/>
      </w:pPr>
      <w:bookmarkStart w:id="837" w:name="bookmark837"/>
      <w:bookmarkEnd w:id="837"/>
      <w:r>
        <w:rPr>
          <w:color w:val="000000"/>
          <w:spacing w:val="0"/>
          <w:w w:val="100"/>
          <w:position w:val="0"/>
        </w:rPr>
        <w:t>借款费用已经发生；</w:t>
      </w:r>
    </w:p>
    <w:p>
      <w:pPr>
        <w:pStyle w:val="Style28"/>
        <w:keepNext w:val="0"/>
        <w:keepLines w:val="0"/>
        <w:widowControl w:val="0"/>
        <w:numPr>
          <w:ilvl w:val="0"/>
          <w:numId w:val="17"/>
        </w:numPr>
        <w:shd w:val="clear" w:color="auto" w:fill="auto"/>
        <w:tabs>
          <w:tab w:pos="880" w:val="left"/>
        </w:tabs>
        <w:bidi w:val="0"/>
        <w:spacing w:before="0" w:after="300" w:line="314" w:lineRule="exact"/>
        <w:ind w:left="0" w:right="0" w:firstLine="440"/>
        <w:jc w:val="both"/>
      </w:pPr>
      <w:bookmarkStart w:id="838" w:name="bookmark838"/>
      <w:bookmarkEnd w:id="838"/>
      <w:r>
        <w:rPr>
          <w:color w:val="000000"/>
          <w:spacing w:val="0"/>
          <w:w w:val="100"/>
          <w:position w:val="0"/>
        </w:rPr>
        <w:t>为使资产达到预定可使用或者可销售状态所必要的购建或者生产活动已经开始。</w:t>
      </w:r>
    </w:p>
    <w:p>
      <w:pPr>
        <w:pStyle w:val="Style28"/>
        <w:keepNext w:val="0"/>
        <w:keepLines w:val="0"/>
        <w:widowControl w:val="0"/>
        <w:shd w:val="clear" w:color="auto" w:fill="auto"/>
        <w:tabs>
          <w:tab w:pos="798" w:val="left"/>
        </w:tabs>
        <w:bidi w:val="0"/>
        <w:spacing w:before="0" w:after="0" w:line="312" w:lineRule="exact"/>
        <w:ind w:left="0" w:right="0" w:firstLine="440"/>
        <w:jc w:val="left"/>
      </w:pPr>
      <w:bookmarkStart w:id="839" w:name="bookmark839"/>
      <w:r>
        <w:rPr>
          <w:rFonts w:ascii="Times New Roman" w:eastAsia="Times New Roman" w:hAnsi="Times New Roman" w:cs="Times New Roman"/>
          <w:b/>
          <w:bCs/>
          <w:color w:val="000000"/>
          <w:spacing w:val="0"/>
          <w:w w:val="100"/>
          <w:position w:val="0"/>
          <w:sz w:val="18"/>
          <w:szCs w:val="18"/>
        </w:rPr>
        <w:t>2</w:t>
      </w:r>
      <w:bookmarkEnd w:id="839"/>
      <w:r>
        <w:rPr>
          <w:b/>
          <w:bCs/>
          <w:color w:val="000000"/>
          <w:spacing w:val="0"/>
          <w:w w:val="100"/>
          <w:position w:val="0"/>
        </w:rPr>
        <w:t>、</w:t>
        <w:tab/>
        <w:t>借款费用资本化期间</w:t>
      </w:r>
    </w:p>
    <w:p>
      <w:pPr>
        <w:pStyle w:val="Style28"/>
        <w:keepNext w:val="0"/>
        <w:keepLines w:val="0"/>
        <w:widowControl w:val="0"/>
        <w:shd w:val="clear" w:color="auto" w:fill="auto"/>
        <w:bidi w:val="0"/>
        <w:spacing w:before="0" w:after="0" w:line="312" w:lineRule="exact"/>
        <w:ind w:left="44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8"/>
        <w:keepNext w:val="0"/>
        <w:keepLines w:val="0"/>
        <w:widowControl w:val="0"/>
        <w:shd w:val="clear" w:color="auto" w:fill="auto"/>
        <w:tabs>
          <w:tab w:pos="798" w:val="left"/>
        </w:tabs>
        <w:bidi w:val="0"/>
        <w:spacing w:before="0" w:after="0" w:line="314" w:lineRule="exact"/>
        <w:ind w:left="0" w:right="0" w:firstLine="440"/>
        <w:jc w:val="left"/>
      </w:pPr>
      <w:bookmarkStart w:id="840" w:name="bookmark840"/>
      <w:r>
        <w:rPr>
          <w:rFonts w:ascii="Times New Roman" w:eastAsia="Times New Roman" w:hAnsi="Times New Roman" w:cs="Times New Roman"/>
          <w:b/>
          <w:bCs/>
          <w:color w:val="000000"/>
          <w:spacing w:val="0"/>
          <w:w w:val="100"/>
          <w:position w:val="0"/>
          <w:sz w:val="18"/>
          <w:szCs w:val="18"/>
        </w:rPr>
        <w:t>3</w:t>
      </w:r>
      <w:bookmarkEnd w:id="840"/>
      <w:r>
        <w:rPr>
          <w:b/>
          <w:bCs/>
          <w:color w:val="000000"/>
          <w:spacing w:val="0"/>
          <w:w w:val="100"/>
          <w:position w:val="0"/>
        </w:rPr>
        <w:t>、</w:t>
        <w:tab/>
        <w:t>暂停资本化期间</w:t>
      </w:r>
    </w:p>
    <w:p>
      <w:pPr>
        <w:pStyle w:val="Style28"/>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 本化。在中断期间发生的借款费用确认为当期损益，直至资产的购建或者生产活动重新开始后借款费用继续资本化。</w:t>
      </w:r>
    </w:p>
    <w:p>
      <w:pPr>
        <w:pStyle w:val="Style28"/>
        <w:keepNext w:val="0"/>
        <w:keepLines w:val="0"/>
        <w:widowControl w:val="0"/>
        <w:shd w:val="clear" w:color="auto" w:fill="auto"/>
        <w:tabs>
          <w:tab w:pos="798" w:val="left"/>
        </w:tabs>
        <w:bidi w:val="0"/>
        <w:spacing w:before="0" w:after="0" w:line="314" w:lineRule="exact"/>
        <w:ind w:left="0" w:right="0" w:firstLine="440"/>
        <w:jc w:val="both"/>
      </w:pPr>
      <w:bookmarkStart w:id="841" w:name="bookmark841"/>
      <w:r>
        <w:rPr>
          <w:rFonts w:ascii="Times New Roman" w:eastAsia="Times New Roman" w:hAnsi="Times New Roman" w:cs="Times New Roman"/>
          <w:b/>
          <w:bCs/>
          <w:color w:val="000000"/>
          <w:spacing w:val="0"/>
          <w:w w:val="100"/>
          <w:position w:val="0"/>
          <w:sz w:val="18"/>
          <w:szCs w:val="18"/>
        </w:rPr>
        <w:t>4</w:t>
      </w:r>
      <w:bookmarkEnd w:id="841"/>
      <w:r>
        <w:rPr>
          <w:b/>
          <w:bCs/>
          <w:color w:val="000000"/>
          <w:spacing w:val="0"/>
          <w:w w:val="100"/>
          <w:position w:val="0"/>
        </w:rPr>
        <w:t>、</w:t>
        <w:tab/>
        <w:t>借款费用资本化率、资本化金额的计算方法</w:t>
      </w:r>
    </w:p>
    <w:p>
      <w:pPr>
        <w:pStyle w:val="Style28"/>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对于为购建或者生产符合资本化条件的资产而借入的专门借款，以专门借款当期实际发生的借款费用，减去尚未动用</w:t>
      </w:r>
    </w:p>
    <w:p>
      <w:pPr>
        <w:pStyle w:val="Style28"/>
        <w:keepNext w:val="0"/>
        <w:keepLines w:val="0"/>
        <w:widowControl w:val="0"/>
        <w:shd w:val="clear" w:color="auto" w:fill="auto"/>
        <w:bidi w:val="0"/>
        <w:spacing w:before="0" w:after="0" w:line="312" w:lineRule="exact"/>
        <w:ind w:left="0" w:right="0" w:firstLine="160"/>
        <w:jc w:val="left"/>
      </w:pPr>
      <w:r>
        <w:rPr>
          <w:color w:val="000000"/>
          <w:spacing w:val="0"/>
          <w:w w:val="100"/>
          <w:position w:val="0"/>
        </w:rPr>
        <w:t>的借款资金存入银行取得的利息收入或进行暂时性投资取得的投资收益后的金额，来确定借款费用的资本化金额。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1000" w:line="312" w:lineRule="exact"/>
        <w:ind w:left="160" w:right="0" w:firstLine="360"/>
        <w:jc w:val="both"/>
      </w:pPr>
      <w:r>
        <w:rPr>
          <w:color w:val="000000"/>
          <w:spacing w:val="0"/>
          <w:w w:val="100"/>
          <w:position w:val="0"/>
        </w:rPr>
        <w:t>对于为购建或者生产符合资本化条件的资产而占用的一般借款，根据累计资产支出超过专门借款部分的资产支出加权 平均数乘以所占用一般借款的资本化率，计算确定一般借款应予资本化的借款费用金额。资本化率根据一般借款加权平均 利率计算确定。</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42"/>
      <w:bookmarkEnd w:id="843"/>
      <w:bookmarkEnd w:id="845"/>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46"/>
      <w:bookmarkEnd w:id="847"/>
      <w:bookmarkEnd w:id="849"/>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50"/>
      <w:bookmarkEnd w:id="851"/>
      <w:bookmarkEnd w:id="853"/>
    </w:p>
    <w:p>
      <w:pPr>
        <w:pStyle w:val="Style38"/>
        <w:keepNext/>
        <w:keepLines/>
        <w:widowControl w:val="0"/>
        <w:shd w:val="clear" w:color="auto" w:fill="auto"/>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4"/>
      <w:bookmarkEnd w:id="855"/>
      <w:bookmarkEnd w:id="857"/>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、无形资产的计价方法</w:t>
      </w:r>
    </w:p>
    <w:p>
      <w:pPr>
        <w:pStyle w:val="Style28"/>
        <w:keepNext w:val="0"/>
        <w:keepLines w:val="0"/>
        <w:widowControl w:val="0"/>
        <w:shd w:val="clear" w:color="auto" w:fill="auto"/>
        <w:bidi w:val="0"/>
        <w:spacing w:before="0" w:after="0" w:line="314" w:lineRule="exact"/>
        <w:ind w:left="0" w:right="0" w:firstLine="46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8"/>
        <w:keepNext w:val="0"/>
        <w:keepLines w:val="0"/>
        <w:widowControl w:val="0"/>
        <w:shd w:val="clear" w:color="auto" w:fill="auto"/>
        <w:bidi w:val="0"/>
        <w:spacing w:before="0" w:after="0" w:line="314" w:lineRule="exact"/>
        <w:ind w:left="160" w:right="0" w:firstLine="36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 述前提的非货币性资产交换，以换出资产的账面价值和应支付的相关税费作为换入无形资产的成本，不确认损益。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4" w:lineRule="exact"/>
        <w:ind w:left="0" w:right="0" w:firstLine="48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w:t>
      </w:r>
    </w:p>
    <w:p>
      <w:pPr>
        <w:pStyle w:val="Style28"/>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after="380" w:line="314" w:lineRule="exact"/>
        <w:ind w:left="160" w:right="0" w:firstLine="360"/>
        <w:jc w:val="both"/>
      </w:pPr>
      <w:r>
        <w:rPr>
          <w:color w:val="000000"/>
          <w:spacing w:val="0"/>
          <w:w w:val="100"/>
          <w:position w:val="0"/>
        </w:rPr>
        <w:t>对于使用寿命有限的无形资产，在为企业带来经济利益的期限内按直线法摊销；无法预见无形资产为企业带来经济利 益期限的，视为使用寿命不确定的无形资产，不予摊销。</w:t>
      </w: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、使用寿命有限的无形资产的使用寿命估计情况:</w:t>
      </w:r>
    </w:p>
    <w:tbl>
      <w:tblPr>
        <w:tblOverlap w:val="never"/>
        <w:jc w:val="center"/>
        <w:tblLayout w:type="fixed"/>
      </w:tblPr>
      <w:tblGrid>
        <w:gridCol w:w="3168"/>
        <w:gridCol w:w="1978"/>
        <w:gridCol w:w="2971"/>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预计使用期限</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知识产权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预计使用期限</w:t>
            </w:r>
          </w:p>
        </w:tc>
      </w:tr>
    </w:tbl>
    <w:p>
      <w:pPr>
        <w:pStyle w:val="Style41"/>
        <w:keepNext w:val="0"/>
        <w:keepLines w:val="0"/>
        <w:widowControl w:val="0"/>
        <w:shd w:val="clear" w:color="auto" w:fill="auto"/>
        <w:bidi w:val="0"/>
        <w:spacing w:before="0" w:after="120" w:line="240" w:lineRule="auto"/>
        <w:ind w:left="293" w:right="0" w:firstLine="0"/>
        <w:jc w:val="left"/>
      </w:pPr>
      <w:r>
        <w:rPr>
          <w:color w:val="000000"/>
          <w:spacing w:val="0"/>
          <w:w w:val="100"/>
          <w:position w:val="0"/>
        </w:rPr>
        <w:t>注：知识产权为公司所拥有的零售商业体信息统计与分析管理系统。</w:t>
      </w:r>
    </w:p>
    <w:p>
      <w:pPr>
        <w:pStyle w:val="Style41"/>
        <w:keepNext w:val="0"/>
        <w:keepLines w:val="0"/>
        <w:widowControl w:val="0"/>
        <w:shd w:val="clear" w:color="auto" w:fill="auto"/>
        <w:bidi w:val="0"/>
        <w:spacing w:before="0" w:after="120" w:line="240" w:lineRule="auto"/>
        <w:ind w:left="293" w:right="0" w:firstLine="0"/>
        <w:jc w:val="left"/>
      </w:pPr>
      <w:r>
        <w:rPr>
          <w:color w:val="000000"/>
          <w:spacing w:val="0"/>
          <w:w w:val="100"/>
          <w:position w:val="0"/>
        </w:rPr>
        <w:t>每年度终了，对使用寿命有限的无形资产的使用寿命及摊销方法进行复核。</w:t>
      </w:r>
    </w:p>
    <w:p>
      <w:pPr>
        <w:pStyle w:val="Style41"/>
        <w:keepNext w:val="0"/>
        <w:keepLines w:val="0"/>
        <w:widowControl w:val="0"/>
        <w:shd w:val="clear" w:color="auto" w:fill="auto"/>
        <w:bidi w:val="0"/>
        <w:spacing w:before="0" w:after="120" w:line="240" w:lineRule="auto"/>
        <w:ind w:left="293" w:right="0" w:firstLine="0"/>
        <w:jc w:val="left"/>
      </w:pPr>
      <w:r>
        <w:rPr>
          <w:color w:val="000000"/>
          <w:spacing w:val="0"/>
          <w:w w:val="100"/>
          <w:position w:val="0"/>
        </w:rPr>
        <w:t>经复核，本年期末无形资产的使用寿命及摊销方法与以前估计未有不同。</w:t>
      </w:r>
    </w:p>
    <w:p>
      <w:pPr>
        <w:widowControl w:val="0"/>
        <w:spacing w:after="379" w:line="1" w:lineRule="exact"/>
      </w:pPr>
    </w:p>
    <w:p>
      <w:pPr>
        <w:pStyle w:val="Style28"/>
        <w:keepNext w:val="0"/>
        <w:keepLines w:val="0"/>
        <w:widowControl w:val="0"/>
        <w:shd w:val="clear" w:color="auto" w:fill="auto"/>
        <w:bidi w:val="0"/>
        <w:spacing w:before="0" w:after="320" w:line="240" w:lineRule="auto"/>
        <w:ind w:left="0" w:right="0" w:firstLine="480"/>
        <w:jc w:val="both"/>
      </w:pPr>
      <w:bookmarkStart w:id="860" w:name="bookmark860"/>
      <w:r>
        <w:rPr>
          <w:rFonts w:ascii="Times New Roman" w:eastAsia="Times New Roman" w:hAnsi="Times New Roman" w:cs="Times New Roman"/>
          <w:b/>
          <w:bCs/>
          <w:color w:val="000000"/>
          <w:spacing w:val="0"/>
          <w:w w:val="100"/>
          <w:position w:val="0"/>
          <w:sz w:val="18"/>
          <w:szCs w:val="18"/>
        </w:rPr>
        <w:t>3</w:t>
      </w:r>
      <w:bookmarkEnd w:id="860"/>
      <w:r>
        <w:rPr>
          <w:b/>
          <w:bCs/>
          <w:color w:val="000000"/>
          <w:spacing w:val="0"/>
          <w:w w:val="100"/>
          <w:position w:val="0"/>
        </w:rPr>
        <w:t>、使用寿命不确定的无形资产的判断依据以及对其使用寿命进行复核的程序</w:t>
      </w:r>
    </w:p>
    <w:p>
      <w:pPr>
        <w:pStyle w:val="Style28"/>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截至资产负债表日，本公司无使用寿命不确定的无形资产。</w:t>
      </w:r>
    </w:p>
    <w:p>
      <w:pPr>
        <w:pStyle w:val="Style38"/>
        <w:keepNext/>
        <w:keepLines/>
        <w:widowControl w:val="0"/>
        <w:shd w:val="clear" w:color="auto" w:fill="auto"/>
        <w:bidi w:val="0"/>
        <w:spacing w:before="0" w:after="280" w:line="311" w:lineRule="exact"/>
        <w:ind w:left="0" w:right="0" w:firstLine="360"/>
        <w:jc w:val="both"/>
        <w:rPr>
          <w:sz w:val="17"/>
          <w:szCs w:val="17"/>
        </w:rPr>
      </w:pPr>
      <w:bookmarkStart w:id="861" w:name="bookmark861"/>
      <w:bookmarkStart w:id="862" w:name="bookmark862"/>
      <w:bookmarkStart w:id="863" w:name="bookmark863"/>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）内部研究开发支出会计政策</w:t>
      </w:r>
      <w:bookmarkEnd w:id="861"/>
      <w:bookmarkEnd w:id="862"/>
      <w:bookmarkEnd w:id="863"/>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32"/>
        <w:keepNext/>
        <w:keepLines/>
        <w:widowControl w:val="0"/>
        <w:shd w:val="clear" w:color="auto" w:fill="auto"/>
        <w:tabs>
          <w:tab w:pos="825" w:val="left"/>
        </w:tabs>
        <w:bidi w:val="0"/>
        <w:spacing w:before="0" w:after="180" w:line="360" w:lineRule="auto"/>
        <w:ind w:left="0" w:right="0" w:firstLine="380"/>
        <w:jc w:val="both"/>
        <w:rPr>
          <w:sz w:val="17"/>
          <w:szCs w:val="17"/>
        </w:rPr>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sz w:val="18"/>
          <w:szCs w:val="18"/>
        </w:rPr>
        <w:t>2</w:t>
      </w:r>
      <w:bookmarkEnd w:id="86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长期资产减值</w:t>
      </w:r>
      <w:bookmarkEnd w:id="864"/>
      <w:bookmarkEnd w:id="865"/>
      <w:bookmarkEnd w:id="867"/>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商誉和使用寿命不确定的无形资产至少在每年年度终了进行减值测试。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8"/>
        <w:keepNext w:val="0"/>
        <w:keepLines w:val="0"/>
        <w:widowControl w:val="0"/>
        <w:shd w:val="clear" w:color="auto" w:fill="auto"/>
        <w:bidi w:val="0"/>
        <w:spacing w:before="0" w:after="400" w:line="311"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2"/>
        <w:keepNext/>
        <w:keepLines/>
        <w:widowControl w:val="0"/>
        <w:shd w:val="clear" w:color="auto" w:fill="auto"/>
        <w:tabs>
          <w:tab w:pos="825" w:val="left"/>
        </w:tabs>
        <w:bidi w:val="0"/>
        <w:spacing w:before="0" w:after="180" w:line="360" w:lineRule="auto"/>
        <w:ind w:left="0" w:right="0" w:firstLine="380"/>
        <w:jc w:val="both"/>
        <w:rPr>
          <w:sz w:val="17"/>
          <w:szCs w:val="17"/>
        </w:rPr>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sz w:val="18"/>
          <w:szCs w:val="18"/>
        </w:rPr>
        <w:t>2</w:t>
      </w:r>
      <w:bookmarkEnd w:id="870"/>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长期待摊费用</w:t>
      </w:r>
      <w:bookmarkEnd w:id="868"/>
      <w:bookmarkEnd w:id="869"/>
      <w:bookmarkEnd w:id="871"/>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长期待摊费用为已经发生但应由本期和以后各期负担的分摊期限在一年以上的各项费用。本公司长期待摊费用为装修 费。</w:t>
      </w:r>
    </w:p>
    <w:p>
      <w:pPr>
        <w:pStyle w:val="Style2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摊销方法：长期待摊费用在受益期内平均摊销</w:t>
      </w:r>
    </w:p>
    <w:p>
      <w:pPr>
        <w:pStyle w:val="Style32"/>
        <w:keepNext/>
        <w:keepLines/>
        <w:widowControl w:val="0"/>
        <w:shd w:val="clear" w:color="auto" w:fill="auto"/>
        <w:tabs>
          <w:tab w:pos="800" w:val="left"/>
        </w:tabs>
        <w:bidi w:val="0"/>
        <w:spacing w:before="0" w:after="180" w:line="360" w:lineRule="auto"/>
        <w:ind w:left="0" w:right="0" w:firstLine="360"/>
        <w:jc w:val="both"/>
        <w:rPr>
          <w:sz w:val="17"/>
          <w:szCs w:val="17"/>
        </w:rPr>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sz w:val="18"/>
          <w:szCs w:val="18"/>
        </w:rPr>
        <w:t>2</w:t>
      </w:r>
      <w:bookmarkEnd w:id="87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职工薪酬</w:t>
      </w:r>
      <w:bookmarkEnd w:id="872"/>
      <w:bookmarkEnd w:id="873"/>
      <w:bookmarkEnd w:id="875"/>
    </w:p>
    <w:p>
      <w:pPr>
        <w:pStyle w:val="Style38"/>
        <w:keepNext/>
        <w:keepLines/>
        <w:widowControl w:val="0"/>
        <w:shd w:val="clear" w:color="auto" w:fill="auto"/>
        <w:tabs>
          <w:tab w:pos="805" w:val="left"/>
        </w:tabs>
        <w:bidi w:val="0"/>
        <w:spacing w:before="0" w:after="280" w:line="311" w:lineRule="exact"/>
        <w:ind w:left="0" w:right="0" w:firstLine="360"/>
        <w:jc w:val="both"/>
        <w:rPr>
          <w:sz w:val="17"/>
          <w:szCs w:val="17"/>
        </w:rPr>
      </w:pPr>
      <w:bookmarkStart w:id="876" w:name="bookmark876"/>
      <w:bookmarkStart w:id="877" w:name="bookmark877"/>
      <w:bookmarkStart w:id="878" w:name="bookmark878"/>
      <w:bookmarkStart w:id="879" w:name="bookmark879"/>
      <w:r>
        <w:rPr>
          <w:color w:val="000000"/>
          <w:spacing w:val="0"/>
          <w:w w:val="100"/>
          <w:position w:val="0"/>
          <w:sz w:val="17"/>
          <w:szCs w:val="17"/>
        </w:rPr>
        <w:t>（</w:t>
      </w:r>
      <w:bookmarkEnd w:id="87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短期薪酬的会计处理方法</w:t>
      </w:r>
      <w:bookmarkEnd w:id="876"/>
      <w:bookmarkEnd w:id="877"/>
      <w:bookmarkEnd w:id="879"/>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本公司在职工为本公司提供服务的会计期间，将实际发生的短期薪酬确认为负债，并计入当期损益或相关资产成本。</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本公司为职工缴纳的社会保险费和住房公积金，以及按规定提取的工会经费和职工教育经费，在职工为本公司提供服 务的会计期间，根据规定的计提基础和计提比例计算确定相应的职工薪酬金额。</w:t>
      </w:r>
    </w:p>
    <w:p>
      <w:pPr>
        <w:pStyle w:val="Style28"/>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职工福利费为非货币性福利的，如能够可靠计量的，按照公允价值计量。</w:t>
      </w:r>
    </w:p>
    <w:p>
      <w:pPr>
        <w:pStyle w:val="Style38"/>
        <w:keepNext/>
        <w:keepLines/>
        <w:widowControl w:val="0"/>
        <w:shd w:val="clear" w:color="auto" w:fill="auto"/>
        <w:tabs>
          <w:tab w:pos="805" w:val="left"/>
        </w:tabs>
        <w:bidi w:val="0"/>
        <w:spacing w:before="0" w:after="400" w:line="311" w:lineRule="exact"/>
        <w:ind w:left="0" w:right="0" w:firstLine="360"/>
        <w:jc w:val="both"/>
        <w:rPr>
          <w:sz w:val="17"/>
          <w:szCs w:val="17"/>
        </w:rPr>
      </w:pPr>
      <w:bookmarkStart w:id="880" w:name="bookmark880"/>
      <w:bookmarkStart w:id="881" w:name="bookmark881"/>
      <w:bookmarkStart w:id="882" w:name="bookmark882"/>
      <w:bookmarkStart w:id="883" w:name="bookmark883"/>
      <w:r>
        <w:rPr>
          <w:color w:val="000000"/>
          <w:spacing w:val="0"/>
          <w:w w:val="100"/>
          <w:position w:val="0"/>
          <w:sz w:val="17"/>
          <w:szCs w:val="17"/>
        </w:rPr>
        <w:t>（</w:t>
      </w:r>
      <w:bookmarkEnd w:id="88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离职后福利的会计处理方法</w:t>
      </w:r>
      <w:bookmarkEnd w:id="880"/>
      <w:bookmarkEnd w:id="881"/>
      <w:bookmarkEnd w:id="883"/>
    </w:p>
    <w:p>
      <w:pPr>
        <w:pStyle w:val="Style28"/>
        <w:keepNext w:val="0"/>
        <w:keepLines w:val="0"/>
        <w:widowControl w:val="0"/>
        <w:shd w:val="clear" w:color="auto" w:fill="auto"/>
        <w:bidi w:val="0"/>
        <w:spacing w:before="0" w:after="28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）设定提存计划</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本公司按当地政府的相关规定为职工缴纳基本养老保险和失业保险，在职工为本公司提供服务的会计期间，按以当地 规定的缴纳基数和比例计算应缴纳金额，确认为负债，并计入当期损益或相关资产成本。</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）设定受益计划</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本公司根据预期累计福利单位法确定的公式将设定受益计划产生的福利义务归属于职工提供服务的期间，并计入当期 损益或相关资产成本。</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设定受益计划义务现值减去设定受益计划资产公允价值所形成的赤字或盈余确认为一项设定受益计划净负债或净资 产。设定受益计划存在盈余的，本公司以设定受益计划的盈余和资产上限两项的孰低者计量设定受益计划净资产。</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所有设定受益计划义务，包括预期在职工提供服务的年度报告期间结束后的十二个月内支付的义务，根据资产负债表 日与设定受益计划义务期限和币种相匹配的国债或活跃市场上的高质量公司债券的市场收益率予以折现。</w:t>
      </w:r>
    </w:p>
    <w:p>
      <w:pPr>
        <w:pStyle w:val="Style2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设定受益计划产生的服务成本和设定受益计划净负债或净资产的利息净额计入当期损益或相关资产成本；重新计量设 定受益计划净负债或净资产所产生的变动计入其他综合收益，并且在后续会计期间不转回至损益，在原设定受益计划终止 时在权益范围内将原计入其他综合收益的部分全部结转至未分配利润。</w:t>
      </w:r>
    </w:p>
    <w:p>
      <w:pPr>
        <w:pStyle w:val="Style28"/>
        <w:keepNext w:val="0"/>
        <w:keepLines w:val="0"/>
        <w:widowControl w:val="0"/>
        <w:shd w:val="clear" w:color="auto" w:fill="auto"/>
        <w:bidi w:val="0"/>
        <w:spacing w:before="0" w:after="620" w:line="311" w:lineRule="exact"/>
        <w:ind w:left="0" w:right="0" w:firstLine="440"/>
        <w:jc w:val="both"/>
      </w:pPr>
      <w:r>
        <w:rPr>
          <w:color w:val="000000"/>
          <w:spacing w:val="0"/>
          <w:w w:val="100"/>
          <w:position w:val="0"/>
        </w:rPr>
        <w:t>在设定受益计划结算时，按在结算日确定的设定受益计划义务现值和结算价格两者的差额，确认结算利得或损失。</w:t>
      </w:r>
    </w:p>
    <w:p>
      <w:pPr>
        <w:pStyle w:val="Style38"/>
        <w:keepNext/>
        <w:keepLines/>
        <w:widowControl w:val="0"/>
        <w:shd w:val="clear" w:color="auto" w:fill="auto"/>
        <w:tabs>
          <w:tab w:pos="810" w:val="left"/>
        </w:tabs>
        <w:bidi w:val="0"/>
        <w:spacing w:before="0" w:after="300" w:line="313" w:lineRule="exact"/>
        <w:ind w:left="0" w:right="0" w:firstLine="360"/>
        <w:jc w:val="both"/>
        <w:rPr>
          <w:sz w:val="17"/>
          <w:szCs w:val="17"/>
        </w:rPr>
      </w:pPr>
      <w:bookmarkStart w:id="884" w:name="bookmark884"/>
      <w:bookmarkStart w:id="885" w:name="bookmark885"/>
      <w:bookmarkStart w:id="886" w:name="bookmark886"/>
      <w:bookmarkStart w:id="887" w:name="bookmark887"/>
      <w:r>
        <w:rPr>
          <w:color w:val="000000"/>
          <w:spacing w:val="0"/>
          <w:w w:val="100"/>
          <w:position w:val="0"/>
          <w:sz w:val="17"/>
          <w:szCs w:val="17"/>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辞退福利的会计处理方法</w:t>
      </w:r>
      <w:bookmarkEnd w:id="884"/>
      <w:bookmarkEnd w:id="885"/>
      <w:bookmarkEnd w:id="887"/>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本公司在不能单方面撤回因解除劳动关系计划或裁减建议所提供的辞退福利时，或确认与涉及支付辞退福利的重组相 关的成本或费用时（两者孰早），确认辞退福利产生的职工薪酬负债，并计入当期损益。</w:t>
      </w:r>
    </w:p>
    <w:p>
      <w:pPr>
        <w:pStyle w:val="Style38"/>
        <w:keepNext/>
        <w:keepLines/>
        <w:widowControl w:val="0"/>
        <w:shd w:val="clear" w:color="auto" w:fill="auto"/>
        <w:tabs>
          <w:tab w:pos="810" w:val="left"/>
        </w:tabs>
        <w:bidi w:val="0"/>
        <w:spacing w:before="0" w:after="300" w:line="313" w:lineRule="exact"/>
        <w:ind w:left="0" w:right="0" w:firstLine="360"/>
        <w:jc w:val="both"/>
        <w:rPr>
          <w:sz w:val="17"/>
          <w:szCs w:val="17"/>
        </w:rPr>
      </w:pPr>
      <w:bookmarkStart w:id="888" w:name="bookmark888"/>
      <w:bookmarkStart w:id="889" w:name="bookmark889"/>
      <w:bookmarkStart w:id="890" w:name="bookmark890"/>
      <w:bookmarkStart w:id="891" w:name="bookmark891"/>
      <w:r>
        <w:rPr>
          <w:color w:val="000000"/>
          <w:spacing w:val="0"/>
          <w:w w:val="100"/>
          <w:position w:val="0"/>
          <w:sz w:val="17"/>
          <w:szCs w:val="17"/>
        </w:rPr>
        <w:t>（</w:t>
      </w:r>
      <w:bookmarkEnd w:id="890"/>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其他长期职工福利的会计处理方法</w:t>
      </w:r>
      <w:bookmarkEnd w:id="888"/>
      <w:bookmarkEnd w:id="889"/>
      <w:bookmarkEnd w:id="891"/>
    </w:p>
    <w:p>
      <w:pPr>
        <w:pStyle w:val="Style32"/>
        <w:keepNext/>
        <w:keepLines/>
        <w:widowControl w:val="0"/>
        <w:shd w:val="clear" w:color="auto" w:fill="auto"/>
        <w:tabs>
          <w:tab w:pos="810" w:val="left"/>
        </w:tabs>
        <w:bidi w:val="0"/>
        <w:spacing w:before="0" w:after="300" w:line="313" w:lineRule="exact"/>
        <w:ind w:left="0" w:right="0" w:firstLine="360"/>
        <w:jc w:val="both"/>
        <w:rPr>
          <w:sz w:val="17"/>
          <w:szCs w:val="17"/>
        </w:rPr>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sz w:val="18"/>
          <w:szCs w:val="18"/>
        </w:rPr>
        <w:t>2</w:t>
      </w:r>
      <w:bookmarkEnd w:id="894"/>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预计负债</w:t>
      </w:r>
      <w:bookmarkEnd w:id="892"/>
      <w:bookmarkEnd w:id="893"/>
      <w:bookmarkEnd w:id="895"/>
    </w:p>
    <w:p>
      <w:pPr>
        <w:pStyle w:val="Style32"/>
        <w:keepNext/>
        <w:keepLines/>
        <w:widowControl w:val="0"/>
        <w:shd w:val="clear" w:color="auto" w:fill="auto"/>
        <w:tabs>
          <w:tab w:pos="764" w:val="left"/>
        </w:tabs>
        <w:bidi w:val="0"/>
        <w:spacing w:before="0" w:after="0" w:line="313" w:lineRule="exact"/>
        <w:ind w:left="0" w:right="0" w:firstLine="420"/>
        <w:jc w:val="both"/>
        <w:rPr>
          <w:sz w:val="17"/>
          <w:szCs w:val="17"/>
        </w:rPr>
      </w:pPr>
      <w:bookmarkStart w:id="892" w:name="bookmark892"/>
      <w:bookmarkStart w:id="893" w:name="bookmark893"/>
      <w:bookmarkStart w:id="896" w:name="bookmark896"/>
      <w:r>
        <w:rPr>
          <w:rFonts w:ascii="Times New Roman" w:eastAsia="Times New Roman" w:hAnsi="Times New Roman" w:cs="Times New Roman"/>
          <w:color w:val="000000"/>
          <w:spacing w:val="0"/>
          <w:w w:val="100"/>
          <w:position w:val="0"/>
          <w:sz w:val="18"/>
          <w:szCs w:val="18"/>
        </w:rPr>
        <w:t>1</w:t>
      </w:r>
      <w:bookmarkEnd w:id="896"/>
      <w:r>
        <w:rPr>
          <w:color w:val="000000"/>
          <w:spacing w:val="0"/>
          <w:w w:val="100"/>
          <w:position w:val="0"/>
          <w:sz w:val="17"/>
          <w:szCs w:val="17"/>
        </w:rPr>
        <w:t>、</w:t>
        <w:tab/>
        <w:t>预计负债的确认标准</w:t>
      </w:r>
      <w:bookmarkEnd w:id="892"/>
      <w:bookmarkEnd w:id="893"/>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与诉讼、债务担保、亏损合同、重组事项等或有事项相关的义务同时满足下列条件时，本公司确认为预计负债：</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p>
    <w:p>
      <w:pPr>
        <w:pStyle w:val="Style28"/>
        <w:keepNext w:val="0"/>
        <w:keepLines w:val="0"/>
        <w:widowControl w:val="0"/>
        <w:shd w:val="clear" w:color="auto" w:fill="auto"/>
        <w:tabs>
          <w:tab w:pos="880" w:val="left"/>
        </w:tabs>
        <w:bidi w:val="0"/>
        <w:spacing w:before="0" w:after="0" w:line="313"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8"/>
        <w:keepNext w:val="0"/>
        <w:keepLines w:val="0"/>
        <w:widowControl w:val="0"/>
        <w:shd w:val="clear" w:color="auto" w:fill="auto"/>
        <w:tabs>
          <w:tab w:pos="880" w:val="left"/>
        </w:tabs>
        <w:bidi w:val="0"/>
        <w:spacing w:before="0" w:after="300" w:line="313" w:lineRule="exact"/>
        <w:ind w:left="0" w:right="0" w:firstLine="44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8"/>
        <w:keepNext w:val="0"/>
        <w:keepLines w:val="0"/>
        <w:widowControl w:val="0"/>
        <w:shd w:val="clear" w:color="auto" w:fill="auto"/>
        <w:tabs>
          <w:tab w:pos="798" w:val="left"/>
        </w:tabs>
        <w:bidi w:val="0"/>
        <w:spacing w:before="0" w:after="0" w:line="314" w:lineRule="exact"/>
        <w:ind w:left="0" w:right="0" w:firstLine="440"/>
        <w:jc w:val="both"/>
      </w:pPr>
      <w:bookmarkStart w:id="899" w:name="bookmark899"/>
      <w:r>
        <w:rPr>
          <w:rFonts w:ascii="Times New Roman" w:eastAsia="Times New Roman" w:hAnsi="Times New Roman" w:cs="Times New Roman"/>
          <w:b/>
          <w:bCs/>
          <w:color w:val="000000"/>
          <w:spacing w:val="0"/>
          <w:w w:val="100"/>
          <w:position w:val="0"/>
          <w:sz w:val="18"/>
          <w:szCs w:val="18"/>
        </w:rPr>
        <w:t>2</w:t>
      </w:r>
      <w:bookmarkEnd w:id="899"/>
      <w:r>
        <w:rPr>
          <w:b/>
          <w:bCs/>
          <w:color w:val="000000"/>
          <w:spacing w:val="0"/>
          <w:w w:val="100"/>
          <w:position w:val="0"/>
        </w:rPr>
        <w:t>、</w:t>
        <w:tab/>
        <w:t>各类预计负债的计量方法</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8"/>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tabs>
          <w:tab w:pos="810" w:val="left"/>
        </w:tabs>
        <w:bidi w:val="0"/>
        <w:spacing w:before="0" w:after="300" w:line="313" w:lineRule="exact"/>
        <w:ind w:left="0" w:right="0" w:firstLine="360"/>
        <w:jc w:val="both"/>
        <w:rPr>
          <w:sz w:val="17"/>
          <w:szCs w:val="17"/>
        </w:rPr>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sz w:val="18"/>
          <w:szCs w:val="18"/>
        </w:rPr>
        <w:t>2</w:t>
      </w:r>
      <w:bookmarkEnd w:id="902"/>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股份支付</w:t>
      </w:r>
      <w:bookmarkEnd w:id="900"/>
      <w:bookmarkEnd w:id="901"/>
      <w:bookmarkEnd w:id="903"/>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本公司的股份支付是为了获取职工提供服务而授予权益工具或者承担以权益工具为基础确定的负债的交易。股份支付分 为以权益结算的股份支付和以现金结算的股份支付。</w:t>
      </w:r>
    </w:p>
    <w:p>
      <w:pPr>
        <w:pStyle w:val="Style28"/>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、以权益结算的股份支付及权益工具</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以权益结算的股份支付换取职工提供服务的，以授予职工权益工具的公允价值计量。在等待期内每个资产负债表日， 本公司根据最新取得的可行权职工人数变动、是否达到规定业绩条件等后续信息对可行权权益工具数量作出最佳估计，以 </w:t>
      </w:r>
      <w:r>
        <w:rPr>
          <w:color w:val="000000"/>
          <w:spacing w:val="0"/>
          <w:w w:val="100"/>
          <w:position w:val="0"/>
        </w:rPr>
        <w:t>此为基础，按照授予日的公允价值，将当期取得的服务计入相关成本或费用，相应增加资本公积。在可行权日之后不再对 已确认的相关成本或费用和所有者权益总额进行调整。但授予后立即可行权的，在授予日按照公允价值计入相关成本或费 用，相应增加资本公积。</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如果修改了以权益结算的股份支付的条款，至少按照未修改条款的情况确认取得的服务。此外，任何增加所授予权益 工具公允价值的修改，或在修改日对职工有利的变更，均确认取得服务的增加。</w:t>
      </w:r>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如果取消了以权益结算的股份支付，则于取消日作为加速行权处理，立即确认尚未确认的金额。职工或其他方能够选 择满足非可行权条件但在等待期内未满足的，作为取消以权益结算的股份支付处理。但是，如果授予新的权益工具，并在 新权益工具授予日认定所授予的新权益工具是用于替代被取消的权益工具的，则以与处理原权益工具条款和条件修改相同 的方式，对所授予的替代权益工具进行处理。</w:t>
      </w:r>
    </w:p>
    <w:p>
      <w:pPr>
        <w:pStyle w:val="Style2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、以现金结算的股份支付及权益工具</w:t>
      </w:r>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以现金结算的股份支付，按照本公司承担的以股份或其他权益工具为基础计算确定的负债的公允价值计量。初始采用 授予日的公允价值计量，并考虑授予权益工具的条款和条件，详见本附注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十一、股份支付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。授予后立即可行权的，在授 予日以承担负债的公允价值计入成本或费用，相应增加负债；完成等待期内的服务或达到规定业绩条件才可行权的，在等 待期内以对可行权情况的最佳估计为基础，按照承担负债的公允价值，将当期取得的服务计入相关成本或费用，增加相应 负债。在相关负债结算前的每个资产负债表日以及结算日，对负债的公允价值重新计量，其变动计入当期损益。</w:t>
      </w:r>
    </w:p>
    <w:p>
      <w:pPr>
        <w:pStyle w:val="Style32"/>
        <w:keepNext/>
        <w:keepLines/>
        <w:widowControl w:val="0"/>
        <w:shd w:val="clear" w:color="auto" w:fill="auto"/>
        <w:tabs>
          <w:tab w:pos="746" w:val="left"/>
        </w:tabs>
        <w:bidi w:val="0"/>
        <w:spacing w:before="0" w:after="180" w:line="360" w:lineRule="auto"/>
        <w:ind w:left="0" w:right="0" w:firstLine="300"/>
        <w:jc w:val="left"/>
        <w:rPr>
          <w:sz w:val="17"/>
          <w:szCs w:val="17"/>
        </w:rPr>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sz w:val="18"/>
          <w:szCs w:val="18"/>
        </w:rPr>
        <w:t>2</w:t>
      </w:r>
      <w:bookmarkEnd w:id="906"/>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优先股、永续债等其他金融工具</w:t>
      </w:r>
      <w:bookmarkEnd w:id="904"/>
      <w:bookmarkEnd w:id="905"/>
      <w:bookmarkEnd w:id="907"/>
    </w:p>
    <w:p>
      <w:pPr>
        <w:pStyle w:val="Style28"/>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无</w:t>
      </w:r>
    </w:p>
    <w:p>
      <w:pPr>
        <w:pStyle w:val="Style32"/>
        <w:keepNext/>
        <w:keepLines/>
        <w:widowControl w:val="0"/>
        <w:shd w:val="clear" w:color="auto" w:fill="auto"/>
        <w:tabs>
          <w:tab w:pos="746" w:val="left"/>
        </w:tabs>
        <w:bidi w:val="0"/>
        <w:spacing w:before="0" w:after="180" w:line="360" w:lineRule="auto"/>
        <w:ind w:left="0" w:right="0" w:firstLine="300"/>
        <w:jc w:val="left"/>
        <w:rPr>
          <w:sz w:val="17"/>
          <w:szCs w:val="17"/>
        </w:rPr>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sz w:val="18"/>
          <w:szCs w:val="18"/>
        </w:rPr>
        <w:t>2</w:t>
      </w:r>
      <w:bookmarkEnd w:id="910"/>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收入</w:t>
      </w:r>
      <w:bookmarkEnd w:id="908"/>
      <w:bookmarkEnd w:id="909"/>
      <w:bookmarkEnd w:id="911"/>
    </w:p>
    <w:p>
      <w:pPr>
        <w:pStyle w:val="Style2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80" w:line="312" w:lineRule="exact"/>
        <w:ind w:left="0" w:right="0" w:firstLine="300"/>
        <w:jc w:val="left"/>
      </w:pPr>
      <w:r>
        <w:rPr>
          <w:color w:val="000000"/>
          <w:spacing w:val="0"/>
          <w:w w:val="100"/>
          <w:position w:val="0"/>
        </w:rPr>
        <w:t>否</w:t>
      </w:r>
    </w:p>
    <w:p>
      <w:pPr>
        <w:pStyle w:val="Style28"/>
        <w:keepNext w:val="0"/>
        <w:keepLines w:val="0"/>
        <w:widowControl w:val="0"/>
        <w:shd w:val="clear" w:color="auto" w:fill="auto"/>
        <w:tabs>
          <w:tab w:pos="720" w:val="left"/>
        </w:tabs>
        <w:bidi w:val="0"/>
        <w:spacing w:before="0" w:after="0" w:line="360" w:lineRule="auto"/>
        <w:ind w:left="0" w:right="0"/>
        <w:jc w:val="both"/>
      </w:pPr>
      <w:bookmarkStart w:id="912" w:name="bookmark912"/>
      <w:r>
        <w:rPr>
          <w:rFonts w:ascii="Times New Roman" w:eastAsia="Times New Roman" w:hAnsi="Times New Roman" w:cs="Times New Roman"/>
          <w:b/>
          <w:bCs/>
          <w:color w:val="000000"/>
          <w:spacing w:val="0"/>
          <w:w w:val="100"/>
          <w:position w:val="0"/>
          <w:sz w:val="18"/>
          <w:szCs w:val="18"/>
        </w:rPr>
        <w:t>1</w:t>
      </w:r>
      <w:bookmarkEnd w:id="912"/>
      <w:r>
        <w:rPr>
          <w:b/>
          <w:bCs/>
          <w:color w:val="000000"/>
          <w:spacing w:val="0"/>
          <w:w w:val="100"/>
          <w:position w:val="0"/>
        </w:rPr>
        <w:t>、</w:t>
        <w:tab/>
        <w:t>提供服务收入</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在提供服务交易的结果能够可靠估计的情况下，于服务完成日确认提供的服务收入。提供服务交易的结果能够可靠估 计是指同时满足：①收入的金额能够可靠地计量；②相关的经济利益很可能流入企业；③项目服务已经完毕，成本能够可 靠地计量。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已经发生的服务成本如预计不能得到补偿的，发生的服务成本直接作为当期费用处理。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公司确认标准为：</w:t>
      </w:r>
    </w:p>
    <w:p>
      <w:pPr>
        <w:pStyle w:val="Style28"/>
        <w:keepNext w:val="0"/>
        <w:keepLines w:val="0"/>
        <w:widowControl w:val="0"/>
        <w:shd w:val="clear" w:color="auto" w:fill="auto"/>
        <w:tabs>
          <w:tab w:pos="816" w:val="left"/>
        </w:tabs>
        <w:bidi w:val="0"/>
        <w:spacing w:before="0" w:after="0" w:line="313" w:lineRule="exact"/>
        <w:ind w:left="0" w:right="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常年顾问服务收入</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公司与客户签订年度（或某一约定期限内的）营销传播顾问服务合同（合同期限通常为连续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个月），合同会约定固 定期限（月或季度）的服务费金额，公司按合同约定提供服务并定期（按月或按季度）予以确认收入。</w:t>
      </w:r>
    </w:p>
    <w:p>
      <w:pPr>
        <w:pStyle w:val="Style28"/>
        <w:keepNext w:val="0"/>
        <w:keepLines w:val="0"/>
        <w:widowControl w:val="0"/>
        <w:shd w:val="clear" w:color="auto" w:fill="auto"/>
        <w:tabs>
          <w:tab w:pos="816" w:val="left"/>
        </w:tabs>
        <w:bidi w:val="0"/>
        <w:spacing w:before="0" w:after="0" w:line="313" w:lineRule="exact"/>
        <w:ind w:left="0" w:right="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项目服务收入</w:t>
      </w:r>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公司按项目合同的约定为客户提供专属化的营销传播服务，项目服务结束后，公司收到客户确认的完工证明时予以确 认收入。</w:t>
      </w:r>
    </w:p>
    <w:p>
      <w:pPr>
        <w:pStyle w:val="Style28"/>
        <w:keepNext w:val="0"/>
        <w:keepLines w:val="0"/>
        <w:widowControl w:val="0"/>
        <w:shd w:val="clear" w:color="auto" w:fill="auto"/>
        <w:tabs>
          <w:tab w:pos="735" w:val="left"/>
        </w:tabs>
        <w:bidi w:val="0"/>
        <w:spacing w:before="0" w:after="0" w:line="360" w:lineRule="auto"/>
        <w:ind w:left="0" w:right="0"/>
        <w:jc w:val="both"/>
      </w:pPr>
      <w:bookmarkStart w:id="915" w:name="bookmark915"/>
      <w:r>
        <w:rPr>
          <w:rFonts w:ascii="Times New Roman" w:eastAsia="Times New Roman" w:hAnsi="Times New Roman" w:cs="Times New Roman"/>
          <w:b/>
          <w:bCs/>
          <w:color w:val="000000"/>
          <w:spacing w:val="0"/>
          <w:w w:val="100"/>
          <w:position w:val="0"/>
          <w:sz w:val="18"/>
          <w:szCs w:val="18"/>
        </w:rPr>
        <w:t>2</w:t>
      </w:r>
      <w:bookmarkEnd w:id="915"/>
      <w:r>
        <w:rPr>
          <w:b/>
          <w:bCs/>
          <w:color w:val="000000"/>
          <w:spacing w:val="0"/>
          <w:w w:val="100"/>
          <w:position w:val="0"/>
        </w:rPr>
        <w:t>、</w:t>
        <w:tab/>
        <w:t>使用费收入</w:t>
      </w:r>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根据有关合同或协议，按权责发生制确认收入。</w:t>
      </w:r>
    </w:p>
    <w:p>
      <w:pPr>
        <w:pStyle w:val="Style28"/>
        <w:keepNext w:val="0"/>
        <w:keepLines w:val="0"/>
        <w:widowControl w:val="0"/>
        <w:shd w:val="clear" w:color="auto" w:fill="auto"/>
        <w:bidi w:val="0"/>
        <w:spacing w:before="0" w:after="180" w:line="240" w:lineRule="auto"/>
        <w:ind w:left="0" w:right="0"/>
        <w:jc w:val="both"/>
      </w:pPr>
      <w:bookmarkStart w:id="916" w:name="bookmark916"/>
      <w:r>
        <w:rPr>
          <w:rFonts w:ascii="Times New Roman" w:eastAsia="Times New Roman" w:hAnsi="Times New Roman" w:cs="Times New Roman"/>
          <w:b/>
          <w:bCs/>
          <w:color w:val="000000"/>
          <w:spacing w:val="0"/>
          <w:w w:val="100"/>
          <w:position w:val="0"/>
          <w:sz w:val="18"/>
          <w:szCs w:val="18"/>
        </w:rPr>
        <w:t>3</w:t>
      </w:r>
      <w:bookmarkEnd w:id="916"/>
      <w:r>
        <w:rPr>
          <w:b/>
          <w:bCs/>
          <w:color w:val="000000"/>
          <w:spacing w:val="0"/>
          <w:w w:val="100"/>
          <w:position w:val="0"/>
        </w:rPr>
        <w:t>、利息收入</w:t>
      </w:r>
    </w:p>
    <w:p>
      <w:pPr>
        <w:pStyle w:val="Style28"/>
        <w:keepNext w:val="0"/>
        <w:keepLines w:val="0"/>
        <w:widowControl w:val="0"/>
        <w:shd w:val="clear" w:color="auto" w:fill="auto"/>
        <w:bidi w:val="0"/>
        <w:spacing w:before="0" w:after="600" w:line="240" w:lineRule="auto"/>
        <w:ind w:left="0" w:right="0" w:firstLine="440"/>
        <w:jc w:val="both"/>
      </w:pPr>
      <w:r>
        <w:rPr>
          <w:color w:val="000000"/>
          <w:spacing w:val="0"/>
          <w:w w:val="100"/>
          <w:position w:val="0"/>
        </w:rPr>
        <w:t>按照他人使用本公司货币资金的时间和实际利率计算确定。</w:t>
      </w:r>
    </w:p>
    <w:p>
      <w:pPr>
        <w:pStyle w:val="Style32"/>
        <w:keepNext/>
        <w:keepLines/>
        <w:widowControl w:val="0"/>
        <w:shd w:val="clear" w:color="auto" w:fill="auto"/>
        <w:tabs>
          <w:tab w:pos="830" w:val="left"/>
        </w:tabs>
        <w:bidi w:val="0"/>
        <w:spacing w:before="0" w:after="280" w:line="313" w:lineRule="exact"/>
        <w:ind w:left="0" w:right="0" w:firstLine="380"/>
        <w:jc w:val="both"/>
        <w:rPr>
          <w:sz w:val="17"/>
          <w:szCs w:val="17"/>
        </w:rPr>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sz w:val="18"/>
          <w:szCs w:val="18"/>
        </w:rPr>
        <w:t>2</w:t>
      </w:r>
      <w:bookmarkEnd w:id="919"/>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政府补助</w:t>
      </w:r>
      <w:bookmarkEnd w:id="917"/>
      <w:bookmarkEnd w:id="918"/>
      <w:bookmarkEnd w:id="920"/>
    </w:p>
    <w:p>
      <w:pPr>
        <w:pStyle w:val="Style38"/>
        <w:keepNext/>
        <w:keepLines/>
        <w:widowControl w:val="0"/>
        <w:shd w:val="clear" w:color="auto" w:fill="auto"/>
        <w:tabs>
          <w:tab w:pos="830" w:val="left"/>
        </w:tabs>
        <w:bidi w:val="0"/>
        <w:spacing w:before="0" w:after="280" w:line="313" w:lineRule="exact"/>
        <w:ind w:left="0" w:right="0" w:firstLine="380"/>
        <w:jc w:val="both"/>
        <w:rPr>
          <w:sz w:val="17"/>
          <w:szCs w:val="17"/>
        </w:rPr>
      </w:pPr>
      <w:bookmarkStart w:id="921" w:name="bookmark921"/>
      <w:bookmarkStart w:id="922" w:name="bookmark922"/>
      <w:bookmarkStart w:id="923" w:name="bookmark923"/>
      <w:bookmarkStart w:id="924" w:name="bookmark924"/>
      <w:r>
        <w:rPr>
          <w:color w:val="000000"/>
          <w:spacing w:val="0"/>
          <w:w w:val="100"/>
          <w:position w:val="0"/>
          <w:sz w:val="17"/>
          <w:szCs w:val="17"/>
        </w:rPr>
        <w:t>（</w:t>
      </w:r>
      <w:bookmarkEnd w:id="92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与资产相关的政府补助判断依据及会计处理方法</w:t>
      </w:r>
      <w:bookmarkEnd w:id="921"/>
      <w:bookmarkEnd w:id="922"/>
      <w:bookmarkEnd w:id="924"/>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本公司将政府补助划分为与资产相关的具体标准为:政府补助批准文件明确指出补助用于购建或以其他方式形成长期资 产的。</w:t>
      </w:r>
    </w:p>
    <w:p>
      <w:pPr>
        <w:pStyle w:val="Style28"/>
        <w:keepNext w:val="0"/>
        <w:keepLines w:val="0"/>
        <w:widowControl w:val="0"/>
        <w:shd w:val="clear" w:color="auto" w:fill="auto"/>
        <w:bidi w:val="0"/>
        <w:spacing w:before="0" w:after="280" w:line="312" w:lineRule="exact"/>
        <w:ind w:left="0" w:right="0"/>
        <w:jc w:val="both"/>
      </w:pPr>
      <w:r>
        <w:rPr>
          <w:color w:val="000000"/>
          <w:spacing w:val="0"/>
          <w:w w:val="100"/>
          <w:position w:val="0"/>
        </w:rPr>
        <w:t>会计处理：与资产相关的政府补助，确认为递延收益，按照所建造或购买的资产使用年限分期计入营业外收入；</w:t>
      </w:r>
    </w:p>
    <w:p>
      <w:pPr>
        <w:pStyle w:val="Style38"/>
        <w:keepNext/>
        <w:keepLines/>
        <w:widowControl w:val="0"/>
        <w:shd w:val="clear" w:color="auto" w:fill="auto"/>
        <w:tabs>
          <w:tab w:pos="830" w:val="left"/>
        </w:tabs>
        <w:bidi w:val="0"/>
        <w:spacing w:before="0" w:after="280" w:line="313" w:lineRule="exact"/>
        <w:ind w:left="0" w:right="0" w:firstLine="380"/>
        <w:jc w:val="both"/>
        <w:rPr>
          <w:sz w:val="17"/>
          <w:szCs w:val="17"/>
        </w:rPr>
      </w:pPr>
      <w:bookmarkStart w:id="925" w:name="bookmark925"/>
      <w:bookmarkStart w:id="926" w:name="bookmark926"/>
      <w:bookmarkStart w:id="927" w:name="bookmark927"/>
      <w:bookmarkStart w:id="928" w:name="bookmark928"/>
      <w:r>
        <w:rPr>
          <w:color w:val="000000"/>
          <w:spacing w:val="0"/>
          <w:w w:val="100"/>
          <w:position w:val="0"/>
          <w:sz w:val="17"/>
          <w:szCs w:val="17"/>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与收益相关的政府补助判断依据及会计处理方法</w:t>
      </w:r>
      <w:bookmarkEnd w:id="925"/>
      <w:bookmarkEnd w:id="926"/>
      <w:bookmarkEnd w:id="928"/>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与收益相关的政府补助，是指除与资产相关的政府补助之外的政府补助。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本公司将政府补助划分为与收益相关的具体标准为:政府补助批准文件明确指出补助用于购建或以其他方式形成长期资 产之外的情况。</w:t>
      </w:r>
    </w:p>
    <w:p>
      <w:pPr>
        <w:pStyle w:val="Style28"/>
        <w:keepNext w:val="0"/>
        <w:keepLines w:val="0"/>
        <w:widowControl w:val="0"/>
        <w:shd w:val="clear" w:color="auto" w:fill="auto"/>
        <w:bidi w:val="0"/>
        <w:spacing w:before="0" w:after="280" w:line="314" w:lineRule="exact"/>
        <w:ind w:left="0" w:right="0"/>
        <w:jc w:val="both"/>
      </w:pPr>
      <w:r>
        <w:rPr>
          <w:color w:val="000000"/>
          <w:spacing w:val="0"/>
          <w:w w:val="100"/>
          <w:position w:val="0"/>
        </w:rPr>
        <w:t>会计处理：与收益相关的政府补助，用于补偿本公司以后期间的相关费用或损失的，取得时确认为递延收益，在确认相 关费用的期间计入当期营业外收入；用于补偿本公司已发生的相关费用或损失的，取得时直接计入当期营业外收入。</w:t>
      </w:r>
    </w:p>
    <w:p>
      <w:pPr>
        <w:pStyle w:val="Style32"/>
        <w:keepNext/>
        <w:keepLines/>
        <w:widowControl w:val="0"/>
        <w:shd w:val="clear" w:color="auto" w:fill="auto"/>
        <w:tabs>
          <w:tab w:pos="825" w:val="left"/>
        </w:tabs>
        <w:bidi w:val="0"/>
        <w:spacing w:before="0" w:after="280" w:line="313" w:lineRule="exact"/>
        <w:ind w:left="0" w:right="0" w:firstLine="380"/>
        <w:jc w:val="both"/>
        <w:rPr>
          <w:sz w:val="17"/>
          <w:szCs w:val="17"/>
        </w:rPr>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sz w:val="18"/>
          <w:szCs w:val="18"/>
        </w:rPr>
        <w:t>3</w:t>
      </w:r>
      <w:bookmarkEnd w:id="931"/>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tab/>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递延所得税负债</w:t>
      </w:r>
      <w:bookmarkEnd w:id="929"/>
      <w:bookmarkEnd w:id="930"/>
      <w:bookmarkEnd w:id="932"/>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8"/>
        <w:keepNext w:val="0"/>
        <w:keepLines w:val="0"/>
        <w:widowControl w:val="0"/>
        <w:shd w:val="clear" w:color="auto" w:fill="auto"/>
        <w:bidi w:val="0"/>
        <w:spacing w:before="0" w:after="600" w:line="313"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2"/>
        <w:keepNext/>
        <w:keepLines/>
        <w:widowControl w:val="0"/>
        <w:shd w:val="clear" w:color="auto" w:fill="auto"/>
        <w:bidi w:val="0"/>
        <w:spacing w:before="0" w:after="280" w:line="312" w:lineRule="exact"/>
        <w:ind w:left="0" w:right="0" w:firstLine="360"/>
        <w:jc w:val="left"/>
        <w:rPr>
          <w:sz w:val="17"/>
          <w:szCs w:val="17"/>
        </w:rPr>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、租赁</w:t>
      </w:r>
      <w:bookmarkEnd w:id="933"/>
      <w:bookmarkEnd w:id="934"/>
      <w:bookmarkEnd w:id="935"/>
    </w:p>
    <w:p>
      <w:pPr>
        <w:pStyle w:val="Style38"/>
        <w:keepNext/>
        <w:keepLines/>
        <w:widowControl w:val="0"/>
        <w:shd w:val="clear" w:color="auto" w:fill="auto"/>
        <w:bidi w:val="0"/>
        <w:spacing w:before="0" w:after="280" w:line="312" w:lineRule="exact"/>
        <w:ind w:left="0" w:right="0" w:firstLine="380"/>
        <w:jc w:val="both"/>
        <w:rPr>
          <w:sz w:val="17"/>
          <w:szCs w:val="17"/>
        </w:rPr>
      </w:pPr>
      <w:bookmarkStart w:id="936" w:name="bookmark936"/>
      <w:bookmarkStart w:id="937" w:name="bookmark937"/>
      <w:bookmarkStart w:id="938" w:name="bookmark938"/>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）经营租赁的会计处理方法</w:t>
      </w:r>
      <w:bookmarkEnd w:id="936"/>
      <w:bookmarkEnd w:id="937"/>
      <w:bookmarkEnd w:id="938"/>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资产出租方承担了应由公司承担的与租赁相关的费用时，公司将该部分费用从租金总额中扣除，按扣除后的租金费用 在租赁期内分摊，计入当期费用。</w:t>
      </w:r>
    </w:p>
    <w:p>
      <w:pPr>
        <w:pStyle w:val="Style28"/>
        <w:keepNext w:val="0"/>
        <w:keepLines w:val="0"/>
        <w:widowControl w:val="0"/>
        <w:shd w:val="clear" w:color="auto" w:fill="auto"/>
        <w:bidi w:val="0"/>
        <w:spacing w:before="0" w:after="0" w:line="32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8"/>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38"/>
        <w:keepNext/>
        <w:keepLines/>
        <w:widowControl w:val="0"/>
        <w:shd w:val="clear" w:color="auto" w:fill="auto"/>
        <w:bidi w:val="0"/>
        <w:spacing w:before="0" w:after="280" w:line="316" w:lineRule="exact"/>
        <w:ind w:left="0" w:right="0" w:firstLine="380"/>
        <w:jc w:val="both"/>
        <w:rPr>
          <w:sz w:val="17"/>
          <w:szCs w:val="17"/>
        </w:rPr>
      </w:pPr>
      <w:bookmarkStart w:id="939" w:name="bookmark939"/>
      <w:bookmarkStart w:id="940" w:name="bookmark940"/>
      <w:bookmarkStart w:id="941" w:name="bookmark941"/>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）融资租赁的会计处理方法</w:t>
      </w:r>
      <w:bookmarkEnd w:id="939"/>
      <w:bookmarkEnd w:id="940"/>
      <w:bookmarkEnd w:id="941"/>
    </w:p>
    <w:p>
      <w:pPr>
        <w:pStyle w:val="Style28"/>
        <w:keepNext w:val="0"/>
        <w:keepLines w:val="0"/>
        <w:widowControl w:val="0"/>
        <w:shd w:val="clear" w:color="auto" w:fill="auto"/>
        <w:bidi w:val="0"/>
        <w:spacing w:before="0" w:after="0" w:line="316" w:lineRule="exact"/>
        <w:ind w:left="0" w:right="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8"/>
        <w:keepNext w:val="0"/>
        <w:keepLines w:val="0"/>
        <w:widowControl w:val="0"/>
        <w:shd w:val="clear" w:color="auto" w:fill="auto"/>
        <w:bidi w:val="0"/>
        <w:spacing w:before="0" w:after="280" w:line="316"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tabs>
          <w:tab w:pos="830" w:val="left"/>
        </w:tabs>
        <w:bidi w:val="0"/>
        <w:spacing w:before="0" w:after="280" w:line="316" w:lineRule="exact"/>
        <w:ind w:left="0" w:right="0" w:firstLine="380"/>
        <w:jc w:val="both"/>
        <w:rPr>
          <w:sz w:val="17"/>
          <w:szCs w:val="17"/>
        </w:rPr>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sz w:val="18"/>
          <w:szCs w:val="18"/>
        </w:rPr>
        <w:t>3</w:t>
      </w:r>
      <w:bookmarkEnd w:id="94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其他重要的会计政策和会计估计</w:t>
      </w:r>
      <w:bookmarkEnd w:id="944"/>
      <w:bookmarkEnd w:id="945"/>
      <w:bookmarkEnd w:id="947"/>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终止经营是满足下列条件之一的已被本公司处置或被本公司划归为持有待售的、在经营和编制财务报表时能够单独区分 的组成部分：</w:t>
      </w:r>
    </w:p>
    <w:p>
      <w:pPr>
        <w:pStyle w:val="Style28"/>
        <w:keepNext w:val="0"/>
        <w:keepLines w:val="0"/>
        <w:widowControl w:val="0"/>
        <w:shd w:val="clear" w:color="auto" w:fill="auto"/>
        <w:tabs>
          <w:tab w:pos="825" w:val="left"/>
        </w:tabs>
        <w:bidi w:val="0"/>
        <w:spacing w:before="0" w:after="0" w:line="307"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该组成部分代表一项独立的主要业务或一个主要经营地区；</w:t>
      </w:r>
    </w:p>
    <w:p>
      <w:pPr>
        <w:pStyle w:val="Style28"/>
        <w:keepNext w:val="0"/>
        <w:keepLines w:val="0"/>
        <w:widowControl w:val="0"/>
        <w:shd w:val="clear" w:color="auto" w:fill="auto"/>
        <w:tabs>
          <w:tab w:pos="825" w:val="left"/>
        </w:tabs>
        <w:bidi w:val="0"/>
        <w:spacing w:before="0" w:after="0" w:line="307" w:lineRule="exact"/>
        <w:ind w:left="0" w:right="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该组成部分是拟对一项独立的主要业务或一个主要经营地区进行处置计划的一部分；</w:t>
      </w:r>
    </w:p>
    <w:p>
      <w:pPr>
        <w:pStyle w:val="Style28"/>
        <w:keepNext w:val="0"/>
        <w:keepLines w:val="0"/>
        <w:widowControl w:val="0"/>
        <w:shd w:val="clear" w:color="auto" w:fill="auto"/>
        <w:tabs>
          <w:tab w:pos="825" w:val="left"/>
        </w:tabs>
        <w:bidi w:val="0"/>
        <w:spacing w:before="0" w:after="280" w:line="307" w:lineRule="exact"/>
        <w:ind w:left="0" w:right="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该组成部分是仅仅为了再出售而取得的子公司。</w:t>
      </w:r>
    </w:p>
    <w:p>
      <w:pPr>
        <w:pStyle w:val="Style32"/>
        <w:keepNext/>
        <w:keepLines/>
        <w:widowControl w:val="0"/>
        <w:shd w:val="clear" w:color="auto" w:fill="auto"/>
        <w:tabs>
          <w:tab w:pos="830" w:val="left"/>
        </w:tabs>
        <w:bidi w:val="0"/>
        <w:spacing w:before="0" w:after="280" w:line="316" w:lineRule="exact"/>
        <w:ind w:left="0" w:right="0" w:firstLine="380"/>
        <w:jc w:val="both"/>
        <w:rPr>
          <w:sz w:val="17"/>
          <w:szCs w:val="17"/>
        </w:rPr>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sz w:val="18"/>
          <w:szCs w:val="18"/>
        </w:rPr>
        <w:t>3</w:t>
      </w:r>
      <w:bookmarkEnd w:id="953"/>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重要会计政策和会计估计变更</w:t>
      </w:r>
      <w:bookmarkEnd w:id="951"/>
      <w:bookmarkEnd w:id="952"/>
      <w:bookmarkEnd w:id="954"/>
    </w:p>
    <w:p>
      <w:pPr>
        <w:pStyle w:val="Style38"/>
        <w:keepNext/>
        <w:keepLines/>
        <w:widowControl w:val="0"/>
        <w:shd w:val="clear" w:color="auto" w:fill="auto"/>
        <w:bidi w:val="0"/>
        <w:spacing w:before="0" w:after="360" w:line="316" w:lineRule="exact"/>
        <w:ind w:left="0" w:right="0" w:firstLine="380"/>
        <w:jc w:val="both"/>
        <w:rPr>
          <w:sz w:val="17"/>
          <w:szCs w:val="17"/>
        </w:rPr>
      </w:pPr>
      <w:bookmarkStart w:id="955" w:name="bookmark955"/>
      <w:bookmarkStart w:id="956" w:name="bookmark956"/>
      <w:bookmarkStart w:id="957" w:name="bookmark957"/>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）重要会计政策变更</w:t>
      </w:r>
      <w:bookmarkEnd w:id="955"/>
      <w:bookmarkEnd w:id="956"/>
      <w:bookmarkEnd w:id="957"/>
    </w:p>
    <w:p>
      <w:pPr>
        <w:pStyle w:val="Style4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565"/>
        <w:gridCol w:w="456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税金及附加</w:t>
            </w:r>
          </w:p>
        </w:tc>
      </w:tr>
      <w:tr>
        <w:trPr>
          <w:trHeight w:val="13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jc w:val="both"/>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 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 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税金及附加、管理费用、销售费用</w:t>
            </w:r>
          </w:p>
        </w:tc>
      </w:tr>
    </w:tbl>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根据该规定，本公司：</w:t>
      </w:r>
    </w:p>
    <w:p>
      <w:pPr>
        <w:pStyle w:val="Style28"/>
        <w:keepNext w:val="0"/>
        <w:keepLines w:val="0"/>
        <w:widowControl w:val="0"/>
        <w:shd w:val="clear" w:color="auto" w:fill="auto"/>
        <w:tabs>
          <w:tab w:pos="825" w:val="left"/>
        </w:tabs>
        <w:bidi w:val="0"/>
        <w:spacing w:before="0" w:after="0" w:line="326" w:lineRule="exact"/>
        <w:ind w:left="0" w:right="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项目。影响金额：不适用。</w:t>
      </w:r>
    </w:p>
    <w:p>
      <w:pPr>
        <w:pStyle w:val="Style28"/>
        <w:keepNext w:val="0"/>
        <w:keepLines w:val="0"/>
        <w:widowControl w:val="0"/>
        <w:shd w:val="clear" w:color="auto" w:fill="auto"/>
        <w:tabs>
          <w:tab w:pos="901" w:val="left"/>
        </w:tabs>
        <w:bidi w:val="0"/>
        <w:spacing w:before="0" w:after="280" w:line="312" w:lineRule="exact"/>
        <w:ind w:left="0" w:right="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日之前发生的税费不予调整。比较数据不予调整。影响金额：</w:t>
      </w:r>
      <w:r>
        <w:rPr>
          <w:rFonts w:ascii="Times New Roman" w:eastAsia="Times New Roman" w:hAnsi="Times New Roman" w:cs="Times New Roman"/>
          <w:color w:val="000000"/>
          <w:spacing w:val="0"/>
          <w:w w:val="100"/>
          <w:position w:val="0"/>
          <w:sz w:val="18"/>
          <w:szCs w:val="18"/>
        </w:rPr>
        <w:t>109,201.55</w:t>
      </w:r>
      <w:r>
        <w:rPr>
          <w:color w:val="000000"/>
          <w:spacing w:val="0"/>
          <w:w w:val="100"/>
          <w:position w:val="0"/>
        </w:rPr>
        <w:t>元。</w:t>
      </w:r>
    </w:p>
    <w:p>
      <w:pPr>
        <w:pStyle w:val="Style38"/>
        <w:keepNext/>
        <w:keepLines/>
        <w:widowControl w:val="0"/>
        <w:shd w:val="clear" w:color="auto" w:fill="auto"/>
        <w:bidi w:val="0"/>
        <w:spacing w:before="0" w:after="400" w:line="326" w:lineRule="exact"/>
        <w:ind w:left="0" w:right="0" w:firstLine="380"/>
        <w:jc w:val="both"/>
        <w:rPr>
          <w:sz w:val="17"/>
          <w:szCs w:val="17"/>
        </w:rPr>
      </w:pPr>
      <w:bookmarkStart w:id="960" w:name="bookmark960"/>
      <w:bookmarkStart w:id="961" w:name="bookmark961"/>
      <w:bookmarkStart w:id="962" w:name="bookmark962"/>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）重要会计估计变更</w:t>
      </w:r>
      <w:bookmarkEnd w:id="960"/>
      <w:bookmarkEnd w:id="961"/>
      <w:bookmarkEnd w:id="962"/>
    </w:p>
    <w:p>
      <w:pPr>
        <w:pStyle w:val="Style28"/>
        <w:keepNext w:val="0"/>
        <w:keepLines w:val="0"/>
        <w:widowControl w:val="0"/>
        <w:shd w:val="clear" w:color="auto" w:fill="auto"/>
        <w:bidi w:val="0"/>
        <w:spacing w:before="0" w:after="2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both"/>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63"/>
      <w:bookmarkEnd w:id="964"/>
      <w:bookmarkEnd w:id="965"/>
    </w:p>
    <w:p>
      <w:pPr>
        <w:pStyle w:val="Style26"/>
        <w:keepNext/>
        <w:keepLines/>
        <w:widowControl w:val="0"/>
        <w:shd w:val="clear" w:color="auto" w:fill="auto"/>
        <w:bidi w:val="0"/>
        <w:spacing w:before="0" w:after="34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sz w:val="24"/>
          <w:szCs w:val="24"/>
        </w:rPr>
        <w:t>六</w:t>
      </w:r>
      <w:bookmarkEnd w:id="968"/>
      <w:r>
        <w:rPr>
          <w:color w:val="000000"/>
          <w:spacing w:val="0"/>
          <w:w w:val="100"/>
          <w:position w:val="0"/>
          <w:sz w:val="24"/>
          <w:szCs w:val="24"/>
        </w:rPr>
        <w:t>、税项</w:t>
      </w:r>
      <w:bookmarkEnd w:id="966"/>
      <w:bookmarkEnd w:id="967"/>
      <w:bookmarkEnd w:id="969"/>
    </w:p>
    <w:p>
      <w:pPr>
        <w:pStyle w:val="Style32"/>
        <w:keepNext/>
        <w:keepLines/>
        <w:widowControl w:val="0"/>
        <w:shd w:val="clear" w:color="auto" w:fill="auto"/>
        <w:bidi w:val="0"/>
        <w:spacing w:before="0" w:after="34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color w:val="000000"/>
          <w:spacing w:val="0"/>
          <w:w w:val="100"/>
          <w:position w:val="0"/>
        </w:rPr>
        <w:t>、主要税种及税率</w:t>
      </w:r>
      <w:bookmarkEnd w:id="970"/>
      <w:bookmarkEnd w:id="971"/>
      <w:bookmarkEnd w:id="97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按实际缴纳的营业税、增值税及消费税 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、境外适用税率</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注册于美国，公司相关税项适用于当地税率，其中联邦政府 所得税率为应纳税所得的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、公司所处州的州所得 税率为</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税收优惠</w:t>
      </w:r>
      <w:bookmarkEnd w:id="974"/>
      <w:bookmarkEnd w:id="975"/>
      <w:bookmarkEnd w:id="977"/>
    </w:p>
    <w:p>
      <w:pPr>
        <w:pStyle w:val="Style6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公司申报期无税收优惠。</w:t>
      </w:r>
    </w:p>
    <w:p>
      <w:pPr>
        <w:pStyle w:val="Style32"/>
        <w:keepNext/>
        <w:keepLines/>
        <w:widowControl w:val="0"/>
        <w:shd w:val="clear" w:color="auto" w:fill="auto"/>
        <w:tabs>
          <w:tab w:pos="378" w:val="left"/>
        </w:tabs>
        <w:bidi w:val="0"/>
        <w:spacing w:before="0" w:after="26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w:t>
        <w:tab/>
        <w:t>其他</w:t>
      </w:r>
      <w:bookmarkEnd w:id="978"/>
      <w:bookmarkEnd w:id="979"/>
      <w:bookmarkEnd w:id="981"/>
    </w:p>
    <w:p>
      <w:pPr>
        <w:pStyle w:val="Style28"/>
        <w:keepNext w:val="0"/>
        <w:keepLines w:val="0"/>
        <w:widowControl w:val="0"/>
        <w:shd w:val="clear" w:color="auto" w:fill="auto"/>
        <w:bidi w:val="0"/>
        <w:spacing w:before="0" w:after="0" w:line="307" w:lineRule="exact"/>
        <w:ind w:left="740" w:right="0" w:firstLine="360"/>
        <w:jc w:val="both"/>
      </w:pPr>
      <w:r>
        <w:rPr>
          <w:color w:val="000000"/>
          <w:spacing w:val="0"/>
          <w:w w:val="100"/>
          <w:position w:val="0"/>
        </w:rPr>
        <w:t>《关于全面推开营业税改征增值税试点的通知》（财税〔</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36</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日起，在全国范围内全 面推开营业税改征增值税试点工作。</w:t>
      </w:r>
    </w:p>
    <w:p>
      <w:pPr>
        <w:pStyle w:val="Style28"/>
        <w:keepNext w:val="0"/>
        <w:keepLines w:val="0"/>
        <w:widowControl w:val="0"/>
        <w:shd w:val="clear" w:color="auto" w:fill="auto"/>
        <w:bidi w:val="0"/>
        <w:spacing w:before="0" w:after="380" w:line="307" w:lineRule="exact"/>
        <w:ind w:left="740" w:right="0" w:firstLine="360"/>
        <w:jc w:val="both"/>
      </w:pPr>
      <w:r>
        <w:rPr>
          <w:color w:val="000000"/>
          <w:spacing w:val="0"/>
          <w:w w:val="100"/>
          <w:position w:val="0"/>
        </w:rPr>
        <w:t>宣亚国际品牌管理（北京）股份有限公司、宣亚国际品牌管理（湖南）有限公司、北京品推宝移动科技有限公 司、秦皇岛宣亚公共关系顾问有限公司、北京英帕沃数字技术有限公司、北京宣亚国际品牌咨询有限公司、北京新 兵连文化传媒有限公司、珠海宣亚互动数字营销有限公司为增值税一般纳税人，增值税率适用</w:t>
      </w:r>
      <w:r>
        <w:rPr>
          <w:color w:val="000000"/>
          <w:spacing w:val="0"/>
          <w:w w:val="100"/>
          <w:position w:val="0"/>
          <w:sz w:val="18"/>
          <w:szCs w:val="18"/>
        </w:rPr>
        <w:t>6%</w:t>
      </w:r>
      <w:r>
        <w:rPr>
          <w:color w:val="000000"/>
          <w:spacing w:val="0"/>
          <w:w w:val="100"/>
          <w:position w:val="0"/>
        </w:rPr>
        <w:t>计缴；广州宣亚品 牌管理有限公司为小规模纳税人，增值税适用</w:t>
      </w:r>
      <w:r>
        <w:rPr>
          <w:color w:val="000000"/>
          <w:spacing w:val="0"/>
          <w:w w:val="100"/>
          <w:position w:val="0"/>
          <w:sz w:val="18"/>
          <w:szCs w:val="18"/>
        </w:rPr>
        <w:t>3%</w:t>
      </w:r>
      <w:r>
        <w:rPr>
          <w:color w:val="000000"/>
          <w:spacing w:val="0"/>
          <w:w w:val="100"/>
          <w:position w:val="0"/>
        </w:rPr>
        <w:t>征收率。</w:t>
      </w:r>
    </w:p>
    <w:p>
      <w:pPr>
        <w:pStyle w:val="Style26"/>
        <w:keepNext/>
        <w:keepLines/>
        <w:widowControl w:val="0"/>
        <w:shd w:val="clear" w:color="auto" w:fill="auto"/>
        <w:bidi w:val="0"/>
        <w:spacing w:before="0" w:after="34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sz w:val="24"/>
          <w:szCs w:val="24"/>
        </w:rPr>
        <w:t>七</w:t>
      </w:r>
      <w:bookmarkEnd w:id="984"/>
      <w:r>
        <w:rPr>
          <w:color w:val="000000"/>
          <w:spacing w:val="0"/>
          <w:w w:val="100"/>
          <w:position w:val="0"/>
          <w:sz w:val="24"/>
          <w:szCs w:val="24"/>
        </w:rPr>
        <w:t>、合并财务报表项目注释</w:t>
      </w:r>
      <w:bookmarkEnd w:id="982"/>
      <w:bookmarkEnd w:id="983"/>
      <w:bookmarkEnd w:id="985"/>
    </w:p>
    <w:p>
      <w:pPr>
        <w:pStyle w:val="Style32"/>
        <w:keepNext/>
        <w:keepLines/>
        <w:widowControl w:val="0"/>
        <w:shd w:val="clear" w:color="auto" w:fill="auto"/>
        <w:bidi w:val="0"/>
        <w:spacing w:before="0" w:after="34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、货币资金</w:t>
      </w:r>
      <w:bookmarkEnd w:id="986"/>
      <w:bookmarkEnd w:id="987"/>
      <w:bookmarkEnd w:id="98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2,625.53</w:t>
            </w:r>
          </w:p>
        </w:tc>
      </w:tr>
    </w:tbl>
    <w:p>
      <w:pPr>
        <w:sectPr>
          <w:headerReference w:type="default" r:id="rId28"/>
          <w:footerReference w:type="default" r:id="rId29"/>
          <w:headerReference w:type="first" r:id="rId30"/>
          <w:footerReference w:type="first" r:id="rId31"/>
          <w:footnotePr>
            <w:pos w:val="pageBottom"/>
            <w:numFmt w:val="decimal"/>
            <w:numRestart w:val="continuous"/>
          </w:footnotePr>
          <w:pgSz w:w="11900" w:h="16840"/>
          <w:pgMar w:top="1375" w:right="1037" w:bottom="1507" w:left="1091" w:header="0" w:footer="3" w:gutter="0"/>
          <w:cols w:space="720"/>
          <w:noEndnote/>
          <w:titlePg/>
          <w:rtlGutter w:val="0"/>
          <w:docGrid w:linePitch="360"/>
        </w:sectPr>
      </w:pPr>
    </w:p>
    <w:p>
      <w:pPr>
        <w:widowControl w:val="0"/>
        <w:spacing w:after="79"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106,335,290.21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74,291,190.56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74,293,816.09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3,010,751.58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6,493,457.14</w:t>
            </w:r>
          </w:p>
        </w:tc>
      </w:tr>
    </w:tbl>
    <w:p>
      <w:pPr>
        <w:widowControl w:val="0"/>
        <w:spacing w:after="359" w:line="1" w:lineRule="exact"/>
      </w:pPr>
    </w:p>
    <w:p>
      <w:pPr>
        <w:pStyle w:val="Style32"/>
        <w:keepNext/>
        <w:keepLines/>
        <w:widowControl w:val="0"/>
        <w:shd w:val="clear" w:color="auto" w:fill="auto"/>
        <w:tabs>
          <w:tab w:pos="938" w:val="left"/>
        </w:tabs>
        <w:bidi w:val="0"/>
        <w:spacing w:before="0" w:after="360" w:line="240" w:lineRule="auto"/>
        <w:ind w:left="0" w:right="0" w:firstLine="56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color w:val="000000"/>
          <w:spacing w:val="0"/>
          <w:w w:val="100"/>
          <w:position w:val="0"/>
        </w:rPr>
        <w:t>、</w:t>
        <w:tab/>
        <w:t>以公允价值计量且其变动计入当期损益的金融资产</w:t>
      </w:r>
      <w:bookmarkEnd w:id="990"/>
      <w:bookmarkEnd w:id="991"/>
      <w:bookmarkEnd w:id="993"/>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after="360" w:line="240" w:lineRule="auto"/>
        <w:ind w:left="0" w:right="0" w:firstLine="56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color w:val="000000"/>
          <w:spacing w:val="0"/>
          <w:w w:val="100"/>
          <w:position w:val="0"/>
        </w:rPr>
        <w:t>、</w:t>
        <w:tab/>
        <w:t>衍生金融资产</w:t>
      </w:r>
      <w:bookmarkEnd w:id="994"/>
      <w:bookmarkEnd w:id="995"/>
      <w:bookmarkEnd w:id="997"/>
    </w:p>
    <w:p>
      <w:pPr>
        <w:pStyle w:val="Style28"/>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360" w:line="240" w:lineRule="auto"/>
        <w:ind w:left="0" w:right="0" w:firstLine="56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color w:val="000000"/>
          <w:spacing w:val="0"/>
          <w:w w:val="100"/>
          <w:position w:val="0"/>
        </w:rPr>
        <w:t>、</w:t>
        <w:tab/>
        <w:t>应收票据</w:t>
      </w:r>
      <w:bookmarkEnd w:id="1001"/>
      <w:bookmarkEnd w:id="998"/>
      <w:bookmarkEnd w:id="999"/>
    </w:p>
    <w:p>
      <w:pPr>
        <w:pStyle w:val="Style38"/>
        <w:keepNext/>
        <w:keepLines/>
        <w:widowControl w:val="0"/>
        <w:shd w:val="clear" w:color="auto" w:fill="auto"/>
        <w:bidi w:val="0"/>
        <w:spacing w:before="0" w:after="360" w:line="240" w:lineRule="auto"/>
        <w:ind w:left="0" w:right="0" w:firstLine="56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2"/>
      <w:bookmarkEnd w:id="1003"/>
      <w:bookmarkEnd w:id="10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6,645,187.65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11,190,167.50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6,645,187.65</w:t>
            </w:r>
          </w:p>
        </w:tc>
      </w:tr>
    </w:tbl>
    <w:p>
      <w:pPr>
        <w:widowControl w:val="0"/>
        <w:spacing w:after="359" w:line="1" w:lineRule="exact"/>
      </w:pPr>
    </w:p>
    <w:p>
      <w:pPr>
        <w:pStyle w:val="Style38"/>
        <w:keepNext/>
        <w:keepLines/>
        <w:widowControl w:val="0"/>
        <w:shd w:val="clear" w:color="auto" w:fill="auto"/>
        <w:tabs>
          <w:tab w:pos="1053" w:val="left"/>
        </w:tabs>
        <w:bidi w:val="0"/>
        <w:spacing w:before="0" w:after="360" w:line="240" w:lineRule="auto"/>
        <w:ind w:left="0" w:right="0" w:firstLine="56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1006"/>
      <w:bookmarkEnd w:id="1007"/>
      <w:bookmarkEnd w:id="1009"/>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60" w:line="240" w:lineRule="auto"/>
        <w:ind w:left="0" w:right="0" w:firstLine="56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1010"/>
      <w:bookmarkEnd w:id="1011"/>
      <w:bookmarkEnd w:id="1013"/>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60" w:line="240" w:lineRule="auto"/>
        <w:ind w:left="0" w:right="0" w:firstLine="56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w:t>
        <w:tab/>
        <w:t>期末公司因出票人未履约而将其转应收账款的票据</w:t>
      </w:r>
      <w:bookmarkEnd w:id="1014"/>
      <w:bookmarkEnd w:id="1015"/>
      <w:bookmarkEnd w:id="1017"/>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56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5</w:t>
      </w:r>
      <w:bookmarkEnd w:id="1020"/>
      <w:r>
        <w:rPr>
          <w:color w:val="000000"/>
          <w:spacing w:val="0"/>
          <w:w w:val="100"/>
          <w:position w:val="0"/>
        </w:rPr>
        <w:t>、应收账款</w:t>
      </w:r>
      <w:bookmarkEnd w:id="1018"/>
      <w:bookmarkEnd w:id="1019"/>
      <w:bookmarkEnd w:id="1021"/>
    </w:p>
    <w:p>
      <w:pPr>
        <w:pStyle w:val="Style38"/>
        <w:keepNext/>
        <w:keepLines/>
        <w:widowControl w:val="0"/>
        <w:shd w:val="clear" w:color="auto" w:fill="auto"/>
        <w:bidi w:val="0"/>
        <w:spacing w:before="0" w:after="360" w:line="240" w:lineRule="auto"/>
        <w:ind w:left="0" w:right="0" w:firstLine="56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22"/>
      <w:bookmarkEnd w:id="1023"/>
      <w:bookmarkEnd w:id="1025"/>
    </w:p>
    <w:p>
      <w:pPr>
        <w:pStyle w:val="Style28"/>
        <w:keepNext w:val="0"/>
        <w:keepLines w:val="0"/>
        <w:widowControl w:val="0"/>
        <w:shd w:val="clear" w:color="auto" w:fill="auto"/>
        <w:bidi w:val="0"/>
        <w:spacing w:before="0" w:after="360" w:line="240" w:lineRule="auto"/>
        <w:ind w:left="0" w:right="680" w:firstLine="0"/>
        <w:jc w:val="right"/>
      </w:pPr>
      <w:r>
        <w:rPr>
          <w:color w:val="000000"/>
          <w:spacing w:val="0"/>
          <w:w w:val="100"/>
          <w:position w:val="0"/>
        </w:rPr>
        <w:t>单位： 元</w:t>
      </w:r>
      <w:r>
        <w:br w:type="page"/>
      </w:r>
    </w:p>
    <w:tbl>
      <w:tblPr>
        <w:tblOverlap w:val="never"/>
        <w:jc w:val="center"/>
        <w:tblLayout w:type="fixed"/>
      </w:tblPr>
      <w:tblGrid>
        <w:gridCol w:w="1138"/>
        <w:gridCol w:w="1262"/>
        <w:gridCol w:w="725"/>
        <w:gridCol w:w="1090"/>
        <w:gridCol w:w="571"/>
        <w:gridCol w:w="1272"/>
        <w:gridCol w:w="1277"/>
        <w:gridCol w:w="710"/>
        <w:gridCol w:w="1080"/>
        <w:gridCol w:w="566"/>
        <w:gridCol w:w="12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156,744,647.18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2,516,455.04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154,228,192.14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107,606,246.65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1,806,926.30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105,799,320.35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156,744,647.18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2,516,455.04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154,228,192.14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107,606,246.65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1,806,926.30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105,799,320.35</w:t>
            </w:r>
          </w:p>
        </w:tc>
      </w:tr>
    </w:tbl>
    <w:p>
      <w:pPr>
        <w:pStyle w:val="Style28"/>
        <w:keepNext w:val="0"/>
        <w:keepLines w:val="0"/>
        <w:widowControl w:val="0"/>
        <w:shd w:val="clear" w:color="auto" w:fill="auto"/>
        <w:bidi w:val="0"/>
        <w:spacing w:before="0" w:after="0" w:line="346" w:lineRule="exact"/>
        <w:ind w:left="56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6" w:lineRule="exact"/>
        <w:ind w:left="0" w:right="0" w:firstLine="56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137,062,300.28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18,069,359.86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156,744,647.18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2,516,455.04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500" w:line="240" w:lineRule="auto"/>
        <w:ind w:left="0" w:right="0" w:firstLine="560"/>
        <w:jc w:val="both"/>
      </w:pPr>
      <w:r>
        <w:rPr>
          <w:color w:val="000000"/>
          <w:spacing w:val="0"/>
          <w:w w:val="100"/>
          <w:position w:val="0"/>
        </w:rPr>
        <w:t>确定该组合依据的说明详见附四、（十）。</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26"/>
      <w:bookmarkEnd w:id="1027"/>
      <w:bookmarkEnd w:id="1029"/>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900,302.41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190,773.67</w:t>
      </w:r>
      <w:r>
        <w:rPr>
          <w:color w:val="000000"/>
          <w:spacing w:val="0"/>
          <w:w w:val="100"/>
          <w:position w:val="0"/>
        </w:rPr>
        <w:t>元。</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30"/>
      <w:bookmarkEnd w:id="1031"/>
      <w:bookmarkEnd w:id="1033"/>
    </w:p>
    <w:p>
      <w:pPr>
        <w:pStyle w:val="Style69"/>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公司报告期内无实际核销的应收账款</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34"/>
      <w:bookmarkEnd w:id="1035"/>
      <w:bookmarkEnd w:id="1037"/>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否</w:t>
      </w:r>
    </w:p>
    <w:tbl>
      <w:tblPr>
        <w:tblOverlap w:val="never"/>
        <w:jc w:val="center"/>
        <w:tblLayout w:type="fixed"/>
      </w:tblPr>
      <w:tblGrid>
        <w:gridCol w:w="3106"/>
        <w:gridCol w:w="1939"/>
        <w:gridCol w:w="1790"/>
        <w:gridCol w:w="1363"/>
      </w:tblGrid>
      <w:tr>
        <w:trPr>
          <w:trHeight w:val="418" w:hRule="exact"/>
        </w:trPr>
        <w:tc>
          <w:tcPr>
            <w:vMerge w:val="restart"/>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739"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占应收账款合计数的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长安福特汽车有限公司销售分公司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25,579,835.16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长安马自达汽车销售分公司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23,429,229.71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364,392.29</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东风日产汽车销售有限公司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18,963,470.52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248,601.25</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比亚迪汽车销售有限公司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15,694,241.60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三星（中国）投资有限公司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12,011,820.00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95,678,596.99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612,993.54</w:t>
            </w:r>
          </w:p>
        </w:tc>
      </w:tr>
    </w:tbl>
    <w:p>
      <w:pPr>
        <w:widowControl w:val="0"/>
        <w:spacing w:after="679" w:line="1" w:lineRule="exact"/>
      </w:pPr>
    </w:p>
    <w:p>
      <w:pPr>
        <w:pStyle w:val="Style38"/>
        <w:keepNext/>
        <w:keepLines/>
        <w:widowControl w:val="0"/>
        <w:shd w:val="clear" w:color="auto" w:fill="auto"/>
        <w:tabs>
          <w:tab w:pos="1053" w:val="left"/>
        </w:tabs>
        <w:bidi w:val="0"/>
        <w:spacing w:before="0" w:after="380" w:line="240" w:lineRule="auto"/>
        <w:ind w:left="0" w:right="0" w:firstLine="560"/>
        <w:jc w:val="both"/>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8"/>
      <w:bookmarkEnd w:id="1039"/>
      <w:bookmarkEnd w:id="1041"/>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公司报告期各期末无因金融资产转移而终止确认的应收账款</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42"/>
      <w:bookmarkEnd w:id="1043"/>
      <w:bookmarkEnd w:id="1045"/>
    </w:p>
    <w:p>
      <w:pPr>
        <w:pStyle w:val="Style28"/>
        <w:keepNext w:val="0"/>
        <w:keepLines w:val="0"/>
        <w:widowControl w:val="0"/>
        <w:shd w:val="clear" w:color="auto" w:fill="auto"/>
        <w:bidi w:val="0"/>
        <w:spacing w:before="0" w:after="680" w:line="240" w:lineRule="auto"/>
        <w:ind w:left="0" w:right="0" w:firstLine="560"/>
        <w:jc w:val="both"/>
      </w:pPr>
      <w:r>
        <w:rPr>
          <w:color w:val="000000"/>
          <w:spacing w:val="0"/>
          <w:w w:val="100"/>
          <w:position w:val="0"/>
        </w:rPr>
        <w:t>公司报告期各期末无转移应收账款且继续涉入形成的资产、负债</w:t>
      </w:r>
    </w:p>
    <w:p>
      <w:pPr>
        <w:pStyle w:val="Style32"/>
        <w:keepNext/>
        <w:keepLines/>
        <w:widowControl w:val="0"/>
        <w:shd w:val="clear" w:color="auto" w:fill="auto"/>
        <w:bidi w:val="0"/>
        <w:spacing w:before="0" w:line="240" w:lineRule="auto"/>
        <w:ind w:left="0" w:right="0" w:firstLine="56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6</w:t>
      </w:r>
      <w:bookmarkEnd w:id="1048"/>
      <w:r>
        <w:rPr>
          <w:color w:val="000000"/>
          <w:spacing w:val="0"/>
          <w:w w:val="100"/>
          <w:position w:val="0"/>
        </w:rPr>
        <w:t>、预付款项</w:t>
      </w:r>
      <w:bookmarkEnd w:id="1046"/>
      <w:bookmarkEnd w:id="1047"/>
      <w:bookmarkEnd w:id="1049"/>
    </w:p>
    <w:p>
      <w:pPr>
        <w:pStyle w:val="Style38"/>
        <w:keepNext/>
        <w:keepLines/>
        <w:widowControl w:val="0"/>
        <w:shd w:val="clear" w:color="auto" w:fill="auto"/>
        <w:bidi w:val="0"/>
        <w:spacing w:before="0" w:after="380" w:line="240" w:lineRule="auto"/>
        <w:ind w:left="0" w:right="0" w:firstLine="560"/>
        <w:jc w:val="both"/>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0"/>
      <w:bookmarkEnd w:id="1051"/>
      <w:bookmarkEnd w:id="105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706,418.63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2,420,557.13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2,353,846.16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3,060,264.79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2,420,557.13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预付上市保荐费</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560"/>
        <w:jc w:val="both"/>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4"/>
      <w:bookmarkEnd w:id="1055"/>
      <w:bookmarkEnd w:id="1057"/>
    </w:p>
    <w:p>
      <w:pPr>
        <w:pStyle w:val="Style28"/>
        <w:keepNext w:val="0"/>
        <w:keepLines w:val="0"/>
        <w:widowControl w:val="0"/>
        <w:shd w:val="clear" w:color="auto" w:fill="auto"/>
        <w:bidi w:val="0"/>
        <w:spacing w:before="0" w:after="380" w:line="240" w:lineRule="auto"/>
        <w:ind w:left="0" w:right="0" w:firstLine="560"/>
        <w:jc w:val="both"/>
        <w:rPr>
          <w:sz w:val="18"/>
          <w:szCs w:val="18"/>
        </w:rPr>
      </w:pPr>
      <w:r>
        <w:rPr>
          <w:color w:val="000000"/>
          <w:spacing w:val="0"/>
          <w:w w:val="100"/>
          <w:position w:val="0"/>
          <w:sz w:val="17"/>
          <w:szCs w:val="17"/>
        </w:rPr>
        <w:t>期末余额前五名的汇总金额人民币</w:t>
      </w:r>
      <w:r>
        <w:rPr>
          <w:rFonts w:ascii="Times New Roman" w:eastAsia="Times New Roman" w:hAnsi="Times New Roman" w:cs="Times New Roman"/>
          <w:color w:val="000000"/>
          <w:spacing w:val="0"/>
          <w:w w:val="100"/>
          <w:position w:val="0"/>
          <w:sz w:val="18"/>
          <w:szCs w:val="18"/>
        </w:rPr>
        <w:t>3059355.99</w:t>
      </w:r>
      <w:r>
        <w:rPr>
          <w:color w:val="000000"/>
          <w:spacing w:val="0"/>
          <w:w w:val="100"/>
          <w:position w:val="0"/>
          <w:sz w:val="17"/>
          <w:szCs w:val="17"/>
        </w:rPr>
        <w:t>元，占比</w:t>
      </w:r>
      <w:r>
        <w:rPr>
          <w:rFonts w:ascii="Times New Roman" w:eastAsia="Times New Roman" w:hAnsi="Times New Roman" w:cs="Times New Roman"/>
          <w:color w:val="000000"/>
          <w:spacing w:val="0"/>
          <w:w w:val="100"/>
          <w:position w:val="0"/>
          <w:sz w:val="18"/>
          <w:szCs w:val="18"/>
        </w:rPr>
        <w:t>99.97%</w:t>
      </w:r>
    </w:p>
    <w:p>
      <w:pPr>
        <w:pStyle w:val="Style32"/>
        <w:keepNext/>
        <w:keepLines/>
        <w:widowControl w:val="0"/>
        <w:shd w:val="clear" w:color="auto" w:fill="auto"/>
        <w:bidi w:val="0"/>
        <w:spacing w:before="0" w:line="240" w:lineRule="auto"/>
        <w:ind w:left="0" w:right="0" w:firstLine="56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7</w:t>
      </w:r>
      <w:bookmarkEnd w:id="1060"/>
      <w:r>
        <w:rPr>
          <w:color w:val="000000"/>
          <w:spacing w:val="0"/>
          <w:w w:val="100"/>
          <w:position w:val="0"/>
        </w:rPr>
        <w:t>、应收利息</w:t>
      </w:r>
      <w:bookmarkEnd w:id="1058"/>
      <w:bookmarkEnd w:id="1059"/>
      <w:bookmarkEnd w:id="1061"/>
    </w:p>
    <w:p>
      <w:pPr>
        <w:pStyle w:val="Style32"/>
        <w:keepNext/>
        <w:keepLines/>
        <w:widowControl w:val="0"/>
        <w:shd w:val="clear" w:color="auto" w:fill="auto"/>
        <w:tabs>
          <w:tab w:pos="938" w:val="left"/>
        </w:tabs>
        <w:bidi w:val="0"/>
        <w:spacing w:before="0" w:line="240" w:lineRule="auto"/>
        <w:ind w:left="0" w:right="0" w:firstLine="56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8</w:t>
      </w:r>
      <w:bookmarkEnd w:id="1064"/>
      <w:r>
        <w:rPr>
          <w:color w:val="000000"/>
          <w:spacing w:val="0"/>
          <w:w w:val="100"/>
          <w:position w:val="0"/>
        </w:rPr>
        <w:t>、</w:t>
        <w:tab/>
        <w:t>应收股利</w:t>
      </w:r>
      <w:bookmarkEnd w:id="1062"/>
      <w:bookmarkEnd w:id="1063"/>
      <w:bookmarkEnd w:id="106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9</w:t>
      </w:r>
      <w:bookmarkEnd w:id="1068"/>
      <w:r>
        <w:rPr>
          <w:color w:val="000000"/>
          <w:spacing w:val="0"/>
          <w:w w:val="100"/>
          <w:position w:val="0"/>
        </w:rPr>
        <w:t>、</w:t>
        <w:tab/>
        <w:t>其他应收款</w:t>
      </w:r>
      <w:bookmarkEnd w:id="1066"/>
      <w:bookmarkEnd w:id="1067"/>
      <w:bookmarkEnd w:id="1069"/>
    </w:p>
    <w:p>
      <w:pPr>
        <w:pStyle w:val="Style38"/>
        <w:keepNext/>
        <w:keepLines/>
        <w:widowControl w:val="0"/>
        <w:shd w:val="clear" w:color="auto" w:fill="auto"/>
        <w:bidi w:val="0"/>
        <w:spacing w:before="0" w:after="380" w:line="240" w:lineRule="auto"/>
        <w:ind w:left="0" w:right="0" w:firstLine="56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0"/>
      <w:bookmarkEnd w:id="1071"/>
      <w:bookmarkEnd w:id="107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022"/>
        <w:gridCol w:w="734"/>
        <w:gridCol w:w="514"/>
        <w:gridCol w:w="792"/>
        <w:gridCol w:w="1022"/>
        <w:gridCol w:w="1018"/>
        <w:gridCol w:w="797"/>
        <w:gridCol w:w="509"/>
        <w:gridCol w:w="792"/>
        <w:gridCol w:w="103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4,863,287.61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4,863,287.61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4,863,287.61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4,863,287.61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74"/>
      <w:bookmarkEnd w:id="1075"/>
      <w:bookmarkEnd w:id="1077"/>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78"/>
      <w:bookmarkEnd w:id="1079"/>
      <w:bookmarkEnd w:id="1081"/>
    </w:p>
    <w:p>
      <w:pPr>
        <w:pStyle w:val="Style28"/>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公司报告期各期内无实际核销的其他应收款</w:t>
      </w:r>
      <w:r>
        <w:br w:type="page"/>
      </w:r>
    </w:p>
    <w:p>
      <w:pPr>
        <w:pStyle w:val="Style38"/>
        <w:keepNext/>
        <w:keepLines/>
        <w:widowControl w:val="0"/>
        <w:shd w:val="clear" w:color="auto" w:fill="auto"/>
        <w:bidi w:val="0"/>
        <w:spacing w:before="0" w:after="360" w:line="240" w:lineRule="auto"/>
        <w:ind w:left="0" w:right="0" w:firstLine="68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2"/>
      <w:bookmarkEnd w:id="1083"/>
      <w:bookmarkEnd w:id="108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1,520,389.76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2,535,623.77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2,153,635.98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2,289,140.94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38,522.90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3,720,011.18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4,863,287.61</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680"/>
        <w:jc w:val="both"/>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86"/>
      <w:bookmarkEnd w:id="1087"/>
      <w:bookmarkEnd w:id="108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北京国棉文化创意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955,102.66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丰晓玲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116,099.00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第一太平戴维斯物 业顾问（北京）有限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104,880.68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工程咨 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国信招标集团股份 有限公司北京第三 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1,308,669.34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1053" w:val="left"/>
        </w:tabs>
        <w:bidi w:val="0"/>
        <w:spacing w:before="0" w:after="360" w:line="240" w:lineRule="auto"/>
        <w:ind w:left="0" w:right="0" w:firstLine="56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90"/>
      <w:bookmarkEnd w:id="1091"/>
      <w:bookmarkEnd w:id="1093"/>
    </w:p>
    <w:p>
      <w:pPr>
        <w:pStyle w:val="Style69"/>
        <w:keepNext w:val="0"/>
        <w:keepLines w:val="0"/>
        <w:widowControl w:val="0"/>
        <w:shd w:val="clear" w:color="auto" w:fill="auto"/>
        <w:bidi w:val="0"/>
        <w:spacing w:before="0" w:line="240" w:lineRule="auto"/>
        <w:ind w:left="0" w:right="0"/>
        <w:jc w:val="both"/>
      </w:pPr>
      <w:r>
        <w:rPr>
          <w:color w:val="000000"/>
          <w:spacing w:val="0"/>
          <w:w w:val="100"/>
          <w:position w:val="0"/>
        </w:rPr>
        <w:t>公司报告期各期末无涉及政府补助的其他应收项</w:t>
      </w:r>
    </w:p>
    <w:p>
      <w:pPr>
        <w:pStyle w:val="Style38"/>
        <w:keepNext/>
        <w:keepLines/>
        <w:widowControl w:val="0"/>
        <w:shd w:val="clear" w:color="auto" w:fill="auto"/>
        <w:tabs>
          <w:tab w:pos="1053" w:val="left"/>
        </w:tabs>
        <w:bidi w:val="0"/>
        <w:spacing w:before="0" w:after="360" w:line="240" w:lineRule="auto"/>
        <w:ind w:left="0" w:right="0" w:firstLine="560"/>
        <w:jc w:val="both"/>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4"/>
      <w:bookmarkEnd w:id="1095"/>
      <w:bookmarkEnd w:id="1097"/>
    </w:p>
    <w:p>
      <w:pPr>
        <w:pStyle w:val="Style38"/>
        <w:keepNext/>
        <w:keepLines/>
        <w:widowControl w:val="0"/>
        <w:shd w:val="clear" w:color="auto" w:fill="auto"/>
        <w:bidi w:val="0"/>
        <w:spacing w:before="0" w:after="360" w:line="240" w:lineRule="auto"/>
        <w:ind w:left="0" w:right="0" w:firstLine="560"/>
        <w:jc w:val="both"/>
      </w:pPr>
      <w:bookmarkStart w:id="1098" w:name="bookmark1098"/>
      <w:bookmarkStart w:id="1099" w:name="bookmark1099"/>
      <w:bookmarkStart w:id="1100" w:name="bookmark1100"/>
      <w:r>
        <w:rPr>
          <w:b w:val="0"/>
          <w:bCs w:val="0"/>
          <w:color w:val="000000"/>
          <w:spacing w:val="0"/>
          <w:w w:val="100"/>
          <w:position w:val="0"/>
        </w:rPr>
        <w:t>公司报告期各期末无因金融资产转移而终止确认的其他应收款</w:t>
      </w:r>
      <w:bookmarkEnd w:id="1098"/>
      <w:bookmarkEnd w:id="1099"/>
      <w:bookmarkEnd w:id="1100"/>
    </w:p>
    <w:p>
      <w:pPr>
        <w:pStyle w:val="Style38"/>
        <w:keepNext/>
        <w:keepLines/>
        <w:widowControl w:val="0"/>
        <w:shd w:val="clear" w:color="auto" w:fill="auto"/>
        <w:tabs>
          <w:tab w:pos="1053" w:val="left"/>
        </w:tabs>
        <w:bidi w:val="0"/>
        <w:spacing w:before="0" w:after="360" w:line="240" w:lineRule="auto"/>
        <w:ind w:left="0" w:right="0" w:firstLine="56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1"/>
      <w:bookmarkEnd w:id="1102"/>
      <w:bookmarkEnd w:id="1104"/>
    </w:p>
    <w:p>
      <w:pPr>
        <w:pStyle w:val="Style69"/>
        <w:keepNext w:val="0"/>
        <w:keepLines w:val="0"/>
        <w:widowControl w:val="0"/>
        <w:shd w:val="clear" w:color="auto" w:fill="auto"/>
        <w:bidi w:val="0"/>
        <w:spacing w:before="0" w:line="240" w:lineRule="auto"/>
        <w:ind w:left="0" w:right="0"/>
        <w:jc w:val="both"/>
      </w:pPr>
      <w:r>
        <w:rPr>
          <w:color w:val="000000"/>
          <w:spacing w:val="0"/>
          <w:w w:val="100"/>
          <w:position w:val="0"/>
        </w:rPr>
        <w:t>公司报告期各期末无转移其他应收款且继续涉入形成的资产、负债</w:t>
      </w:r>
    </w:p>
    <w:p>
      <w:pPr>
        <w:pStyle w:val="Style32"/>
        <w:keepNext/>
        <w:keepLines/>
        <w:widowControl w:val="0"/>
        <w:shd w:val="clear" w:color="auto" w:fill="auto"/>
        <w:bidi w:val="0"/>
        <w:spacing w:before="0" w:line="240" w:lineRule="auto"/>
        <w:ind w:left="0" w:right="0" w:firstLine="560"/>
        <w:jc w:val="left"/>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5"/>
      <w:bookmarkEnd w:id="1106"/>
      <w:bookmarkEnd w:id="1107"/>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56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8"/>
      <w:bookmarkEnd w:id="1109"/>
      <w:bookmarkEnd w:id="111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25,318,561.84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25,318,561.84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15,469,288.14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25,318,561.84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25,318,561.84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否</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112"/>
      <w:bookmarkEnd w:id="1113"/>
      <w:bookmarkEnd w:id="111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6"/>
      <w:bookmarkEnd w:id="1117"/>
      <w:bookmarkEnd w:id="111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20"/>
      <w:bookmarkEnd w:id="1121"/>
      <w:bookmarkEnd w:id="112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4" w:val="left"/>
        </w:tabs>
        <w:bidi w:val="0"/>
        <w:spacing w:before="0" w:line="240" w:lineRule="auto"/>
        <w:ind w:left="0" w:right="0" w:firstLine="56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124"/>
      <w:bookmarkEnd w:id="1125"/>
      <w:bookmarkEnd w:id="112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4" w:val="left"/>
        </w:tabs>
        <w:bidi w:val="0"/>
        <w:spacing w:before="0" w:line="240" w:lineRule="auto"/>
        <w:ind w:left="0" w:right="0" w:firstLine="56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28"/>
      <w:bookmarkEnd w:id="1129"/>
      <w:bookmarkEnd w:id="113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4" w:val="left"/>
        </w:tabs>
        <w:bidi w:val="0"/>
        <w:spacing w:before="0" w:line="240" w:lineRule="auto"/>
        <w:ind w:left="0" w:right="0" w:firstLine="56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32"/>
      <w:bookmarkEnd w:id="1133"/>
      <w:bookmarkEnd w:id="1135"/>
    </w:p>
    <w:p>
      <w:pPr>
        <w:pStyle w:val="Style28"/>
        <w:keepNext w:val="0"/>
        <w:keepLines w:val="0"/>
        <w:widowControl w:val="0"/>
        <w:shd w:val="clear" w:color="auto" w:fill="auto"/>
        <w:bidi w:val="0"/>
        <w:spacing w:before="0" w:after="380" w:line="240" w:lineRule="auto"/>
        <w:ind w:left="0" w:right="68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1,010,760.60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1,029,609.76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561,213.71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218,540.82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1,792,672.72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1,251,509.97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6"/>
      <w:bookmarkEnd w:id="1137"/>
      <w:bookmarkEnd w:id="1139"/>
    </w:p>
    <w:p>
      <w:pPr>
        <w:pStyle w:val="Style38"/>
        <w:keepNext/>
        <w:keepLines/>
        <w:widowControl w:val="0"/>
        <w:shd w:val="clear" w:color="auto" w:fill="auto"/>
        <w:bidi w:val="0"/>
        <w:spacing w:before="0" w:after="380" w:line="240" w:lineRule="auto"/>
        <w:ind w:left="0" w:right="0" w:firstLine="56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40"/>
      <w:bookmarkEnd w:id="1141"/>
      <w:bookmarkEnd w:id="11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144"/>
      <w:bookmarkEnd w:id="1145"/>
      <w:bookmarkEnd w:id="114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696"/>
        <w:gridCol w:w="1277"/>
        <w:gridCol w:w="634"/>
        <w:gridCol w:w="1066"/>
        <w:gridCol w:w="677"/>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MUHO</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1,923,934.95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39" w:line="1" w:lineRule="exact"/>
      </w:pPr>
    </w:p>
    <w:p>
      <w:pPr>
        <w:pStyle w:val="Style32"/>
        <w:keepNext/>
        <w:keepLines/>
        <w:widowControl w:val="0"/>
        <w:shd w:val="clear" w:color="auto" w:fill="auto"/>
        <w:tabs>
          <w:tab w:pos="1034" w:val="left"/>
        </w:tabs>
        <w:bidi w:val="0"/>
        <w:spacing w:before="0" w:line="240" w:lineRule="auto"/>
        <w:ind w:left="0" w:right="0" w:firstLine="56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48"/>
      <w:bookmarkEnd w:id="1149"/>
      <w:bookmarkEnd w:id="115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4" w:val="left"/>
        </w:tabs>
        <w:bidi w:val="0"/>
        <w:spacing w:before="0" w:line="240" w:lineRule="auto"/>
        <w:ind w:left="0" w:right="0" w:firstLine="56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52"/>
      <w:bookmarkEnd w:id="1153"/>
      <w:bookmarkEnd w:id="1155"/>
    </w:p>
    <w:p>
      <w:pPr>
        <w:pStyle w:val="Style28"/>
        <w:keepNext w:val="0"/>
        <w:keepLines w:val="0"/>
        <w:widowControl w:val="0"/>
        <w:shd w:val="clear" w:color="auto" w:fill="auto"/>
        <w:bidi w:val="0"/>
        <w:spacing w:before="0" w:after="100" w:line="240" w:lineRule="auto"/>
        <w:ind w:left="0" w:right="640" w:firstLine="0"/>
        <w:jc w:val="right"/>
      </w:pPr>
      <w:r>
        <w:rPr>
          <w:color w:val="000000"/>
          <w:spacing w:val="0"/>
          <w:w w:val="100"/>
          <w:position w:val="0"/>
        </w:rPr>
        <w:t>单位： 元</w:t>
      </w:r>
    </w:p>
    <w:tbl>
      <w:tblPr>
        <w:tblOverlap w:val="never"/>
        <w:jc w:val="center"/>
        <w:tblLayout w:type="fixed"/>
      </w:tblPr>
      <w:tblGrid>
        <w:gridCol w:w="1282"/>
        <w:gridCol w:w="989"/>
        <w:gridCol w:w="797"/>
        <w:gridCol w:w="802"/>
        <w:gridCol w:w="1099"/>
        <w:gridCol w:w="797"/>
        <w:gridCol w:w="797"/>
        <w:gridCol w:w="797"/>
        <w:gridCol w:w="802"/>
        <w:gridCol w:w="787"/>
        <w:gridCol w:w="1118"/>
        <w:gridCol w:w="81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认的投资损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宣告发放 现金股利</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ectPr>
          <w:footnotePr>
            <w:pos w:val="pageBottom"/>
            <w:numFmt w:val="decimal"/>
            <w:numRestart w:val="continuous"/>
          </w:footnotePr>
          <w:pgSz w:w="11900" w:h="16840"/>
          <w:pgMar w:top="1360" w:right="229" w:bottom="1506" w:left="314" w:header="0" w:footer="3" w:gutter="0"/>
          <w:cols w:space="720"/>
          <w:noEndnote/>
          <w:rtlGutter w:val="0"/>
          <w:docGrid w:linePitch="360"/>
        </w:sectPr>
      </w:pPr>
    </w:p>
    <w:tbl>
      <w:tblPr>
        <w:tblOverlap w:val="never"/>
        <w:jc w:val="center"/>
        <w:tblLayout w:type="fixed"/>
      </w:tblPr>
      <w:tblGrid>
        <w:gridCol w:w="1282"/>
        <w:gridCol w:w="989"/>
        <w:gridCol w:w="797"/>
        <w:gridCol w:w="802"/>
        <w:gridCol w:w="1099"/>
        <w:gridCol w:w="797"/>
        <w:gridCol w:w="797"/>
        <w:gridCol w:w="797"/>
        <w:gridCol w:w="802"/>
        <w:gridCol w:w="797"/>
        <w:gridCol w:w="1109"/>
        <w:gridCol w:w="81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北京威维体育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其他说明</w:t>
      </w:r>
    </w:p>
    <w:p>
      <w:pPr>
        <w:pStyle w:val="Style32"/>
        <w:keepNext/>
        <w:keepLines/>
        <w:widowControl w:val="0"/>
        <w:shd w:val="clear" w:color="auto" w:fill="auto"/>
        <w:tabs>
          <w:tab w:pos="1034" w:val="left"/>
        </w:tabs>
        <w:bidi w:val="0"/>
        <w:spacing w:before="0" w:line="240" w:lineRule="auto"/>
        <w:ind w:left="0" w:right="0" w:firstLine="56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56"/>
      <w:bookmarkEnd w:id="1157"/>
      <w:bookmarkEnd w:id="1159"/>
    </w:p>
    <w:p>
      <w:pPr>
        <w:pStyle w:val="Style38"/>
        <w:keepNext/>
        <w:keepLines/>
        <w:widowControl w:val="0"/>
        <w:numPr>
          <w:ilvl w:val="0"/>
          <w:numId w:val="19"/>
        </w:numPr>
        <w:shd w:val="clear" w:color="auto" w:fill="auto"/>
        <w:tabs>
          <w:tab w:pos="1053" w:val="left"/>
        </w:tabs>
        <w:bidi w:val="0"/>
        <w:spacing w:before="0" w:after="380" w:line="240" w:lineRule="auto"/>
        <w:ind w:left="0" w:right="0" w:firstLine="56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采用成本计量模式的投资性房地产</w:t>
      </w:r>
      <w:bookmarkEnd w:id="1160"/>
      <w:bookmarkEnd w:id="1161"/>
      <w:bookmarkEnd w:id="1163"/>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9"/>
        </w:numPr>
        <w:shd w:val="clear" w:color="auto" w:fill="auto"/>
        <w:tabs>
          <w:tab w:pos="1053" w:val="left"/>
        </w:tabs>
        <w:bidi w:val="0"/>
        <w:spacing w:before="0" w:after="380" w:line="240" w:lineRule="auto"/>
        <w:ind w:left="0" w:right="0" w:firstLine="56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采用公允价值计量模式的投资性房地产</w:t>
      </w:r>
      <w:bookmarkEnd w:id="1164"/>
      <w:bookmarkEnd w:id="1165"/>
      <w:bookmarkEnd w:id="1167"/>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9"/>
        </w:numPr>
        <w:shd w:val="clear" w:color="auto" w:fill="auto"/>
        <w:tabs>
          <w:tab w:pos="1053" w:val="left"/>
        </w:tabs>
        <w:bidi w:val="0"/>
        <w:spacing w:before="0" w:after="380" w:line="240" w:lineRule="auto"/>
        <w:ind w:left="0" w:right="0" w:firstLine="56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未办妥产权证书的投资性房地产情况</w:t>
      </w:r>
      <w:bookmarkEnd w:id="1168"/>
      <w:bookmarkEnd w:id="1169"/>
      <w:bookmarkEnd w:id="117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4" w:val="left"/>
        </w:tabs>
        <w:bidi w:val="0"/>
        <w:spacing w:before="0" w:line="240" w:lineRule="auto"/>
        <w:ind w:left="0" w:right="0" w:firstLine="56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72"/>
      <w:bookmarkEnd w:id="1173"/>
      <w:bookmarkEnd w:id="1175"/>
    </w:p>
    <w:p>
      <w:pPr>
        <w:pStyle w:val="Style38"/>
        <w:keepNext/>
        <w:keepLines/>
        <w:widowControl w:val="0"/>
        <w:numPr>
          <w:ilvl w:val="0"/>
          <w:numId w:val="21"/>
        </w:numPr>
        <w:shd w:val="clear" w:color="auto" w:fill="auto"/>
        <w:bidi w:val="0"/>
        <w:spacing w:before="0" w:after="380" w:line="240" w:lineRule="auto"/>
        <w:ind w:left="0" w:right="0" w:firstLine="560"/>
        <w:jc w:val="both"/>
      </w:pPr>
      <w:bookmarkStart w:id="1176" w:name="bookmark1176"/>
      <w:bookmarkStart w:id="1177" w:name="bookmark1177"/>
      <w:bookmarkStart w:id="1178" w:name="bookmark1178"/>
      <w:bookmarkStart w:id="1179" w:name="bookmark1179"/>
      <w:bookmarkEnd w:id="1178"/>
      <w:r>
        <w:rPr>
          <w:color w:val="000000"/>
          <w:spacing w:val="0"/>
          <w:w w:val="100"/>
          <w:position w:val="0"/>
        </w:rPr>
        <w:t>固定资产情况</w:t>
      </w:r>
      <w:bookmarkEnd w:id="1176"/>
      <w:bookmarkEnd w:id="1177"/>
      <w:bookmarkEnd w:id="117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6,331,297.85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1,556,270.82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5,453,620.91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13,359,043.58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4,036,617.62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19,923.33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453,802.06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4,510,343.01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4,036,617.62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19,923.33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453,802.06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4,510,343.01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464,581.00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20,475.83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495,194.83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464,581.00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464,581.00</w:t>
            </w:r>
          </w:p>
        </w:tc>
      </w:tr>
      <w:tr>
        <w:trPr>
          <w:trHeight w:val="408"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20,475.83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30,613.83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9,903,334.47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1,555,718.32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5,897,284.97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17,374,191.76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3,021,187.75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1,434,612.67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3,974,465.66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8,447,227.38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1,340,919.67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1,923,479.62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1,340,919.67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1,923,479.62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250,099.24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254,469.25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250,099.24</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4,112,008.18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1,470,018.32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4,517,249.95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10,116,237.75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5,791,326.29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1,380,035.02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7,257,954.01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3,310,110.10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121,658.15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1,479,155.25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4,911,816.20</w:t>
            </w:r>
          </w:p>
        </w:tc>
      </w:tr>
    </w:tbl>
    <w:p>
      <w:pPr>
        <w:widowControl w:val="0"/>
        <w:spacing w:after="319" w:line="1" w:lineRule="exact"/>
      </w:pPr>
    </w:p>
    <w:p>
      <w:pPr>
        <w:pStyle w:val="Style32"/>
        <w:keepNext/>
        <w:keepLines/>
        <w:widowControl w:val="0"/>
        <w:shd w:val="clear" w:color="auto" w:fill="auto"/>
        <w:tabs>
          <w:tab w:pos="1043" w:val="left"/>
        </w:tabs>
        <w:bidi w:val="0"/>
        <w:spacing w:before="0" w:line="240" w:lineRule="auto"/>
        <w:ind w:left="0" w:right="0" w:firstLine="56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1180"/>
      <w:bookmarkEnd w:id="1181"/>
      <w:bookmarkEnd w:id="1183"/>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84"/>
      <w:bookmarkEnd w:id="1185"/>
      <w:bookmarkEnd w:id="1187"/>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88"/>
      <w:bookmarkEnd w:id="1189"/>
      <w:bookmarkEnd w:id="1191"/>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r>
        <w:br w:type="page"/>
      </w:r>
    </w:p>
    <w:p>
      <w:pPr>
        <w:pStyle w:val="Style32"/>
        <w:keepNext/>
        <w:keepLines/>
        <w:widowControl w:val="0"/>
        <w:shd w:val="clear" w:color="auto" w:fill="auto"/>
        <w:tabs>
          <w:tab w:pos="1043" w:val="left"/>
        </w:tabs>
        <w:bidi w:val="0"/>
        <w:spacing w:before="0" w:line="240" w:lineRule="auto"/>
        <w:ind w:left="0" w:right="0" w:firstLine="56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92"/>
      <w:bookmarkEnd w:id="1193"/>
      <w:bookmarkEnd w:id="1195"/>
    </w:p>
    <w:p>
      <w:pPr>
        <w:pStyle w:val="Style38"/>
        <w:keepNext/>
        <w:keepLines/>
        <w:widowControl w:val="0"/>
        <w:shd w:val="clear" w:color="auto" w:fill="auto"/>
        <w:tabs>
          <w:tab w:pos="1053" w:val="left"/>
        </w:tabs>
        <w:bidi w:val="0"/>
        <w:spacing w:before="0" w:after="380" w:line="240" w:lineRule="auto"/>
        <w:ind w:left="0" w:right="0" w:firstLine="56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96"/>
      <w:bookmarkEnd w:id="1197"/>
      <w:bookmarkEnd w:id="1199"/>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00"/>
      <w:bookmarkEnd w:id="1201"/>
      <w:bookmarkEnd w:id="1203"/>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043" w:val="left"/>
        </w:tabs>
        <w:bidi w:val="0"/>
        <w:spacing w:before="0" w:line="240" w:lineRule="auto"/>
        <w:ind w:left="0" w:right="0" w:firstLine="56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04"/>
      <w:bookmarkEnd w:id="1205"/>
      <w:bookmarkEnd w:id="1207"/>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043" w:val="left"/>
        </w:tabs>
        <w:bidi w:val="0"/>
        <w:spacing w:before="0" w:line="240" w:lineRule="auto"/>
        <w:ind w:left="0" w:right="0" w:firstLine="56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08"/>
      <w:bookmarkEnd w:id="1209"/>
      <w:bookmarkEnd w:id="1211"/>
    </w:p>
    <w:p>
      <w:pPr>
        <w:pStyle w:val="Style38"/>
        <w:keepNext/>
        <w:keepLines/>
        <w:widowControl w:val="0"/>
        <w:shd w:val="clear" w:color="auto" w:fill="auto"/>
        <w:bidi w:val="0"/>
        <w:spacing w:before="0" w:after="380" w:line="240" w:lineRule="auto"/>
        <w:ind w:left="0" w:right="0" w:firstLine="56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2"/>
      <w:bookmarkEnd w:id="1213"/>
      <w:bookmarkEnd w:id="1215"/>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知识产权</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12,019,909.42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14,899,909.42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12,019,909.42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14,899,909.42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9,687,736.13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10,575,736.13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968,730.01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1,256,730.01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968,730.01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1,256,730.01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10,656,466.14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11,832,466.14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1,704,000.00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1,363,443.28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3,067,443.28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2,332,173.29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4,324,173.29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16"/>
      <w:bookmarkEnd w:id="1217"/>
      <w:bookmarkEnd w:id="121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56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20"/>
      <w:bookmarkEnd w:id="1221"/>
      <w:bookmarkEnd w:id="122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56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24"/>
      <w:bookmarkEnd w:id="1225"/>
      <w:bookmarkEnd w:id="1226"/>
    </w:p>
    <w:p>
      <w:pPr>
        <w:pStyle w:val="Style38"/>
        <w:keepNext/>
        <w:keepLines/>
        <w:widowControl w:val="0"/>
        <w:shd w:val="clear" w:color="auto" w:fill="auto"/>
        <w:bidi w:val="0"/>
        <w:spacing w:before="0" w:after="380" w:line="240" w:lineRule="auto"/>
        <w:ind w:left="0" w:right="0" w:firstLine="56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27"/>
      <w:bookmarkEnd w:id="1228"/>
      <w:bookmarkEnd w:id="1230"/>
    </w:p>
    <w:p>
      <w:pPr>
        <w:pStyle w:val="Style28"/>
        <w:keepNext w:val="0"/>
        <w:keepLines w:val="0"/>
        <w:widowControl w:val="0"/>
        <w:shd w:val="clear" w:color="auto" w:fill="auto"/>
        <w:bidi w:val="0"/>
        <w:spacing w:before="0" w:after="80" w:line="240" w:lineRule="auto"/>
        <w:ind w:left="9400" w:right="0" w:firstLine="0"/>
        <w:jc w:val="left"/>
      </w:pPr>
      <w:bookmarkStart w:id="1231" w:name="bookmark1231"/>
      <w:r>
        <w:rPr>
          <w:color w:val="000000"/>
          <w:spacing w:val="0"/>
          <w:w w:val="100"/>
          <w:position w:val="0"/>
        </w:rPr>
        <w:t>单</w:t>
      </w:r>
      <w:bookmarkEnd w:id="1231"/>
      <w:r>
        <w:rPr>
          <w:color w:val="000000"/>
          <w:spacing w:val="0"/>
          <w:w w:val="100"/>
          <w:position w:val="0"/>
        </w:rPr>
        <w:t>位：元</w:t>
      </w:r>
    </w:p>
    <w:tbl>
      <w:tblPr>
        <w:tblOverlap w:val="never"/>
        <w:jc w:val="center"/>
        <w:tblLayout w:type="fixed"/>
      </w:tblPr>
      <w:tblGrid>
        <w:gridCol w:w="1373"/>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北京宣亚国际品 牌咨询有限公司 一非同一控制下 企业合并形成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663,918.71</w:t>
            </w:r>
          </w:p>
        </w:tc>
      </w:tr>
      <w:tr>
        <w:trPr>
          <w:trHeight w:val="1339"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北京新兵连文化 传媒有限公司</w:t>
            </w:r>
            <w:r>
              <w:rPr>
                <w:color w:val="000000"/>
                <w:spacing w:val="0"/>
                <w:w w:val="100"/>
                <w:position w:val="0"/>
              </w:rPr>
              <w:t xml:space="preserve">一 </w:t>
            </w:r>
            <w:r>
              <w:rPr>
                <w:color w:val="000000"/>
                <w:spacing w:val="0"/>
                <w:w w:val="100"/>
                <w:position w:val="0"/>
              </w:rPr>
              <w:t>非同一控制下企 业合并形成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56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2"/>
      <w:bookmarkEnd w:id="1233"/>
      <w:bookmarkEnd w:id="1235"/>
    </w:p>
    <w:p>
      <w:pPr>
        <w:pStyle w:val="Style28"/>
        <w:keepNext w:val="0"/>
        <w:keepLines w:val="0"/>
        <w:widowControl w:val="0"/>
        <w:shd w:val="clear" w:color="auto" w:fill="auto"/>
        <w:bidi w:val="0"/>
        <w:spacing w:before="0" w:after="380" w:line="312" w:lineRule="exact"/>
        <w:ind w:left="560" w:right="0"/>
        <w:jc w:val="left"/>
        <w:rPr>
          <w:sz w:val="18"/>
          <w:szCs w:val="18"/>
        </w:rPr>
      </w:pPr>
      <w:r>
        <w:rPr>
          <w:color w:val="000000"/>
          <w:spacing w:val="0"/>
          <w:w w:val="100"/>
          <w:position w:val="0"/>
          <w:sz w:val="18"/>
          <w:szCs w:val="18"/>
        </w:rPr>
        <w:t>根据公司经营情况与管理层近年对公司市场发展的开拓及预测假设，公司未来现金流量预计高于资产组和资产组 组合的可收回金额，基于上述原因商誉未计提减值准备。</w:t>
      </w:r>
    </w:p>
    <w:p>
      <w:pPr>
        <w:pStyle w:val="Style32"/>
        <w:keepNext/>
        <w:keepLines/>
        <w:widowControl w:val="0"/>
        <w:shd w:val="clear" w:color="auto" w:fill="auto"/>
        <w:bidi w:val="0"/>
        <w:spacing w:before="0" w:line="240" w:lineRule="auto"/>
        <w:ind w:left="0" w:right="0" w:firstLine="56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36"/>
      <w:bookmarkEnd w:id="1237"/>
      <w:bookmarkEnd w:id="123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2,946,363.18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1,069,073.36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1,899,069.82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2,946,363.18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1,069,073.36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1,899,069.82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0"/>
      <w:bookmarkEnd w:id="1241"/>
      <w:bookmarkEnd w:id="1243"/>
    </w:p>
    <w:p>
      <w:pPr>
        <w:pStyle w:val="Style38"/>
        <w:keepNext/>
        <w:keepLines/>
        <w:widowControl w:val="0"/>
        <w:shd w:val="clear" w:color="auto" w:fill="auto"/>
        <w:bidi w:val="0"/>
        <w:spacing w:before="0" w:after="380" w:line="240" w:lineRule="auto"/>
        <w:ind w:left="0" w:right="0" w:firstLine="56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4"/>
      <w:bookmarkEnd w:id="1245"/>
      <w:bookmarkEnd w:id="124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2,516,455.04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1,806,926.30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451,731.58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10,281,557.07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2,570,389.27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3,538,694.39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3,677,644.80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919,411.20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6,178,588.71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1,544,647.18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15,766,128.17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3,941,532.05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48"/>
      <w:bookmarkEnd w:id="1249"/>
      <w:bookmarkEnd w:id="1251"/>
    </w:p>
    <w:p>
      <w:pPr>
        <w:pStyle w:val="Style28"/>
        <w:keepNext w:val="0"/>
        <w:keepLines w:val="0"/>
        <w:widowControl w:val="0"/>
        <w:shd w:val="clear" w:color="auto" w:fill="auto"/>
        <w:bidi w:val="0"/>
        <w:spacing w:before="0" w:after="380" w:line="240" w:lineRule="auto"/>
        <w:ind w:left="0" w:right="0" w:firstLine="560"/>
        <w:jc w:val="left"/>
        <w:sectPr>
          <w:headerReference w:type="default" r:id="rId32"/>
          <w:footerReference w:type="default" r:id="rId33"/>
          <w:headerReference w:type="first" r:id="rId34"/>
          <w:footerReference w:type="first" r:id="rId35"/>
          <w:footnotePr>
            <w:pos w:val="pageBottom"/>
            <w:numFmt w:val="decimal"/>
            <w:numRestart w:val="continuous"/>
          </w:footnotePr>
          <w:pgSz w:w="11900" w:h="16840"/>
          <w:pgMar w:top="1360" w:right="229" w:bottom="1506" w:left="314" w:header="0" w:footer="3" w:gutter="0"/>
          <w:cols w:space="720"/>
          <w:noEndnote/>
          <w:titlePg/>
          <w:rtlGutter w:val="0"/>
          <w:docGrid w:linePitch="360"/>
        </w:sectPr>
      </w:pPr>
      <w:r>
        <w:rPr>
          <w:color w:val="000000"/>
          <w:spacing w:val="0"/>
          <w:w w:val="100"/>
          <w:position w:val="0"/>
        </w:rPr>
        <w:t>无</w:t>
      </w:r>
    </w:p>
    <w:p>
      <w:pPr>
        <w:pStyle w:val="Style38"/>
        <w:keepNext/>
        <w:keepLines/>
        <w:widowControl w:val="0"/>
        <w:numPr>
          <w:ilvl w:val="0"/>
          <w:numId w:val="23"/>
        </w:numPr>
        <w:shd w:val="clear" w:color="auto" w:fill="auto"/>
        <w:bidi w:val="0"/>
        <w:spacing w:before="0" w:after="360" w:line="240" w:lineRule="auto"/>
        <w:ind w:left="0" w:right="0" w:firstLine="68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以抵销后净额列示的递延所得税资产或负债</w:t>
      </w:r>
      <w:bookmarkEnd w:id="1252"/>
      <w:bookmarkEnd w:id="1253"/>
      <w:bookmarkEnd w:id="125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3,941,532.05</w:t>
            </w:r>
          </w:p>
        </w:tc>
      </w:tr>
    </w:tbl>
    <w:p>
      <w:pPr>
        <w:widowControl w:val="0"/>
        <w:spacing w:after="359" w:line="1" w:lineRule="exact"/>
      </w:pPr>
    </w:p>
    <w:p>
      <w:pPr>
        <w:pStyle w:val="Style38"/>
        <w:keepNext/>
        <w:keepLines/>
        <w:widowControl w:val="0"/>
        <w:numPr>
          <w:ilvl w:val="0"/>
          <w:numId w:val="23"/>
        </w:numPr>
        <w:shd w:val="clear" w:color="auto" w:fill="auto"/>
        <w:bidi w:val="0"/>
        <w:spacing w:before="0" w:after="360" w:line="240" w:lineRule="auto"/>
        <w:ind w:left="0" w:right="0" w:firstLine="68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未确认递延所得税资产明细</w:t>
      </w:r>
      <w:bookmarkEnd w:id="1256"/>
      <w:bookmarkEnd w:id="1257"/>
      <w:bookmarkEnd w:id="1259"/>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3,858,799.68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2,630,152.09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3,858,799.68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2,630,152.09</w:t>
            </w:r>
          </w:p>
        </w:tc>
      </w:tr>
    </w:tbl>
    <w:p>
      <w:pPr>
        <w:widowControl w:val="0"/>
        <w:spacing w:after="359" w:line="1" w:lineRule="exact"/>
      </w:pPr>
    </w:p>
    <w:p>
      <w:pPr>
        <w:pStyle w:val="Style38"/>
        <w:keepNext/>
        <w:keepLines/>
        <w:widowControl w:val="0"/>
        <w:numPr>
          <w:ilvl w:val="0"/>
          <w:numId w:val="23"/>
        </w:numPr>
        <w:shd w:val="clear" w:color="auto" w:fill="auto"/>
        <w:bidi w:val="0"/>
        <w:spacing w:before="0" w:after="360" w:line="240" w:lineRule="auto"/>
        <w:ind w:left="0" w:right="0" w:firstLine="68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未确认递延所得税资产的可抵扣亏损将于以下年度到期</w:t>
      </w:r>
      <w:bookmarkEnd w:id="1260"/>
      <w:bookmarkEnd w:id="1261"/>
      <w:bookmarkEnd w:id="1263"/>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528,408.65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528,408.65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152,974.22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1,851,273.99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1,948,769.22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1,326,142.82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3,858,799.68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2,630,152.09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1043" w:val="left"/>
        </w:tabs>
        <w:bidi w:val="0"/>
        <w:spacing w:before="0" w:after="360" w:line="240" w:lineRule="auto"/>
        <w:ind w:left="0" w:right="0" w:firstLine="56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264"/>
      <w:bookmarkEnd w:id="1265"/>
      <w:bookmarkEnd w:id="1267"/>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after="360" w:line="240" w:lineRule="auto"/>
        <w:ind w:left="0" w:right="0" w:firstLine="56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268"/>
      <w:bookmarkEnd w:id="1269"/>
      <w:bookmarkEnd w:id="1271"/>
    </w:p>
    <w:p>
      <w:pPr>
        <w:pStyle w:val="Style38"/>
        <w:keepNext/>
        <w:keepLines/>
        <w:widowControl w:val="0"/>
        <w:numPr>
          <w:ilvl w:val="0"/>
          <w:numId w:val="25"/>
        </w:numPr>
        <w:shd w:val="clear" w:color="auto" w:fill="auto"/>
        <w:bidi w:val="0"/>
        <w:spacing w:before="0" w:after="360" w:line="240" w:lineRule="auto"/>
        <w:ind w:left="0" w:right="0" w:firstLine="56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短期借款分类</w:t>
      </w:r>
      <w:bookmarkEnd w:id="1272"/>
      <w:bookmarkEnd w:id="1273"/>
      <w:bookmarkEnd w:id="127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41"/>
        <w:keepNext w:val="0"/>
        <w:keepLines w:val="0"/>
        <w:widowControl w:val="0"/>
        <w:shd w:val="clear" w:color="auto" w:fill="auto"/>
        <w:bidi w:val="0"/>
        <w:spacing w:before="0" w:after="0" w:line="240" w:lineRule="auto"/>
        <w:ind w:left="1262"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102"/>
        <w:gridCol w:w="1258"/>
        <w:gridCol w:w="2477"/>
        <w:gridCol w:w="3811"/>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借款银行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担保方式</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2016.8.31-2017.8.31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北京银行有限公司远洋山水支行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北京宣亚国际投资有限公司、张秀兵、万丽莉保证担保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4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76"/>
      <w:bookmarkEnd w:id="1277"/>
      <w:bookmarkEnd w:id="1279"/>
    </w:p>
    <w:p>
      <w:pPr>
        <w:pStyle w:val="Style6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报告期各期末无己逾期未偿还的短期借款</w:t>
      </w:r>
    </w:p>
    <w:p>
      <w:pPr>
        <w:pStyle w:val="Style32"/>
        <w:keepNext/>
        <w:keepLines/>
        <w:widowControl w:val="0"/>
        <w:shd w:val="clear" w:color="auto" w:fill="auto"/>
        <w:tabs>
          <w:tab w:pos="1023" w:val="left"/>
        </w:tabs>
        <w:bidi w:val="0"/>
        <w:spacing w:before="0" w:line="240" w:lineRule="auto"/>
        <w:ind w:left="0" w:right="0" w:firstLine="54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80"/>
      <w:bookmarkEnd w:id="1281"/>
      <w:bookmarkEnd w:id="1283"/>
    </w:p>
    <w:p>
      <w:pPr>
        <w:pStyle w:val="Style28"/>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2"/>
        <w:keepNext/>
        <w:keepLines/>
        <w:widowControl w:val="0"/>
        <w:shd w:val="clear" w:color="auto" w:fill="auto"/>
        <w:tabs>
          <w:tab w:pos="1023" w:val="left"/>
        </w:tabs>
        <w:bidi w:val="0"/>
        <w:spacing w:before="0" w:line="240" w:lineRule="auto"/>
        <w:ind w:left="0" w:right="0" w:firstLine="54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84"/>
      <w:bookmarkEnd w:id="1285"/>
      <w:bookmarkEnd w:id="1287"/>
    </w:p>
    <w:p>
      <w:pPr>
        <w:pStyle w:val="Style28"/>
        <w:keepNext w:val="0"/>
        <w:keepLines w:val="0"/>
        <w:widowControl w:val="0"/>
        <w:shd w:val="clear" w:color="auto" w:fill="auto"/>
        <w:bidi w:val="0"/>
        <w:spacing w:before="0" w:after="38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023" w:val="left"/>
        </w:tabs>
        <w:bidi w:val="0"/>
        <w:spacing w:before="0" w:line="240" w:lineRule="auto"/>
        <w:ind w:left="0" w:right="0" w:firstLine="54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88"/>
      <w:bookmarkEnd w:id="1289"/>
      <w:bookmarkEnd w:id="1291"/>
    </w:p>
    <w:p>
      <w:pPr>
        <w:pStyle w:val="Style28"/>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2"/>
        <w:keepNext/>
        <w:keepLines/>
        <w:widowControl w:val="0"/>
        <w:shd w:val="clear" w:color="auto" w:fill="auto"/>
        <w:tabs>
          <w:tab w:pos="1023" w:val="left"/>
        </w:tabs>
        <w:bidi w:val="0"/>
        <w:spacing w:before="0" w:line="240" w:lineRule="auto"/>
        <w:ind w:left="0" w:right="0" w:firstLine="54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5</w:t>
      </w:r>
      <w:r>
        <w:rPr>
          <w:color w:val="000000"/>
          <w:spacing w:val="0"/>
          <w:w w:val="100"/>
          <w:position w:val="0"/>
        </w:rPr>
        <w:t>、</w:t>
        <w:tab/>
        <w:t>应付账款</w:t>
      </w:r>
      <w:bookmarkEnd w:id="1292"/>
      <w:bookmarkEnd w:id="1293"/>
      <w:bookmarkEnd w:id="1295"/>
    </w:p>
    <w:p>
      <w:pPr>
        <w:pStyle w:val="Style38"/>
        <w:keepNext/>
        <w:keepLines/>
        <w:widowControl w:val="0"/>
        <w:shd w:val="clear" w:color="auto" w:fill="auto"/>
        <w:bidi w:val="0"/>
        <w:spacing w:before="0" w:after="380" w:line="240" w:lineRule="auto"/>
        <w:ind w:left="0" w:right="0" w:firstLine="54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6"/>
      <w:bookmarkEnd w:id="1297"/>
      <w:bookmarkEnd w:id="129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74,805,077.78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40,372,692.95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343,378.60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552,027.98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140,278.08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160,189.05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180,494.35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75,469,228.81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41,105,215.28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4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0"/>
      <w:bookmarkEnd w:id="1301"/>
      <w:bookmarkEnd w:id="1303"/>
    </w:p>
    <w:p>
      <w:pPr>
        <w:pStyle w:val="Style69"/>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公司报告期各期末无账龄超过一年的重要应付账款</w:t>
      </w:r>
      <w:r>
        <w:br w:type="page"/>
      </w:r>
    </w:p>
    <w:p>
      <w:pPr>
        <w:pStyle w:val="Style32"/>
        <w:keepNext/>
        <w:keepLines/>
        <w:widowControl w:val="0"/>
        <w:shd w:val="clear" w:color="auto" w:fill="auto"/>
        <w:bidi w:val="0"/>
        <w:spacing w:before="0" w:line="240" w:lineRule="auto"/>
        <w:ind w:left="0" w:right="0" w:firstLine="56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04"/>
      <w:bookmarkEnd w:id="1305"/>
      <w:bookmarkEnd w:id="1307"/>
    </w:p>
    <w:p>
      <w:pPr>
        <w:pStyle w:val="Style38"/>
        <w:keepNext/>
        <w:keepLines/>
        <w:widowControl w:val="0"/>
        <w:shd w:val="clear" w:color="auto" w:fill="auto"/>
        <w:bidi w:val="0"/>
        <w:spacing w:before="0" w:after="380" w:line="240" w:lineRule="auto"/>
        <w:ind w:left="0" w:right="0" w:firstLine="56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8"/>
      <w:bookmarkEnd w:id="1309"/>
      <w:bookmarkEnd w:id="131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1,673,882.45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9,530,805.22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1,687,045.96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9,530,805.22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2"/>
      <w:bookmarkEnd w:id="1313"/>
      <w:bookmarkEnd w:id="1315"/>
    </w:p>
    <w:p>
      <w:pPr>
        <w:pStyle w:val="Style38"/>
        <w:keepNext/>
        <w:keepLines/>
        <w:widowControl w:val="0"/>
        <w:shd w:val="clear" w:color="auto" w:fill="auto"/>
        <w:bidi w:val="0"/>
        <w:spacing w:before="0" w:after="380" w:line="240" w:lineRule="auto"/>
        <w:ind w:left="0" w:right="0" w:firstLine="56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16"/>
      <w:bookmarkEnd w:id="1317"/>
      <w:bookmarkEnd w:id="131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公司报告期各期末无账龄超过一年的重要预收款项</w:t>
      </w:r>
    </w:p>
    <w:p>
      <w:pPr>
        <w:pStyle w:val="Style32"/>
        <w:keepNext/>
        <w:keepLines/>
        <w:widowControl w:val="0"/>
        <w:shd w:val="clear" w:color="auto" w:fill="auto"/>
        <w:bidi w:val="0"/>
        <w:spacing w:before="0" w:line="240" w:lineRule="auto"/>
        <w:ind w:left="0" w:right="0" w:firstLine="56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20"/>
      <w:bookmarkEnd w:id="1321"/>
      <w:bookmarkEnd w:id="1323"/>
    </w:p>
    <w:p>
      <w:pPr>
        <w:pStyle w:val="Style38"/>
        <w:keepNext/>
        <w:keepLines/>
        <w:widowControl w:val="0"/>
        <w:shd w:val="clear" w:color="auto" w:fill="auto"/>
        <w:bidi w:val="0"/>
        <w:spacing w:before="0" w:after="380" w:line="240" w:lineRule="auto"/>
        <w:ind w:left="0" w:right="0" w:firstLine="56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4"/>
      <w:bookmarkEnd w:id="1325"/>
      <w:bookmarkEnd w:id="132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10,332,475.38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105,965,057.57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106,383,113.90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9,914,419.05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868,991.02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13,479,100.48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13,458,637.09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889,454.41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11,201,466.40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119,444,158.05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119,841,750.99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10,803,873.46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8"/>
      <w:bookmarkEnd w:id="1329"/>
      <w:bookmarkEnd w:id="1331"/>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9,363,937.86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85,795,778.02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86,221,337.78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8,938,378.10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1,411,335.00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1,411,335.00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396,944.79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6,308,177.46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6,277,372.71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427,749.54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363,371.40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5,750,423.27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5,724,571.43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389,223.24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153,025.78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401,578.77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399,775.50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25,644.72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130,652.00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11,046,696.00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11,073,078.00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104,270.00</w:t>
            </w:r>
          </w:p>
        </w:tc>
      </w:tr>
    </w:tbl>
    <w:p>
      <w:pPr>
        <w:sectPr>
          <w:headerReference w:type="default" r:id="rId36"/>
          <w:footerReference w:type="default" r:id="rId37"/>
          <w:headerReference w:type="first" r:id="rId38"/>
          <w:footerReference w:type="first" r:id="rId39"/>
          <w:footnotePr>
            <w:pos w:val="pageBottom"/>
            <w:numFmt w:val="decimal"/>
            <w:numRestart w:val="continuous"/>
          </w:footnotePr>
          <w:pgSz w:w="11900" w:h="16840"/>
          <w:pgMar w:top="1360" w:right="229" w:bottom="1506" w:left="314" w:header="0" w:footer="3" w:gutter="0"/>
          <w:cols w:space="720"/>
          <w:noEndnote/>
          <w:titlePg/>
          <w:rtlGutter w:val="0"/>
          <w:docGrid w:linePitch="360"/>
        </w:sectPr>
      </w:pP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440,940.73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1,403,071.09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1,399,990.41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444,021.41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10,332,475.38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105,965,057.57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106,383,113.90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9,914,419.05</w:t>
            </w:r>
          </w:p>
        </w:tc>
      </w:tr>
    </w:tbl>
    <w:p>
      <w:pPr>
        <w:widowControl w:val="0"/>
        <w:spacing w:after="319" w:line="1" w:lineRule="exact"/>
      </w:pPr>
    </w:p>
    <w:p>
      <w:pPr>
        <w:pStyle w:val="Style38"/>
        <w:keepNext/>
        <w:keepLines/>
        <w:widowControl w:val="0"/>
        <w:numPr>
          <w:ilvl w:val="0"/>
          <w:numId w:val="27"/>
        </w:numPr>
        <w:shd w:val="clear" w:color="auto" w:fill="auto"/>
        <w:bidi w:val="0"/>
        <w:spacing w:before="0" w:after="380" w:line="240" w:lineRule="auto"/>
        <w:ind w:left="0" w:right="0" w:firstLine="68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设定提存计划列示</w:t>
      </w:r>
      <w:bookmarkEnd w:id="1332"/>
      <w:bookmarkEnd w:id="1333"/>
      <w:bookmarkEnd w:id="133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833,722.72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12,939,526.65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12,914,276.07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858,973.30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539,573.83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544,361.02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30,481.11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868,991.02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13,479,100.48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13,458,637.09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889,454.41</w:t>
            </w:r>
          </w:p>
        </w:tc>
      </w:tr>
      <w:tr>
        <w:trPr>
          <w:trHeight w:val="288"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公司报告期各期末应付职工薪酬余额中无属</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属于拖欠性质的工资。</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56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36"/>
      <w:bookmarkEnd w:id="1337"/>
      <w:bookmarkEnd w:id="1339"/>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4,337,596.30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3,795,159.39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19,568,719.07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16,423,704.21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1,014,224.07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1,253,129.19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303,631.86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267,735.48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251,107.46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225,467.19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25,489,385.57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22,023,454.42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40"/>
      <w:bookmarkEnd w:id="1341"/>
      <w:bookmarkEnd w:id="1343"/>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44"/>
      <w:bookmarkEnd w:id="1345"/>
      <w:bookmarkEnd w:id="134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1,347,015.51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2,694,031.05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1,347,015.51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2,694,031.05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48"/>
      <w:bookmarkEnd w:id="1349"/>
      <w:bookmarkEnd w:id="1351"/>
    </w:p>
    <w:p>
      <w:pPr>
        <w:pStyle w:val="Style38"/>
        <w:keepNext/>
        <w:keepLines/>
        <w:widowControl w:val="0"/>
        <w:shd w:val="clear" w:color="auto" w:fill="auto"/>
        <w:bidi w:val="0"/>
        <w:spacing w:before="0" w:after="380" w:line="240" w:lineRule="auto"/>
        <w:ind w:left="0" w:right="0" w:firstLine="56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52"/>
      <w:bookmarkEnd w:id="1353"/>
      <w:bookmarkEnd w:id="135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1,780,506.52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1,816,768.76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56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6"/>
      <w:bookmarkEnd w:id="1357"/>
      <w:bookmarkEnd w:id="1359"/>
    </w:p>
    <w:p>
      <w:pPr>
        <w:pStyle w:val="Style69"/>
        <w:keepNext w:val="0"/>
        <w:keepLines w:val="0"/>
        <w:widowControl w:val="0"/>
        <w:shd w:val="clear" w:color="auto" w:fill="auto"/>
        <w:bidi w:val="0"/>
        <w:spacing w:before="0" w:after="660" w:line="240" w:lineRule="auto"/>
        <w:ind w:left="0" w:right="0"/>
        <w:jc w:val="left"/>
      </w:pPr>
      <w:r>
        <w:rPr>
          <w:color w:val="000000"/>
          <w:spacing w:val="0"/>
          <w:w w:val="100"/>
          <w:position w:val="0"/>
        </w:rPr>
        <w:t>公司报告期期末无账龄超过一年的重要其他应付款</w:t>
      </w:r>
    </w:p>
    <w:p>
      <w:pPr>
        <w:pStyle w:val="Style32"/>
        <w:keepNext/>
        <w:keepLines/>
        <w:widowControl w:val="0"/>
        <w:shd w:val="clear" w:color="auto" w:fill="auto"/>
        <w:tabs>
          <w:tab w:pos="1043" w:val="left"/>
        </w:tabs>
        <w:bidi w:val="0"/>
        <w:spacing w:before="0" w:line="240" w:lineRule="auto"/>
        <w:ind w:left="0" w:right="0" w:firstLine="56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360"/>
      <w:bookmarkEnd w:id="1361"/>
      <w:bookmarkEnd w:id="136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64"/>
      <w:bookmarkEnd w:id="1365"/>
      <w:bookmarkEnd w:id="136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68"/>
      <w:bookmarkEnd w:id="1369"/>
      <w:bookmarkEnd w:id="137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72"/>
      <w:bookmarkEnd w:id="1373"/>
      <w:bookmarkEnd w:id="137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76"/>
      <w:bookmarkEnd w:id="1377"/>
      <w:bookmarkEnd w:id="137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80"/>
      <w:bookmarkEnd w:id="1381"/>
      <w:bookmarkEnd w:id="1383"/>
    </w:p>
    <w:p>
      <w:pPr>
        <w:pStyle w:val="Style32"/>
        <w:keepNext/>
        <w:keepLines/>
        <w:widowControl w:val="0"/>
        <w:shd w:val="clear" w:color="auto" w:fill="auto"/>
        <w:tabs>
          <w:tab w:pos="1043" w:val="left"/>
        </w:tabs>
        <w:bidi w:val="0"/>
        <w:spacing w:before="0" w:line="240" w:lineRule="auto"/>
        <w:ind w:left="0" w:right="0" w:firstLine="56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84"/>
      <w:bookmarkEnd w:id="1385"/>
      <w:bookmarkEnd w:id="138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88"/>
      <w:bookmarkEnd w:id="1389"/>
      <w:bookmarkEnd w:id="139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92"/>
      <w:bookmarkEnd w:id="1393"/>
      <w:bookmarkEnd w:id="139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396"/>
      <w:bookmarkEnd w:id="1397"/>
      <w:bookmarkEnd w:id="139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5</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00"/>
      <w:bookmarkEnd w:id="1401"/>
      <w:bookmarkEnd w:id="140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5</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04"/>
      <w:bookmarkEnd w:id="1405"/>
      <w:bookmarkEnd w:id="1407"/>
    </w:p>
    <w:p>
      <w:pPr>
        <w:pStyle w:val="Style28"/>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54,000,000.00</w:t>
            </w:r>
          </w:p>
        </w:tc>
      </w:tr>
    </w:tbl>
    <w:p>
      <w:pPr>
        <w:widowControl w:val="0"/>
        <w:spacing w:after="319" w:line="1" w:lineRule="exact"/>
      </w:pPr>
    </w:p>
    <w:p>
      <w:pPr>
        <w:pStyle w:val="Style32"/>
        <w:keepNext/>
        <w:keepLines/>
        <w:widowControl w:val="0"/>
        <w:shd w:val="clear" w:color="auto" w:fill="auto"/>
        <w:tabs>
          <w:tab w:pos="1043" w:val="left"/>
        </w:tabs>
        <w:bidi w:val="0"/>
        <w:spacing w:before="0" w:line="240" w:lineRule="auto"/>
        <w:ind w:left="0" w:right="0" w:firstLine="56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08"/>
      <w:bookmarkEnd w:id="1409"/>
      <w:bookmarkEnd w:id="141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12"/>
      <w:bookmarkEnd w:id="1413"/>
      <w:bookmarkEnd w:id="141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21,296,280.30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21,296,280.30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21,296,280.30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16"/>
      <w:bookmarkEnd w:id="1417"/>
      <w:bookmarkEnd w:id="141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56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20"/>
      <w:bookmarkEnd w:id="1421"/>
      <w:bookmarkEnd w:id="142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18"/>
        <w:gridCol w:w="936"/>
        <w:gridCol w:w="1152"/>
        <w:gridCol w:w="936"/>
        <w:gridCol w:w="936"/>
        <w:gridCol w:w="936"/>
        <w:gridCol w:w="92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344,057.07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344,057.07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344,057.07</w:t>
            </w:r>
          </w:p>
        </w:tc>
      </w:tr>
    </w:tbl>
    <w:p>
      <w:pPr>
        <w:widowControl w:val="0"/>
        <w:spacing w:after="319" w:line="1" w:lineRule="exact"/>
      </w:pPr>
    </w:p>
    <w:p>
      <w:pPr>
        <w:pStyle w:val="Style32"/>
        <w:keepNext/>
        <w:keepLines/>
        <w:widowControl w:val="0"/>
        <w:shd w:val="clear" w:color="auto" w:fill="auto"/>
        <w:tabs>
          <w:tab w:pos="1043" w:val="left"/>
        </w:tabs>
        <w:bidi w:val="0"/>
        <w:spacing w:before="0" w:after="360" w:line="240" w:lineRule="auto"/>
        <w:ind w:left="0" w:right="0" w:firstLine="56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24"/>
      <w:bookmarkEnd w:id="1425"/>
      <w:bookmarkEnd w:id="1427"/>
    </w:p>
    <w:p>
      <w:pPr>
        <w:pStyle w:val="Style32"/>
        <w:keepNext/>
        <w:keepLines/>
        <w:widowControl w:val="0"/>
        <w:shd w:val="clear" w:color="auto" w:fill="auto"/>
        <w:tabs>
          <w:tab w:pos="1043" w:val="left"/>
        </w:tabs>
        <w:bidi w:val="0"/>
        <w:spacing w:before="0" w:after="360" w:line="240" w:lineRule="auto"/>
        <w:ind w:left="0" w:right="0" w:firstLine="56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28"/>
      <w:bookmarkEnd w:id="1429"/>
      <w:bookmarkEnd w:id="143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7,054,950.59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15,600,332.99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428,814.07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428,814.07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434,825.95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434,825.95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853,966.34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853,966.34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8,772,556.95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17,317,939.35</w:t>
            </w:r>
          </w:p>
        </w:tc>
      </w:tr>
    </w:tbl>
    <w:p>
      <w:pPr>
        <w:pStyle w:val="Style28"/>
        <w:keepNext w:val="0"/>
        <w:keepLines w:val="0"/>
        <w:widowControl w:val="0"/>
        <w:shd w:val="clear" w:color="auto" w:fill="auto"/>
        <w:bidi w:val="0"/>
        <w:spacing w:before="0" w:after="40" w:line="307" w:lineRule="exact"/>
        <w:ind w:left="0" w:right="0" w:firstLine="56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700" w:line="307" w:lineRule="exact"/>
        <w:ind w:left="560" w:right="0" w:firstLine="0"/>
        <w:jc w:val="left"/>
        <w:rPr>
          <w:sz w:val="18"/>
          <w:szCs w:val="18"/>
        </w:rPr>
      </w:pPr>
      <w:r>
        <w:rPr>
          <w:color w:val="000000"/>
          <w:spacing w:val="0"/>
          <w:w w:val="100"/>
          <w:position w:val="0"/>
          <w:sz w:val="18"/>
          <w:szCs w:val="18"/>
        </w:rPr>
        <w:t>说明：根据公司章程的规定，按公司当期净利润的</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提取法定盈余公积金。 各项公积金累计额为本公司注册资本</w:t>
      </w:r>
      <w:r>
        <w:rPr>
          <w:rFonts w:ascii="Times New Roman" w:eastAsia="Times New Roman" w:hAnsi="Times New Roman" w:cs="Times New Roman"/>
          <w:color w:val="000000"/>
          <w:spacing w:val="0"/>
          <w:w w:val="100"/>
          <w:position w:val="0"/>
          <w:sz w:val="19"/>
          <w:szCs w:val="19"/>
        </w:rPr>
        <w:t>50%</w:t>
      </w:r>
      <w:r>
        <w:rPr>
          <w:color w:val="000000"/>
          <w:spacing w:val="0"/>
          <w:w w:val="100"/>
          <w:position w:val="0"/>
          <w:sz w:val="18"/>
          <w:szCs w:val="18"/>
        </w:rPr>
        <w:t>以上的，可不再提取。</w:t>
      </w:r>
    </w:p>
    <w:p>
      <w:pPr>
        <w:pStyle w:val="Style32"/>
        <w:keepNext/>
        <w:keepLines/>
        <w:widowControl w:val="0"/>
        <w:shd w:val="clear" w:color="auto" w:fill="auto"/>
        <w:bidi w:val="0"/>
        <w:spacing w:before="0" w:after="360" w:line="240" w:lineRule="auto"/>
        <w:ind w:left="0" w:right="0" w:firstLine="56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6</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32"/>
      <w:bookmarkEnd w:id="1433"/>
      <w:bookmarkEnd w:id="143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56,970,552.60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7,890,791.55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56,970,552.60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7,890,791.55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58,710,099.47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53,550,102.41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8,545,382.40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4,470,341.36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96,335,269.67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56,970,552.60</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调整期初未分配利润明细：</w:t>
      </w:r>
    </w:p>
    <w:p>
      <w:pPr>
        <w:pStyle w:val="Style28"/>
        <w:keepNext w:val="0"/>
        <w:keepLines w:val="0"/>
        <w:widowControl w:val="0"/>
        <w:shd w:val="clear" w:color="auto" w:fill="auto"/>
        <w:tabs>
          <w:tab w:pos="890" w:val="left"/>
        </w:tabs>
        <w:bidi w:val="0"/>
        <w:spacing w:before="0" w:line="240" w:lineRule="auto"/>
        <w:ind w:left="0" w:right="0" w:firstLine="560"/>
        <w:jc w:val="both"/>
      </w:pPr>
      <w:bookmarkStart w:id="1436" w:name="bookmark1436"/>
      <w:r>
        <w:rPr>
          <w:rFonts w:ascii="Times New Roman" w:eastAsia="Times New Roman" w:hAnsi="Times New Roman" w:cs="Times New Roman"/>
          <w:color w:val="000000"/>
          <w:spacing w:val="0"/>
          <w:w w:val="100"/>
          <w:position w:val="0"/>
          <w:sz w:val="18"/>
          <w:szCs w:val="18"/>
        </w:rPr>
        <w:t>1</w:t>
      </w:r>
      <w:bookmarkEnd w:id="14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909" w:val="left"/>
        </w:tabs>
        <w:bidi w:val="0"/>
        <w:spacing w:before="0" w:line="240" w:lineRule="auto"/>
        <w:ind w:left="0" w:right="0" w:firstLine="560"/>
        <w:jc w:val="both"/>
      </w:pPr>
      <w:bookmarkStart w:id="1437" w:name="bookmark1437"/>
      <w:r>
        <w:rPr>
          <w:rFonts w:ascii="Times New Roman" w:eastAsia="Times New Roman" w:hAnsi="Times New Roman" w:cs="Times New Roman"/>
          <w:color w:val="000000"/>
          <w:spacing w:val="0"/>
          <w:w w:val="100"/>
          <w:position w:val="0"/>
          <w:sz w:val="18"/>
          <w:szCs w:val="18"/>
        </w:rPr>
        <w:t>2</w:t>
      </w:r>
      <w:bookmarkEnd w:id="14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909" w:val="left"/>
        </w:tabs>
        <w:bidi w:val="0"/>
        <w:spacing w:before="0" w:line="240" w:lineRule="auto"/>
        <w:ind w:left="0" w:right="0" w:firstLine="560"/>
        <w:jc w:val="both"/>
      </w:pPr>
      <w:bookmarkStart w:id="1438" w:name="bookmark1438"/>
      <w:r>
        <w:rPr>
          <w:rFonts w:ascii="Times New Roman" w:eastAsia="Times New Roman" w:hAnsi="Times New Roman" w:cs="Times New Roman"/>
          <w:color w:val="000000"/>
          <w:spacing w:val="0"/>
          <w:w w:val="100"/>
          <w:position w:val="0"/>
          <w:sz w:val="18"/>
          <w:szCs w:val="18"/>
        </w:rPr>
        <w:t>3</w:t>
      </w:r>
      <w:bookmarkEnd w:id="14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909" w:val="left"/>
        </w:tabs>
        <w:bidi w:val="0"/>
        <w:spacing w:before="0" w:line="240" w:lineRule="auto"/>
        <w:ind w:left="0" w:right="0" w:firstLine="560"/>
        <w:jc w:val="both"/>
      </w:pPr>
      <w:bookmarkStart w:id="1439" w:name="bookmark1439"/>
      <w:r>
        <w:rPr>
          <w:rFonts w:ascii="Times New Roman" w:eastAsia="Times New Roman" w:hAnsi="Times New Roman" w:cs="Times New Roman"/>
          <w:color w:val="000000"/>
          <w:spacing w:val="0"/>
          <w:w w:val="100"/>
          <w:position w:val="0"/>
          <w:sz w:val="18"/>
          <w:szCs w:val="18"/>
        </w:rPr>
        <w:t>4</w:t>
      </w:r>
      <w:bookmarkEnd w:id="14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909" w:val="left"/>
        </w:tabs>
        <w:bidi w:val="0"/>
        <w:spacing w:before="0" w:after="380" w:line="240" w:lineRule="auto"/>
        <w:ind w:left="0" w:right="0" w:firstLine="560"/>
        <w:jc w:val="both"/>
      </w:pPr>
      <w:bookmarkStart w:id="1440" w:name="bookmark1440"/>
      <w:r>
        <w:rPr>
          <w:rFonts w:ascii="Times New Roman" w:eastAsia="Times New Roman" w:hAnsi="Times New Roman" w:cs="Times New Roman"/>
          <w:color w:val="000000"/>
          <w:spacing w:val="0"/>
          <w:w w:val="100"/>
          <w:position w:val="0"/>
          <w:sz w:val="18"/>
          <w:szCs w:val="18"/>
        </w:rPr>
        <w:t>5</w:t>
      </w:r>
      <w:bookmarkEnd w:id="14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line="240" w:lineRule="auto"/>
        <w:ind w:left="0" w:right="0" w:firstLine="56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6</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41"/>
      <w:bookmarkEnd w:id="1442"/>
      <w:bookmarkEnd w:id="144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254,960,829.34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390,596,170.95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205,066,803.81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467,441,970.49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254,960,829.34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390,596,170.95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205,066,803.81</w:t>
            </w:r>
          </w:p>
        </w:tc>
      </w:tr>
    </w:tbl>
    <w:p>
      <w:pPr>
        <w:widowControl w:val="0"/>
        <w:spacing w:after="659" w:line="1" w:lineRule="exact"/>
      </w:pPr>
    </w:p>
    <w:p>
      <w:pPr>
        <w:pStyle w:val="Style32"/>
        <w:keepNext/>
        <w:keepLines/>
        <w:widowControl w:val="0"/>
        <w:shd w:val="clear" w:color="auto" w:fill="auto"/>
        <w:bidi w:val="0"/>
        <w:spacing w:before="0" w:line="240" w:lineRule="auto"/>
        <w:ind w:left="0" w:right="0" w:firstLine="56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6</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45"/>
      <w:bookmarkEnd w:id="1446"/>
      <w:bookmarkEnd w:id="144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1,140,949.83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1,178,540.64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815,242.81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841,814.83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11,923.33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97,278.22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63,345.23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103,161.71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16,363.21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29,632.55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2,156,190.61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2,173,713.77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6</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49"/>
      <w:bookmarkEnd w:id="1450"/>
      <w:bookmarkEnd w:id="1452"/>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75,877,854.62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78,369,446.57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7,616,721.69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8,870,542.48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2,281,626.45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2,452,116.33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1,632,146.54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2,725,426.94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1,497,263.30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940,616.69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1,306,421.66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1,537,040.31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711,861.07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890,483.93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626,003.27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1,667,546.26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1,181,025.61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1,728,731.45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92,730,924.21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99,181,950.96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56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6</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53"/>
      <w:bookmarkEnd w:id="1454"/>
      <w:bookmarkEnd w:id="145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15,730,426.24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10,133,349.20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11,863,210.57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1,430,017.87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2,141,715.02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2,412,202.24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1,336,284.58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459,237.35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1,326,647.01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1,168,979.56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1,248,781.33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1,517,946.46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1,211,455.84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677,264.37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685,336.96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996,356.93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317,116.54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131,321.29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277,378.70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1,172,945.64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2,066,892.33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37,038,966.42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21,270,946.30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56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6</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57"/>
      <w:bookmarkEnd w:id="1458"/>
      <w:bookmarkEnd w:id="146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426,330.94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296,649.82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761,995.86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408,838.91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-19,658.52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-48,113.38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46,380.99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29,378.16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-308,942.45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-130,924.31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56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6</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61"/>
      <w:bookmarkEnd w:id="1462"/>
      <w:bookmarkEnd w:id="1464"/>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709,528.74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-532,511.49</w:t>
            </w:r>
          </w:p>
        </w:tc>
      </w:tr>
    </w:tbl>
    <w:p>
      <w:pPr>
        <w:widowControl w:val="0"/>
        <w:spacing w:after="319" w:line="1" w:lineRule="exact"/>
      </w:pPr>
    </w:p>
    <w:p>
      <w:pPr>
        <w:pStyle w:val="Style32"/>
        <w:keepNext/>
        <w:keepLines/>
        <w:widowControl w:val="0"/>
        <w:shd w:val="clear" w:color="auto" w:fill="auto"/>
        <w:tabs>
          <w:tab w:pos="1043" w:val="left"/>
        </w:tabs>
        <w:bidi w:val="0"/>
        <w:spacing w:before="0" w:line="240" w:lineRule="auto"/>
        <w:ind w:left="0" w:right="0" w:firstLine="56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6</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465"/>
      <w:bookmarkEnd w:id="1466"/>
      <w:bookmarkEnd w:id="1468"/>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43" w:val="left"/>
        </w:tabs>
        <w:bidi w:val="0"/>
        <w:spacing w:before="0" w:line="240" w:lineRule="auto"/>
        <w:ind w:left="0" w:right="0" w:firstLine="56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6</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69"/>
      <w:bookmarkEnd w:id="1470"/>
      <w:bookmarkEnd w:id="1472"/>
    </w:p>
    <w:p>
      <w:pPr>
        <w:pStyle w:val="Style2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792,336.29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592,651.11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500,964.36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1,901,783.60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1,077,164.12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73"/>
      <w:bookmarkEnd w:id="1474"/>
      <w:bookmarkEnd w:id="1476"/>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1,513,628.12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1,251,767.12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2,894,880.64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1,251,767.12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推动企业上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 区发展和改 革委员会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奖励及发展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 区财政局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 区财政局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28"/>
        <w:keepNext w:val="0"/>
        <w:keepLines w:val="0"/>
        <w:widowControl w:val="0"/>
        <w:shd w:val="clear" w:color="auto" w:fill="auto"/>
        <w:bidi w:val="0"/>
        <w:spacing w:before="0" w:after="0" w:line="310" w:lineRule="exact"/>
        <w:ind w:left="1280" w:right="0" w:firstLine="0"/>
        <w:jc w:val="left"/>
      </w:pPr>
      <w:r>
        <w:rPr>
          <w:color w:val="000000"/>
          <w:spacing w:val="0"/>
          <w:w w:val="100"/>
          <w:position w:val="0"/>
        </w:rPr>
        <w:t>政府补助说明：</w:t>
      </w:r>
    </w:p>
    <w:p>
      <w:pPr>
        <w:pStyle w:val="Style69"/>
        <w:keepNext w:val="0"/>
        <w:keepLines w:val="0"/>
        <w:widowControl w:val="0"/>
        <w:shd w:val="clear" w:color="auto" w:fill="auto"/>
        <w:tabs>
          <w:tab w:pos="1302" w:val="left"/>
        </w:tabs>
        <w:bidi w:val="0"/>
        <w:spacing w:before="0" w:after="0" w:line="310" w:lineRule="exact"/>
        <w:ind w:left="540" w:right="0" w:firstLine="420"/>
        <w:jc w:val="left"/>
      </w:pPr>
      <w:bookmarkStart w:id="1477" w:name="bookmark1477"/>
      <w:r>
        <w:rPr>
          <w:rFonts w:ascii="Times New Roman" w:eastAsia="Times New Roman" w:hAnsi="Times New Roman" w:cs="Times New Roman"/>
          <w:color w:val="000000"/>
          <w:spacing w:val="0"/>
          <w:w w:val="100"/>
          <w:position w:val="0"/>
        </w:rPr>
        <w:t>1</w:t>
      </w:r>
      <w:bookmarkEnd w:id="1477"/>
      <w:r>
        <w:rPr>
          <w:color w:val="000000"/>
          <w:spacing w:val="0"/>
          <w:w w:val="100"/>
          <w:position w:val="0"/>
        </w:rPr>
        <w:t>、</w:t>
        <w:tab/>
        <w:t>货款贴息：根据《朝阳区文化创意产业发展引导资金管理办法》及《</w:t>
      </w:r>
      <w:r>
        <w:rPr>
          <w:rFonts w:ascii="Times New Roman" w:eastAsia="Times New Roman" w:hAnsi="Times New Roman" w:cs="Times New Roman"/>
          <w:color w:val="000000"/>
          <w:spacing w:val="0"/>
          <w:w w:val="100"/>
          <w:position w:val="0"/>
        </w:rPr>
        <w:t>2014</w:t>
      </w:r>
      <w:r>
        <w:rPr>
          <w:color w:val="000000"/>
          <w:spacing w:val="0"/>
          <w:w w:val="100"/>
          <w:position w:val="0"/>
        </w:rPr>
        <w:t>年朝阳区文化创意产业发展引 导资金安排方案》给予</w:t>
      </w:r>
      <w:r>
        <w:rPr>
          <w:rFonts w:ascii="Times New Roman" w:eastAsia="Times New Roman" w:hAnsi="Times New Roman" w:cs="Times New Roman"/>
          <w:color w:val="000000"/>
          <w:spacing w:val="0"/>
          <w:w w:val="100"/>
          <w:position w:val="0"/>
        </w:rPr>
        <w:t>19</w:t>
      </w:r>
      <w:r>
        <w:rPr>
          <w:color w:val="000000"/>
          <w:spacing w:val="0"/>
          <w:w w:val="100"/>
          <w:position w:val="0"/>
        </w:rPr>
        <w:t>万元贷款贴息，于</w:t>
      </w:r>
      <w:r>
        <w:rPr>
          <w:rFonts w:ascii="Times New Roman" w:eastAsia="Times New Roman" w:hAnsi="Times New Roman" w:cs="Times New Roman"/>
          <w:color w:val="000000"/>
          <w:spacing w:val="0"/>
          <w:w w:val="100"/>
          <w:position w:val="0"/>
        </w:rPr>
        <w:t>2015</w:t>
      </w:r>
      <w:r>
        <w:rPr>
          <w:color w:val="000000"/>
          <w:spacing w:val="0"/>
          <w:w w:val="100"/>
          <w:position w:val="0"/>
        </w:rPr>
        <w:t>年收到该款项；</w:t>
      </w:r>
    </w:p>
    <w:p>
      <w:pPr>
        <w:pStyle w:val="Style69"/>
        <w:keepNext w:val="0"/>
        <w:keepLines w:val="0"/>
        <w:widowControl w:val="0"/>
        <w:shd w:val="clear" w:color="auto" w:fill="auto"/>
        <w:tabs>
          <w:tab w:pos="1306" w:val="left"/>
        </w:tabs>
        <w:bidi w:val="0"/>
        <w:spacing w:before="0" w:after="0" w:line="310" w:lineRule="exact"/>
        <w:ind w:left="540" w:right="0" w:firstLine="420"/>
        <w:jc w:val="left"/>
      </w:pPr>
      <w:bookmarkStart w:id="1478" w:name="bookmark1478"/>
      <w:r>
        <w:rPr>
          <w:rFonts w:ascii="Times New Roman" w:eastAsia="Times New Roman" w:hAnsi="Times New Roman" w:cs="Times New Roman"/>
          <w:color w:val="000000"/>
          <w:spacing w:val="0"/>
          <w:w w:val="100"/>
          <w:position w:val="0"/>
        </w:rPr>
        <w:t>2</w:t>
      </w:r>
      <w:bookmarkEnd w:id="1478"/>
      <w:r>
        <w:rPr>
          <w:color w:val="000000"/>
          <w:spacing w:val="0"/>
          <w:w w:val="100"/>
          <w:position w:val="0"/>
        </w:rPr>
        <w:t>、</w:t>
        <w:tab/>
        <w:t>奖励及发展基金：根据《朝阳区文化创意产业发展引导资金管理办法》及《</w:t>
      </w:r>
      <w:r>
        <w:rPr>
          <w:rFonts w:ascii="Times New Roman" w:eastAsia="Times New Roman" w:hAnsi="Times New Roman" w:cs="Times New Roman"/>
          <w:color w:val="000000"/>
          <w:spacing w:val="0"/>
          <w:w w:val="100"/>
          <w:position w:val="0"/>
        </w:rPr>
        <w:t>2015</w:t>
      </w:r>
      <w:r>
        <w:rPr>
          <w:color w:val="000000"/>
          <w:spacing w:val="0"/>
          <w:w w:val="100"/>
          <w:position w:val="0"/>
        </w:rPr>
        <w:t>年朝阳区文化创意产业 发展引导资金安排方案》给予</w:t>
      </w:r>
      <w:r>
        <w:rPr>
          <w:rFonts w:ascii="Times New Roman" w:eastAsia="Times New Roman" w:hAnsi="Times New Roman" w:cs="Times New Roman"/>
          <w:color w:val="000000"/>
          <w:spacing w:val="0"/>
          <w:w w:val="100"/>
          <w:position w:val="0"/>
        </w:rPr>
        <w:t>100</w:t>
      </w:r>
      <w:r>
        <w:rPr>
          <w:color w:val="000000"/>
          <w:spacing w:val="0"/>
          <w:w w:val="100"/>
          <w:position w:val="0"/>
        </w:rPr>
        <w:t>万元资金奖励，于</w:t>
      </w:r>
      <w:r>
        <w:rPr>
          <w:rFonts w:ascii="Times New Roman" w:eastAsia="Times New Roman" w:hAnsi="Times New Roman" w:cs="Times New Roman"/>
          <w:color w:val="000000"/>
          <w:spacing w:val="0"/>
          <w:w w:val="100"/>
          <w:position w:val="0"/>
        </w:rPr>
        <w:t>2015</w:t>
      </w:r>
      <w:r>
        <w:rPr>
          <w:color w:val="000000"/>
          <w:spacing w:val="0"/>
          <w:w w:val="100"/>
          <w:position w:val="0"/>
        </w:rPr>
        <w:t>年收到该款项。</w:t>
      </w:r>
    </w:p>
    <w:p>
      <w:pPr>
        <w:pStyle w:val="Style69"/>
        <w:keepNext w:val="0"/>
        <w:keepLines w:val="0"/>
        <w:widowControl w:val="0"/>
        <w:shd w:val="clear" w:color="auto" w:fill="auto"/>
        <w:tabs>
          <w:tab w:pos="1306" w:val="left"/>
        </w:tabs>
        <w:bidi w:val="0"/>
        <w:spacing w:before="0" w:after="680" w:line="310" w:lineRule="exact"/>
        <w:ind w:left="540" w:right="0" w:firstLine="420"/>
        <w:jc w:val="left"/>
      </w:pPr>
      <w:bookmarkStart w:id="1479" w:name="bookmark1479"/>
      <w:r>
        <w:rPr>
          <w:rFonts w:ascii="Times New Roman" w:eastAsia="Times New Roman" w:hAnsi="Times New Roman" w:cs="Times New Roman"/>
          <w:color w:val="000000"/>
          <w:spacing w:val="0"/>
          <w:w w:val="100"/>
          <w:position w:val="0"/>
        </w:rPr>
        <w:t>3</w:t>
      </w:r>
      <w:bookmarkEnd w:id="1479"/>
      <w:r>
        <w:rPr>
          <w:color w:val="000000"/>
          <w:spacing w:val="0"/>
          <w:w w:val="100"/>
          <w:position w:val="0"/>
        </w:rPr>
        <w:t>、</w:t>
        <w:tab/>
        <w:t>推动企业上市资金:根据《北京市人民政府办公厅关于进一步推动企业上市工作的意见》（京政办发〔</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号）给予</w:t>
      </w:r>
      <w:r>
        <w:rPr>
          <w:rFonts w:ascii="Times New Roman" w:eastAsia="Times New Roman" w:hAnsi="Times New Roman" w:cs="Times New Roman"/>
          <w:color w:val="000000"/>
          <w:spacing w:val="0"/>
          <w:w w:val="100"/>
          <w:position w:val="0"/>
        </w:rPr>
        <w:t>100</w:t>
      </w:r>
      <w:r>
        <w:rPr>
          <w:color w:val="000000"/>
          <w:spacing w:val="0"/>
          <w:w w:val="100"/>
          <w:position w:val="0"/>
        </w:rPr>
        <w:t>万元奖励，于</w:t>
      </w:r>
      <w:r>
        <w:rPr>
          <w:rFonts w:ascii="Times New Roman" w:eastAsia="Times New Roman" w:hAnsi="Times New Roman" w:cs="Times New Roman"/>
          <w:color w:val="000000"/>
          <w:spacing w:val="0"/>
          <w:w w:val="100"/>
          <w:position w:val="0"/>
        </w:rPr>
        <w:t>2016</w:t>
      </w:r>
      <w:r>
        <w:rPr>
          <w:color w:val="000000"/>
          <w:spacing w:val="0"/>
          <w:w w:val="100"/>
          <w:position w:val="0"/>
        </w:rPr>
        <w:t>年收到该款项。</w:t>
      </w:r>
    </w:p>
    <w:p>
      <w:pPr>
        <w:pStyle w:val="Style32"/>
        <w:keepNext/>
        <w:keepLines/>
        <w:widowControl w:val="0"/>
        <w:shd w:val="clear" w:color="auto" w:fill="auto"/>
        <w:bidi w:val="0"/>
        <w:spacing w:before="0" w:line="240" w:lineRule="auto"/>
        <w:ind w:left="0" w:right="0" w:firstLine="54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7</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80"/>
      <w:bookmarkEnd w:id="1481"/>
      <w:bookmarkEnd w:id="1483"/>
    </w:p>
    <w:p>
      <w:pPr>
        <w:pStyle w:val="Style28"/>
        <w:keepNext w:val="0"/>
        <w:keepLines w:val="0"/>
        <w:widowControl w:val="0"/>
        <w:shd w:val="clear" w:color="auto" w:fill="auto"/>
        <w:bidi w:val="0"/>
        <w:spacing w:before="0" w:after="100" w:line="240" w:lineRule="auto"/>
        <w:ind w:left="0" w:right="6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7</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84"/>
      <w:bookmarkEnd w:id="1485"/>
      <w:bookmarkEnd w:id="1487"/>
    </w:p>
    <w:p>
      <w:pPr>
        <w:pStyle w:val="Style38"/>
        <w:keepNext/>
        <w:keepLines/>
        <w:widowControl w:val="0"/>
        <w:shd w:val="clear" w:color="auto" w:fill="auto"/>
        <w:bidi w:val="0"/>
        <w:spacing w:before="0" w:after="380" w:line="240" w:lineRule="auto"/>
        <w:ind w:left="0" w:right="0" w:firstLine="560"/>
        <w:jc w:val="both"/>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88"/>
      <w:bookmarkEnd w:id="1489"/>
      <w:bookmarkEnd w:id="14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21,653,317.91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15,324,608.33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2,396,884.87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-747,402.51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24,050,202.78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14,577,205.82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91"/>
      <w:bookmarkEnd w:id="1492"/>
      <w:bookmarkEnd w:id="1494"/>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83,245,171.71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20,811,292.93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1,912,767.03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1,326,142.82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24,050,202.78</w:t>
            </w:r>
          </w:p>
        </w:tc>
      </w:tr>
    </w:tbl>
    <w:p>
      <w:pPr>
        <w:widowControl w:val="0"/>
        <w:spacing w:after="319" w:line="1" w:lineRule="exact"/>
      </w:pPr>
    </w:p>
    <w:p>
      <w:pPr>
        <w:pStyle w:val="Style32"/>
        <w:keepNext/>
        <w:keepLines/>
        <w:widowControl w:val="0"/>
        <w:shd w:val="clear" w:color="auto" w:fill="auto"/>
        <w:tabs>
          <w:tab w:pos="1038" w:val="left"/>
        </w:tabs>
        <w:bidi w:val="0"/>
        <w:spacing w:before="0" w:line="240" w:lineRule="auto"/>
        <w:ind w:left="0" w:right="0" w:firstLine="56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7</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95"/>
      <w:bookmarkEnd w:id="1496"/>
      <w:bookmarkEnd w:id="1498"/>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1038" w:val="left"/>
        </w:tabs>
        <w:bidi w:val="0"/>
        <w:spacing w:before="0" w:line="240" w:lineRule="auto"/>
        <w:ind w:left="0" w:right="0" w:firstLine="56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7</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99"/>
      <w:bookmarkEnd w:id="1500"/>
      <w:bookmarkEnd w:id="1502"/>
    </w:p>
    <w:p>
      <w:pPr>
        <w:pStyle w:val="Style38"/>
        <w:keepNext/>
        <w:keepLines/>
        <w:widowControl w:val="0"/>
        <w:shd w:val="clear" w:color="auto" w:fill="auto"/>
        <w:bidi w:val="0"/>
        <w:spacing w:before="0" w:after="380" w:line="240" w:lineRule="auto"/>
        <w:ind w:left="0" w:right="0" w:firstLine="56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3"/>
      <w:bookmarkEnd w:id="1504"/>
      <w:bookmarkEnd w:id="15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收到的押金与借支款项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30,162,530.86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31,503,889.22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收到的补贴款项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收到所得税退回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764,100.86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408,838.91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零星其他收到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1,089,180.74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1,135,317.53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33,015,812.46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34,238,045.66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6"/>
      <w:bookmarkEnd w:id="1507"/>
      <w:bookmarkEnd w:id="1509"/>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支付的押金与借支款项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56,205,670.49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35,127,523.86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支付的费用性支出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54,086,139.08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39,664,854.82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支付的捐赠款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29,378.16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110,324,333.37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74,821,756.84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10"/>
      <w:bookmarkEnd w:id="1511"/>
      <w:bookmarkEnd w:id="1513"/>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824,958.72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824,958.72</w:t>
            </w:r>
          </w:p>
        </w:tc>
      </w:tr>
    </w:tbl>
    <w:p>
      <w:pPr>
        <w:widowControl w:val="0"/>
        <w:spacing w:after="319" w:line="1" w:lineRule="exact"/>
      </w:pPr>
    </w:p>
    <w:p>
      <w:pPr>
        <w:pStyle w:val="Style38"/>
        <w:keepNext/>
        <w:keepLines/>
        <w:widowControl w:val="0"/>
        <w:shd w:val="clear" w:color="auto" w:fill="auto"/>
        <w:tabs>
          <w:tab w:pos="1053" w:val="left"/>
        </w:tabs>
        <w:bidi w:val="0"/>
        <w:spacing w:before="0" w:after="380" w:line="240" w:lineRule="auto"/>
        <w:ind w:left="0" w:right="0" w:firstLine="56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14"/>
      <w:bookmarkEnd w:id="1515"/>
      <w:bookmarkEnd w:id="151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18"/>
      <w:bookmarkEnd w:id="1519"/>
      <w:bookmarkEnd w:id="1521"/>
    </w:p>
    <w:p>
      <w:pPr>
        <w:pStyle w:val="Style28"/>
        <w:keepNext w:val="0"/>
        <w:keepLines w:val="0"/>
        <w:widowControl w:val="0"/>
        <w:shd w:val="clear" w:color="auto" w:fill="auto"/>
        <w:bidi w:val="0"/>
        <w:spacing w:before="0" w:after="72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22"/>
      <w:bookmarkEnd w:id="1523"/>
      <w:bookmarkEnd w:id="152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支付上市中介费及贷款担保费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3,680,000.00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56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7</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26"/>
      <w:bookmarkEnd w:id="1527"/>
      <w:bookmarkEnd w:id="1529"/>
    </w:p>
    <w:p>
      <w:pPr>
        <w:pStyle w:val="Style38"/>
        <w:keepNext/>
        <w:keepLines/>
        <w:widowControl w:val="0"/>
        <w:shd w:val="clear" w:color="auto" w:fill="auto"/>
        <w:bidi w:val="0"/>
        <w:spacing w:before="0" w:after="380" w:line="240" w:lineRule="auto"/>
        <w:ind w:left="0" w:right="0" w:firstLine="56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0"/>
      <w:bookmarkEnd w:id="1531"/>
      <w:bookmarkEnd w:id="15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59,194,968.93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52,958,051.99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-532,511.49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1,923,479.62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1,571,144.82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1,256,730.01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1,598,656.47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1,069,073.36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1,016,698.60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-188,273.66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-1,901,783.60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-1,077,164.12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2,396,884.87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-747,402.51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9,849,273.70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223,610.65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-47,633,413.35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-63,810,694.99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23,623,783.85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9,947,253.52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50,977,709.70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1,256,019.10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74,293,816.09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74,293,816.09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19,911,988.33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32,043,672.26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54,381,827.76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68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33"/>
      <w:bookmarkEnd w:id="1534"/>
      <w:bookmarkEnd w:id="153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56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6"/>
      <w:bookmarkEnd w:id="1537"/>
      <w:bookmarkEnd w:id="1539"/>
    </w:p>
    <w:p>
      <w:pPr>
        <w:pStyle w:val="Style28"/>
        <w:keepNext w:val="0"/>
        <w:keepLines w:val="0"/>
        <w:widowControl w:val="0"/>
        <w:shd w:val="clear" w:color="auto" w:fill="auto"/>
        <w:bidi w:val="0"/>
        <w:spacing w:before="0" w:after="380" w:line="240" w:lineRule="auto"/>
        <w:ind w:left="9400" w:right="0" w:firstLine="0"/>
        <w:jc w:val="left"/>
        <w:sectPr>
          <w:headerReference w:type="default" r:id="rId40"/>
          <w:footerReference w:type="default" r:id="rId41"/>
          <w:headerReference w:type="first" r:id="rId42"/>
          <w:footerReference w:type="first" r:id="rId43"/>
          <w:footnotePr>
            <w:pos w:val="pageBottom"/>
            <w:numFmt w:val="decimal"/>
            <w:numRestart w:val="continuous"/>
          </w:footnotePr>
          <w:pgSz w:w="11900" w:h="16840"/>
          <w:pgMar w:top="1360" w:right="229" w:bottom="1506" w:left="314"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182,206.53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西藏林芝微众网络技术有限公司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182,206.53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西藏林芝微众网络技术有限公司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82,213.15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99,993.38</w:t>
            </w:r>
          </w:p>
        </w:tc>
      </w:tr>
    </w:tbl>
    <w:p>
      <w:pPr>
        <w:widowControl w:val="0"/>
        <w:spacing w:after="319" w:line="1" w:lineRule="exact"/>
      </w:pPr>
    </w:p>
    <w:p>
      <w:pPr>
        <w:pStyle w:val="Style38"/>
        <w:keepNext/>
        <w:keepLines/>
        <w:widowControl w:val="0"/>
        <w:numPr>
          <w:ilvl w:val="0"/>
          <w:numId w:val="27"/>
        </w:numPr>
        <w:shd w:val="clear" w:color="auto" w:fill="auto"/>
        <w:bidi w:val="0"/>
        <w:spacing w:before="0" w:after="380" w:line="240" w:lineRule="auto"/>
        <w:ind w:left="0" w:right="0" w:firstLine="68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现金和现金等价物的构成</w:t>
      </w:r>
      <w:bookmarkEnd w:id="1540"/>
      <w:bookmarkEnd w:id="1541"/>
      <w:bookmarkEnd w:id="15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74,293,816.09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106,335,290.21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74,291,190.56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106,337,488.35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74,293,816.09</w:t>
            </w:r>
          </w:p>
        </w:tc>
      </w:tr>
    </w:tbl>
    <w:p>
      <w:pPr>
        <w:widowControl w:val="0"/>
        <w:spacing w:after="319" w:line="1" w:lineRule="exact"/>
      </w:pPr>
    </w:p>
    <w:p>
      <w:pPr>
        <w:pStyle w:val="Style32"/>
        <w:keepNext/>
        <w:keepLines/>
        <w:widowControl w:val="0"/>
        <w:shd w:val="clear" w:color="auto" w:fill="auto"/>
        <w:tabs>
          <w:tab w:pos="1038" w:val="left"/>
        </w:tabs>
        <w:bidi w:val="0"/>
        <w:spacing w:before="0" w:line="240" w:lineRule="auto"/>
        <w:ind w:left="0" w:right="0" w:firstLine="56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7</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44"/>
      <w:bookmarkEnd w:id="1545"/>
      <w:bookmarkEnd w:id="1547"/>
    </w:p>
    <w:p>
      <w:pPr>
        <w:pStyle w:val="Style69"/>
        <w:keepNext w:val="0"/>
        <w:keepLines w:val="0"/>
        <w:widowControl w:val="0"/>
        <w:shd w:val="clear" w:color="auto" w:fill="auto"/>
        <w:bidi w:val="0"/>
        <w:spacing w:before="0" w:after="320" w:line="240" w:lineRule="auto"/>
        <w:ind w:left="0" w:right="0"/>
        <w:jc w:val="left"/>
      </w:pPr>
      <w:r>
        <w:rPr>
          <w:color w:val="000000"/>
          <w:spacing w:val="0"/>
          <w:w w:val="100"/>
          <w:position w:val="0"/>
        </w:rPr>
        <w:t>报告期不存在上年期末余额进行调整的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项目情况。</w:t>
      </w:r>
    </w:p>
    <w:p>
      <w:pPr>
        <w:pStyle w:val="Style32"/>
        <w:keepNext/>
        <w:keepLines/>
        <w:widowControl w:val="0"/>
        <w:shd w:val="clear" w:color="auto" w:fill="auto"/>
        <w:tabs>
          <w:tab w:pos="1038" w:val="left"/>
        </w:tabs>
        <w:bidi w:val="0"/>
        <w:spacing w:before="0" w:line="240" w:lineRule="auto"/>
        <w:ind w:left="0" w:right="0" w:firstLine="56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7</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48"/>
      <w:bookmarkEnd w:id="1549"/>
      <w:bookmarkEnd w:id="1551"/>
    </w:p>
    <w:p>
      <w:pPr>
        <w:pStyle w:val="Style69"/>
        <w:keepNext w:val="0"/>
        <w:keepLines w:val="0"/>
        <w:widowControl w:val="0"/>
        <w:shd w:val="clear" w:color="auto" w:fill="auto"/>
        <w:bidi w:val="0"/>
        <w:spacing w:before="0" w:after="68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年度无所有权受限制的资产</w:t>
      </w:r>
    </w:p>
    <w:p>
      <w:pPr>
        <w:pStyle w:val="Style32"/>
        <w:keepNext/>
        <w:keepLines/>
        <w:widowControl w:val="0"/>
        <w:shd w:val="clear" w:color="auto" w:fill="auto"/>
        <w:tabs>
          <w:tab w:pos="1038" w:val="left"/>
        </w:tabs>
        <w:bidi w:val="0"/>
        <w:spacing w:before="0" w:line="240" w:lineRule="auto"/>
        <w:ind w:left="0" w:right="0" w:firstLine="56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7</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bookmarkEnd w:id="1552"/>
      <w:bookmarkEnd w:id="1553"/>
      <w:bookmarkEnd w:id="1555"/>
    </w:p>
    <w:p>
      <w:pPr>
        <w:pStyle w:val="Style38"/>
        <w:keepNext/>
        <w:keepLines/>
        <w:widowControl w:val="0"/>
        <w:shd w:val="clear" w:color="auto" w:fill="auto"/>
        <w:bidi w:val="0"/>
        <w:spacing w:before="0" w:after="380" w:line="240" w:lineRule="auto"/>
        <w:ind w:left="0" w:right="0" w:firstLine="56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6"/>
      <w:bookmarkEnd w:id="1557"/>
      <w:bookmarkEnd w:id="1558"/>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434,013.49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3,010,751.58</w:t>
            </w:r>
          </w:p>
        </w:tc>
      </w:tr>
    </w:tbl>
    <w:p>
      <w:pPr>
        <w:widowControl w:val="0"/>
        <w:spacing w:after="239" w:line="1" w:lineRule="exact"/>
      </w:pPr>
    </w:p>
    <w:p>
      <w:pPr>
        <w:pStyle w:val="Style38"/>
        <w:keepNext/>
        <w:keepLines/>
        <w:widowControl w:val="0"/>
        <w:shd w:val="clear" w:color="auto" w:fill="auto"/>
        <w:bidi w:val="0"/>
        <w:spacing w:before="0" w:after="380" w:line="322" w:lineRule="exact"/>
        <w:ind w:left="56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9"/>
      <w:bookmarkEnd w:id="1560"/>
      <w:bookmarkEnd w:id="1561"/>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1038" w:val="left"/>
        </w:tabs>
        <w:bidi w:val="0"/>
        <w:spacing w:before="0" w:line="240" w:lineRule="auto"/>
        <w:ind w:left="0" w:right="0" w:firstLine="56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7</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62"/>
      <w:bookmarkEnd w:id="1563"/>
      <w:bookmarkEnd w:id="156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1038" w:val="left"/>
        </w:tabs>
        <w:bidi w:val="0"/>
        <w:spacing w:before="0" w:line="240" w:lineRule="auto"/>
        <w:ind w:left="0" w:right="0" w:firstLine="56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7</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66"/>
      <w:bookmarkEnd w:id="1567"/>
      <w:bookmarkEnd w:id="156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560"/>
        <w:jc w:val="both"/>
      </w:pPr>
      <w:bookmarkStart w:id="1570" w:name="bookmark1570"/>
      <w:bookmarkStart w:id="1571" w:name="bookmark1571"/>
      <w:bookmarkStart w:id="1572" w:name="bookmark1572"/>
      <w:bookmarkStart w:id="1573" w:name="bookmark1573"/>
      <w:r>
        <w:rPr>
          <w:color w:val="000000"/>
          <w:spacing w:val="0"/>
          <w:w w:val="100"/>
          <w:position w:val="0"/>
          <w:sz w:val="24"/>
          <w:szCs w:val="24"/>
        </w:rPr>
        <w:t>八</w:t>
      </w:r>
      <w:bookmarkEnd w:id="1572"/>
      <w:r>
        <w:rPr>
          <w:color w:val="000000"/>
          <w:spacing w:val="0"/>
          <w:w w:val="100"/>
          <w:position w:val="0"/>
          <w:sz w:val="24"/>
          <w:szCs w:val="24"/>
        </w:rPr>
        <w:t>、合并范围的变更</w:t>
      </w:r>
      <w:bookmarkEnd w:id="1570"/>
      <w:bookmarkEnd w:id="1571"/>
      <w:bookmarkEnd w:id="1573"/>
    </w:p>
    <w:p>
      <w:pPr>
        <w:pStyle w:val="Style32"/>
        <w:keepNext/>
        <w:keepLines/>
        <w:widowControl w:val="0"/>
        <w:shd w:val="clear" w:color="auto" w:fill="auto"/>
        <w:bidi w:val="0"/>
        <w:spacing w:before="0" w:line="240" w:lineRule="auto"/>
        <w:ind w:left="0" w:right="0" w:firstLine="560"/>
        <w:jc w:val="both"/>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74"/>
      <w:bookmarkEnd w:id="1575"/>
      <w:bookmarkEnd w:id="1576"/>
    </w:p>
    <w:p>
      <w:pPr>
        <w:pStyle w:val="Style38"/>
        <w:keepNext/>
        <w:keepLines/>
        <w:widowControl w:val="0"/>
        <w:shd w:val="clear" w:color="auto" w:fill="auto"/>
        <w:tabs>
          <w:tab w:pos="1053" w:val="left"/>
        </w:tabs>
        <w:bidi w:val="0"/>
        <w:spacing w:before="0" w:after="380" w:line="240" w:lineRule="auto"/>
        <w:ind w:left="0" w:right="0" w:firstLine="56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577"/>
      <w:bookmarkEnd w:id="1578"/>
      <w:bookmarkEnd w:id="1580"/>
    </w:p>
    <w:p>
      <w:pPr>
        <w:pStyle w:val="Style38"/>
        <w:keepNext/>
        <w:keepLines/>
        <w:widowControl w:val="0"/>
        <w:shd w:val="clear" w:color="auto" w:fill="auto"/>
        <w:bidi w:val="0"/>
        <w:spacing w:before="0" w:after="380" w:line="240" w:lineRule="auto"/>
        <w:ind w:left="0" w:right="0" w:firstLine="660"/>
        <w:jc w:val="left"/>
        <w:rPr>
          <w:sz w:val="17"/>
          <w:szCs w:val="17"/>
        </w:rPr>
      </w:pPr>
      <w:bookmarkStart w:id="1581" w:name="bookmark1581"/>
      <w:bookmarkStart w:id="1582" w:name="bookmark1582"/>
      <w:bookmarkStart w:id="1583" w:name="bookmark1583"/>
      <w:r>
        <w:rPr>
          <w:b w:val="0"/>
          <w:bCs w:val="0"/>
          <w:color w:val="000000"/>
          <w:spacing w:val="0"/>
          <w:w w:val="100"/>
          <w:position w:val="0"/>
          <w:sz w:val="17"/>
          <w:szCs w:val="17"/>
        </w:rPr>
        <w:t>本报告期未发生非同一控制下企业合并</w:t>
      </w:r>
      <w:bookmarkEnd w:id="1581"/>
      <w:bookmarkEnd w:id="1582"/>
      <w:bookmarkEnd w:id="1583"/>
    </w:p>
    <w:p>
      <w:pPr>
        <w:pStyle w:val="Style38"/>
        <w:keepNext/>
        <w:keepLines/>
        <w:widowControl w:val="0"/>
        <w:shd w:val="clear" w:color="auto" w:fill="auto"/>
        <w:tabs>
          <w:tab w:pos="1053" w:val="left"/>
        </w:tabs>
        <w:bidi w:val="0"/>
        <w:spacing w:before="0" w:after="380" w:line="240" w:lineRule="auto"/>
        <w:ind w:left="0" w:right="0" w:firstLine="56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584"/>
      <w:bookmarkEnd w:id="1585"/>
      <w:bookmarkEnd w:id="1587"/>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588"/>
      <w:bookmarkEnd w:id="1589"/>
      <w:bookmarkEnd w:id="1591"/>
    </w:p>
    <w:p>
      <w:pPr>
        <w:pStyle w:val="Style38"/>
        <w:keepNext/>
        <w:keepLines/>
        <w:widowControl w:val="0"/>
        <w:shd w:val="clear" w:color="auto" w:fill="auto"/>
        <w:bidi w:val="0"/>
        <w:spacing w:before="0" w:after="380" w:line="240" w:lineRule="auto"/>
        <w:ind w:left="0" w:right="0" w:firstLine="560"/>
        <w:jc w:val="left"/>
        <w:rPr>
          <w:sz w:val="17"/>
          <w:szCs w:val="17"/>
        </w:rPr>
      </w:pPr>
      <w:bookmarkStart w:id="1592" w:name="bookmark1592"/>
      <w:bookmarkStart w:id="1593" w:name="bookmark1593"/>
      <w:bookmarkStart w:id="1594" w:name="bookmark1594"/>
      <w:r>
        <w:rPr>
          <w:b w:val="0"/>
          <w:bCs w:val="0"/>
          <w:color w:val="000000"/>
          <w:spacing w:val="0"/>
          <w:w w:val="100"/>
          <w:position w:val="0"/>
          <w:sz w:val="17"/>
          <w:szCs w:val="17"/>
        </w:rPr>
        <w:t>可辨认资产、负债公允价值的确定方法：</w:t>
      </w:r>
      <w:bookmarkEnd w:id="1592"/>
      <w:bookmarkEnd w:id="1593"/>
      <w:bookmarkEnd w:id="1594"/>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95"/>
      <w:bookmarkEnd w:id="1596"/>
      <w:bookmarkEnd w:id="1598"/>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56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599"/>
      <w:bookmarkEnd w:id="1600"/>
      <w:bookmarkEnd w:id="1602"/>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56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603"/>
      <w:bookmarkEnd w:id="1604"/>
      <w:bookmarkEnd w:id="1606"/>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bookmarkEnd w:id="1609"/>
      <w:r>
        <w:rPr>
          <w:color w:val="000000"/>
          <w:spacing w:val="0"/>
          <w:w w:val="100"/>
          <w:position w:val="0"/>
        </w:rPr>
        <w:t>、</w:t>
        <w:tab/>
        <w:t>同一控制下企业合并</w:t>
      </w:r>
      <w:bookmarkEnd w:id="1607"/>
      <w:bookmarkEnd w:id="1608"/>
      <w:bookmarkEnd w:id="1610"/>
    </w:p>
    <w:p>
      <w:pPr>
        <w:pStyle w:val="Style38"/>
        <w:keepNext/>
        <w:keepLines/>
        <w:widowControl w:val="0"/>
        <w:shd w:val="clear" w:color="auto" w:fill="auto"/>
        <w:tabs>
          <w:tab w:pos="1053" w:val="left"/>
        </w:tabs>
        <w:bidi w:val="0"/>
        <w:spacing w:before="0" w:after="380" w:line="240" w:lineRule="auto"/>
        <w:ind w:left="0" w:right="0" w:firstLine="56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611"/>
      <w:bookmarkEnd w:id="1612"/>
      <w:bookmarkEnd w:id="1614"/>
    </w:p>
    <w:p>
      <w:pPr>
        <w:pStyle w:val="Style38"/>
        <w:keepNext/>
        <w:keepLines/>
        <w:widowControl w:val="0"/>
        <w:shd w:val="clear" w:color="auto" w:fill="auto"/>
        <w:bidi w:val="0"/>
        <w:spacing w:before="0" w:after="380" w:line="240" w:lineRule="auto"/>
        <w:ind w:left="0" w:right="0" w:firstLine="560"/>
        <w:jc w:val="left"/>
        <w:rPr>
          <w:sz w:val="17"/>
          <w:szCs w:val="17"/>
        </w:rPr>
      </w:pPr>
      <w:bookmarkStart w:id="1615" w:name="bookmark1615"/>
      <w:bookmarkStart w:id="1616" w:name="bookmark1616"/>
      <w:bookmarkStart w:id="1617" w:name="bookmark1617"/>
      <w:r>
        <w:rPr>
          <w:b w:val="0"/>
          <w:bCs w:val="0"/>
          <w:color w:val="000000"/>
          <w:spacing w:val="0"/>
          <w:w w:val="100"/>
          <w:position w:val="0"/>
          <w:sz w:val="17"/>
          <w:szCs w:val="17"/>
        </w:rPr>
        <w:t>本报告期未发生同一控制下企业合并</w:t>
      </w:r>
      <w:bookmarkEnd w:id="1615"/>
      <w:bookmarkEnd w:id="1616"/>
      <w:bookmarkEnd w:id="1617"/>
    </w:p>
    <w:p>
      <w:pPr>
        <w:pStyle w:val="Style38"/>
        <w:keepNext/>
        <w:keepLines/>
        <w:widowControl w:val="0"/>
        <w:shd w:val="clear" w:color="auto" w:fill="auto"/>
        <w:tabs>
          <w:tab w:pos="1053" w:val="left"/>
        </w:tabs>
        <w:bidi w:val="0"/>
        <w:spacing w:before="0" w:after="380" w:line="240" w:lineRule="auto"/>
        <w:ind w:left="0" w:right="0" w:firstLine="56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18"/>
      <w:bookmarkEnd w:id="1619"/>
      <w:bookmarkEnd w:id="1621"/>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622"/>
      <w:bookmarkEnd w:id="1623"/>
      <w:bookmarkEnd w:id="1625"/>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color w:val="000000"/>
          <w:spacing w:val="0"/>
          <w:w w:val="100"/>
          <w:position w:val="0"/>
        </w:rPr>
        <w:t>、</w:t>
        <w:tab/>
        <w:t>反向购买</w:t>
      </w:r>
      <w:bookmarkEnd w:id="1626"/>
      <w:bookmarkEnd w:id="1627"/>
      <w:bookmarkEnd w:id="1629"/>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性交易处理时调整权益的金额及其计算：</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color w:val="000000"/>
          <w:spacing w:val="0"/>
          <w:w w:val="100"/>
          <w:position w:val="0"/>
        </w:rPr>
        <w:t>、</w:t>
        <w:tab/>
        <w:t>处置子公司</w:t>
      </w:r>
      <w:bookmarkEnd w:id="1630"/>
      <w:bookmarkEnd w:id="1631"/>
      <w:bookmarkEnd w:id="1633"/>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680" w:firstLine="0"/>
        <w:jc w:val="right"/>
      </w:pPr>
      <w:r>
        <w:rPr>
          <w:color w:val="000000"/>
          <w:spacing w:val="0"/>
          <w:w w:val="100"/>
          <w:position w:val="0"/>
        </w:rPr>
        <w:t>单位：元</w:t>
      </w:r>
    </w:p>
    <w:tbl>
      <w:tblPr>
        <w:tblOverlap w:val="never"/>
        <w:jc w:val="center"/>
        <w:tblLayout w:type="fixed"/>
      </w:tblPr>
      <w:tblGrid>
        <w:gridCol w:w="1282"/>
        <w:gridCol w:w="989"/>
        <w:gridCol w:w="739"/>
        <w:gridCol w:w="821"/>
        <w:gridCol w:w="734"/>
        <w:gridCol w:w="826"/>
        <w:gridCol w:w="1080"/>
        <w:gridCol w:w="739"/>
        <w:gridCol w:w="749"/>
        <w:gridCol w:w="720"/>
        <w:gridCol w:w="739"/>
        <w:gridCol w:w="734"/>
        <w:gridCol w:w="749"/>
      </w:tblGrid>
      <w:tr>
        <w:trPr>
          <w:trHeight w:val="26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股权处置价 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股权处置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 权时点的 确定依据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制权之 日剩余 股权公 允价值 的确定 方法及 主要假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w:t>
            </w:r>
          </w:p>
        </w:tc>
      </w:tr>
    </w:tbl>
    <w:p>
      <w:pPr>
        <w:spacing w:lineRule="exact" w:line="1"/>
        <w:rPr>
          <w:sz w:val="2"/>
          <w:szCs w:val="2"/>
        </w:rPr>
      </w:pPr>
      <w:r>
        <w:br w:type="page"/>
      </w:r>
    </w:p>
    <w:tbl>
      <w:tblPr>
        <w:tblOverlap w:val="never"/>
        <w:jc w:val="center"/>
        <w:tblLayout w:type="fixed"/>
      </w:tblPr>
      <w:tblGrid>
        <w:gridCol w:w="1282"/>
        <w:gridCol w:w="989"/>
        <w:gridCol w:w="739"/>
        <w:gridCol w:w="821"/>
        <w:gridCol w:w="734"/>
        <w:gridCol w:w="826"/>
        <w:gridCol w:w="1080"/>
        <w:gridCol w:w="739"/>
        <w:gridCol w:w="734"/>
        <w:gridCol w:w="734"/>
        <w:gridCol w:w="739"/>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的金额</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西藏林芝微众 网络技术有限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182,206.53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股权转让 协议签订 时间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26" w:lineRule="exact"/>
        <w:ind w:left="56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年八月处置其下属子公司西藏林芝微众网络技术有限公司持有的</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股权，处置价格为</w:t>
      </w:r>
      <w:r>
        <w:rPr>
          <w:rFonts w:ascii="Times New Roman" w:eastAsia="Times New Roman" w:hAnsi="Times New Roman" w:cs="Times New Roman"/>
          <w:color w:val="000000"/>
          <w:spacing w:val="0"/>
          <w:w w:val="100"/>
          <w:position w:val="0"/>
          <w:sz w:val="18"/>
          <w:szCs w:val="18"/>
        </w:rPr>
        <w:t>182,206.53</w:t>
      </w:r>
      <w:r>
        <w:rPr>
          <w:color w:val="000000"/>
          <w:spacing w:val="0"/>
          <w:w w:val="100"/>
          <w:position w:val="0"/>
        </w:rPr>
        <w:t>元，处置 后不再持有该股权。</w:t>
      </w:r>
    </w:p>
    <w:p>
      <w:pPr>
        <w:pStyle w:val="Style28"/>
        <w:keepNext w:val="0"/>
        <w:keepLines w:val="0"/>
        <w:widowControl w:val="0"/>
        <w:shd w:val="clear" w:color="auto" w:fill="auto"/>
        <w:bidi w:val="0"/>
        <w:spacing w:before="0" w:after="0" w:line="326" w:lineRule="exact"/>
        <w:ind w:left="0" w:right="0" w:firstLine="56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326"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938" w:val="left"/>
        </w:tabs>
        <w:bidi w:val="0"/>
        <w:spacing w:before="0" w:after="260" w:line="240" w:lineRule="auto"/>
        <w:ind w:left="0" w:right="0" w:firstLine="56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color w:val="000000"/>
          <w:spacing w:val="0"/>
          <w:w w:val="100"/>
          <w:position w:val="0"/>
        </w:rPr>
        <w:t>、</w:t>
        <w:tab/>
        <w:t>其他原因的合并范围变动</w:t>
      </w:r>
      <w:bookmarkEnd w:id="1634"/>
      <w:bookmarkEnd w:id="1635"/>
      <w:bookmarkEnd w:id="1637"/>
    </w:p>
    <w:p>
      <w:pPr>
        <w:pStyle w:val="Style28"/>
        <w:keepNext w:val="0"/>
        <w:keepLines w:val="0"/>
        <w:widowControl w:val="0"/>
        <w:shd w:val="clear" w:color="auto" w:fill="auto"/>
        <w:bidi w:val="0"/>
        <w:spacing w:before="0" w:after="120" w:line="326" w:lineRule="exact"/>
        <w:ind w:left="0" w:right="0" w:firstLine="560"/>
        <w:jc w:val="left"/>
      </w:pPr>
      <w:r>
        <w:rPr>
          <w:color w:val="000000"/>
          <w:spacing w:val="0"/>
          <w:w w:val="100"/>
          <w:position w:val="0"/>
        </w:rPr>
        <w:t>说明其他原因导致的合并范围变动（如，新设子公司、清算子公司等）及其相关情况：</w:t>
      </w:r>
    </w:p>
    <w:p>
      <w:pPr>
        <w:pStyle w:val="Style69"/>
        <w:keepNext w:val="0"/>
        <w:keepLines w:val="0"/>
        <w:widowControl w:val="0"/>
        <w:shd w:val="clear" w:color="auto" w:fill="auto"/>
        <w:bidi w:val="0"/>
        <w:spacing w:before="0" w:after="660" w:line="240" w:lineRule="auto"/>
        <w:ind w:left="0" w:right="0"/>
        <w:jc w:val="left"/>
      </w:pPr>
      <w:r>
        <w:rPr>
          <w:b/>
          <w:bCs/>
          <w:color w:val="000000"/>
          <w:spacing w:val="0"/>
          <w:w w:val="100"/>
          <w:position w:val="0"/>
        </w:rPr>
        <w:t>无</w:t>
      </w:r>
    </w:p>
    <w:p>
      <w:pPr>
        <w:pStyle w:val="Style32"/>
        <w:keepNext/>
        <w:keepLines/>
        <w:widowControl w:val="0"/>
        <w:shd w:val="clear" w:color="auto" w:fill="auto"/>
        <w:tabs>
          <w:tab w:pos="938" w:val="left"/>
        </w:tabs>
        <w:bidi w:val="0"/>
        <w:spacing w:before="0" w:after="260" w:line="240" w:lineRule="auto"/>
        <w:ind w:left="0" w:right="0" w:firstLine="56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color w:val="000000"/>
          <w:spacing w:val="0"/>
          <w:w w:val="100"/>
          <w:position w:val="0"/>
        </w:rPr>
        <w:t>、</w:t>
        <w:tab/>
        <w:t>其他</w:t>
      </w:r>
      <w:bookmarkEnd w:id="1638"/>
      <w:bookmarkEnd w:id="1639"/>
      <w:bookmarkEnd w:id="1641"/>
    </w:p>
    <w:p>
      <w:pPr>
        <w:pStyle w:val="Style28"/>
        <w:keepNext w:val="0"/>
        <w:keepLines w:val="0"/>
        <w:widowControl w:val="0"/>
        <w:shd w:val="clear" w:color="auto" w:fill="auto"/>
        <w:bidi w:val="0"/>
        <w:spacing w:before="0" w:after="360" w:line="326" w:lineRule="exact"/>
        <w:ind w:left="0" w:right="0" w:firstLine="56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560"/>
        <w:jc w:val="left"/>
      </w:pPr>
      <w:bookmarkStart w:id="1642" w:name="bookmark1642"/>
      <w:bookmarkStart w:id="1643" w:name="bookmark1643"/>
      <w:bookmarkStart w:id="1644" w:name="bookmark1644"/>
      <w:bookmarkStart w:id="1645" w:name="bookmark1645"/>
      <w:r>
        <w:rPr>
          <w:color w:val="000000"/>
          <w:spacing w:val="0"/>
          <w:w w:val="100"/>
          <w:position w:val="0"/>
          <w:sz w:val="24"/>
          <w:szCs w:val="24"/>
        </w:rPr>
        <w:t>九</w:t>
      </w:r>
      <w:bookmarkEnd w:id="1644"/>
      <w:r>
        <w:rPr>
          <w:color w:val="000000"/>
          <w:spacing w:val="0"/>
          <w:w w:val="100"/>
          <w:position w:val="0"/>
          <w:sz w:val="24"/>
          <w:szCs w:val="24"/>
        </w:rPr>
        <w:t>、在其他主体中的权益</w:t>
      </w:r>
      <w:bookmarkEnd w:id="1642"/>
      <w:bookmarkEnd w:id="1643"/>
      <w:bookmarkEnd w:id="1645"/>
    </w:p>
    <w:p>
      <w:pPr>
        <w:pStyle w:val="Style32"/>
        <w:keepNext/>
        <w:keepLines/>
        <w:widowControl w:val="0"/>
        <w:shd w:val="clear" w:color="auto" w:fill="auto"/>
        <w:bidi w:val="0"/>
        <w:spacing w:before="0" w:after="360" w:line="240" w:lineRule="auto"/>
        <w:ind w:left="0" w:right="0" w:firstLine="560"/>
        <w:jc w:val="both"/>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6"/>
      <w:bookmarkEnd w:id="1647"/>
      <w:bookmarkEnd w:id="1648"/>
    </w:p>
    <w:p>
      <w:pPr>
        <w:pStyle w:val="Style38"/>
        <w:keepNext/>
        <w:keepLines/>
        <w:widowControl w:val="0"/>
        <w:shd w:val="clear" w:color="auto" w:fill="auto"/>
        <w:bidi w:val="0"/>
        <w:spacing w:before="0" w:after="360" w:line="240" w:lineRule="auto"/>
        <w:ind w:left="0" w:right="0" w:firstLine="680"/>
        <w:jc w:val="both"/>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9"/>
      <w:bookmarkEnd w:id="1650"/>
      <w:bookmarkEnd w:id="1651"/>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北京品推宝移动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秦皇岛宣亚公共 关系顾问有限公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河北省秦皇岛市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河北省秦皇岛市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宣亚国际品牌管 理（湖南）有限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北京英帕沃数字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北京宣亚国际品 牌咨询有限公司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广州宣亚品牌管 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珠海宣亚互动数 字营销有限公司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北京新兵连文化 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宣亚国际有限公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美国加利福尼亚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洲尔湾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美国加利福尼亚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洲尔湾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管理、策划等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355" w:lineRule="exact"/>
        <w:ind w:left="0" w:right="0" w:firstLine="560"/>
        <w:jc w:val="both"/>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5" w:lineRule="exact"/>
        <w:ind w:left="0" w:right="0" w:firstLine="560"/>
        <w:jc w:val="both"/>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56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8"/>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55" w:lineRule="exact"/>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56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55" w:lineRule="exact"/>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355" w:lineRule="exact"/>
        <w:ind w:left="0" w:right="0" w:firstLine="56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56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2"/>
      <w:bookmarkEnd w:id="1653"/>
      <w:bookmarkEnd w:id="1654"/>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655"/>
      <w:bookmarkEnd w:id="1656"/>
      <w:bookmarkEnd w:id="1658"/>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9"/>
      <w:bookmarkEnd w:id="1660"/>
      <w:bookmarkEnd w:id="1662"/>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63"/>
      <w:bookmarkEnd w:id="1664"/>
      <w:bookmarkEnd w:id="1666"/>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2</w:t>
      </w:r>
      <w:bookmarkEnd w:id="1669"/>
      <w:r>
        <w:rPr>
          <w:color w:val="000000"/>
          <w:spacing w:val="0"/>
          <w:w w:val="100"/>
          <w:position w:val="0"/>
        </w:rPr>
        <w:t>、</w:t>
        <w:tab/>
        <w:t>在子公司的所有者权益份额发生变化且仍控制子公司的交易</w:t>
      </w:r>
      <w:bookmarkEnd w:id="1667"/>
      <w:bookmarkEnd w:id="1668"/>
      <w:bookmarkEnd w:id="1670"/>
    </w:p>
    <w:p>
      <w:pPr>
        <w:pStyle w:val="Style38"/>
        <w:keepNext/>
        <w:keepLines/>
        <w:widowControl w:val="0"/>
        <w:shd w:val="clear" w:color="auto" w:fill="auto"/>
        <w:tabs>
          <w:tab w:pos="1053" w:val="left"/>
        </w:tabs>
        <w:bidi w:val="0"/>
        <w:spacing w:before="0" w:after="380" w:line="240" w:lineRule="auto"/>
        <w:ind w:left="0" w:right="0" w:firstLine="56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71"/>
      <w:bookmarkEnd w:id="1672"/>
      <w:bookmarkEnd w:id="1674"/>
    </w:p>
    <w:p>
      <w:pPr>
        <w:pStyle w:val="Style69"/>
        <w:keepNext w:val="0"/>
        <w:keepLines w:val="0"/>
        <w:widowControl w:val="0"/>
        <w:shd w:val="clear" w:color="auto" w:fill="auto"/>
        <w:bidi w:val="0"/>
        <w:spacing w:before="0" w:after="380" w:line="240" w:lineRule="auto"/>
        <w:ind w:left="0" w:right="0"/>
        <w:jc w:val="left"/>
      </w:pPr>
      <w:r>
        <w:rPr>
          <w:color w:val="000000"/>
          <w:spacing w:val="0"/>
          <w:w w:val="100"/>
          <w:position w:val="0"/>
        </w:rPr>
        <w:t>本公司不存在子公司的所有者权益份额发生变化且仍控制子公司的交易</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75"/>
      <w:bookmarkEnd w:id="1676"/>
      <w:bookmarkEnd w:id="1678"/>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w:t>
        <w:tab/>
        <w:t>在合营安排或联营企业中的权益</w:t>
      </w:r>
      <w:bookmarkEnd w:id="1679"/>
      <w:bookmarkEnd w:id="1680"/>
      <w:bookmarkEnd w:id="1682"/>
    </w:p>
    <w:p>
      <w:pPr>
        <w:pStyle w:val="Style38"/>
        <w:keepNext/>
        <w:keepLines/>
        <w:widowControl w:val="0"/>
        <w:shd w:val="clear" w:color="auto" w:fill="auto"/>
        <w:bidi w:val="0"/>
        <w:spacing w:before="0" w:after="320" w:line="240" w:lineRule="auto"/>
        <w:ind w:left="0" w:right="0" w:firstLine="56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83"/>
      <w:bookmarkEnd w:id="1684"/>
      <w:bookmarkEnd w:id="168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70" w:lineRule="exact"/>
        <w:ind w:left="0" w:right="0" w:firstLine="56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0" w:line="370" w:lineRule="exact"/>
        <w:ind w:left="0" w:right="0" w:firstLine="560"/>
        <w:jc w:val="left"/>
      </w:pPr>
      <w:r>
        <w:rPr>
          <w:color w:val="000000"/>
          <w:spacing w:val="0"/>
          <w:w w:val="100"/>
          <w:position w:val="0"/>
        </w:rPr>
        <w:t>无</w:t>
      </w:r>
    </w:p>
    <w:p>
      <w:pPr>
        <w:pStyle w:val="Style28"/>
        <w:keepNext w:val="0"/>
        <w:keepLines w:val="0"/>
        <w:widowControl w:val="0"/>
        <w:shd w:val="clear" w:color="auto" w:fill="auto"/>
        <w:bidi w:val="0"/>
        <w:spacing w:before="0" w:after="380" w:line="370" w:lineRule="exact"/>
        <w:ind w:left="56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38"/>
        <w:keepNext/>
        <w:keepLines/>
        <w:widowControl w:val="0"/>
        <w:shd w:val="clear" w:color="auto" w:fill="auto"/>
        <w:tabs>
          <w:tab w:pos="1053" w:val="left"/>
        </w:tabs>
        <w:bidi w:val="0"/>
        <w:spacing w:before="0" w:after="240" w:line="240" w:lineRule="auto"/>
        <w:ind w:left="0" w:right="0" w:firstLine="560"/>
        <w:jc w:val="both"/>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86"/>
      <w:bookmarkEnd w:id="1687"/>
      <w:bookmarkEnd w:id="1689"/>
    </w:p>
    <w:p>
      <w:pPr>
        <w:pStyle w:val="Style28"/>
        <w:keepNext w:val="0"/>
        <w:keepLines w:val="0"/>
        <w:widowControl w:val="0"/>
        <w:shd w:val="clear" w:color="auto" w:fill="auto"/>
        <w:bidi w:val="0"/>
        <w:spacing w:before="0" w:after="380" w:line="370" w:lineRule="exact"/>
        <w:ind w:left="0" w:right="0" w:firstLine="560"/>
        <w:jc w:val="both"/>
      </w:pPr>
      <w:r>
        <w:rPr>
          <w:color w:val="000000"/>
          <w:spacing w:val="0"/>
          <w:w w:val="100"/>
          <w:position w:val="0"/>
        </w:rPr>
        <w:t>无</w:t>
      </w:r>
    </w:p>
    <w:p>
      <w:pPr>
        <w:pStyle w:val="Style38"/>
        <w:keepNext/>
        <w:keepLines/>
        <w:widowControl w:val="0"/>
        <w:shd w:val="clear" w:color="auto" w:fill="auto"/>
        <w:tabs>
          <w:tab w:pos="1053" w:val="left"/>
        </w:tabs>
        <w:bidi w:val="0"/>
        <w:spacing w:before="0" w:after="240" w:line="240" w:lineRule="auto"/>
        <w:ind w:left="0" w:right="0" w:firstLine="560"/>
        <w:jc w:val="both"/>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90"/>
      <w:bookmarkEnd w:id="1691"/>
      <w:bookmarkEnd w:id="1693"/>
    </w:p>
    <w:p>
      <w:pPr>
        <w:pStyle w:val="Style28"/>
        <w:keepNext w:val="0"/>
        <w:keepLines w:val="0"/>
        <w:widowControl w:val="0"/>
        <w:shd w:val="clear" w:color="auto" w:fill="auto"/>
        <w:bidi w:val="0"/>
        <w:spacing w:before="0" w:after="380" w:line="370" w:lineRule="exact"/>
        <w:ind w:left="0" w:right="0" w:firstLine="560"/>
        <w:jc w:val="both"/>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both"/>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694"/>
      <w:bookmarkEnd w:id="1695"/>
      <w:bookmarkEnd w:id="169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4,111,144.24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111,144.24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111,144.24</w:t>
            </w:r>
          </w:p>
        </w:tc>
      </w:tr>
    </w:tbl>
    <w:p>
      <w:pPr>
        <w:widowControl w:val="0"/>
        <w:spacing w:after="359" w:line="1" w:lineRule="exact"/>
      </w:pPr>
    </w:p>
    <w:p>
      <w:pPr>
        <w:pStyle w:val="Style38"/>
        <w:keepNext/>
        <w:keepLines/>
        <w:widowControl w:val="0"/>
        <w:shd w:val="clear" w:color="auto" w:fill="auto"/>
        <w:tabs>
          <w:tab w:pos="1053" w:val="left"/>
        </w:tabs>
        <w:bidi w:val="0"/>
        <w:spacing w:before="0" w:after="260" w:line="240" w:lineRule="auto"/>
        <w:ind w:left="0" w:right="0" w:firstLine="56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98"/>
      <w:bookmarkEnd w:id="1699"/>
      <w:bookmarkEnd w:id="1701"/>
    </w:p>
    <w:p>
      <w:pPr>
        <w:pStyle w:val="Style28"/>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260" w:line="240" w:lineRule="auto"/>
        <w:ind w:left="0" w:right="0" w:firstLine="56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02"/>
      <w:bookmarkEnd w:id="1703"/>
      <w:bookmarkEnd w:id="1705"/>
    </w:p>
    <w:p>
      <w:pPr>
        <w:pStyle w:val="Style28"/>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260" w:line="240" w:lineRule="auto"/>
        <w:ind w:left="0" w:right="0" w:firstLine="56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06"/>
      <w:bookmarkEnd w:id="1707"/>
      <w:bookmarkEnd w:id="1709"/>
    </w:p>
    <w:p>
      <w:pPr>
        <w:pStyle w:val="Style28"/>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260" w:line="240" w:lineRule="auto"/>
        <w:ind w:left="0" w:right="0" w:firstLine="56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10"/>
      <w:bookmarkEnd w:id="1711"/>
      <w:bookmarkEnd w:id="1713"/>
    </w:p>
    <w:p>
      <w:pPr>
        <w:pStyle w:val="Style28"/>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after="360" w:line="240" w:lineRule="auto"/>
        <w:ind w:left="0" w:right="0" w:firstLine="56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color w:val="000000"/>
          <w:spacing w:val="0"/>
          <w:w w:val="100"/>
          <w:position w:val="0"/>
        </w:rPr>
        <w:t>、</w:t>
        <w:tab/>
        <w:t>重要的共同经营</w:t>
      </w:r>
      <w:bookmarkEnd w:id="1714"/>
      <w:bookmarkEnd w:id="1715"/>
      <w:bookmarkEnd w:id="1717"/>
    </w:p>
    <w:p>
      <w:pPr>
        <w:pStyle w:val="Style69"/>
        <w:keepNext w:val="0"/>
        <w:keepLines w:val="0"/>
        <w:widowControl w:val="0"/>
        <w:shd w:val="clear" w:color="auto" w:fill="auto"/>
        <w:bidi w:val="0"/>
        <w:spacing w:before="0" w:after="680" w:line="240" w:lineRule="auto"/>
        <w:ind w:left="0" w:right="0"/>
        <w:jc w:val="left"/>
      </w:pPr>
      <w:r>
        <w:rPr>
          <w:color w:val="000000"/>
          <w:spacing w:val="0"/>
          <w:w w:val="100"/>
          <w:position w:val="0"/>
        </w:rPr>
        <w:t>本公司不存在重要的共同经营</w:t>
      </w:r>
    </w:p>
    <w:p>
      <w:pPr>
        <w:pStyle w:val="Style32"/>
        <w:keepNext/>
        <w:keepLines/>
        <w:widowControl w:val="0"/>
        <w:shd w:val="clear" w:color="auto" w:fill="auto"/>
        <w:tabs>
          <w:tab w:pos="938" w:val="left"/>
        </w:tabs>
        <w:bidi w:val="0"/>
        <w:spacing w:before="0" w:after="360" w:line="240" w:lineRule="auto"/>
        <w:ind w:left="0" w:right="0" w:firstLine="56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color w:val="000000"/>
          <w:spacing w:val="0"/>
          <w:w w:val="100"/>
          <w:position w:val="0"/>
        </w:rPr>
        <w:t>、</w:t>
        <w:tab/>
        <w:t>在未纳入合并财务报表范围的结构化主体中的权益</w:t>
      </w:r>
      <w:bookmarkEnd w:id="1718"/>
      <w:bookmarkEnd w:id="1719"/>
      <w:bookmarkEnd w:id="1721"/>
    </w:p>
    <w:p>
      <w:pPr>
        <w:pStyle w:val="Style69"/>
        <w:keepNext w:val="0"/>
        <w:keepLines w:val="0"/>
        <w:widowControl w:val="0"/>
        <w:shd w:val="clear" w:color="auto" w:fill="auto"/>
        <w:bidi w:val="0"/>
        <w:spacing w:before="0" w:line="240" w:lineRule="auto"/>
        <w:ind w:left="0" w:right="0"/>
        <w:jc w:val="left"/>
      </w:pPr>
      <w:r>
        <w:rPr>
          <w:color w:val="000000"/>
          <w:spacing w:val="0"/>
          <w:w w:val="100"/>
          <w:position w:val="0"/>
        </w:rPr>
        <w:t>本公司不存在未纳入合并财务报表范围的结构化主体中的权益</w:t>
      </w:r>
    </w:p>
    <w:p>
      <w:pPr>
        <w:pStyle w:val="Style32"/>
        <w:keepNext/>
        <w:keepLines/>
        <w:widowControl w:val="0"/>
        <w:shd w:val="clear" w:color="auto" w:fill="auto"/>
        <w:tabs>
          <w:tab w:pos="938" w:val="left"/>
        </w:tabs>
        <w:bidi w:val="0"/>
        <w:spacing w:before="0" w:after="260" w:line="240" w:lineRule="auto"/>
        <w:ind w:left="0" w:right="0" w:firstLine="56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color w:val="000000"/>
          <w:spacing w:val="0"/>
          <w:w w:val="100"/>
          <w:position w:val="0"/>
        </w:rPr>
        <w:t>、</w:t>
        <w:tab/>
        <w:t>其他</w:t>
      </w:r>
      <w:bookmarkEnd w:id="1722"/>
      <w:bookmarkEnd w:id="1723"/>
      <w:bookmarkEnd w:id="1725"/>
    </w:p>
    <w:p>
      <w:pPr>
        <w:pStyle w:val="Style28"/>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560"/>
        <w:jc w:val="left"/>
      </w:pPr>
      <w:bookmarkStart w:id="1726" w:name="bookmark1726"/>
      <w:bookmarkStart w:id="1727" w:name="bookmark1727"/>
      <w:bookmarkStart w:id="1728" w:name="bookmark1728"/>
      <w:r>
        <w:rPr>
          <w:color w:val="000000"/>
          <w:spacing w:val="0"/>
          <w:w w:val="100"/>
          <w:position w:val="0"/>
          <w:sz w:val="24"/>
          <w:szCs w:val="24"/>
        </w:rPr>
        <w:t>十、与金融工具相关的风险</w:t>
      </w:r>
      <w:bookmarkEnd w:id="1726"/>
      <w:bookmarkEnd w:id="1727"/>
      <w:bookmarkEnd w:id="1728"/>
    </w:p>
    <w:p>
      <w:pPr>
        <w:pStyle w:val="Style28"/>
        <w:keepNext w:val="0"/>
        <w:keepLines w:val="0"/>
        <w:widowControl w:val="0"/>
        <w:shd w:val="clear" w:color="auto" w:fill="auto"/>
        <w:bidi w:val="0"/>
        <w:spacing w:before="0" w:after="100" w:line="315" w:lineRule="exact"/>
        <w:ind w:left="560" w:right="0" w:firstLine="360"/>
        <w:jc w:val="both"/>
      </w:pPr>
      <w:r>
        <w:rPr>
          <w:color w:val="000000"/>
          <w:spacing w:val="0"/>
          <w:w w:val="100"/>
          <w:position w:val="0"/>
        </w:rPr>
        <w:t>本公司在经营过程中面临各种金融风险：信用风险、市场风险和流动性风险。公司经营管理层全面负责风险管理目标和 政策的确定，并对风险管理目标和政策承担最终责任，经营管理层通过职能部门递交的工作报告来审查已执行程序的有效性 以及风险管理目标和政策的合理性。本公司的内部审计师也会审计风险管理的政策和程序，并且将有关发现汇报给审计委员 会。</w:t>
      </w:r>
    </w:p>
    <w:p>
      <w:pPr>
        <w:pStyle w:val="Style28"/>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本公司风险管理的总体目标是在不过度影响公司竞争力和应变力的情况下，制定尽可能降低风险的风险管理政策。</w:t>
      </w:r>
    </w:p>
    <w:p>
      <w:pPr>
        <w:pStyle w:val="Style28"/>
        <w:keepNext w:val="0"/>
        <w:keepLines w:val="0"/>
        <w:widowControl w:val="0"/>
        <w:shd w:val="clear" w:color="auto" w:fill="auto"/>
        <w:tabs>
          <w:tab w:pos="1401" w:val="left"/>
        </w:tabs>
        <w:bidi w:val="0"/>
        <w:spacing w:before="0" w:after="0" w:line="312" w:lineRule="exact"/>
        <w:ind w:left="0" w:right="0" w:firstLine="920"/>
        <w:jc w:val="both"/>
      </w:pPr>
      <w:bookmarkStart w:id="1729" w:name="bookmark1729"/>
      <w:r>
        <w:rPr>
          <w:rFonts w:ascii="Times New Roman" w:eastAsia="Times New Roman" w:hAnsi="Times New Roman" w:cs="Times New Roman"/>
          <w:b/>
          <w:bCs/>
          <w:color w:val="000000"/>
          <w:spacing w:val="0"/>
          <w:w w:val="100"/>
          <w:position w:val="0"/>
          <w:sz w:val="18"/>
          <w:szCs w:val="18"/>
        </w:rPr>
        <w:t>（</w:t>
      </w:r>
      <w:bookmarkEnd w:id="1729"/>
      <w:r>
        <w:rPr>
          <w:b/>
          <w:bCs/>
          <w:color w:val="000000"/>
          <w:spacing w:val="0"/>
          <w:w w:val="100"/>
          <w:position w:val="0"/>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信用风险</w:t>
      </w:r>
    </w:p>
    <w:p>
      <w:pPr>
        <w:pStyle w:val="Style28"/>
        <w:keepNext w:val="0"/>
        <w:keepLines w:val="0"/>
        <w:widowControl w:val="0"/>
        <w:shd w:val="clear" w:color="auto" w:fill="auto"/>
        <w:bidi w:val="0"/>
        <w:spacing w:before="0" w:after="0" w:line="312" w:lineRule="exact"/>
        <w:ind w:left="560" w:right="0" w:firstLine="36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8"/>
        <w:keepNext w:val="0"/>
        <w:keepLines w:val="0"/>
        <w:widowControl w:val="0"/>
        <w:shd w:val="clear" w:color="auto" w:fill="auto"/>
        <w:bidi w:val="0"/>
        <w:spacing w:before="0" w:after="300" w:line="312" w:lineRule="exact"/>
        <w:ind w:left="560" w:right="0" w:firstLine="36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8"/>
        <w:keepNext w:val="0"/>
        <w:keepLines w:val="0"/>
        <w:widowControl w:val="0"/>
        <w:shd w:val="clear" w:color="auto" w:fill="auto"/>
        <w:tabs>
          <w:tab w:pos="1401" w:val="left"/>
        </w:tabs>
        <w:bidi w:val="0"/>
        <w:spacing w:before="0" w:after="0" w:line="314" w:lineRule="exact"/>
        <w:ind w:left="0" w:right="0" w:firstLine="920"/>
        <w:jc w:val="both"/>
      </w:pPr>
      <w:bookmarkStart w:id="1730" w:name="bookmark1730"/>
      <w:r>
        <w:rPr>
          <w:rFonts w:ascii="Times New Roman" w:eastAsia="Times New Roman" w:hAnsi="Times New Roman" w:cs="Times New Roman"/>
          <w:b/>
          <w:bCs/>
          <w:color w:val="000000"/>
          <w:spacing w:val="0"/>
          <w:w w:val="100"/>
          <w:position w:val="0"/>
          <w:sz w:val="18"/>
          <w:szCs w:val="18"/>
        </w:rPr>
        <w:t>（</w:t>
      </w:r>
      <w:bookmarkEnd w:id="1730"/>
      <w:r>
        <w:rPr>
          <w:b/>
          <w:bCs/>
          <w:color w:val="000000"/>
          <w:spacing w:val="0"/>
          <w:w w:val="100"/>
          <w:position w:val="0"/>
        </w:rPr>
        <w:t>二</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市场风险</w:t>
      </w:r>
    </w:p>
    <w:p>
      <w:pPr>
        <w:pStyle w:val="Style28"/>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8"/>
        <w:keepNext w:val="0"/>
        <w:keepLines w:val="0"/>
        <w:widowControl w:val="0"/>
        <w:shd w:val="clear" w:color="auto" w:fill="auto"/>
        <w:tabs>
          <w:tab w:pos="1358" w:val="left"/>
        </w:tabs>
        <w:bidi w:val="0"/>
        <w:spacing w:before="0" w:after="0" w:line="314" w:lineRule="exact"/>
        <w:ind w:left="0" w:right="0" w:firstLine="920"/>
        <w:jc w:val="both"/>
      </w:pPr>
      <w:bookmarkStart w:id="1731" w:name="bookmark1731"/>
      <w:r>
        <w:rPr>
          <w:color w:val="000000"/>
          <w:spacing w:val="0"/>
          <w:w w:val="100"/>
          <w:position w:val="0"/>
        </w:rPr>
        <w:t>（</w:t>
      </w:r>
      <w:bookmarkEnd w:id="1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8"/>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利率风险，是指金融工具的公允价值或未来现金流量因市场利率变动而发生波动的风险。本公司现无长期借款暂不存在 较大利率变化风险。</w:t>
      </w:r>
    </w:p>
    <w:p>
      <w:pPr>
        <w:pStyle w:val="Style28"/>
        <w:keepNext w:val="0"/>
        <w:keepLines w:val="0"/>
        <w:widowControl w:val="0"/>
        <w:shd w:val="clear" w:color="auto" w:fill="auto"/>
        <w:tabs>
          <w:tab w:pos="1358" w:val="left"/>
        </w:tabs>
        <w:bidi w:val="0"/>
        <w:spacing w:before="0" w:after="0" w:line="314" w:lineRule="exact"/>
        <w:ind w:left="0" w:right="0" w:firstLine="920"/>
        <w:jc w:val="left"/>
      </w:pPr>
      <w:bookmarkStart w:id="1732" w:name="bookmark1732"/>
      <w:r>
        <w:rPr>
          <w:color w:val="000000"/>
          <w:spacing w:val="0"/>
          <w:w w:val="100"/>
          <w:position w:val="0"/>
        </w:rPr>
        <w:t>（</w:t>
      </w:r>
      <w:bookmarkEnd w:id="1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8"/>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汇率风险，是指金融工具的公允价值或未来现金流量因外汇汇率变动而发生波动的风险。本报告期间，本公司未签署任 何远期外汇合约或货币互换合约，且国外子公司尚未经营暂不存在较大汇率风险。</w:t>
      </w:r>
    </w:p>
    <w:p>
      <w:pPr>
        <w:pStyle w:val="Style28"/>
        <w:keepNext w:val="0"/>
        <w:keepLines w:val="0"/>
        <w:widowControl w:val="0"/>
        <w:shd w:val="clear" w:color="auto" w:fill="auto"/>
        <w:tabs>
          <w:tab w:pos="1358" w:val="left"/>
        </w:tabs>
        <w:bidi w:val="0"/>
        <w:spacing w:before="0" w:after="0" w:line="314" w:lineRule="exact"/>
        <w:ind w:left="0" w:right="0" w:firstLine="920"/>
        <w:jc w:val="left"/>
      </w:pPr>
      <w:bookmarkStart w:id="1733" w:name="bookmark1733"/>
      <w:r>
        <w:rPr>
          <w:color w:val="000000"/>
          <w:spacing w:val="0"/>
          <w:w w:val="100"/>
          <w:position w:val="0"/>
        </w:rPr>
        <w:t>（</w:t>
      </w:r>
      <w:bookmarkEnd w:id="17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28"/>
        <w:keepNext w:val="0"/>
        <w:keepLines w:val="0"/>
        <w:widowControl w:val="0"/>
        <w:shd w:val="clear" w:color="auto" w:fill="auto"/>
        <w:bidi w:val="0"/>
        <w:spacing w:before="0" w:after="300" w:line="314" w:lineRule="exact"/>
        <w:ind w:left="0" w:right="0" w:firstLine="920"/>
        <w:jc w:val="left"/>
      </w:pPr>
      <w:r>
        <w:rPr>
          <w:color w:val="000000"/>
          <w:spacing w:val="0"/>
          <w:w w:val="100"/>
          <w:position w:val="0"/>
        </w:rPr>
        <w:t>本公司未持有其他上市公司的权益投资，无相关市场价格风险。</w:t>
      </w:r>
    </w:p>
    <w:p>
      <w:pPr>
        <w:pStyle w:val="Style28"/>
        <w:keepNext w:val="0"/>
        <w:keepLines w:val="0"/>
        <w:widowControl w:val="0"/>
        <w:shd w:val="clear" w:color="auto" w:fill="auto"/>
        <w:tabs>
          <w:tab w:pos="1401" w:val="left"/>
        </w:tabs>
        <w:bidi w:val="0"/>
        <w:spacing w:before="0" w:after="0" w:line="307" w:lineRule="exact"/>
        <w:ind w:left="0" w:right="0" w:firstLine="920"/>
        <w:jc w:val="left"/>
      </w:pPr>
      <w:bookmarkStart w:id="1734" w:name="bookmark1734"/>
      <w:r>
        <w:rPr>
          <w:rFonts w:ascii="Times New Roman" w:eastAsia="Times New Roman" w:hAnsi="Times New Roman" w:cs="Times New Roman"/>
          <w:b/>
          <w:bCs/>
          <w:color w:val="000000"/>
          <w:spacing w:val="0"/>
          <w:w w:val="100"/>
          <w:position w:val="0"/>
          <w:sz w:val="18"/>
          <w:szCs w:val="18"/>
        </w:rPr>
        <w:t>（</w:t>
      </w:r>
      <w:bookmarkEnd w:id="1734"/>
      <w:r>
        <w:rPr>
          <w:b/>
          <w:bCs/>
          <w:color w:val="000000"/>
          <w:spacing w:val="0"/>
          <w:w w:val="100"/>
          <w:position w:val="0"/>
        </w:rPr>
        <w:t>三</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流动性风险</w:t>
      </w:r>
    </w:p>
    <w:p>
      <w:pPr>
        <w:pStyle w:val="Style28"/>
        <w:keepNext w:val="0"/>
        <w:keepLines w:val="0"/>
        <w:widowControl w:val="0"/>
        <w:shd w:val="clear" w:color="auto" w:fill="auto"/>
        <w:bidi w:val="0"/>
        <w:spacing w:before="0" w:after="80" w:line="307" w:lineRule="exact"/>
        <w:ind w:left="560" w:right="0" w:firstLine="36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4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411"/>
        <w:gridCol w:w="1666"/>
        <w:gridCol w:w="1210"/>
        <w:gridCol w:w="1214"/>
        <w:gridCol w:w="1061"/>
        <w:gridCol w:w="1637"/>
      </w:tblGrid>
      <w:tr>
        <w:trPr>
          <w:trHeight w:val="3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2016.12.31</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75,469,228.81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75,469,228.81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905,830.00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905,830.00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1,347,015.51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1,347,015.51</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1411"/>
        <w:gridCol w:w="1666"/>
        <w:gridCol w:w="1210"/>
        <w:gridCol w:w="1214"/>
        <w:gridCol w:w="1061"/>
        <w:gridCol w:w="1637"/>
      </w:tblGrid>
      <w:tr>
        <w:trPr>
          <w:trHeight w:val="3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2015.12.31</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10,000,000.00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41,105,215.28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41,105,215.28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1,816,768.76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1,816,768.76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2,694,031.05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2,694,031.05</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18,524.30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18,524.30</w:t>
            </w:r>
          </w:p>
        </w:tc>
      </w:tr>
    </w:tbl>
    <w:p>
      <w:pPr>
        <w:pStyle w:val="Style26"/>
        <w:keepNext/>
        <w:keepLines/>
        <w:widowControl w:val="0"/>
        <w:shd w:val="clear" w:color="auto" w:fill="auto"/>
        <w:bidi w:val="0"/>
        <w:spacing w:before="0" w:after="380" w:line="240" w:lineRule="auto"/>
        <w:ind w:left="0" w:right="0" w:firstLine="560"/>
        <w:jc w:val="left"/>
      </w:pPr>
      <w:bookmarkStart w:id="1735" w:name="bookmark1735"/>
      <w:bookmarkStart w:id="1736" w:name="bookmark1736"/>
      <w:bookmarkStart w:id="1737" w:name="bookmark1737"/>
      <w:r>
        <w:rPr>
          <w:color w:val="000000"/>
          <w:spacing w:val="0"/>
          <w:w w:val="100"/>
          <w:position w:val="0"/>
          <w:sz w:val="24"/>
          <w:szCs w:val="24"/>
        </w:rPr>
        <w:t>十一、公允价值的披露</w:t>
      </w:r>
      <w:bookmarkEnd w:id="1735"/>
      <w:bookmarkEnd w:id="1736"/>
      <w:bookmarkEnd w:id="1737"/>
    </w:p>
    <w:p>
      <w:pPr>
        <w:pStyle w:val="Style32"/>
        <w:keepNext/>
        <w:keepLines/>
        <w:widowControl w:val="0"/>
        <w:shd w:val="clear" w:color="auto" w:fill="auto"/>
        <w:tabs>
          <w:tab w:pos="928" w:val="left"/>
        </w:tabs>
        <w:bidi w:val="0"/>
        <w:spacing w:before="0" w:line="240" w:lineRule="auto"/>
        <w:ind w:left="0" w:right="0" w:firstLine="56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bookmarkEnd w:id="1740"/>
      <w:r>
        <w:rPr>
          <w:color w:val="000000"/>
          <w:spacing w:val="0"/>
          <w:w w:val="100"/>
          <w:position w:val="0"/>
        </w:rPr>
        <w:t>、</w:t>
        <w:tab/>
        <w:t>以公允价值计量的资产和负债的期末公允价值</w:t>
      </w:r>
      <w:bookmarkEnd w:id="1738"/>
      <w:bookmarkEnd w:id="1739"/>
      <w:bookmarkEnd w:id="1741"/>
    </w:p>
    <w:p>
      <w:pPr>
        <w:pStyle w:val="Style28"/>
        <w:keepNext w:val="0"/>
        <w:keepLines w:val="0"/>
        <w:widowControl w:val="0"/>
        <w:shd w:val="clear" w:color="auto" w:fill="auto"/>
        <w:bidi w:val="0"/>
        <w:spacing w:before="0" w:after="72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color w:val="000000"/>
          <w:spacing w:val="0"/>
          <w:w w:val="100"/>
          <w:position w:val="0"/>
        </w:rPr>
        <w:t>、</w:t>
        <w:tab/>
        <w:t>持续和非持续第一层次公允价值计量项目市价的确定依据</w:t>
      </w:r>
      <w:bookmarkEnd w:id="1742"/>
      <w:bookmarkEnd w:id="1743"/>
      <w:bookmarkEnd w:id="174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3</w:t>
      </w:r>
      <w:bookmarkEnd w:id="1748"/>
      <w:r>
        <w:rPr>
          <w:color w:val="000000"/>
          <w:spacing w:val="0"/>
          <w:w w:val="100"/>
          <w:position w:val="0"/>
        </w:rPr>
        <w:t>、</w:t>
        <w:tab/>
        <w:t>持续和非持续第二层次公允价值计量项目，采用的估值技术和重要参数的定性及定量信息</w:t>
      </w:r>
      <w:bookmarkEnd w:id="1746"/>
      <w:bookmarkEnd w:id="1747"/>
      <w:bookmarkEnd w:id="174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color w:val="000000"/>
          <w:spacing w:val="0"/>
          <w:w w:val="100"/>
          <w:position w:val="0"/>
        </w:rPr>
        <w:t>、</w:t>
        <w:tab/>
        <w:t>持续和非持续第三层次公允价值计量项目，采用的估值技术和重要参数的定性及定量信息</w:t>
      </w:r>
      <w:bookmarkEnd w:id="1750"/>
      <w:bookmarkEnd w:id="1751"/>
      <w:bookmarkEnd w:id="175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color w:val="000000"/>
          <w:spacing w:val="0"/>
          <w:w w:val="100"/>
          <w:position w:val="0"/>
        </w:rPr>
        <w:t>、</w:t>
        <w:tab/>
        <w:t>持续的第三层次公允价值计量项目，期初与期末账面价值间的调节信息及不可观察参数敏感性分析</w:t>
      </w:r>
      <w:bookmarkEnd w:id="1754"/>
      <w:bookmarkEnd w:id="1755"/>
      <w:bookmarkEnd w:id="175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6</w:t>
      </w:r>
      <w:bookmarkEnd w:id="1760"/>
      <w:r>
        <w:rPr>
          <w:color w:val="000000"/>
          <w:spacing w:val="0"/>
          <w:w w:val="100"/>
          <w:position w:val="0"/>
        </w:rPr>
        <w:t>、</w:t>
        <w:tab/>
        <w:t>持续的公允价值计量项目，本期内发生各层级之间转换的，转换的原因及确定转换时点的政策</w:t>
      </w:r>
      <w:bookmarkEnd w:id="1758"/>
      <w:bookmarkEnd w:id="1759"/>
      <w:bookmarkEnd w:id="1761"/>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3" w:val="left"/>
        </w:tabs>
        <w:bidi w:val="0"/>
        <w:spacing w:before="0" w:line="240" w:lineRule="auto"/>
        <w:ind w:left="0" w:right="0" w:firstLine="56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7</w:t>
      </w:r>
      <w:bookmarkEnd w:id="1764"/>
      <w:r>
        <w:rPr>
          <w:color w:val="000000"/>
          <w:spacing w:val="0"/>
          <w:w w:val="100"/>
          <w:position w:val="0"/>
        </w:rPr>
        <w:t>、</w:t>
        <w:tab/>
        <w:t>本期内发生的估值技术变更及变更原因</w:t>
      </w:r>
      <w:bookmarkEnd w:id="1762"/>
      <w:bookmarkEnd w:id="1763"/>
      <w:bookmarkEnd w:id="1765"/>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color w:val="000000"/>
          <w:spacing w:val="0"/>
          <w:w w:val="100"/>
          <w:position w:val="0"/>
        </w:rPr>
        <w:t>、</w:t>
        <w:tab/>
        <w:t>不以公允价值计量的金融资产和金融负债的公允价值情况</w:t>
      </w:r>
      <w:bookmarkEnd w:id="1766"/>
      <w:bookmarkEnd w:id="1767"/>
      <w:bookmarkEnd w:id="1769"/>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line="240" w:lineRule="auto"/>
        <w:ind w:left="0" w:right="0" w:firstLine="56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9</w:t>
      </w:r>
      <w:bookmarkEnd w:id="1772"/>
      <w:r>
        <w:rPr>
          <w:color w:val="000000"/>
          <w:spacing w:val="0"/>
          <w:w w:val="100"/>
          <w:position w:val="0"/>
        </w:rPr>
        <w:t>、</w:t>
        <w:tab/>
        <w:t>其他</w:t>
      </w:r>
      <w:bookmarkEnd w:id="1770"/>
      <w:bookmarkEnd w:id="1771"/>
      <w:bookmarkEnd w:id="177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本公司本期的金融资产和负债公允价值与账面价值相等，暂不涉及以上三个层次认定。</w:t>
      </w:r>
    </w:p>
    <w:p>
      <w:pPr>
        <w:pStyle w:val="Style26"/>
        <w:keepNext/>
        <w:keepLines/>
        <w:widowControl w:val="0"/>
        <w:shd w:val="clear" w:color="auto" w:fill="auto"/>
        <w:bidi w:val="0"/>
        <w:spacing w:before="0" w:after="380" w:line="240" w:lineRule="auto"/>
        <w:ind w:left="0" w:right="0" w:firstLine="560"/>
        <w:jc w:val="left"/>
      </w:pPr>
      <w:bookmarkStart w:id="1774" w:name="bookmark1774"/>
      <w:bookmarkStart w:id="1775" w:name="bookmark1775"/>
      <w:bookmarkStart w:id="1776" w:name="bookmark1776"/>
      <w:r>
        <w:rPr>
          <w:color w:val="000000"/>
          <w:spacing w:val="0"/>
          <w:w w:val="100"/>
          <w:position w:val="0"/>
          <w:sz w:val="24"/>
          <w:szCs w:val="24"/>
        </w:rPr>
        <w:t>十二、关联方及关联交易</w:t>
      </w:r>
      <w:bookmarkEnd w:id="1774"/>
      <w:bookmarkEnd w:id="1775"/>
      <w:bookmarkEnd w:id="1776"/>
    </w:p>
    <w:p>
      <w:pPr>
        <w:pStyle w:val="Style32"/>
        <w:keepNext/>
        <w:keepLines/>
        <w:widowControl w:val="0"/>
        <w:shd w:val="clear" w:color="auto" w:fill="auto"/>
        <w:bidi w:val="0"/>
        <w:spacing w:before="0" w:line="240" w:lineRule="auto"/>
        <w:ind w:left="0" w:right="0" w:firstLine="56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77"/>
      <w:bookmarkEnd w:id="1778"/>
      <w:bookmarkEnd w:id="1779"/>
    </w:p>
    <w:tbl>
      <w:tblPr>
        <w:tblOverlap w:val="never"/>
        <w:jc w:val="center"/>
        <w:tblLayout w:type="fixed"/>
      </w:tblPr>
      <w:tblGrid>
        <w:gridCol w:w="1598"/>
        <w:gridCol w:w="1594"/>
        <w:gridCol w:w="1594"/>
        <w:gridCol w:w="1594"/>
        <w:gridCol w:w="1598"/>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母公司对本企业的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母公司对本企业的</w:t>
            </w:r>
          </w:p>
        </w:tc>
      </w:tr>
    </w:tbl>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北京宣亚国际投资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本公司实际控制人：张秀兵、万丽莉</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本企业最终控制方是张秀兵、万丽莉</w:t>
      </w:r>
    </w:p>
    <w:p>
      <w:pPr>
        <w:pStyle w:val="Style32"/>
        <w:keepNext/>
        <w:keepLines/>
        <w:widowControl w:val="0"/>
        <w:shd w:val="clear" w:color="auto" w:fill="auto"/>
        <w:tabs>
          <w:tab w:pos="938" w:val="left"/>
        </w:tabs>
        <w:bidi w:val="0"/>
        <w:spacing w:before="0" w:line="240" w:lineRule="auto"/>
        <w:ind w:left="0" w:right="0" w:firstLine="56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bookmarkEnd w:id="1782"/>
      <w:r>
        <w:rPr>
          <w:color w:val="000000"/>
          <w:spacing w:val="0"/>
          <w:w w:val="100"/>
          <w:position w:val="0"/>
        </w:rPr>
        <w:t>、</w:t>
        <w:tab/>
        <w:t>本企业的子公司情况</w:t>
      </w:r>
      <w:bookmarkEnd w:id="1780"/>
      <w:bookmarkEnd w:id="1781"/>
      <w:bookmarkEnd w:id="178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938" w:val="left"/>
        </w:tabs>
        <w:bidi w:val="0"/>
        <w:spacing w:before="0" w:line="240" w:lineRule="auto"/>
        <w:ind w:left="0" w:right="0" w:firstLine="56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w:t>
        <w:tab/>
        <w:t>本企业合营和联营企业情况</w:t>
      </w:r>
      <w:bookmarkEnd w:id="1784"/>
      <w:bookmarkEnd w:id="1785"/>
      <w:bookmarkEnd w:id="1787"/>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本企业重要的合营或联营企业详见附注九、在其他主体中的权益。</w:t>
      </w:r>
    </w:p>
    <w:p>
      <w:pPr>
        <w:pStyle w:val="Style28"/>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56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color w:val="000000"/>
          <w:spacing w:val="0"/>
          <w:w w:val="100"/>
          <w:position w:val="0"/>
        </w:rPr>
        <w:t>、其他关联方情况</w:t>
      </w:r>
      <w:bookmarkEnd w:id="1788"/>
      <w:bookmarkEnd w:id="1789"/>
      <w:bookmarkEnd w:id="179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北京威维体育文化有限公司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企业实际控制人之一</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56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、关联交易情况</w:t>
      </w:r>
      <w:bookmarkEnd w:id="1792"/>
      <w:bookmarkEnd w:id="1793"/>
      <w:bookmarkEnd w:id="1795"/>
    </w:p>
    <w:p>
      <w:pPr>
        <w:pStyle w:val="Style38"/>
        <w:keepNext/>
        <w:keepLines/>
        <w:widowControl w:val="0"/>
        <w:shd w:val="clear" w:color="auto" w:fill="auto"/>
        <w:bidi w:val="0"/>
        <w:spacing w:before="0" w:after="380" w:line="240" w:lineRule="auto"/>
        <w:ind w:left="0" w:right="0" w:firstLine="56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6"/>
      <w:bookmarkEnd w:id="1797"/>
      <w:bookmarkEnd w:id="1798"/>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购销商品、提供和接受劳务的关联交易说明</w:t>
      </w:r>
    </w:p>
    <w:p>
      <w:pPr>
        <w:pStyle w:val="Style28"/>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无</w:t>
      </w:r>
      <w:r>
        <w:br w:type="page"/>
      </w:r>
    </w:p>
    <w:p>
      <w:pPr>
        <w:pStyle w:val="Style38"/>
        <w:keepNext/>
        <w:keepLines/>
        <w:widowControl w:val="0"/>
        <w:shd w:val="clear" w:color="auto" w:fill="auto"/>
        <w:bidi w:val="0"/>
        <w:spacing w:before="0" w:after="380" w:line="240" w:lineRule="auto"/>
        <w:ind w:left="0" w:right="0" w:firstLine="54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99"/>
      <w:bookmarkEnd w:id="1800"/>
      <w:bookmarkEnd w:id="1801"/>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540" w:right="0" w:firstLine="2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无</w:t>
      </w:r>
    </w:p>
    <w:p>
      <w:pPr>
        <w:pStyle w:val="Style38"/>
        <w:keepNext/>
        <w:keepLines/>
        <w:widowControl w:val="0"/>
        <w:shd w:val="clear" w:color="auto" w:fill="auto"/>
        <w:bidi w:val="0"/>
        <w:spacing w:before="0" w:after="240" w:line="240" w:lineRule="auto"/>
        <w:ind w:left="0" w:right="0" w:firstLine="54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02"/>
      <w:bookmarkEnd w:id="1803"/>
      <w:bookmarkEnd w:id="1805"/>
    </w:p>
    <w:p>
      <w:pPr>
        <w:pStyle w:val="Style28"/>
        <w:keepNext w:val="0"/>
        <w:keepLines w:val="0"/>
        <w:widowControl w:val="0"/>
        <w:shd w:val="clear" w:color="auto" w:fill="auto"/>
        <w:bidi w:val="0"/>
        <w:spacing w:before="0" w:after="120" w:line="360" w:lineRule="exact"/>
        <w:ind w:left="0" w:right="0" w:firstLine="540"/>
        <w:jc w:val="left"/>
      </w:pPr>
      <w:r>
        <w:rPr>
          <w:color w:val="000000"/>
          <w:spacing w:val="0"/>
          <w:w w:val="100"/>
          <w:position w:val="0"/>
        </w:rPr>
        <w:t>本公司作为出租方：</w:t>
      </w:r>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关联租赁情况说明</w:t>
      </w:r>
    </w:p>
    <w:p>
      <w:pPr>
        <w:pStyle w:val="Style28"/>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54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06"/>
      <w:bookmarkEnd w:id="1807"/>
      <w:bookmarkEnd w:id="1809"/>
    </w:p>
    <w:p>
      <w:pPr>
        <w:pStyle w:val="Style28"/>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本公司作为担保方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8"/>
        <w:keepNext w:val="0"/>
        <w:keepLines w:val="0"/>
        <w:widowControl w:val="0"/>
        <w:shd w:val="clear" w:color="auto" w:fill="auto"/>
        <w:bidi w:val="0"/>
        <w:spacing w:before="0" w:after="120" w:line="240" w:lineRule="auto"/>
        <w:ind w:left="940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北京宣亚国际投资有限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80" w:line="307" w:lineRule="exact"/>
        <w:ind w:left="0" w:right="0" w:firstLine="560"/>
        <w:jc w:val="both"/>
      </w:pPr>
      <w:r>
        <w:rPr>
          <w:color w:val="000000"/>
          <w:spacing w:val="0"/>
          <w:w w:val="100"/>
          <w:position w:val="0"/>
        </w:rPr>
        <w:t>关联担保情况说明</w:t>
      </w:r>
    </w:p>
    <w:p>
      <w:pPr>
        <w:pStyle w:val="Style28"/>
        <w:keepNext w:val="0"/>
        <w:keepLines w:val="0"/>
        <w:widowControl w:val="0"/>
        <w:shd w:val="clear" w:color="auto" w:fill="auto"/>
        <w:bidi w:val="0"/>
        <w:spacing w:before="0" w:after="700" w:line="307" w:lineRule="exact"/>
        <w:ind w:left="560" w:right="0" w:firstLine="0"/>
        <w:jc w:val="left"/>
      </w:pPr>
      <w:r>
        <w:rPr>
          <w:color w:val="000000"/>
          <w:spacing w:val="0"/>
          <w:w w:val="100"/>
          <w:position w:val="0"/>
        </w:rPr>
        <w:t>张秀兵、万丽莉、北京宣亚国际投资有限公司为公司当期短期借款提供第三方信用保证反担保，反担保金额</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 起止时间为</w:t>
      </w:r>
      <w:r>
        <w:rPr>
          <w:rFonts w:ascii="Times New Roman" w:eastAsia="Times New Roman" w:hAnsi="Times New Roman" w:cs="Times New Roman"/>
          <w:color w:val="000000"/>
          <w:spacing w:val="0"/>
          <w:w w:val="100"/>
          <w:position w:val="0"/>
          <w:sz w:val="18"/>
          <w:szCs w:val="18"/>
        </w:rPr>
        <w:t>2016-08-3</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2017-08-31</w:t>
      </w:r>
      <w:r>
        <w:rPr>
          <w:color w:val="000000"/>
          <w:spacing w:val="0"/>
          <w:w w:val="100"/>
          <w:position w:val="0"/>
        </w:rPr>
        <w:t>。</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10"/>
      <w:bookmarkEnd w:id="1811"/>
      <w:bookmarkEnd w:id="1813"/>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56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814"/>
      <w:bookmarkEnd w:id="1815"/>
      <w:bookmarkEnd w:id="181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8"/>
        <w:keepNext/>
        <w:keepLines/>
        <w:widowControl w:val="0"/>
        <w:shd w:val="clear" w:color="auto" w:fill="auto"/>
        <w:tabs>
          <w:tab w:pos="1053" w:val="left"/>
        </w:tabs>
        <w:bidi w:val="0"/>
        <w:spacing w:before="0" w:after="380" w:line="240" w:lineRule="auto"/>
        <w:ind w:left="0" w:right="0" w:firstLine="56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18"/>
      <w:bookmarkEnd w:id="1819"/>
      <w:bookmarkEnd w:id="182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7,667,289.48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6,771,734.40</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56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22"/>
      <w:bookmarkEnd w:id="1823"/>
      <w:bookmarkEnd w:id="1825"/>
    </w:p>
    <w:p>
      <w:pPr>
        <w:pStyle w:val="Style28"/>
        <w:keepNext w:val="0"/>
        <w:keepLines w:val="0"/>
        <w:widowControl w:val="0"/>
        <w:shd w:val="clear" w:color="auto" w:fill="auto"/>
        <w:bidi w:val="0"/>
        <w:spacing w:before="0" w:after="380" w:line="324" w:lineRule="exact"/>
        <w:ind w:left="0" w:right="0" w:firstLine="5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日，宣亚国际有限公司无偿使用万丽莉的房屋作为公司的办公场所。</w:t>
      </w:r>
    </w:p>
    <w:p>
      <w:pPr>
        <w:pStyle w:val="Style32"/>
        <w:keepNext/>
        <w:keepLines/>
        <w:widowControl w:val="0"/>
        <w:shd w:val="clear" w:color="auto" w:fill="auto"/>
        <w:tabs>
          <w:tab w:pos="938" w:val="left"/>
        </w:tabs>
        <w:bidi w:val="0"/>
        <w:spacing w:before="0" w:after="260" w:line="240" w:lineRule="auto"/>
        <w:ind w:left="0" w:right="0" w:firstLine="56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w:t>
        <w:tab/>
        <w:t>关联方应收应付款项</w:t>
      </w:r>
      <w:bookmarkEnd w:id="1826"/>
      <w:bookmarkEnd w:id="1827"/>
      <w:bookmarkEnd w:id="1829"/>
    </w:p>
    <w:p>
      <w:pPr>
        <w:pStyle w:val="Style28"/>
        <w:keepNext w:val="0"/>
        <w:keepLines w:val="0"/>
        <w:widowControl w:val="0"/>
        <w:shd w:val="clear" w:color="auto" w:fill="auto"/>
        <w:bidi w:val="0"/>
        <w:spacing w:before="0" w:after="120" w:line="324" w:lineRule="exact"/>
        <w:ind w:left="0" w:right="0" w:firstLine="560"/>
        <w:jc w:val="left"/>
      </w:pPr>
      <w:r>
        <w:rPr>
          <w:color w:val="000000"/>
          <w:spacing w:val="0"/>
          <w:w w:val="100"/>
          <w:position w:val="0"/>
        </w:rPr>
        <w:t>无</w:t>
      </w:r>
    </w:p>
    <w:p>
      <w:pPr>
        <w:pStyle w:val="Style69"/>
        <w:keepNext w:val="0"/>
        <w:keepLines w:val="0"/>
        <w:widowControl w:val="0"/>
        <w:shd w:val="clear" w:color="auto" w:fill="auto"/>
        <w:tabs>
          <w:tab w:pos="933" w:val="left"/>
        </w:tabs>
        <w:bidi w:val="0"/>
        <w:spacing w:before="0" w:after="80" w:line="240" w:lineRule="auto"/>
        <w:ind w:left="0" w:right="0"/>
        <w:jc w:val="both"/>
      </w:pPr>
      <w:bookmarkStart w:id="1830" w:name="bookmark1830"/>
      <w:r>
        <w:rPr>
          <w:rFonts w:ascii="Times New Roman" w:eastAsia="Times New Roman" w:hAnsi="Times New Roman" w:cs="Times New Roman"/>
          <w:b/>
          <w:bCs/>
          <w:color w:val="000000"/>
          <w:spacing w:val="0"/>
          <w:w w:val="100"/>
          <w:position w:val="0"/>
        </w:rPr>
        <w:t>7</w:t>
      </w:r>
      <w:bookmarkEnd w:id="1830"/>
      <w:r>
        <w:rPr>
          <w:b/>
          <w:bCs/>
          <w:color w:val="000000"/>
          <w:spacing w:val="0"/>
          <w:w w:val="100"/>
          <w:position w:val="0"/>
        </w:rPr>
        <w:t>、</w:t>
        <w:tab/>
        <w:t>关联方承诺</w:t>
      </w:r>
    </w:p>
    <w:p>
      <w:pPr>
        <w:pStyle w:val="Style28"/>
        <w:keepNext w:val="0"/>
        <w:keepLines w:val="0"/>
        <w:widowControl w:val="0"/>
        <w:shd w:val="clear" w:color="auto" w:fill="auto"/>
        <w:bidi w:val="0"/>
        <w:spacing w:before="0" w:after="80" w:line="312" w:lineRule="exact"/>
        <w:ind w:left="560" w:right="0" w:firstLine="360"/>
        <w:jc w:val="both"/>
      </w:pPr>
      <w:r>
        <w:rPr>
          <w:color w:val="000000"/>
          <w:spacing w:val="0"/>
          <w:w w:val="100"/>
          <w:position w:val="0"/>
        </w:rPr>
        <w:t>为进一步规范关联交易，公司的控股股东宣亚投资，实际控制人张秀兵、万丽莉夫妇，持有公司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 公司董事、监事、高级管理人员出具关于《关于规范和减少关联交易的承诺》，做出了如下承诺：</w:t>
      </w:r>
    </w:p>
    <w:p>
      <w:pPr>
        <w:pStyle w:val="Style28"/>
        <w:keepNext w:val="0"/>
        <w:keepLines w:val="0"/>
        <w:widowControl w:val="0"/>
        <w:shd w:val="clear" w:color="auto" w:fill="auto"/>
        <w:bidi w:val="0"/>
        <w:spacing w:before="0" w:after="80" w:line="336" w:lineRule="exact"/>
        <w:ind w:left="56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本人与宣亚国际之间现时不存在其他任何依照法律法规和中国证监会的有关规定应披露而未披露的关联交 易；</w:t>
      </w:r>
    </w:p>
    <w:p>
      <w:pPr>
        <w:pStyle w:val="Style28"/>
        <w:keepNext w:val="0"/>
        <w:keepLines w:val="0"/>
        <w:widowControl w:val="0"/>
        <w:shd w:val="clear" w:color="auto" w:fill="auto"/>
        <w:tabs>
          <w:tab w:pos="1274" w:val="left"/>
        </w:tabs>
        <w:bidi w:val="0"/>
        <w:spacing w:before="0" w:after="120" w:line="324" w:lineRule="exact"/>
        <w:ind w:left="0" w:right="0" w:firstLine="920"/>
        <w:jc w:val="both"/>
      </w:pPr>
      <w:bookmarkStart w:id="1831" w:name="bookmark1831"/>
      <w:r>
        <w:rPr>
          <w:rFonts w:ascii="Times New Roman" w:eastAsia="Times New Roman" w:hAnsi="Times New Roman" w:cs="Times New Roman"/>
          <w:color w:val="000000"/>
          <w:spacing w:val="0"/>
          <w:w w:val="100"/>
          <w:position w:val="0"/>
          <w:sz w:val="18"/>
          <w:szCs w:val="18"/>
        </w:rPr>
        <w:t>2</w:t>
      </w:r>
      <w:bookmarkEnd w:id="1831"/>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本人不以任何方式违法违规占用宣亚国际资金或要求其违法违规为本公司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本人提供担保；</w:t>
      </w:r>
    </w:p>
    <w:p>
      <w:pPr>
        <w:pStyle w:val="Style28"/>
        <w:keepNext w:val="0"/>
        <w:keepLines w:val="0"/>
        <w:widowControl w:val="0"/>
        <w:shd w:val="clear" w:color="auto" w:fill="auto"/>
        <w:tabs>
          <w:tab w:pos="1274" w:val="left"/>
        </w:tabs>
        <w:bidi w:val="0"/>
        <w:spacing w:before="0" w:after="0" w:line="324" w:lineRule="exact"/>
        <w:ind w:left="0" w:right="0" w:firstLine="920"/>
        <w:jc w:val="both"/>
      </w:pPr>
      <w:bookmarkStart w:id="1832" w:name="bookmark1832"/>
      <w:r>
        <w:rPr>
          <w:rFonts w:ascii="Times New Roman" w:eastAsia="Times New Roman" w:hAnsi="Times New Roman" w:cs="Times New Roman"/>
          <w:color w:val="000000"/>
          <w:spacing w:val="0"/>
          <w:w w:val="100"/>
          <w:position w:val="0"/>
          <w:sz w:val="18"/>
          <w:szCs w:val="18"/>
        </w:rPr>
        <w:t>3</w:t>
      </w:r>
      <w:bookmarkEnd w:id="1832"/>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本人不通过非公允关联交易、利润分配、资产重组、对外投资等任何方式损害宣亚国际及其他股东的合法权</w:t>
      </w:r>
    </w:p>
    <w:p>
      <w:pPr>
        <w:pStyle w:val="Style28"/>
        <w:keepNext w:val="0"/>
        <w:keepLines w:val="0"/>
        <w:widowControl w:val="0"/>
        <w:shd w:val="clear" w:color="auto" w:fill="auto"/>
        <w:bidi w:val="0"/>
        <w:spacing w:before="0" w:after="280" w:line="322" w:lineRule="exact"/>
        <w:ind w:left="560" w:right="0" w:firstLine="0"/>
        <w:jc w:val="both"/>
      </w:pPr>
      <w:r>
        <w:rPr>
          <w:color w:val="000000"/>
          <w:spacing w:val="0"/>
          <w:w w:val="100"/>
          <w:position w:val="0"/>
        </w:rPr>
        <w:t>益；如在今后的经营活动中本公司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本人与宣亚国际之间发生无法避免的关联交易，则此种关联交易的条件必须按正常的商 业条件进行，并按国家法律、法规、规范性文件以及宣亚国际内部管理制度严格履行审批程序；</w:t>
      </w:r>
    </w:p>
    <w:p>
      <w:pPr>
        <w:pStyle w:val="Style28"/>
        <w:keepNext w:val="0"/>
        <w:keepLines w:val="0"/>
        <w:widowControl w:val="0"/>
        <w:shd w:val="clear" w:color="auto" w:fill="auto"/>
        <w:bidi w:val="0"/>
        <w:spacing w:before="0" w:after="360" w:line="302" w:lineRule="exact"/>
        <w:ind w:left="0" w:right="0" w:firstLine="0"/>
        <w:jc w:val="center"/>
        <w:rPr>
          <w:sz w:val="18"/>
          <w:szCs w:val="18"/>
        </w:rPr>
      </w:pPr>
      <w:bookmarkStart w:id="1833" w:name="bookmark1833"/>
      <w:r>
        <w:rPr>
          <w:rFonts w:ascii="Times New Roman" w:eastAsia="Times New Roman" w:hAnsi="Times New Roman" w:cs="Times New Roman"/>
          <w:color w:val="000000"/>
          <w:spacing w:val="0"/>
          <w:w w:val="100"/>
          <w:position w:val="0"/>
          <w:sz w:val="18"/>
          <w:szCs w:val="18"/>
        </w:rPr>
        <w:t>4</w:t>
      </w:r>
      <w:bookmarkEnd w:id="1833"/>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本人不以任何方式影响宣亚国际的独立性，保证其资产完整、人员独立、财务独立、机构独立和业务独立。</w:t>
      </w:r>
      <w:r>
        <w:rPr>
          <w:rFonts w:ascii="Times New Roman" w:eastAsia="Times New Roman" w:hAnsi="Times New Roman" w:cs="Times New Roman"/>
          <w:color w:val="000000"/>
          <w:spacing w:val="0"/>
          <w:w w:val="100"/>
          <w:position w:val="0"/>
          <w:sz w:val="18"/>
          <w:szCs w:val="18"/>
        </w:rPr>
        <w:t>”</w:t>
      </w:r>
    </w:p>
    <w:p>
      <w:pPr>
        <w:pStyle w:val="Style32"/>
        <w:keepNext/>
        <w:keepLines/>
        <w:widowControl w:val="0"/>
        <w:shd w:val="clear" w:color="auto" w:fill="auto"/>
        <w:bidi w:val="0"/>
        <w:spacing w:before="0" w:after="280" w:line="240" w:lineRule="auto"/>
        <w:ind w:left="0" w:right="0" w:firstLine="56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color w:val="000000"/>
          <w:spacing w:val="0"/>
          <w:w w:val="100"/>
          <w:position w:val="0"/>
        </w:rPr>
        <w:t>、其他</w:t>
      </w:r>
      <w:bookmarkEnd w:id="1834"/>
      <w:bookmarkEnd w:id="1835"/>
      <w:bookmarkEnd w:id="1837"/>
    </w:p>
    <w:p>
      <w:pPr>
        <w:pStyle w:val="Style28"/>
        <w:keepNext w:val="0"/>
        <w:keepLines w:val="0"/>
        <w:widowControl w:val="0"/>
        <w:shd w:val="clear" w:color="auto" w:fill="auto"/>
        <w:bidi w:val="0"/>
        <w:spacing w:before="0" w:after="360" w:line="302" w:lineRule="exact"/>
        <w:ind w:left="0" w:right="0" w:firstLine="56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560"/>
        <w:jc w:val="left"/>
      </w:pPr>
      <w:bookmarkStart w:id="1838" w:name="bookmark1838"/>
      <w:bookmarkStart w:id="1839" w:name="bookmark1839"/>
      <w:bookmarkStart w:id="1840" w:name="bookmark1840"/>
      <w:r>
        <w:rPr>
          <w:color w:val="000000"/>
          <w:spacing w:val="0"/>
          <w:w w:val="100"/>
          <w:position w:val="0"/>
          <w:sz w:val="24"/>
          <w:szCs w:val="24"/>
        </w:rPr>
        <w:t>十三、股份支付</w:t>
      </w:r>
      <w:bookmarkEnd w:id="1838"/>
      <w:bookmarkEnd w:id="1839"/>
      <w:bookmarkEnd w:id="1840"/>
    </w:p>
    <w:p>
      <w:pPr>
        <w:pStyle w:val="Style32"/>
        <w:keepNext/>
        <w:keepLines/>
        <w:widowControl w:val="0"/>
        <w:shd w:val="clear" w:color="auto" w:fill="auto"/>
        <w:tabs>
          <w:tab w:pos="928" w:val="left"/>
        </w:tabs>
        <w:bidi w:val="0"/>
        <w:spacing w:before="0" w:after="280" w:line="240" w:lineRule="auto"/>
        <w:ind w:left="0" w:right="0" w:firstLine="56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bookmarkEnd w:id="1843"/>
      <w:r>
        <w:rPr>
          <w:color w:val="000000"/>
          <w:spacing w:val="0"/>
          <w:w w:val="100"/>
          <w:position w:val="0"/>
        </w:rPr>
        <w:t>、</w:t>
        <w:tab/>
        <w:t>股份支付总体情况</w:t>
      </w:r>
      <w:bookmarkEnd w:id="1841"/>
      <w:bookmarkEnd w:id="1842"/>
      <w:bookmarkEnd w:id="1844"/>
    </w:p>
    <w:p>
      <w:pPr>
        <w:pStyle w:val="Style28"/>
        <w:keepNext w:val="0"/>
        <w:keepLines w:val="0"/>
        <w:widowControl w:val="0"/>
        <w:shd w:val="clear" w:color="auto" w:fill="auto"/>
        <w:bidi w:val="0"/>
        <w:spacing w:before="0" w:after="360" w:line="302"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280" w:line="240" w:lineRule="auto"/>
        <w:ind w:left="0" w:right="0" w:firstLine="56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bookmarkEnd w:id="1847"/>
      <w:r>
        <w:rPr>
          <w:color w:val="000000"/>
          <w:spacing w:val="0"/>
          <w:w w:val="100"/>
          <w:position w:val="0"/>
        </w:rPr>
        <w:t>、</w:t>
        <w:tab/>
        <w:t>以权益结算的股份支付情况</w:t>
      </w:r>
      <w:bookmarkEnd w:id="1845"/>
      <w:bookmarkEnd w:id="1846"/>
      <w:bookmarkEnd w:id="1848"/>
    </w:p>
    <w:p>
      <w:pPr>
        <w:pStyle w:val="Style28"/>
        <w:keepNext w:val="0"/>
        <w:keepLines w:val="0"/>
        <w:widowControl w:val="0"/>
        <w:shd w:val="clear" w:color="auto" w:fill="auto"/>
        <w:bidi w:val="0"/>
        <w:spacing w:before="0" w:after="360" w:line="302"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280" w:line="240" w:lineRule="auto"/>
        <w:ind w:left="0" w:right="0" w:firstLine="56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w:t>
        <w:tab/>
        <w:t>以现金结算的股份支付情况</w:t>
      </w:r>
      <w:bookmarkEnd w:id="1849"/>
      <w:bookmarkEnd w:id="1850"/>
      <w:bookmarkEnd w:id="1852"/>
    </w:p>
    <w:p>
      <w:pPr>
        <w:pStyle w:val="Style28"/>
        <w:keepNext w:val="0"/>
        <w:keepLines w:val="0"/>
        <w:widowControl w:val="0"/>
        <w:shd w:val="clear" w:color="auto" w:fill="auto"/>
        <w:bidi w:val="0"/>
        <w:spacing w:before="0" w:after="360" w:line="302"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280" w:line="240" w:lineRule="auto"/>
        <w:ind w:left="0" w:right="0" w:firstLine="56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4</w:t>
      </w:r>
      <w:bookmarkEnd w:id="1855"/>
      <w:r>
        <w:rPr>
          <w:color w:val="000000"/>
          <w:spacing w:val="0"/>
          <w:w w:val="100"/>
          <w:position w:val="0"/>
        </w:rPr>
        <w:t>、</w:t>
        <w:tab/>
        <w:t>股份支付的修改、终止情况</w:t>
      </w:r>
      <w:bookmarkEnd w:id="1853"/>
      <w:bookmarkEnd w:id="1854"/>
      <w:bookmarkEnd w:id="1856"/>
    </w:p>
    <w:p>
      <w:pPr>
        <w:pStyle w:val="Style28"/>
        <w:keepNext w:val="0"/>
        <w:keepLines w:val="0"/>
        <w:widowControl w:val="0"/>
        <w:shd w:val="clear" w:color="auto" w:fill="auto"/>
        <w:bidi w:val="0"/>
        <w:spacing w:before="0" w:after="360" w:line="302" w:lineRule="exact"/>
        <w:ind w:left="0" w:right="0" w:firstLine="560"/>
        <w:jc w:val="left"/>
      </w:pPr>
      <w:r>
        <w:rPr>
          <w:color w:val="000000"/>
          <w:spacing w:val="0"/>
          <w:w w:val="100"/>
          <w:position w:val="0"/>
        </w:rPr>
        <w:t>无</w:t>
      </w:r>
    </w:p>
    <w:p>
      <w:pPr>
        <w:pStyle w:val="Style32"/>
        <w:keepNext/>
        <w:keepLines/>
        <w:widowControl w:val="0"/>
        <w:shd w:val="clear" w:color="auto" w:fill="auto"/>
        <w:tabs>
          <w:tab w:pos="938" w:val="left"/>
        </w:tabs>
        <w:bidi w:val="0"/>
        <w:spacing w:before="0" w:after="280" w:line="240" w:lineRule="auto"/>
        <w:ind w:left="0" w:right="0" w:firstLine="56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5</w:t>
      </w:r>
      <w:bookmarkEnd w:id="1859"/>
      <w:r>
        <w:rPr>
          <w:color w:val="000000"/>
          <w:spacing w:val="0"/>
          <w:w w:val="100"/>
          <w:position w:val="0"/>
        </w:rPr>
        <w:t>、</w:t>
        <w:tab/>
        <w:t>其他</w:t>
      </w:r>
      <w:bookmarkEnd w:id="1857"/>
      <w:bookmarkEnd w:id="1858"/>
      <w:bookmarkEnd w:id="1860"/>
    </w:p>
    <w:p>
      <w:pPr>
        <w:pStyle w:val="Style28"/>
        <w:keepNext w:val="0"/>
        <w:keepLines w:val="0"/>
        <w:widowControl w:val="0"/>
        <w:shd w:val="clear" w:color="auto" w:fill="auto"/>
        <w:bidi w:val="0"/>
        <w:spacing w:before="0" w:after="360" w:line="302" w:lineRule="exact"/>
        <w:ind w:left="0" w:right="0" w:firstLine="560"/>
        <w:jc w:val="left"/>
      </w:pPr>
      <w:r>
        <w:rPr>
          <w:color w:val="000000"/>
          <w:spacing w:val="0"/>
          <w:w w:val="100"/>
          <w:position w:val="0"/>
        </w:rPr>
        <w:t>本报告期未发生以股份支付情况。</w:t>
      </w:r>
    </w:p>
    <w:p>
      <w:pPr>
        <w:pStyle w:val="Style26"/>
        <w:keepNext/>
        <w:keepLines/>
        <w:widowControl w:val="0"/>
        <w:shd w:val="clear" w:color="auto" w:fill="auto"/>
        <w:bidi w:val="0"/>
        <w:spacing w:before="0" w:line="240" w:lineRule="auto"/>
        <w:ind w:left="0" w:right="0" w:firstLine="560"/>
        <w:jc w:val="left"/>
      </w:pPr>
      <w:bookmarkStart w:id="1861" w:name="bookmark1861"/>
      <w:bookmarkStart w:id="1862" w:name="bookmark1862"/>
      <w:bookmarkStart w:id="1863" w:name="bookmark1863"/>
      <w:r>
        <w:rPr>
          <w:color w:val="000000"/>
          <w:spacing w:val="0"/>
          <w:w w:val="100"/>
          <w:position w:val="0"/>
          <w:sz w:val="24"/>
          <w:szCs w:val="24"/>
        </w:rPr>
        <w:t>十四、承诺及或有事项</w:t>
      </w:r>
      <w:bookmarkEnd w:id="1861"/>
      <w:bookmarkEnd w:id="1862"/>
      <w:bookmarkEnd w:id="1863"/>
    </w:p>
    <w:p>
      <w:pPr>
        <w:pStyle w:val="Style32"/>
        <w:keepNext/>
        <w:keepLines/>
        <w:widowControl w:val="0"/>
        <w:shd w:val="clear" w:color="auto" w:fill="auto"/>
        <w:tabs>
          <w:tab w:pos="928" w:val="left"/>
        </w:tabs>
        <w:bidi w:val="0"/>
        <w:spacing w:before="0" w:after="280" w:line="240" w:lineRule="auto"/>
        <w:ind w:left="0" w:right="0" w:firstLine="56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1</w:t>
      </w:r>
      <w:bookmarkEnd w:id="1866"/>
      <w:r>
        <w:rPr>
          <w:color w:val="000000"/>
          <w:spacing w:val="0"/>
          <w:w w:val="100"/>
          <w:position w:val="0"/>
        </w:rPr>
        <w:t>、</w:t>
        <w:tab/>
        <w:t>重要承诺事项</w:t>
      </w:r>
      <w:bookmarkEnd w:id="1864"/>
      <w:bookmarkEnd w:id="1865"/>
      <w:bookmarkEnd w:id="1867"/>
    </w:p>
    <w:p>
      <w:pPr>
        <w:pStyle w:val="Style28"/>
        <w:keepNext w:val="0"/>
        <w:keepLines w:val="0"/>
        <w:widowControl w:val="0"/>
        <w:shd w:val="clear" w:color="auto" w:fill="auto"/>
        <w:bidi w:val="0"/>
        <w:spacing w:before="0" w:after="40" w:line="302" w:lineRule="exact"/>
        <w:ind w:left="0" w:right="0" w:firstLine="56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700" w:line="302" w:lineRule="exact"/>
        <w:ind w:left="0" w:right="0" w:firstLine="560"/>
        <w:jc w:val="left"/>
      </w:pPr>
      <w:r>
        <w:rPr>
          <w:color w:val="000000"/>
          <w:spacing w:val="0"/>
          <w:w w:val="100"/>
          <w:position w:val="0"/>
        </w:rPr>
        <w:t>公司报告期各资产负债表日不存在重要承诺事项。</w:t>
      </w:r>
    </w:p>
    <w:p>
      <w:pPr>
        <w:pStyle w:val="Style32"/>
        <w:keepNext/>
        <w:keepLines/>
        <w:widowControl w:val="0"/>
        <w:shd w:val="clear" w:color="auto" w:fill="auto"/>
        <w:tabs>
          <w:tab w:pos="938" w:val="left"/>
        </w:tabs>
        <w:bidi w:val="0"/>
        <w:spacing w:before="0" w:after="360" w:line="240" w:lineRule="auto"/>
        <w:ind w:left="0" w:right="0" w:firstLine="56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bookmarkEnd w:id="1870"/>
      <w:r>
        <w:rPr>
          <w:color w:val="000000"/>
          <w:spacing w:val="0"/>
          <w:w w:val="100"/>
          <w:position w:val="0"/>
        </w:rPr>
        <w:t>、</w:t>
        <w:tab/>
        <w:t>或有事项</w:t>
      </w:r>
      <w:bookmarkEnd w:id="1868"/>
      <w:bookmarkEnd w:id="1869"/>
      <w:bookmarkEnd w:id="1871"/>
    </w:p>
    <w:p>
      <w:pPr>
        <w:pStyle w:val="Style38"/>
        <w:keepNext/>
        <w:keepLines/>
        <w:widowControl w:val="0"/>
        <w:shd w:val="clear" w:color="auto" w:fill="auto"/>
        <w:bidi w:val="0"/>
        <w:spacing w:before="0" w:after="280" w:line="240" w:lineRule="auto"/>
        <w:ind w:left="0" w:right="0" w:firstLine="56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72"/>
      <w:bookmarkEnd w:id="1873"/>
      <w:bookmarkEnd w:id="1874"/>
    </w:p>
    <w:p>
      <w:pPr>
        <w:pStyle w:val="Style28"/>
        <w:keepNext w:val="0"/>
        <w:keepLines w:val="0"/>
        <w:widowControl w:val="0"/>
        <w:shd w:val="clear" w:color="auto" w:fill="auto"/>
        <w:bidi w:val="0"/>
        <w:spacing w:before="0" w:after="360" w:line="302" w:lineRule="exact"/>
        <w:ind w:left="560" w:right="0" w:firstLine="0"/>
        <w:jc w:val="left"/>
      </w:pPr>
      <w:r>
        <w:rPr>
          <w:color w:val="000000"/>
          <w:spacing w:val="0"/>
          <w:w w:val="100"/>
          <w:position w:val="0"/>
        </w:rPr>
        <w:t>张秀兵、万丽莉和北京宣亚国际投资有限公司为公司当期短期借款提供第三方信用保证反担保，反担保金额</w:t>
      </w:r>
      <w:r>
        <w:rPr>
          <w:rFonts w:ascii="Times New Roman" w:eastAsia="Times New Roman" w:hAnsi="Times New Roman" w:cs="Times New Roman"/>
          <w:color w:val="000000"/>
          <w:spacing w:val="0"/>
          <w:w w:val="100"/>
          <w:position w:val="0"/>
          <w:sz w:val="18"/>
          <w:szCs w:val="18"/>
        </w:rPr>
        <w:t xml:space="preserve">10,000,000.00 </w:t>
      </w:r>
      <w:r>
        <w:rPr>
          <w:color w:val="000000"/>
          <w:spacing w:val="0"/>
          <w:w w:val="100"/>
          <w:position w:val="0"/>
        </w:rPr>
        <w:t xml:space="preserve">元，起止时间为 </w:t>
      </w:r>
      <w:r>
        <w:rPr>
          <w:rFonts w:ascii="Times New Roman" w:eastAsia="Times New Roman" w:hAnsi="Times New Roman" w:cs="Times New Roman"/>
          <w:color w:val="000000"/>
          <w:spacing w:val="0"/>
          <w:w w:val="100"/>
          <w:position w:val="0"/>
          <w:sz w:val="18"/>
          <w:szCs w:val="18"/>
        </w:rPr>
        <w:t xml:space="preserve">2016-08-31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2017-08-31</w:t>
      </w:r>
      <w:r>
        <w:rPr>
          <w:color w:val="000000"/>
          <w:spacing w:val="0"/>
          <w:w w:val="100"/>
          <w:position w:val="0"/>
        </w:rPr>
        <w:t>。</w:t>
      </w:r>
    </w:p>
    <w:p>
      <w:pPr>
        <w:pStyle w:val="Style38"/>
        <w:keepNext/>
        <w:keepLines/>
        <w:widowControl w:val="0"/>
        <w:shd w:val="clear" w:color="auto" w:fill="auto"/>
        <w:bidi w:val="0"/>
        <w:spacing w:before="0" w:after="400" w:line="240" w:lineRule="auto"/>
        <w:ind w:left="0" w:right="0" w:firstLine="560"/>
        <w:jc w:val="left"/>
      </w:pPr>
      <w:bookmarkStart w:id="1875" w:name="bookmark1875"/>
      <w:bookmarkStart w:id="1876" w:name="bookmark1876"/>
      <w:bookmarkStart w:id="1877" w:name="bookmark18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75"/>
      <w:bookmarkEnd w:id="1876"/>
      <w:bookmarkEnd w:id="1877"/>
    </w:p>
    <w:p>
      <w:pPr>
        <w:pStyle w:val="Style28"/>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40" w:line="240" w:lineRule="auto"/>
        <w:ind w:left="0" w:right="0" w:firstLine="56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3</w:t>
      </w:r>
      <w:bookmarkEnd w:id="1880"/>
      <w:r>
        <w:rPr>
          <w:color w:val="000000"/>
          <w:spacing w:val="0"/>
          <w:w w:val="100"/>
          <w:position w:val="0"/>
        </w:rPr>
        <w:t>、其他</w:t>
      </w:r>
      <w:bookmarkEnd w:id="1878"/>
      <w:bookmarkEnd w:id="1879"/>
      <w:bookmarkEnd w:id="1881"/>
    </w:p>
    <w:p>
      <w:pPr>
        <w:pStyle w:val="Style26"/>
        <w:keepNext/>
        <w:keepLines/>
        <w:widowControl w:val="0"/>
        <w:shd w:val="clear" w:color="auto" w:fill="auto"/>
        <w:bidi w:val="0"/>
        <w:spacing w:before="0" w:after="340" w:line="240" w:lineRule="auto"/>
        <w:ind w:left="0" w:right="0" w:firstLine="560"/>
        <w:jc w:val="left"/>
      </w:pPr>
      <w:bookmarkStart w:id="1882" w:name="bookmark1882"/>
      <w:bookmarkStart w:id="1883" w:name="bookmark1883"/>
      <w:bookmarkStart w:id="1884" w:name="bookmark1884"/>
      <w:r>
        <w:rPr>
          <w:color w:val="000000"/>
          <w:spacing w:val="0"/>
          <w:w w:val="100"/>
          <w:position w:val="0"/>
          <w:sz w:val="24"/>
          <w:szCs w:val="24"/>
        </w:rPr>
        <w:t>十五、资产负债表日后事项</w:t>
      </w:r>
      <w:bookmarkEnd w:id="1882"/>
      <w:bookmarkEnd w:id="1883"/>
      <w:bookmarkEnd w:id="1884"/>
    </w:p>
    <w:p>
      <w:pPr>
        <w:pStyle w:val="Style32"/>
        <w:keepNext/>
        <w:keepLines/>
        <w:widowControl w:val="0"/>
        <w:shd w:val="clear" w:color="auto" w:fill="auto"/>
        <w:bidi w:val="0"/>
        <w:spacing w:before="0" w:after="340" w:line="240" w:lineRule="auto"/>
        <w:ind w:left="0" w:right="0" w:firstLine="560"/>
        <w:jc w:val="left"/>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85"/>
      <w:bookmarkEnd w:id="1886"/>
      <w:bookmarkEnd w:id="18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4819"/>
        <w:gridCol w:w="1560"/>
        <w:gridCol w:w="149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 成果的影响数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无法估计影响数 的原因</w:t>
            </w:r>
          </w:p>
        </w:tc>
      </w:tr>
      <w:tr>
        <w:trPr>
          <w:trHeight w:val="322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年第二届董事会第 七次会议决议和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 时股东大会决议，并经中国证券监督管理委员会《关于核准 宣亚国际品牌管理（北京）股份有限公司首次公开发行股票 的批复》（证监许可</w:t>
            </w:r>
            <w:r>
              <w:rPr>
                <w:rFonts w:ascii="Times New Roman" w:eastAsia="Times New Roman" w:hAnsi="Times New Roman" w:cs="Times New Roman"/>
                <w:color w:val="000000"/>
                <w:spacing w:val="0"/>
                <w:w w:val="100"/>
                <w:position w:val="0"/>
                <w:sz w:val="18"/>
                <w:szCs w:val="18"/>
              </w:rPr>
              <w:t>[2017]124</w:t>
            </w:r>
            <w:r>
              <w:rPr>
                <w:color w:val="000000"/>
                <w:spacing w:val="0"/>
                <w:w w:val="100"/>
                <w:position w:val="0"/>
              </w:rPr>
              <w:t>号文件）核准，本公司首次公开 发行</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万股新股。截至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日，本公司实际已 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 价格为人民币</w:t>
            </w:r>
            <w:r>
              <w:rPr>
                <w:rFonts w:ascii="Times New Roman" w:eastAsia="Times New Roman" w:hAnsi="Times New Roman" w:cs="Times New Roman"/>
                <w:color w:val="000000"/>
                <w:spacing w:val="0"/>
                <w:w w:val="100"/>
                <w:position w:val="0"/>
                <w:sz w:val="18"/>
                <w:szCs w:val="18"/>
              </w:rPr>
              <w:t>16.14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sz w:val="18"/>
                <w:szCs w:val="18"/>
              </w:rPr>
              <w:t>290,520,000.00</w:t>
            </w:r>
            <w:r>
              <w:rPr>
                <w:color w:val="000000"/>
                <w:spacing w:val="0"/>
                <w:w w:val="100"/>
                <w:position w:val="0"/>
              </w:rPr>
              <w:t>元。本公司增加注册资本人民币</w:t>
            </w:r>
            <w:r>
              <w:rPr>
                <w:rFonts w:ascii="Times New Roman" w:eastAsia="Times New Roman" w:hAnsi="Times New Roman" w:cs="Times New Roman"/>
                <w:color w:val="000000"/>
                <w:spacing w:val="0"/>
                <w:w w:val="100"/>
                <w:position w:val="0"/>
                <w:sz w:val="18"/>
                <w:szCs w:val="18"/>
              </w:rPr>
              <w:t xml:space="preserve">18,000,000.00 </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sz w:val="18"/>
                <w:szCs w:val="18"/>
              </w:rPr>
              <w:t>72,000,000.00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56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88"/>
      <w:bookmarkEnd w:id="1889"/>
      <w:bookmarkEnd w:id="189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56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3</w:t>
      </w:r>
      <w:bookmarkEnd w:id="1893"/>
      <w:r>
        <w:rPr>
          <w:color w:val="000000"/>
          <w:spacing w:val="0"/>
          <w:w w:val="100"/>
          <w:position w:val="0"/>
        </w:rPr>
        <w:t>、销售退回</w:t>
      </w:r>
      <w:bookmarkEnd w:id="1891"/>
      <w:bookmarkEnd w:id="1892"/>
      <w:bookmarkEnd w:id="1894"/>
    </w:p>
    <w:p>
      <w:pPr>
        <w:pStyle w:val="Style28"/>
        <w:keepNext w:val="0"/>
        <w:keepLines w:val="0"/>
        <w:widowControl w:val="0"/>
        <w:shd w:val="clear" w:color="auto" w:fill="auto"/>
        <w:bidi w:val="0"/>
        <w:spacing w:before="0" w:after="400" w:line="311" w:lineRule="exact"/>
        <w:ind w:left="0" w:right="0" w:firstLine="560"/>
        <w:jc w:val="left"/>
      </w:pPr>
      <w:r>
        <w:rPr>
          <w:color w:val="000000"/>
          <w:spacing w:val="0"/>
          <w:w w:val="100"/>
          <w:position w:val="0"/>
        </w:rPr>
        <w:t>公司报告期不存在销售退回情况。</w:t>
      </w:r>
    </w:p>
    <w:p>
      <w:pPr>
        <w:pStyle w:val="Style32"/>
        <w:keepNext/>
        <w:keepLines/>
        <w:widowControl w:val="0"/>
        <w:shd w:val="clear" w:color="auto" w:fill="auto"/>
        <w:bidi w:val="0"/>
        <w:spacing w:before="0" w:after="260" w:line="240" w:lineRule="auto"/>
        <w:ind w:left="0" w:right="0" w:firstLine="56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4</w:t>
      </w:r>
      <w:bookmarkEnd w:id="1897"/>
      <w:r>
        <w:rPr>
          <w:color w:val="000000"/>
          <w:spacing w:val="0"/>
          <w:w w:val="100"/>
          <w:position w:val="0"/>
        </w:rPr>
        <w:t>、其他资产负债表日后事项说明</w:t>
      </w:r>
      <w:bookmarkEnd w:id="1895"/>
      <w:bookmarkEnd w:id="1896"/>
      <w:bookmarkEnd w:id="1898"/>
    </w:p>
    <w:p>
      <w:pPr>
        <w:pStyle w:val="Style28"/>
        <w:keepNext w:val="0"/>
        <w:keepLines w:val="0"/>
        <w:widowControl w:val="0"/>
        <w:shd w:val="clear" w:color="auto" w:fill="auto"/>
        <w:bidi w:val="0"/>
        <w:spacing w:before="0" w:after="0" w:line="311" w:lineRule="exact"/>
        <w:ind w:left="560" w:right="0" w:firstLine="360"/>
        <w:jc w:val="both"/>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日董事会通过</w:t>
      </w:r>
      <w:r>
        <w:rPr>
          <w:color w:val="000000"/>
          <w:spacing w:val="0"/>
          <w:w w:val="100"/>
          <w:position w:val="0"/>
          <w:sz w:val="18"/>
          <w:szCs w:val="18"/>
        </w:rPr>
        <w:t>2016</w:t>
      </w:r>
      <w:r>
        <w:rPr>
          <w:color w:val="000000"/>
          <w:spacing w:val="0"/>
          <w:w w:val="100"/>
          <w:position w:val="0"/>
        </w:rPr>
        <w:t>年度利润分配方案，以截至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日公司总股本</w:t>
      </w:r>
      <w:r>
        <w:rPr>
          <w:color w:val="000000"/>
          <w:spacing w:val="0"/>
          <w:w w:val="100"/>
          <w:position w:val="0"/>
          <w:sz w:val="18"/>
          <w:szCs w:val="18"/>
        </w:rPr>
        <w:t>72,000,000</w:t>
      </w:r>
      <w:r>
        <w:rPr>
          <w:color w:val="000000"/>
          <w:spacing w:val="0"/>
          <w:w w:val="100"/>
          <w:position w:val="0"/>
        </w:rPr>
        <w:t>股为基数进 行分配。每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5.00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color w:val="000000"/>
          <w:spacing w:val="0"/>
          <w:w w:val="100"/>
          <w:position w:val="0"/>
          <w:sz w:val="18"/>
          <w:szCs w:val="18"/>
        </w:rPr>
        <w:t xml:space="preserve">36, </w:t>
      </w:r>
      <w:r>
        <w:rPr>
          <w:color w:val="000000"/>
          <w:spacing w:val="0"/>
          <w:w w:val="100"/>
          <w:position w:val="0"/>
          <w:sz w:val="18"/>
          <w:szCs w:val="18"/>
        </w:rPr>
        <w:t>000,000.00</w:t>
      </w:r>
      <w:r>
        <w:rPr>
          <w:color w:val="000000"/>
          <w:spacing w:val="0"/>
          <w:w w:val="100"/>
          <w:position w:val="0"/>
        </w:rPr>
        <w:t>元，同时向全体股东每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5</w:t>
      </w:r>
      <w:r>
        <w:rPr>
          <w:color w:val="000000"/>
          <w:spacing w:val="0"/>
          <w:w w:val="100"/>
          <w:position w:val="0"/>
        </w:rPr>
        <w:t>股。分配完成后公司 股本总额增至</w:t>
      </w:r>
      <w:r>
        <w:rPr>
          <w:color w:val="000000"/>
          <w:spacing w:val="0"/>
          <w:w w:val="100"/>
          <w:position w:val="0"/>
          <w:sz w:val="18"/>
          <w:szCs w:val="18"/>
        </w:rPr>
        <w:t>108,000,000</w:t>
      </w:r>
      <w:r>
        <w:rPr>
          <w:color w:val="000000"/>
          <w:spacing w:val="0"/>
          <w:w w:val="100"/>
          <w:position w:val="0"/>
        </w:rPr>
        <w:t>股。该利润分配方案需经本公司股东大会批准后实行。</w:t>
      </w:r>
    </w:p>
    <w:p>
      <w:pPr>
        <w:pStyle w:val="Style28"/>
        <w:keepNext w:val="0"/>
        <w:keepLines w:val="0"/>
        <w:widowControl w:val="0"/>
        <w:shd w:val="clear" w:color="auto" w:fill="auto"/>
        <w:bidi w:val="0"/>
        <w:spacing w:before="0" w:after="340" w:line="311" w:lineRule="exact"/>
        <w:ind w:left="560" w:right="0" w:firstLine="360"/>
        <w:jc w:val="both"/>
      </w:pP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日召开第二届董事会第十二次会议，审议通过了《关于使用募集资金对全资子公司北京品推宝移 动科技有限公司进行增资的议案》，同意公司使用募集资金</w:t>
      </w:r>
      <w:r>
        <w:rPr>
          <w:color w:val="000000"/>
          <w:spacing w:val="0"/>
          <w:w w:val="100"/>
          <w:position w:val="0"/>
          <w:sz w:val="18"/>
          <w:szCs w:val="18"/>
        </w:rPr>
        <w:t>109,455,694.51</w:t>
      </w:r>
      <w:r>
        <w:rPr>
          <w:color w:val="000000"/>
          <w:spacing w:val="0"/>
          <w:w w:val="100"/>
          <w:position w:val="0"/>
        </w:rPr>
        <w:t>元向全资子公司北京品推宝移动科技有限公司（以 下简称</w:t>
      </w:r>
      <w:r>
        <w:rPr>
          <w:rFonts w:ascii="Calibri" w:eastAsia="Calibri" w:hAnsi="Calibri" w:cs="Calibri"/>
          <w:color w:val="000000"/>
          <w:spacing w:val="0"/>
          <w:w w:val="100"/>
          <w:position w:val="0"/>
          <w:sz w:val="18"/>
          <w:szCs w:val="18"/>
        </w:rPr>
        <w:t>“</w:t>
      </w:r>
      <w:r>
        <w:rPr>
          <w:color w:val="000000"/>
          <w:spacing w:val="0"/>
          <w:w w:val="100"/>
          <w:position w:val="0"/>
        </w:rPr>
        <w:t>品推宝</w:t>
      </w:r>
      <w:r>
        <w:rPr>
          <w:rFonts w:ascii="Calibri" w:eastAsia="Calibri" w:hAnsi="Calibri" w:cs="Calibri"/>
          <w:color w:val="000000"/>
          <w:spacing w:val="0"/>
          <w:w w:val="100"/>
          <w:position w:val="0"/>
          <w:sz w:val="18"/>
          <w:szCs w:val="18"/>
        </w:rPr>
        <w:t>”</w:t>
      </w:r>
      <w:r>
        <w:rPr>
          <w:color w:val="000000"/>
          <w:spacing w:val="0"/>
          <w:w w:val="100"/>
          <w:position w:val="0"/>
          <w:sz w:val="18"/>
          <w:szCs w:val="18"/>
        </w:rPr>
        <w:t>）</w:t>
      </w:r>
      <w:r>
        <w:rPr>
          <w:color w:val="000000"/>
          <w:spacing w:val="0"/>
          <w:w w:val="100"/>
          <w:position w:val="0"/>
        </w:rPr>
        <w:t>增资</w:t>
      </w:r>
      <w:r>
        <w:rPr>
          <w:color w:val="000000"/>
          <w:spacing w:val="0"/>
          <w:w w:val="100"/>
          <w:position w:val="0"/>
          <w:sz w:val="18"/>
          <w:szCs w:val="18"/>
        </w:rPr>
        <w:t>9,500</w:t>
      </w:r>
      <w:r>
        <w:rPr>
          <w:color w:val="000000"/>
          <w:spacing w:val="0"/>
          <w:w w:val="100"/>
          <w:position w:val="0"/>
        </w:rPr>
        <w:t>万元，用于</w:t>
      </w:r>
      <w:r>
        <w:rPr>
          <w:rFonts w:ascii="Calibri" w:eastAsia="Calibri" w:hAnsi="Calibri" w:cs="Calibri"/>
          <w:color w:val="000000"/>
          <w:spacing w:val="0"/>
          <w:w w:val="100"/>
          <w:position w:val="0"/>
          <w:sz w:val="18"/>
          <w:szCs w:val="18"/>
        </w:rPr>
        <w:t>“</w:t>
      </w:r>
      <w:r>
        <w:rPr>
          <w:color w:val="000000"/>
          <w:spacing w:val="0"/>
          <w:w w:val="100"/>
          <w:position w:val="0"/>
        </w:rPr>
        <w:t>数字营销平台项目</w:t>
      </w:r>
      <w:r>
        <w:rPr>
          <w:rFonts w:ascii="Calibri" w:eastAsia="Calibri" w:hAnsi="Calibri" w:cs="Calibri"/>
          <w:color w:val="000000"/>
          <w:spacing w:val="0"/>
          <w:w w:val="100"/>
          <w:position w:val="0"/>
          <w:sz w:val="18"/>
          <w:szCs w:val="18"/>
        </w:rPr>
        <w:t>”</w:t>
      </w:r>
      <w:r>
        <w:rPr>
          <w:color w:val="000000"/>
          <w:spacing w:val="0"/>
          <w:w w:val="100"/>
          <w:position w:val="0"/>
        </w:rPr>
        <w:t>建设。增资完成后，品推宝的注册资本由</w:t>
      </w:r>
      <w:r>
        <w:rPr>
          <w:color w:val="000000"/>
          <w:spacing w:val="0"/>
          <w:w w:val="100"/>
          <w:position w:val="0"/>
          <w:sz w:val="18"/>
          <w:szCs w:val="18"/>
        </w:rPr>
        <w:t>500</w:t>
      </w:r>
      <w:r>
        <w:rPr>
          <w:color w:val="000000"/>
          <w:spacing w:val="0"/>
          <w:w w:val="100"/>
          <w:position w:val="0"/>
        </w:rPr>
        <w:t xml:space="preserve">万元人民币增加至 </w:t>
      </w:r>
      <w:r>
        <w:rPr>
          <w:color w:val="000000"/>
          <w:spacing w:val="0"/>
          <w:w w:val="100"/>
          <w:position w:val="0"/>
          <w:sz w:val="18"/>
          <w:szCs w:val="18"/>
        </w:rPr>
        <w:t>1</w:t>
      </w:r>
      <w:r>
        <w:rPr>
          <w:color w:val="000000"/>
          <w:spacing w:val="0"/>
          <w:w w:val="100"/>
          <w:position w:val="0"/>
        </w:rPr>
        <w:t>亿元人民币，剩余的募集资金</w:t>
      </w:r>
      <w:r>
        <w:rPr>
          <w:color w:val="000000"/>
          <w:spacing w:val="0"/>
          <w:w w:val="100"/>
          <w:position w:val="0"/>
          <w:sz w:val="18"/>
          <w:szCs w:val="18"/>
        </w:rPr>
        <w:t>14,455,694.51</w:t>
      </w:r>
      <w:r>
        <w:rPr>
          <w:color w:val="000000"/>
          <w:spacing w:val="0"/>
          <w:w w:val="100"/>
          <w:position w:val="0"/>
        </w:rPr>
        <w:t>元人民币计入品推宝资本公积，品推宝仍然为公司的全资子公司。</w:t>
      </w:r>
    </w:p>
    <w:p>
      <w:pPr>
        <w:pStyle w:val="Style28"/>
        <w:keepNext w:val="0"/>
        <w:keepLines w:val="0"/>
        <w:widowControl w:val="0"/>
        <w:shd w:val="clear" w:color="auto" w:fill="auto"/>
        <w:bidi w:val="0"/>
        <w:spacing w:before="0" w:after="700" w:line="311" w:lineRule="exact"/>
        <w:ind w:left="840" w:right="0" w:firstLine="360"/>
        <w:jc w:val="both"/>
      </w:pP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日召开第二届董事会第十二次会议，审议通过了《关于使用募集资金对全资子公司宣亚国际有 限公司进行增资的议案》</w:t>
      </w:r>
      <w:r>
        <w:rPr>
          <w:color w:val="000000"/>
          <w:spacing w:val="0"/>
          <w:w w:val="100"/>
          <w:position w:val="0"/>
          <w:sz w:val="18"/>
          <w:szCs w:val="18"/>
        </w:rPr>
        <w:t>，</w:t>
      </w:r>
      <w:r>
        <w:rPr>
          <w:color w:val="000000"/>
          <w:spacing w:val="0"/>
          <w:w w:val="100"/>
          <w:position w:val="0"/>
        </w:rPr>
        <w:t>公司以首次公开发行股票募投项目</w:t>
      </w:r>
      <w:r>
        <w:rPr>
          <w:rFonts w:ascii="Calibri" w:eastAsia="Calibri" w:hAnsi="Calibri" w:cs="Calibri"/>
          <w:color w:val="000000"/>
          <w:spacing w:val="0"/>
          <w:w w:val="100"/>
          <w:position w:val="0"/>
          <w:sz w:val="18"/>
          <w:szCs w:val="18"/>
        </w:rPr>
        <w:t>“</w:t>
      </w:r>
      <w:r>
        <w:rPr>
          <w:color w:val="000000"/>
          <w:spacing w:val="0"/>
          <w:w w:val="100"/>
          <w:position w:val="0"/>
        </w:rPr>
        <w:t>境外业务网络建设项目</w:t>
      </w:r>
      <w:r>
        <w:rPr>
          <w:rFonts w:ascii="Calibri" w:eastAsia="Calibri" w:hAnsi="Calibri" w:cs="Calibri"/>
          <w:color w:val="000000"/>
          <w:spacing w:val="0"/>
          <w:w w:val="100"/>
          <w:position w:val="0"/>
          <w:sz w:val="18"/>
          <w:szCs w:val="18"/>
        </w:rPr>
        <w:t>"</w:t>
      </w:r>
      <w:r>
        <w:rPr>
          <w:color w:val="000000"/>
          <w:spacing w:val="0"/>
          <w:w w:val="100"/>
          <w:position w:val="0"/>
        </w:rPr>
        <w:t>募集资金</w:t>
      </w:r>
      <w:r>
        <w:rPr>
          <w:color w:val="000000"/>
          <w:spacing w:val="0"/>
          <w:w w:val="100"/>
          <w:position w:val="0"/>
          <w:sz w:val="18"/>
          <w:szCs w:val="18"/>
        </w:rPr>
        <w:t xml:space="preserve">3, </w:t>
      </w:r>
      <w:r>
        <w:rPr>
          <w:color w:val="000000"/>
          <w:spacing w:val="0"/>
          <w:w w:val="100"/>
          <w:position w:val="0"/>
          <w:sz w:val="18"/>
          <w:szCs w:val="18"/>
        </w:rPr>
        <w:t>992.01</w:t>
      </w:r>
      <w:r>
        <w:rPr>
          <w:color w:val="000000"/>
          <w:spacing w:val="0"/>
          <w:w w:val="100"/>
          <w:position w:val="0"/>
        </w:rPr>
        <w:t>万元人民币全部 向全资子公司宣亚国际有限公司（以下简称</w:t>
      </w:r>
      <w:r>
        <w:rPr>
          <w:rFonts w:ascii="Calibri" w:eastAsia="Calibri" w:hAnsi="Calibri" w:cs="Calibri"/>
          <w:color w:val="000000"/>
          <w:spacing w:val="0"/>
          <w:w w:val="100"/>
          <w:position w:val="0"/>
          <w:sz w:val="18"/>
          <w:szCs w:val="18"/>
        </w:rPr>
        <w:t>“</w:t>
      </w:r>
      <w:r>
        <w:rPr>
          <w:color w:val="000000"/>
          <w:spacing w:val="0"/>
          <w:w w:val="100"/>
          <w:position w:val="0"/>
        </w:rPr>
        <w:t>宣亚美国</w:t>
      </w:r>
      <w:r>
        <w:rPr>
          <w:rFonts w:ascii="Calibri" w:eastAsia="Calibri" w:hAnsi="Calibri" w:cs="Calibri"/>
          <w:color w:val="000000"/>
          <w:spacing w:val="0"/>
          <w:w w:val="100"/>
          <w:position w:val="0"/>
          <w:sz w:val="18"/>
          <w:szCs w:val="18"/>
        </w:rPr>
        <w:t>"</w:t>
      </w:r>
      <w:r>
        <w:rPr>
          <w:color w:val="000000"/>
          <w:spacing w:val="0"/>
          <w:w w:val="100"/>
          <w:position w:val="0"/>
          <w:sz w:val="18"/>
          <w:szCs w:val="18"/>
        </w:rPr>
        <w:t>）</w:t>
      </w:r>
      <w:r>
        <w:rPr>
          <w:color w:val="000000"/>
          <w:spacing w:val="0"/>
          <w:w w:val="100"/>
          <w:position w:val="0"/>
        </w:rPr>
        <w:t>进行增资。宣亚美国增资</w:t>
      </w:r>
      <w:r>
        <w:rPr>
          <w:color w:val="000000"/>
          <w:spacing w:val="0"/>
          <w:w w:val="100"/>
          <w:position w:val="0"/>
          <w:sz w:val="18"/>
          <w:szCs w:val="18"/>
        </w:rPr>
        <w:t>900</w:t>
      </w:r>
      <w:r>
        <w:rPr>
          <w:color w:val="000000"/>
          <w:spacing w:val="0"/>
          <w:w w:val="100"/>
          <w:position w:val="0"/>
        </w:rPr>
        <w:t>万美元（约折合</w:t>
      </w:r>
      <w:r>
        <w:rPr>
          <w:color w:val="000000"/>
          <w:spacing w:val="0"/>
          <w:w w:val="100"/>
          <w:position w:val="0"/>
          <w:sz w:val="18"/>
          <w:szCs w:val="18"/>
        </w:rPr>
        <w:t>6,193.80</w:t>
      </w:r>
      <w:r>
        <w:rPr>
          <w:color w:val="000000"/>
          <w:spacing w:val="0"/>
          <w:w w:val="100"/>
          <w:position w:val="0"/>
        </w:rPr>
        <w:t>万元人民 币，最终以实际支付当日购汇的汇率为准）</w:t>
      </w:r>
      <w:r>
        <w:rPr>
          <w:color w:val="000000"/>
          <w:spacing w:val="0"/>
          <w:w w:val="100"/>
          <w:position w:val="0"/>
          <w:sz w:val="18"/>
          <w:szCs w:val="18"/>
        </w:rPr>
        <w:t>，</w:t>
      </w:r>
      <w:r>
        <w:rPr>
          <w:color w:val="000000"/>
          <w:spacing w:val="0"/>
          <w:w w:val="100"/>
          <w:position w:val="0"/>
        </w:rPr>
        <w:t>用于</w:t>
      </w:r>
      <w:r>
        <w:rPr>
          <w:rFonts w:ascii="Calibri" w:eastAsia="Calibri" w:hAnsi="Calibri" w:cs="Calibri"/>
          <w:color w:val="000000"/>
          <w:spacing w:val="0"/>
          <w:w w:val="100"/>
          <w:position w:val="0"/>
          <w:sz w:val="18"/>
          <w:szCs w:val="18"/>
        </w:rPr>
        <w:t>“</w:t>
      </w:r>
      <w:r>
        <w:rPr>
          <w:color w:val="000000"/>
          <w:spacing w:val="0"/>
          <w:w w:val="100"/>
          <w:position w:val="0"/>
        </w:rPr>
        <w:t>境外业务网络建设项目</w:t>
      </w:r>
      <w:r>
        <w:rPr>
          <w:rFonts w:ascii="Calibri" w:eastAsia="Calibri" w:hAnsi="Calibri" w:cs="Calibri"/>
          <w:color w:val="000000"/>
          <w:spacing w:val="0"/>
          <w:w w:val="100"/>
          <w:position w:val="0"/>
          <w:sz w:val="18"/>
          <w:szCs w:val="18"/>
        </w:rPr>
        <w:t>"</w:t>
      </w:r>
      <w:r>
        <w:rPr>
          <w:color w:val="000000"/>
          <w:spacing w:val="0"/>
          <w:w w:val="100"/>
          <w:position w:val="0"/>
        </w:rPr>
        <w:t>建设。其中，公司以募集资金</w:t>
      </w:r>
      <w:r>
        <w:rPr>
          <w:color w:val="000000"/>
          <w:spacing w:val="0"/>
          <w:w w:val="100"/>
          <w:position w:val="0"/>
          <w:sz w:val="18"/>
          <w:szCs w:val="18"/>
        </w:rPr>
        <w:t>3,992.01</w:t>
      </w:r>
      <w:r>
        <w:rPr>
          <w:color w:val="000000"/>
          <w:spacing w:val="0"/>
          <w:w w:val="100"/>
          <w:position w:val="0"/>
        </w:rPr>
        <w:t>万元宣 亚美国增资，差额约</w:t>
      </w:r>
      <w:r>
        <w:rPr>
          <w:color w:val="000000"/>
          <w:spacing w:val="0"/>
          <w:w w:val="100"/>
          <w:position w:val="0"/>
          <w:sz w:val="18"/>
          <w:szCs w:val="18"/>
        </w:rPr>
        <w:t>2,201.79</w:t>
      </w:r>
      <w:r>
        <w:rPr>
          <w:color w:val="000000"/>
          <w:spacing w:val="0"/>
          <w:w w:val="100"/>
          <w:position w:val="0"/>
        </w:rPr>
        <w:t>万元人民币由公司以自有资金补足。增资完成后，宣亚美国的注册资本由</w:t>
      </w:r>
      <w:r>
        <w:rPr>
          <w:color w:val="000000"/>
          <w:spacing w:val="0"/>
          <w:w w:val="100"/>
          <w:position w:val="0"/>
          <w:sz w:val="18"/>
          <w:szCs w:val="18"/>
        </w:rPr>
        <w:t>100</w:t>
      </w:r>
      <w:r>
        <w:rPr>
          <w:color w:val="000000"/>
          <w:spacing w:val="0"/>
          <w:w w:val="100"/>
          <w:position w:val="0"/>
        </w:rPr>
        <w:t>万美元增加 至</w:t>
      </w:r>
      <w:r>
        <w:rPr>
          <w:color w:val="000000"/>
          <w:spacing w:val="0"/>
          <w:w w:val="100"/>
          <w:position w:val="0"/>
          <w:sz w:val="18"/>
          <w:szCs w:val="18"/>
        </w:rPr>
        <w:t>1,000</w:t>
      </w:r>
      <w:r>
        <w:rPr>
          <w:color w:val="000000"/>
          <w:spacing w:val="0"/>
          <w:w w:val="100"/>
          <w:position w:val="0"/>
        </w:rPr>
        <w:t>万美元，本次增资后，宣亚美国仍然为公司全资子公司。</w:t>
      </w:r>
    </w:p>
    <w:p>
      <w:pPr>
        <w:pStyle w:val="Style26"/>
        <w:keepNext/>
        <w:keepLines/>
        <w:widowControl w:val="0"/>
        <w:shd w:val="clear" w:color="auto" w:fill="auto"/>
        <w:bidi w:val="0"/>
        <w:spacing w:before="0" w:after="280" w:line="240" w:lineRule="auto"/>
        <w:ind w:left="0" w:right="0" w:firstLine="840"/>
        <w:jc w:val="both"/>
      </w:pPr>
      <w:bookmarkStart w:id="1899" w:name="bookmark1899"/>
      <w:bookmarkStart w:id="1900" w:name="bookmark1900"/>
      <w:bookmarkStart w:id="1901" w:name="bookmark1901"/>
      <w:r>
        <w:rPr>
          <w:color w:val="000000"/>
          <w:spacing w:val="0"/>
          <w:w w:val="100"/>
          <w:position w:val="0"/>
          <w:sz w:val="24"/>
          <w:szCs w:val="24"/>
        </w:rPr>
        <w:t>十六、其他重要事项</w:t>
      </w:r>
      <w:bookmarkEnd w:id="1899"/>
      <w:bookmarkEnd w:id="1900"/>
      <w:bookmarkEnd w:id="1901"/>
    </w:p>
    <w:p>
      <w:pPr>
        <w:pStyle w:val="Style32"/>
        <w:keepNext/>
        <w:keepLines/>
        <w:widowControl w:val="0"/>
        <w:shd w:val="clear" w:color="auto" w:fill="auto"/>
        <w:tabs>
          <w:tab w:pos="1208" w:val="left"/>
        </w:tabs>
        <w:bidi w:val="0"/>
        <w:spacing w:before="0" w:after="280" w:line="322" w:lineRule="exact"/>
        <w:ind w:left="0" w:right="0" w:firstLine="840"/>
        <w:jc w:val="both"/>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bookmarkEnd w:id="1904"/>
      <w:r>
        <w:rPr>
          <w:color w:val="000000"/>
          <w:spacing w:val="0"/>
          <w:w w:val="100"/>
          <w:position w:val="0"/>
        </w:rPr>
        <w:t>、</w:t>
        <w:tab/>
        <w:t>前期会计差错更正</w:t>
      </w:r>
      <w:bookmarkEnd w:id="1902"/>
      <w:bookmarkEnd w:id="1903"/>
      <w:bookmarkEnd w:id="1905"/>
    </w:p>
    <w:p>
      <w:pPr>
        <w:pStyle w:val="Style32"/>
        <w:keepNext/>
        <w:keepLines/>
        <w:widowControl w:val="0"/>
        <w:shd w:val="clear" w:color="auto" w:fill="auto"/>
        <w:bidi w:val="0"/>
        <w:spacing w:before="0" w:after="280" w:line="322" w:lineRule="exact"/>
        <w:ind w:left="0" w:right="0" w:firstLine="840"/>
        <w:jc w:val="both"/>
      </w:pPr>
      <w:bookmarkStart w:id="1906" w:name="bookmark1906"/>
      <w:bookmarkStart w:id="1907" w:name="bookmark1907"/>
      <w:bookmarkStart w:id="1908" w:name="bookmark1908"/>
      <w:r>
        <w:rPr>
          <w:b w:val="0"/>
          <w:bCs w:val="0"/>
          <w:color w:val="000000"/>
          <w:spacing w:val="0"/>
          <w:w w:val="100"/>
          <w:position w:val="0"/>
        </w:rPr>
        <w:t>无</w:t>
      </w:r>
      <w:bookmarkEnd w:id="1906"/>
      <w:bookmarkEnd w:id="1907"/>
      <w:bookmarkEnd w:id="1908"/>
    </w:p>
    <w:p>
      <w:pPr>
        <w:pStyle w:val="Style32"/>
        <w:keepNext/>
        <w:keepLines/>
        <w:widowControl w:val="0"/>
        <w:shd w:val="clear" w:color="auto" w:fill="auto"/>
        <w:tabs>
          <w:tab w:pos="1218" w:val="left"/>
        </w:tabs>
        <w:bidi w:val="0"/>
        <w:spacing w:before="0" w:after="280" w:line="322" w:lineRule="exact"/>
        <w:ind w:left="0" w:right="0" w:firstLine="840"/>
        <w:jc w:val="both"/>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2</w:t>
      </w:r>
      <w:bookmarkEnd w:id="1911"/>
      <w:r>
        <w:rPr>
          <w:color w:val="000000"/>
          <w:spacing w:val="0"/>
          <w:w w:val="100"/>
          <w:position w:val="0"/>
        </w:rPr>
        <w:t>、</w:t>
        <w:tab/>
        <w:t>债务重组</w:t>
      </w:r>
      <w:bookmarkEnd w:id="1909"/>
      <w:bookmarkEnd w:id="1910"/>
      <w:bookmarkEnd w:id="1912"/>
    </w:p>
    <w:p>
      <w:pPr>
        <w:pStyle w:val="Style69"/>
        <w:keepNext w:val="0"/>
        <w:keepLines w:val="0"/>
        <w:widowControl w:val="0"/>
        <w:shd w:val="clear" w:color="auto" w:fill="auto"/>
        <w:bidi w:val="0"/>
        <w:spacing w:before="0" w:after="600" w:line="322" w:lineRule="exact"/>
        <w:ind w:left="0" w:right="0" w:firstLine="840"/>
        <w:jc w:val="both"/>
      </w:pPr>
      <w:r>
        <w:rPr>
          <w:color w:val="000000"/>
          <w:spacing w:val="0"/>
          <w:w w:val="100"/>
          <w:position w:val="0"/>
        </w:rPr>
        <w:t>公司报告期不存在债务重组事项。</w:t>
      </w:r>
    </w:p>
    <w:p>
      <w:pPr>
        <w:pStyle w:val="Style32"/>
        <w:keepNext/>
        <w:keepLines/>
        <w:widowControl w:val="0"/>
        <w:shd w:val="clear" w:color="auto" w:fill="auto"/>
        <w:tabs>
          <w:tab w:pos="1218" w:val="left"/>
        </w:tabs>
        <w:bidi w:val="0"/>
        <w:spacing w:before="0" w:after="280" w:line="322" w:lineRule="exact"/>
        <w:ind w:left="0" w:right="0" w:firstLine="840"/>
        <w:jc w:val="both"/>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3</w:t>
      </w:r>
      <w:bookmarkEnd w:id="1915"/>
      <w:r>
        <w:rPr>
          <w:color w:val="000000"/>
          <w:spacing w:val="0"/>
          <w:w w:val="100"/>
          <w:position w:val="0"/>
        </w:rPr>
        <w:t>、</w:t>
        <w:tab/>
        <w:t>资产置换</w:t>
      </w:r>
      <w:bookmarkEnd w:id="1913"/>
      <w:bookmarkEnd w:id="1914"/>
      <w:bookmarkEnd w:id="1916"/>
    </w:p>
    <w:p>
      <w:pPr>
        <w:pStyle w:val="Style38"/>
        <w:keepNext/>
        <w:keepLines/>
        <w:widowControl w:val="0"/>
        <w:shd w:val="clear" w:color="auto" w:fill="auto"/>
        <w:tabs>
          <w:tab w:pos="1333" w:val="left"/>
        </w:tabs>
        <w:bidi w:val="0"/>
        <w:spacing w:before="0" w:after="280" w:line="322" w:lineRule="exact"/>
        <w:ind w:left="0" w:right="0" w:firstLine="840"/>
        <w:jc w:val="both"/>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17"/>
      <w:bookmarkEnd w:id="1918"/>
      <w:bookmarkEnd w:id="1920"/>
    </w:p>
    <w:p>
      <w:pPr>
        <w:pStyle w:val="Style69"/>
        <w:keepNext w:val="0"/>
        <w:keepLines w:val="0"/>
        <w:widowControl w:val="0"/>
        <w:shd w:val="clear" w:color="auto" w:fill="auto"/>
        <w:bidi w:val="0"/>
        <w:spacing w:before="0" w:after="280" w:line="322" w:lineRule="exact"/>
        <w:ind w:left="0" w:right="0" w:firstLine="840"/>
        <w:jc w:val="both"/>
      </w:pPr>
      <w:r>
        <w:rPr>
          <w:color w:val="000000"/>
          <w:spacing w:val="0"/>
          <w:w w:val="100"/>
          <w:position w:val="0"/>
        </w:rPr>
        <w:t>公司报告期不存在非货币性资产交换事项。</w:t>
      </w:r>
    </w:p>
    <w:p>
      <w:pPr>
        <w:pStyle w:val="Style38"/>
        <w:keepNext/>
        <w:keepLines/>
        <w:widowControl w:val="0"/>
        <w:shd w:val="clear" w:color="auto" w:fill="auto"/>
        <w:tabs>
          <w:tab w:pos="1333" w:val="left"/>
        </w:tabs>
        <w:bidi w:val="0"/>
        <w:spacing w:before="0" w:after="280" w:line="322" w:lineRule="exact"/>
        <w:ind w:left="0" w:right="0" w:firstLine="840"/>
        <w:jc w:val="both"/>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21"/>
      <w:bookmarkEnd w:id="1922"/>
      <w:bookmarkEnd w:id="1924"/>
    </w:p>
    <w:p>
      <w:pPr>
        <w:pStyle w:val="Style69"/>
        <w:keepNext w:val="0"/>
        <w:keepLines w:val="0"/>
        <w:widowControl w:val="0"/>
        <w:shd w:val="clear" w:color="auto" w:fill="auto"/>
        <w:bidi w:val="0"/>
        <w:spacing w:before="0" w:after="280" w:line="322" w:lineRule="exact"/>
        <w:ind w:left="0" w:right="0" w:firstLine="840"/>
        <w:jc w:val="both"/>
      </w:pPr>
      <w:r>
        <w:rPr>
          <w:color w:val="000000"/>
          <w:spacing w:val="0"/>
          <w:w w:val="100"/>
          <w:position w:val="0"/>
        </w:rPr>
        <w:t>公司报告期不存在其他资产置换事项。</w:t>
      </w:r>
    </w:p>
    <w:p>
      <w:pPr>
        <w:pStyle w:val="Style32"/>
        <w:keepNext/>
        <w:keepLines/>
        <w:widowControl w:val="0"/>
        <w:shd w:val="clear" w:color="auto" w:fill="auto"/>
        <w:tabs>
          <w:tab w:pos="1218" w:val="left"/>
        </w:tabs>
        <w:bidi w:val="0"/>
        <w:spacing w:before="0" w:after="280" w:line="322" w:lineRule="exact"/>
        <w:ind w:left="0" w:right="0" w:firstLine="840"/>
        <w:jc w:val="both"/>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4</w:t>
      </w:r>
      <w:bookmarkEnd w:id="1927"/>
      <w:r>
        <w:rPr>
          <w:color w:val="000000"/>
          <w:spacing w:val="0"/>
          <w:w w:val="100"/>
          <w:position w:val="0"/>
        </w:rPr>
        <w:t>、</w:t>
        <w:tab/>
        <w:t>年金计划</w:t>
      </w:r>
      <w:bookmarkEnd w:id="1925"/>
      <w:bookmarkEnd w:id="1926"/>
      <w:bookmarkEnd w:id="1928"/>
    </w:p>
    <w:p>
      <w:pPr>
        <w:pStyle w:val="Style69"/>
        <w:keepNext w:val="0"/>
        <w:keepLines w:val="0"/>
        <w:widowControl w:val="0"/>
        <w:shd w:val="clear" w:color="auto" w:fill="auto"/>
        <w:bidi w:val="0"/>
        <w:spacing w:before="0" w:after="280" w:line="322" w:lineRule="exact"/>
        <w:ind w:left="0" w:right="0" w:firstLine="840"/>
        <w:jc w:val="both"/>
      </w:pPr>
      <w:r>
        <w:rPr>
          <w:color w:val="000000"/>
          <w:spacing w:val="0"/>
          <w:w w:val="100"/>
          <w:position w:val="0"/>
        </w:rPr>
        <w:t>公司报告期不存在年金计划。</w:t>
      </w:r>
    </w:p>
    <w:p>
      <w:pPr>
        <w:pStyle w:val="Style32"/>
        <w:keepNext/>
        <w:keepLines/>
        <w:widowControl w:val="0"/>
        <w:shd w:val="clear" w:color="auto" w:fill="auto"/>
        <w:tabs>
          <w:tab w:pos="1218" w:val="left"/>
        </w:tabs>
        <w:bidi w:val="0"/>
        <w:spacing w:before="0" w:after="280" w:line="322" w:lineRule="exact"/>
        <w:ind w:left="0" w:right="0" w:firstLine="840"/>
        <w:jc w:val="both"/>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5</w:t>
      </w:r>
      <w:bookmarkEnd w:id="1931"/>
      <w:r>
        <w:rPr>
          <w:color w:val="000000"/>
          <w:spacing w:val="0"/>
          <w:w w:val="100"/>
          <w:position w:val="0"/>
        </w:rPr>
        <w:t>、</w:t>
        <w:tab/>
        <w:t>终止经营</w:t>
      </w:r>
      <w:bookmarkEnd w:id="1929"/>
      <w:bookmarkEnd w:id="1930"/>
      <w:bookmarkEnd w:id="1932"/>
    </w:p>
    <w:p>
      <w:pPr>
        <w:pStyle w:val="Style28"/>
        <w:keepNext w:val="0"/>
        <w:keepLines w:val="0"/>
        <w:widowControl w:val="0"/>
        <w:shd w:val="clear" w:color="auto" w:fill="auto"/>
        <w:bidi w:val="0"/>
        <w:spacing w:before="0" w:after="280" w:line="311" w:lineRule="exact"/>
        <w:ind w:left="0" w:right="0" w:firstLine="840"/>
        <w:jc w:val="both"/>
      </w:pPr>
      <w:r>
        <w:rPr>
          <w:color w:val="000000"/>
          <w:spacing w:val="0"/>
          <w:w w:val="100"/>
          <w:position w:val="0"/>
        </w:rPr>
        <w:t>无</w:t>
      </w:r>
    </w:p>
    <w:p>
      <w:pPr>
        <w:pStyle w:val="Style32"/>
        <w:keepNext/>
        <w:keepLines/>
        <w:widowControl w:val="0"/>
        <w:shd w:val="clear" w:color="auto" w:fill="auto"/>
        <w:tabs>
          <w:tab w:pos="1218" w:val="left"/>
        </w:tabs>
        <w:bidi w:val="0"/>
        <w:spacing w:before="0" w:after="280" w:line="322" w:lineRule="exact"/>
        <w:ind w:left="0" w:right="0" w:firstLine="840"/>
        <w:jc w:val="both"/>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6</w:t>
      </w:r>
      <w:bookmarkEnd w:id="1935"/>
      <w:r>
        <w:rPr>
          <w:color w:val="000000"/>
          <w:spacing w:val="0"/>
          <w:w w:val="100"/>
          <w:position w:val="0"/>
        </w:rPr>
        <w:t>、</w:t>
        <w:tab/>
        <w:t>分部信息</w:t>
      </w:r>
      <w:bookmarkEnd w:id="1933"/>
      <w:bookmarkEnd w:id="1934"/>
      <w:bookmarkEnd w:id="1936"/>
    </w:p>
    <w:p>
      <w:pPr>
        <w:pStyle w:val="Style69"/>
        <w:keepNext w:val="0"/>
        <w:keepLines w:val="0"/>
        <w:widowControl w:val="0"/>
        <w:shd w:val="clear" w:color="auto" w:fill="auto"/>
        <w:bidi w:val="0"/>
        <w:spacing w:before="0" w:after="280" w:line="322" w:lineRule="exact"/>
        <w:ind w:left="840" w:right="0" w:firstLine="420"/>
        <w:jc w:val="both"/>
      </w:pPr>
      <w:r>
        <w:rPr>
          <w:color w:val="000000"/>
          <w:spacing w:val="0"/>
          <w:w w:val="100"/>
          <w:position w:val="0"/>
        </w:rPr>
        <w:t>因公司业务综合性高和内部组织结构统一，从技术和市场策略上，公司管理层不存在单独管理经营活 动，不存在报告分部。</w:t>
      </w:r>
    </w:p>
    <w:p>
      <w:pPr>
        <w:pStyle w:val="Style32"/>
        <w:keepNext/>
        <w:keepLines/>
        <w:widowControl w:val="0"/>
        <w:shd w:val="clear" w:color="auto" w:fill="auto"/>
        <w:tabs>
          <w:tab w:pos="1213" w:val="left"/>
        </w:tabs>
        <w:bidi w:val="0"/>
        <w:spacing w:before="0" w:after="280" w:line="322" w:lineRule="exact"/>
        <w:ind w:left="0" w:right="0" w:firstLine="840"/>
        <w:jc w:val="both"/>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7</w:t>
      </w:r>
      <w:bookmarkEnd w:id="1939"/>
      <w:r>
        <w:rPr>
          <w:color w:val="000000"/>
          <w:spacing w:val="0"/>
          <w:w w:val="100"/>
          <w:position w:val="0"/>
        </w:rPr>
        <w:t>、</w:t>
        <w:tab/>
        <w:t>其他对投资者决策有影响的重要交易和事项</w:t>
      </w:r>
      <w:bookmarkEnd w:id="1937"/>
      <w:bookmarkEnd w:id="1938"/>
      <w:bookmarkEnd w:id="1940"/>
    </w:p>
    <w:p>
      <w:pPr>
        <w:pStyle w:val="Style69"/>
        <w:keepNext w:val="0"/>
        <w:keepLines w:val="0"/>
        <w:widowControl w:val="0"/>
        <w:shd w:val="clear" w:color="auto" w:fill="auto"/>
        <w:bidi w:val="0"/>
        <w:spacing w:before="0" w:after="280" w:line="322" w:lineRule="exact"/>
        <w:ind w:left="0" w:right="0" w:firstLine="840"/>
        <w:jc w:val="both"/>
        <w:sectPr>
          <w:headerReference w:type="default" r:id="rId44"/>
          <w:footerReference w:type="default" r:id="rId45"/>
          <w:headerReference w:type="first" r:id="rId46"/>
          <w:footerReference w:type="first" r:id="rId47"/>
          <w:footnotePr>
            <w:pos w:val="pageBottom"/>
            <w:numFmt w:val="decimal"/>
            <w:numRestart w:val="continuous"/>
          </w:footnotePr>
          <w:pgSz w:w="11900" w:h="16840"/>
          <w:pgMar w:top="1360" w:right="229" w:bottom="1506" w:left="314" w:header="0" w:footer="3" w:gutter="0"/>
          <w:cols w:space="720"/>
          <w:noEndnote/>
          <w:titlePg/>
          <w:rtlGutter w:val="0"/>
          <w:docGrid w:linePitch="360"/>
        </w:sectPr>
      </w:pPr>
      <w:r>
        <w:rPr>
          <w:color w:val="000000"/>
          <w:spacing w:val="0"/>
          <w:w w:val="100"/>
          <w:position w:val="0"/>
        </w:rPr>
        <w:t>公司报告期不存在其他对投资者决策有影响的重要交易和事项。</w:t>
      </w:r>
    </w:p>
    <w:p>
      <w:pPr>
        <w:pStyle w:val="Style32"/>
        <w:keepNext/>
        <w:keepLines/>
        <w:widowControl w:val="0"/>
        <w:shd w:val="clear" w:color="auto" w:fill="auto"/>
        <w:bidi w:val="0"/>
        <w:spacing w:before="0" w:after="360" w:line="240" w:lineRule="auto"/>
        <w:ind w:left="0" w:right="0" w:firstLine="82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8</w:t>
      </w:r>
      <w:bookmarkEnd w:id="1943"/>
      <w:r>
        <w:rPr>
          <w:color w:val="000000"/>
          <w:spacing w:val="0"/>
          <w:w w:val="100"/>
          <w:position w:val="0"/>
        </w:rPr>
        <w:t>、其他</w:t>
      </w:r>
      <w:bookmarkEnd w:id="1941"/>
      <w:bookmarkEnd w:id="1942"/>
      <w:bookmarkEnd w:id="1944"/>
    </w:p>
    <w:p>
      <w:pPr>
        <w:pStyle w:val="Style69"/>
        <w:keepNext w:val="0"/>
        <w:keepLines w:val="0"/>
        <w:widowControl w:val="0"/>
        <w:shd w:val="clear" w:color="auto" w:fill="auto"/>
        <w:bidi w:val="0"/>
        <w:spacing w:before="0" w:line="240" w:lineRule="auto"/>
        <w:ind w:left="0" w:right="0" w:firstLine="820"/>
        <w:jc w:val="left"/>
      </w:pPr>
      <w:r>
        <w:rPr>
          <w:color w:val="000000"/>
          <w:spacing w:val="0"/>
          <w:w w:val="100"/>
          <w:position w:val="0"/>
        </w:rPr>
        <w:t>公司报告期不存在其他事项。</w:t>
      </w:r>
    </w:p>
    <w:p>
      <w:pPr>
        <w:pStyle w:val="Style26"/>
        <w:keepNext/>
        <w:keepLines/>
        <w:widowControl w:val="0"/>
        <w:shd w:val="clear" w:color="auto" w:fill="auto"/>
        <w:bidi w:val="0"/>
        <w:spacing w:before="0" w:line="240" w:lineRule="auto"/>
        <w:ind w:left="0" w:right="0" w:firstLine="820"/>
        <w:jc w:val="left"/>
      </w:pPr>
      <w:bookmarkStart w:id="1945" w:name="bookmark1945"/>
      <w:bookmarkStart w:id="1946" w:name="bookmark1946"/>
      <w:bookmarkStart w:id="1947" w:name="bookmark1947"/>
      <w:r>
        <w:rPr>
          <w:color w:val="000000"/>
          <w:spacing w:val="0"/>
          <w:w w:val="100"/>
          <w:position w:val="0"/>
          <w:sz w:val="24"/>
          <w:szCs w:val="24"/>
        </w:rPr>
        <w:t>十七、母公司财务报表主要项目注释</w:t>
      </w:r>
      <w:bookmarkEnd w:id="1945"/>
      <w:bookmarkEnd w:id="1946"/>
      <w:bookmarkEnd w:id="1947"/>
    </w:p>
    <w:p>
      <w:pPr>
        <w:pStyle w:val="Style32"/>
        <w:keepNext/>
        <w:keepLines/>
        <w:widowControl w:val="0"/>
        <w:shd w:val="clear" w:color="auto" w:fill="auto"/>
        <w:bidi w:val="0"/>
        <w:spacing w:before="0" w:after="360" w:line="240" w:lineRule="auto"/>
        <w:ind w:left="0" w:right="0" w:firstLine="82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48"/>
      <w:bookmarkEnd w:id="1949"/>
      <w:bookmarkEnd w:id="1950"/>
    </w:p>
    <w:p>
      <w:pPr>
        <w:pStyle w:val="Style38"/>
        <w:keepNext/>
        <w:keepLines/>
        <w:widowControl w:val="0"/>
        <w:shd w:val="clear" w:color="auto" w:fill="auto"/>
        <w:bidi w:val="0"/>
        <w:spacing w:before="0" w:after="360" w:line="240" w:lineRule="auto"/>
        <w:ind w:left="0" w:right="0" w:firstLine="960"/>
        <w:jc w:val="both"/>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51"/>
      <w:bookmarkEnd w:id="1952"/>
      <w:bookmarkEnd w:id="195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200"/>
        <w:gridCol w:w="763"/>
        <w:gridCol w:w="1080"/>
        <w:gridCol w:w="566"/>
        <w:gridCol w:w="1277"/>
        <w:gridCol w:w="1277"/>
        <w:gridCol w:w="763"/>
        <w:gridCol w:w="1080"/>
        <w:gridCol w:w="566"/>
        <w:gridCol w:w="1147"/>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150,018,032.65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2,459,782.49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147,558,250.16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82,947,360.69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1,559,480.08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81,387,880.61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150,018,032.65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2,459,782.49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147,558,250.16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82,947,360.69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1,559,480.08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81,387,880.61</w:t>
            </w:r>
          </w:p>
        </w:tc>
      </w:tr>
    </w:tbl>
    <w:p>
      <w:pPr>
        <w:pStyle w:val="Style28"/>
        <w:keepNext w:val="0"/>
        <w:keepLines w:val="0"/>
        <w:widowControl w:val="0"/>
        <w:shd w:val="clear" w:color="auto" w:fill="auto"/>
        <w:bidi w:val="0"/>
        <w:spacing w:before="0" w:after="0" w:line="346" w:lineRule="exact"/>
        <w:ind w:left="820" w:right="0" w:firstLine="2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82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8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148,461,718.16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1,556,314.49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150,018,032.65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2,459,782.49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6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组合中，采用账龄分析法计提坏账准备的:</w:t>
      </w:r>
    </w:p>
    <w:tbl>
      <w:tblPr>
        <w:tblOverlap w:val="never"/>
        <w:jc w:val="center"/>
        <w:tblLayout w:type="fixed"/>
      </w:tblPr>
      <w:tblGrid>
        <w:gridCol w:w="2957"/>
        <w:gridCol w:w="2650"/>
        <w:gridCol w:w="2621"/>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应收账款计提比例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5"/>
                <w:szCs w:val="15"/>
              </w:rPr>
              <w:t>其他应收款计提比例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0</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个月(含</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月(含</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w:t>
            </w:r>
          </w:p>
        </w:tc>
      </w:tr>
    </w:tbl>
    <w:p>
      <w:pPr>
        <w:widowControl w:val="0"/>
        <w:spacing w:after="399" w:line="1" w:lineRule="exact"/>
      </w:pPr>
    </w:p>
    <w:p>
      <w:pPr>
        <w:pStyle w:val="Style28"/>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组合中，采用其他方法计提坏账准备的应收账款：</w:t>
      </w:r>
    </w:p>
    <w:p>
      <w:pPr>
        <w:pStyle w:val="Style38"/>
        <w:keepNext/>
        <w:keepLines/>
        <w:widowControl w:val="0"/>
        <w:shd w:val="clear" w:color="auto" w:fill="auto"/>
        <w:tabs>
          <w:tab w:pos="1193" w:val="left"/>
        </w:tabs>
        <w:bidi w:val="0"/>
        <w:spacing w:before="0" w:after="360" w:line="240" w:lineRule="auto"/>
        <w:ind w:left="0" w:right="0" w:firstLine="700"/>
        <w:jc w:val="both"/>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54"/>
      <w:bookmarkEnd w:id="1955"/>
      <w:bookmarkEnd w:id="1957"/>
    </w:p>
    <w:p>
      <w:pPr>
        <w:pStyle w:val="Style28"/>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900,302.41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1193" w:val="left"/>
        </w:tabs>
        <w:bidi w:val="0"/>
        <w:spacing w:before="0" w:after="360" w:line="240" w:lineRule="auto"/>
        <w:ind w:left="0" w:right="0" w:firstLine="700"/>
        <w:jc w:val="both"/>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58"/>
      <w:bookmarkEnd w:id="1959"/>
      <w:bookmarkEnd w:id="1961"/>
    </w:p>
    <w:p>
      <w:pPr>
        <w:pStyle w:val="Style69"/>
        <w:keepNext w:val="0"/>
        <w:keepLines w:val="0"/>
        <w:widowControl w:val="0"/>
        <w:shd w:val="clear" w:color="auto" w:fill="auto"/>
        <w:bidi w:val="0"/>
        <w:spacing w:before="0" w:line="240" w:lineRule="auto"/>
        <w:ind w:left="0" w:right="0" w:firstLine="700"/>
        <w:jc w:val="both"/>
      </w:pPr>
      <w:r>
        <w:rPr>
          <w:color w:val="000000"/>
          <w:spacing w:val="0"/>
          <w:w w:val="100"/>
          <w:position w:val="0"/>
        </w:rPr>
        <w:t>公司报告期各期内无实际核销的应收账款</w:t>
      </w:r>
    </w:p>
    <w:p>
      <w:pPr>
        <w:pStyle w:val="Style38"/>
        <w:keepNext/>
        <w:keepLines/>
        <w:widowControl w:val="0"/>
        <w:shd w:val="clear" w:color="auto" w:fill="auto"/>
        <w:tabs>
          <w:tab w:pos="1193" w:val="left"/>
        </w:tabs>
        <w:bidi w:val="0"/>
        <w:spacing w:before="0" w:after="360" w:line="240" w:lineRule="auto"/>
        <w:ind w:left="0" w:right="0" w:firstLine="700"/>
        <w:jc w:val="both"/>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62"/>
      <w:bookmarkEnd w:id="1963"/>
      <w:bookmarkEnd w:id="1965"/>
    </w:p>
    <w:p>
      <w:pPr>
        <w:pStyle w:val="Style38"/>
        <w:keepNext/>
        <w:keepLines/>
        <w:widowControl w:val="0"/>
        <w:shd w:val="clear" w:color="auto" w:fill="auto"/>
        <w:bidi w:val="0"/>
        <w:spacing w:before="0" w:after="0" w:line="240" w:lineRule="auto"/>
        <w:ind w:left="1960" w:right="0" w:firstLine="0"/>
        <w:jc w:val="both"/>
      </w:pPr>
      <w:bookmarkStart w:id="1962" w:name="bookmark1962"/>
      <w:bookmarkStart w:id="1963" w:name="bookmark1963"/>
      <w:r>
        <w:rPr>
          <w:color w:val="000000"/>
          <w:spacing w:val="0"/>
          <w:w w:val="100"/>
          <w:position w:val="0"/>
        </w:rPr>
        <w:t>按欠款方归集的期末余额前五名的应收账款情况</w:t>
      </w:r>
      <w:bookmarkEnd w:id="1962"/>
      <w:bookmarkEnd w:id="1963"/>
    </w:p>
    <w:tbl>
      <w:tblPr>
        <w:tblOverlap w:val="never"/>
        <w:jc w:val="center"/>
        <w:tblLayout w:type="fixed"/>
      </w:tblPr>
      <w:tblGrid>
        <w:gridCol w:w="2736"/>
        <w:gridCol w:w="2011"/>
        <w:gridCol w:w="1886"/>
        <w:gridCol w:w="1589"/>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单位名称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2016.12.31</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right"/>
              <w:rPr>
                <w:sz w:val="15"/>
                <w:szCs w:val="15"/>
              </w:rPr>
            </w:pPr>
            <w:r>
              <w:rPr>
                <w:color w:val="000000"/>
                <w:spacing w:val="0"/>
                <w:w w:val="100"/>
                <w:position w:val="0"/>
                <w:sz w:val="15"/>
                <w:szCs w:val="15"/>
              </w:rPr>
              <w:t>占应收账款合计数的比例</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40"/>
              <w:jc w:val="left"/>
              <w:rPr>
                <w:sz w:val="15"/>
                <w:szCs w:val="15"/>
              </w:rPr>
            </w:pPr>
            <w:r>
              <w:rPr>
                <w:color w:val="000000"/>
                <w:spacing w:val="0"/>
                <w:w w:val="100"/>
                <w:position w:val="0"/>
                <w:sz w:val="15"/>
                <w:szCs w:val="15"/>
              </w:rPr>
              <w:t>坏账准备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长安福特汽车有限公司销售分公司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25,579,835.16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17.05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长安马自达汽车销售分公司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23,429,229.71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364,392.29</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东风日产汽车销售有限公司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18,963,470.52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12.64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248,601.25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比亚迪汽车销售有限公司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15,694,241.60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10.46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三星（中国）投资有限公司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12,011,820.00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95,678,596.99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63.78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612,9933.54</w:t>
            </w:r>
          </w:p>
        </w:tc>
      </w:tr>
    </w:tbl>
    <w:p>
      <w:pPr>
        <w:widowControl w:val="0"/>
        <w:spacing w:after="639" w:line="1" w:lineRule="exact"/>
      </w:pPr>
    </w:p>
    <w:p>
      <w:pPr>
        <w:pStyle w:val="Style38"/>
        <w:keepNext/>
        <w:keepLines/>
        <w:widowControl w:val="0"/>
        <w:shd w:val="clear" w:color="auto" w:fill="auto"/>
        <w:tabs>
          <w:tab w:pos="1193" w:val="left"/>
        </w:tabs>
        <w:bidi w:val="0"/>
        <w:spacing w:before="0" w:after="360" w:line="240" w:lineRule="auto"/>
        <w:ind w:left="0" w:right="0" w:firstLine="700"/>
        <w:jc w:val="both"/>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66"/>
      <w:bookmarkEnd w:id="1967"/>
      <w:bookmarkEnd w:id="1969"/>
    </w:p>
    <w:p>
      <w:pPr>
        <w:pStyle w:val="Style69"/>
        <w:keepNext w:val="0"/>
        <w:keepLines w:val="0"/>
        <w:widowControl w:val="0"/>
        <w:shd w:val="clear" w:color="auto" w:fill="auto"/>
        <w:bidi w:val="0"/>
        <w:spacing w:before="0" w:line="240" w:lineRule="auto"/>
        <w:ind w:left="0" w:right="0" w:firstLine="700"/>
        <w:jc w:val="both"/>
      </w:pPr>
      <w:r>
        <w:rPr>
          <w:color w:val="000000"/>
          <w:spacing w:val="0"/>
          <w:w w:val="100"/>
          <w:position w:val="0"/>
        </w:rPr>
        <w:t>公司报告期各期末无因金融资产转移而终止确认的应收款项情况</w:t>
      </w:r>
    </w:p>
    <w:p>
      <w:pPr>
        <w:pStyle w:val="Style38"/>
        <w:keepNext/>
        <w:keepLines/>
        <w:widowControl w:val="0"/>
        <w:shd w:val="clear" w:color="auto" w:fill="auto"/>
        <w:tabs>
          <w:tab w:pos="1193" w:val="left"/>
        </w:tabs>
        <w:bidi w:val="0"/>
        <w:spacing w:before="0" w:after="360" w:line="240" w:lineRule="auto"/>
        <w:ind w:left="0" w:right="0" w:firstLine="700"/>
        <w:jc w:val="both"/>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70"/>
      <w:bookmarkEnd w:id="1971"/>
      <w:bookmarkEnd w:id="1973"/>
    </w:p>
    <w:p>
      <w:pPr>
        <w:pStyle w:val="Style69"/>
        <w:keepNext w:val="0"/>
        <w:keepLines w:val="0"/>
        <w:widowControl w:val="0"/>
        <w:shd w:val="clear" w:color="auto" w:fill="auto"/>
        <w:bidi w:val="0"/>
        <w:spacing w:before="0" w:line="240" w:lineRule="auto"/>
        <w:ind w:left="0" w:right="0" w:firstLine="700"/>
        <w:jc w:val="both"/>
      </w:pPr>
      <w:r>
        <w:rPr>
          <w:color w:val="000000"/>
          <w:spacing w:val="0"/>
          <w:w w:val="100"/>
          <w:position w:val="0"/>
        </w:rPr>
        <w:t>公司报告期各期末无转移应收账款且继续涉入形成的资产、负债</w:t>
      </w:r>
    </w:p>
    <w:p>
      <w:pPr>
        <w:pStyle w:val="Style32"/>
        <w:keepNext/>
        <w:keepLines/>
        <w:widowControl w:val="0"/>
        <w:shd w:val="clear" w:color="auto" w:fill="auto"/>
        <w:bidi w:val="0"/>
        <w:spacing w:before="0" w:after="360" w:line="240" w:lineRule="auto"/>
        <w:ind w:left="0" w:right="0" w:firstLine="700"/>
        <w:jc w:val="both"/>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74"/>
      <w:bookmarkEnd w:id="1975"/>
      <w:bookmarkEnd w:id="1976"/>
    </w:p>
    <w:p>
      <w:pPr>
        <w:pStyle w:val="Style38"/>
        <w:keepNext/>
        <w:keepLines/>
        <w:widowControl w:val="0"/>
        <w:shd w:val="clear" w:color="auto" w:fill="auto"/>
        <w:bidi w:val="0"/>
        <w:spacing w:before="0" w:after="360" w:line="240" w:lineRule="auto"/>
        <w:ind w:left="0" w:right="0" w:firstLine="700"/>
        <w:jc w:val="both"/>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77"/>
      <w:bookmarkEnd w:id="1978"/>
      <w:bookmarkEnd w:id="197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056"/>
        <w:gridCol w:w="763"/>
        <w:gridCol w:w="763"/>
        <w:gridCol w:w="883"/>
        <w:gridCol w:w="1118"/>
        <w:gridCol w:w="1133"/>
        <w:gridCol w:w="763"/>
        <w:gridCol w:w="811"/>
        <w:gridCol w:w="931"/>
        <w:gridCol w:w="119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4,851,796.99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4,851,796.99</w:t>
            </w:r>
          </w:p>
        </w:tc>
      </w:tr>
    </w:tbl>
    <w:p>
      <w:pPr>
        <w:spacing w:lineRule="exact" w:line="1"/>
        <w:rPr>
          <w:sz w:val="2"/>
          <w:szCs w:val="2"/>
        </w:rPr>
      </w:pPr>
      <w:r>
        <w:br w:type="page"/>
      </w:r>
    </w:p>
    <w:tbl>
      <w:tblPr>
        <w:tblOverlap w:val="never"/>
        <w:jc w:val="center"/>
        <w:tblLayout w:type="fixed"/>
      </w:tblPr>
      <w:tblGrid>
        <w:gridCol w:w="1642"/>
        <w:gridCol w:w="1056"/>
        <w:gridCol w:w="763"/>
        <w:gridCol w:w="763"/>
        <w:gridCol w:w="883"/>
        <w:gridCol w:w="1118"/>
        <w:gridCol w:w="1133"/>
        <w:gridCol w:w="763"/>
        <w:gridCol w:w="811"/>
        <w:gridCol w:w="931"/>
        <w:gridCol w:w="1190"/>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4,851,796.99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4,851,796.99</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70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0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0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0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193" w:val="left"/>
        </w:tabs>
        <w:bidi w:val="0"/>
        <w:spacing w:before="0" w:after="400" w:line="240" w:lineRule="auto"/>
        <w:ind w:left="0" w:right="0" w:firstLine="70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80"/>
      <w:bookmarkEnd w:id="1981"/>
      <w:bookmarkEnd w:id="1983"/>
    </w:p>
    <w:p>
      <w:pPr>
        <w:pStyle w:val="Style28"/>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shd w:val="clear" w:color="auto" w:fill="auto"/>
        <w:tabs>
          <w:tab w:pos="1193" w:val="left"/>
        </w:tabs>
        <w:bidi w:val="0"/>
        <w:spacing w:before="0" w:after="400" w:line="240" w:lineRule="auto"/>
        <w:ind w:left="0" w:right="0" w:firstLine="70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84"/>
      <w:bookmarkEnd w:id="1985"/>
      <w:bookmarkEnd w:id="1987"/>
    </w:p>
    <w:p>
      <w:pPr>
        <w:pStyle w:val="Style28"/>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公司报告期各期内无实际核销的其他应收款</w:t>
      </w:r>
    </w:p>
    <w:p>
      <w:pPr>
        <w:pStyle w:val="Style38"/>
        <w:keepNext/>
        <w:keepLines/>
        <w:widowControl w:val="0"/>
        <w:shd w:val="clear" w:color="auto" w:fill="auto"/>
        <w:bidi w:val="0"/>
        <w:spacing w:before="0" w:after="360" w:line="240" w:lineRule="auto"/>
        <w:ind w:left="0" w:right="0" w:firstLine="82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w:t>
      </w:r>
      <w:bookmarkEnd w:id="199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988"/>
      <w:bookmarkEnd w:id="1989"/>
      <w:bookmarkEnd w:id="19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1,275,182.50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2,192,555.87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1,343,705.94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1,249,514.10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6,730,032.85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4,851,796.99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82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92"/>
      <w:bookmarkEnd w:id="1993"/>
      <w:bookmarkEnd w:id="199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北京新兵连文化传媒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北京国棉文化创意发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340,666.50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丰晓玲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116,099.00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工程咨询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第一太平戴维斯物业 顾问（北京）有限公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4,676,062.50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keepLines/>
        <w:widowControl w:val="0"/>
        <w:shd w:val="clear" w:color="auto" w:fill="auto"/>
        <w:tabs>
          <w:tab w:pos="1193" w:val="left"/>
        </w:tabs>
        <w:bidi w:val="0"/>
        <w:spacing w:before="0" w:after="0" w:line="662" w:lineRule="exact"/>
        <w:ind w:left="0" w:right="0" w:firstLine="70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996"/>
      <w:bookmarkEnd w:id="1997"/>
      <w:bookmarkEnd w:id="1999"/>
    </w:p>
    <w:p>
      <w:pPr>
        <w:pStyle w:val="Style69"/>
        <w:keepNext w:val="0"/>
        <w:keepLines w:val="0"/>
        <w:widowControl w:val="0"/>
        <w:shd w:val="clear" w:color="auto" w:fill="auto"/>
        <w:bidi w:val="0"/>
        <w:spacing w:before="0" w:after="0" w:line="662" w:lineRule="exact"/>
        <w:ind w:left="0" w:right="0" w:firstLine="700"/>
        <w:jc w:val="left"/>
      </w:pPr>
      <w:r>
        <w:rPr>
          <w:color w:val="000000"/>
          <w:spacing w:val="0"/>
          <w:w w:val="100"/>
          <w:position w:val="0"/>
        </w:rPr>
        <w:t>公司报告期各期末无涉及政府补助的其他应收项</w:t>
      </w:r>
    </w:p>
    <w:p>
      <w:pPr>
        <w:pStyle w:val="Style38"/>
        <w:keepNext/>
        <w:keepLines/>
        <w:widowControl w:val="0"/>
        <w:shd w:val="clear" w:color="auto" w:fill="auto"/>
        <w:tabs>
          <w:tab w:pos="1193" w:val="left"/>
        </w:tabs>
        <w:bidi w:val="0"/>
        <w:spacing w:before="0" w:after="0" w:line="662" w:lineRule="exact"/>
        <w:ind w:left="0" w:right="0" w:firstLine="70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00"/>
      <w:bookmarkEnd w:id="2001"/>
      <w:bookmarkEnd w:id="2003"/>
    </w:p>
    <w:p>
      <w:pPr>
        <w:pStyle w:val="Style69"/>
        <w:keepNext w:val="0"/>
        <w:keepLines w:val="0"/>
        <w:widowControl w:val="0"/>
        <w:shd w:val="clear" w:color="auto" w:fill="auto"/>
        <w:bidi w:val="0"/>
        <w:spacing w:before="0" w:after="260" w:line="662" w:lineRule="exact"/>
        <w:ind w:left="0" w:right="0" w:firstLine="700"/>
        <w:jc w:val="left"/>
      </w:pPr>
      <w:r>
        <w:rPr>
          <w:color w:val="000000"/>
          <w:spacing w:val="0"/>
          <w:w w:val="100"/>
          <w:position w:val="0"/>
        </w:rPr>
        <w:t>公司报告期各期末无因金融资产转移而终止确认的其他应收款</w:t>
      </w:r>
    </w:p>
    <w:p>
      <w:pPr>
        <w:pStyle w:val="Style38"/>
        <w:keepNext/>
        <w:keepLines/>
        <w:widowControl w:val="0"/>
        <w:shd w:val="clear" w:color="auto" w:fill="auto"/>
        <w:tabs>
          <w:tab w:pos="1193" w:val="left"/>
        </w:tabs>
        <w:bidi w:val="0"/>
        <w:spacing w:before="0" w:after="0" w:line="662" w:lineRule="exact"/>
        <w:ind w:left="0" w:right="0" w:firstLine="70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04"/>
      <w:bookmarkEnd w:id="2005"/>
      <w:bookmarkEnd w:id="2007"/>
    </w:p>
    <w:p>
      <w:pPr>
        <w:pStyle w:val="Style69"/>
        <w:keepNext w:val="0"/>
        <w:keepLines w:val="0"/>
        <w:widowControl w:val="0"/>
        <w:shd w:val="clear" w:color="auto" w:fill="auto"/>
        <w:bidi w:val="0"/>
        <w:spacing w:before="0" w:after="0" w:line="662" w:lineRule="exact"/>
        <w:ind w:left="0" w:right="0" w:firstLine="700"/>
        <w:jc w:val="left"/>
      </w:pPr>
      <w:r>
        <w:rPr>
          <w:color w:val="000000"/>
          <w:spacing w:val="0"/>
          <w:w w:val="100"/>
          <w:position w:val="0"/>
          <w:shd w:val="clear" w:color="auto" w:fill="FFFFFF"/>
        </w:rPr>
        <w:t>公司报告期各期末无转移其他应收款且继续涉入形成的资产、负债</w:t>
      </w:r>
    </w:p>
    <w:p>
      <w:pPr>
        <w:pStyle w:val="Style28"/>
        <w:keepNext w:val="0"/>
        <w:keepLines w:val="0"/>
        <w:widowControl w:val="0"/>
        <w:shd w:val="clear" w:color="auto" w:fill="auto"/>
        <w:bidi w:val="0"/>
        <w:spacing w:before="0" w:line="662" w:lineRule="exact"/>
        <w:ind w:left="0" w:right="0" w:firstLine="70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无</w:t>
      </w:r>
    </w:p>
    <w:p>
      <w:pPr>
        <w:pStyle w:val="Style32"/>
        <w:keepNext/>
        <w:keepLines/>
        <w:widowControl w:val="0"/>
        <w:shd w:val="clear" w:color="auto" w:fill="auto"/>
        <w:bidi w:val="0"/>
        <w:spacing w:before="0" w:after="360" w:line="662" w:lineRule="exact"/>
        <w:ind w:left="0" w:right="0" w:firstLine="70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3</w:t>
      </w:r>
      <w:bookmarkEnd w:id="2010"/>
      <w:r>
        <w:rPr>
          <w:color w:val="000000"/>
          <w:spacing w:val="0"/>
          <w:w w:val="100"/>
          <w:position w:val="0"/>
        </w:rPr>
        <w:t>、长期股权投资</w:t>
      </w:r>
      <w:bookmarkEnd w:id="2008"/>
      <w:bookmarkEnd w:id="2009"/>
      <w:bookmarkEnd w:id="201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44,471,157.34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44,471,157.34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44,981,157.34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44,981,157.34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4,111,144.24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49,691,748.89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49,691,748.89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49,092,301.58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49,092,301.58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82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12"/>
      <w:bookmarkEnd w:id="2013"/>
      <w:bookmarkEnd w:id="201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北京宣亚国际品 牌咨询有限公司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3,922,181.97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3,922,181.97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北京品推宝移动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13,601,213.30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13,601,213.30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秦皇岛宣亚公共 关系顾问有限公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北京英帕沃数字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宣亚国际品牌管 理（湖南）有限公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广州宣亚品牌管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珠海宣亚互动数 字营销有限公司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宣亚国际有限公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北京新兵连文化 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西藏林芝微众网 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44,981,157.34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44,471,157.34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82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15"/>
      <w:bookmarkEnd w:id="2016"/>
      <w:bookmarkEnd w:id="201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046"/>
        <w:gridCol w:w="797"/>
        <w:gridCol w:w="797"/>
        <w:gridCol w:w="1099"/>
        <w:gridCol w:w="797"/>
        <w:gridCol w:w="797"/>
        <w:gridCol w:w="802"/>
        <w:gridCol w:w="797"/>
        <w:gridCol w:w="797"/>
        <w:gridCol w:w="1114"/>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北京威维 体育文化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4,111,144.24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5,220,591.55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70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18"/>
      <w:bookmarkEnd w:id="2019"/>
      <w:bookmarkEnd w:id="2021"/>
    </w:p>
    <w:p>
      <w:pPr>
        <w:pStyle w:val="Style32"/>
        <w:keepNext/>
        <w:keepLines/>
        <w:widowControl w:val="0"/>
        <w:shd w:val="clear" w:color="auto" w:fill="auto"/>
        <w:bidi w:val="0"/>
        <w:spacing w:before="0" w:after="360" w:line="240" w:lineRule="auto"/>
        <w:ind w:left="0" w:right="0" w:firstLine="70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4</w:t>
      </w:r>
      <w:bookmarkEnd w:id="2024"/>
      <w:r>
        <w:rPr>
          <w:color w:val="000000"/>
          <w:spacing w:val="0"/>
          <w:w w:val="100"/>
          <w:position w:val="0"/>
        </w:rPr>
        <w:t>、营业收入和营业成本</w:t>
      </w:r>
      <w:bookmarkEnd w:id="2022"/>
      <w:bookmarkEnd w:id="2023"/>
      <w:bookmarkEnd w:id="202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405,920,530.49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235,173,130.32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297,626,447.41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167,889,745.43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405,920,530.49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235,173,130.32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297,626,447.41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167,889,745.43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70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5</w:t>
      </w:r>
      <w:bookmarkEnd w:id="2028"/>
      <w:r>
        <w:rPr>
          <w:color w:val="000000"/>
          <w:spacing w:val="0"/>
          <w:w w:val="100"/>
          <w:position w:val="0"/>
        </w:rPr>
        <w:t>、投资收益</w:t>
      </w:r>
      <w:bookmarkEnd w:id="2026"/>
      <w:bookmarkEnd w:id="2027"/>
      <w:bookmarkEnd w:id="202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30,372,260.47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6,468,080.60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1,109,447.31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429,022.22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259,934.23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31,153,914.31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7,140,585.70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70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6</w:t>
      </w:r>
      <w:bookmarkEnd w:id="2032"/>
      <w:r>
        <w:rPr>
          <w:color w:val="000000"/>
          <w:spacing w:val="0"/>
          <w:w w:val="100"/>
          <w:position w:val="0"/>
        </w:rPr>
        <w:t>、其他</w:t>
      </w:r>
      <w:bookmarkEnd w:id="2030"/>
      <w:bookmarkEnd w:id="2031"/>
      <w:bookmarkEnd w:id="2033"/>
    </w:p>
    <w:p>
      <w:pPr>
        <w:pStyle w:val="Style26"/>
        <w:keepNext/>
        <w:keepLines/>
        <w:widowControl w:val="0"/>
        <w:shd w:val="clear" w:color="auto" w:fill="auto"/>
        <w:bidi w:val="0"/>
        <w:spacing w:before="0" w:line="240" w:lineRule="auto"/>
        <w:ind w:left="0" w:right="0" w:firstLine="700"/>
        <w:jc w:val="left"/>
      </w:pPr>
      <w:bookmarkStart w:id="2034" w:name="bookmark2034"/>
      <w:bookmarkStart w:id="2035" w:name="bookmark2035"/>
      <w:bookmarkStart w:id="2036" w:name="bookmark2036"/>
      <w:r>
        <w:rPr>
          <w:color w:val="000000"/>
          <w:spacing w:val="0"/>
          <w:w w:val="100"/>
          <w:position w:val="0"/>
          <w:sz w:val="24"/>
          <w:szCs w:val="24"/>
        </w:rPr>
        <w:t>十八、补充资料</w:t>
      </w:r>
      <w:bookmarkEnd w:id="2034"/>
      <w:bookmarkEnd w:id="2035"/>
      <w:bookmarkEnd w:id="2036"/>
    </w:p>
    <w:p>
      <w:pPr>
        <w:pStyle w:val="Style32"/>
        <w:keepNext/>
        <w:keepLines/>
        <w:widowControl w:val="0"/>
        <w:shd w:val="clear" w:color="auto" w:fill="auto"/>
        <w:bidi w:val="0"/>
        <w:spacing w:before="0" w:after="360" w:line="240" w:lineRule="auto"/>
        <w:ind w:left="0" w:right="0" w:firstLine="70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37"/>
      <w:bookmarkEnd w:id="2038"/>
      <w:bookmarkEnd w:id="2039"/>
    </w:p>
    <w:p>
      <w:pPr>
        <w:pStyle w:val="Style28"/>
        <w:keepNext w:val="0"/>
        <w:keepLines w:val="0"/>
        <w:widowControl w:val="0"/>
        <w:shd w:val="clear" w:color="auto" w:fill="auto"/>
        <w:bidi w:val="0"/>
        <w:spacing w:before="0" w:after="120" w:line="240" w:lineRule="auto"/>
        <w:ind w:left="0" w:right="0" w:firstLine="7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-855,188.92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处置长期股权投资产生的投资损失及固 定资产处置损失。</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推动企业上市资金：根据《北京市人民 政府办公厅关于进一步推动企业上市工 作的意见》（京政办发〔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号）给 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万元奖励，于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年收到该款项。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个税手续费返还等营业外收入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珠海宣亚互动数字营销有限公司、宣亚</w:t>
            </w:r>
          </w:p>
        </w:tc>
      </w:tr>
    </w:tbl>
    <w:tbl>
      <w:tblPr>
        <w:tblOverlap w:val="never"/>
        <w:jc w:val="center"/>
        <w:tblLayout w:type="fixed"/>
      </w:tblPr>
      <w:tblGrid>
        <w:gridCol w:w="3326"/>
        <w:gridCol w:w="3062"/>
        <w:gridCol w:w="319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国际品牌管理（湖南）有限公司、西藏 林芝微众网络技术有限公司少数股东权 益各占</w:t>
            </w:r>
            <w:r>
              <w:rPr>
                <w:rFonts w:ascii="Times New Roman" w:eastAsia="Times New Roman" w:hAnsi="Times New Roman" w:cs="Times New Roman"/>
                <w:color w:val="000000"/>
                <w:spacing w:val="0"/>
                <w:w w:val="100"/>
                <w:position w:val="0"/>
                <w:sz w:val="18"/>
                <w:szCs w:val="18"/>
              </w:rPr>
              <w:t>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296,417.47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70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30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700"/>
        <w:jc w:val="both"/>
      </w:pPr>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40"/>
      <w:bookmarkEnd w:id="2041"/>
      <w:bookmarkEnd w:id="204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700"/>
        <w:jc w:val="both"/>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、境内外会计准则下会计数据差异</w:t>
      </w:r>
      <w:bookmarkEnd w:id="2043"/>
      <w:bookmarkEnd w:id="2044"/>
      <w:bookmarkEnd w:id="2046"/>
    </w:p>
    <w:p>
      <w:pPr>
        <w:pStyle w:val="Style38"/>
        <w:keepNext/>
        <w:keepLines/>
        <w:widowControl w:val="0"/>
        <w:shd w:val="clear" w:color="auto" w:fill="auto"/>
        <w:tabs>
          <w:tab w:pos="1193" w:val="left"/>
        </w:tabs>
        <w:bidi w:val="0"/>
        <w:spacing w:before="0" w:after="380" w:line="326" w:lineRule="exact"/>
        <w:ind w:left="0" w:right="0" w:firstLine="700"/>
        <w:jc w:val="both"/>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47"/>
      <w:bookmarkEnd w:id="2048"/>
      <w:bookmarkEnd w:id="2050"/>
    </w:p>
    <w:p>
      <w:pPr>
        <w:pStyle w:val="Style28"/>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193" w:val="left"/>
        </w:tabs>
        <w:bidi w:val="0"/>
        <w:spacing w:before="0" w:after="380" w:line="326" w:lineRule="exact"/>
        <w:ind w:left="0" w:right="0" w:firstLine="700"/>
        <w:jc w:val="both"/>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51"/>
      <w:bookmarkEnd w:id="2052"/>
      <w:bookmarkEnd w:id="2054"/>
    </w:p>
    <w:p>
      <w:pPr>
        <w:pStyle w:val="Style28"/>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00" w:line="326" w:lineRule="exact"/>
        <w:ind w:left="700" w:right="0" w:firstLine="0"/>
        <w:jc w:val="both"/>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55"/>
      <w:bookmarkEnd w:id="2056"/>
      <w:bookmarkEnd w:id="2058"/>
    </w:p>
    <w:p>
      <w:pPr>
        <w:pStyle w:val="Style32"/>
        <w:keepNext/>
        <w:keepLines/>
        <w:widowControl w:val="0"/>
        <w:shd w:val="clear" w:color="auto" w:fill="auto"/>
        <w:bidi w:val="0"/>
        <w:spacing w:before="0" w:line="326" w:lineRule="exact"/>
        <w:ind w:left="70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、其他</w:t>
      </w:r>
      <w:bookmarkEnd w:id="2059"/>
      <w:bookmarkEnd w:id="2060"/>
      <w:bookmarkEnd w:id="2062"/>
    </w:p>
    <w:p>
      <w:pPr>
        <w:pStyle w:val="Style28"/>
        <w:keepNext w:val="0"/>
        <w:keepLines w:val="0"/>
        <w:widowControl w:val="0"/>
        <w:shd w:val="clear" w:color="auto" w:fill="auto"/>
        <w:bidi w:val="0"/>
        <w:spacing w:before="0" w:after="300" w:line="240" w:lineRule="auto"/>
        <w:ind w:left="0" w:right="0" w:firstLine="700"/>
        <w:jc w:val="both"/>
        <w:sectPr>
          <w:headerReference w:type="default" r:id="rId48"/>
          <w:footerReference w:type="default" r:id="rId49"/>
          <w:headerReference w:type="first" r:id="rId50"/>
          <w:footerReference w:type="first" r:id="rId51"/>
          <w:footnotePr>
            <w:pos w:val="pageBottom"/>
            <w:numFmt w:val="decimal"/>
            <w:numRestart w:val="continuous"/>
          </w:footnotePr>
          <w:pgSz w:w="11900" w:h="16840"/>
          <w:pgMar w:top="1360" w:right="229" w:bottom="1506" w:left="314" w:header="0" w:footer="3" w:gutter="0"/>
          <w:cols w:space="720"/>
          <w:noEndnote/>
          <w:titlePg/>
          <w:rtlGutter w:val="0"/>
          <w:docGrid w:linePitch="360"/>
        </w:sectPr>
      </w:pPr>
      <w:r>
        <w:rPr>
          <w:color w:val="000000"/>
          <w:spacing w:val="0"/>
          <w:w w:val="100"/>
          <w:position w:val="0"/>
        </w:rPr>
        <w:t>无其他需要说明项目</w:t>
      </w:r>
    </w:p>
    <w:p>
      <w:pPr>
        <w:pStyle w:val="Style13"/>
        <w:keepNext/>
        <w:keepLines/>
        <w:widowControl w:val="0"/>
        <w:shd w:val="clear" w:color="auto" w:fill="auto"/>
        <w:bidi w:val="0"/>
        <w:spacing w:before="0" w:after="800" w:line="240" w:lineRule="auto"/>
        <w:ind w:left="0" w:right="0" w:firstLine="0"/>
        <w:jc w:val="center"/>
      </w:pPr>
      <w:bookmarkStart w:id="2063" w:name="bookmark2063"/>
      <w:bookmarkStart w:id="2064" w:name="bookmark2064"/>
      <w:bookmarkStart w:id="2065" w:name="bookmark2065"/>
      <w:r>
        <w:rPr>
          <w:color w:val="000000"/>
          <w:spacing w:val="0"/>
          <w:w w:val="100"/>
          <w:position w:val="0"/>
        </w:rPr>
        <w:t>第十二节 备查文件目录</w:t>
      </w:r>
      <w:bookmarkEnd w:id="2063"/>
      <w:bookmarkEnd w:id="2064"/>
      <w:bookmarkEnd w:id="2065"/>
    </w:p>
    <w:p>
      <w:pPr>
        <w:pStyle w:val="Style16"/>
        <w:keepNext w:val="0"/>
        <w:keepLines w:val="0"/>
        <w:widowControl w:val="0"/>
        <w:shd w:val="clear" w:color="auto" w:fill="auto"/>
        <w:tabs>
          <w:tab w:pos="1956" w:val="left"/>
        </w:tabs>
        <w:bidi w:val="0"/>
        <w:spacing w:before="0" w:after="0" w:line="322" w:lineRule="exact"/>
        <w:ind w:left="700" w:right="0" w:firstLine="480"/>
        <w:jc w:val="left"/>
      </w:pPr>
      <w:bookmarkStart w:id="2066" w:name="bookmark2066"/>
      <w:bookmarkStart w:id="2067" w:name="bookmark2067"/>
      <w:r>
        <w:rPr>
          <w:b w:val="0"/>
          <w:bCs w:val="0"/>
          <w:color w:val="000000"/>
          <w:spacing w:val="0"/>
          <w:w w:val="100"/>
          <w:position w:val="0"/>
          <w:sz w:val="24"/>
          <w:szCs w:val="24"/>
        </w:rPr>
        <w:t>（</w:t>
      </w:r>
      <w:bookmarkEnd w:id="2067"/>
      <w:r>
        <w:rPr>
          <w:b w:val="0"/>
          <w:bCs w:val="0"/>
          <w:color w:val="000000"/>
          <w:spacing w:val="0"/>
          <w:w w:val="100"/>
          <w:position w:val="0"/>
          <w:sz w:val="24"/>
          <w:szCs w:val="24"/>
        </w:rPr>
        <w:t>一）</w:t>
        <w:tab/>
        <w:t>载有公司负责人、主管会计工作负责人、会计机构负责人（会计主管人员）签名 并盖章的财务报表。</w:t>
      </w:r>
      <w:bookmarkEnd w:id="2066"/>
    </w:p>
    <w:p>
      <w:pPr>
        <w:pStyle w:val="Style16"/>
        <w:keepNext w:val="0"/>
        <w:keepLines w:val="0"/>
        <w:widowControl w:val="0"/>
        <w:shd w:val="clear" w:color="auto" w:fill="auto"/>
        <w:tabs>
          <w:tab w:pos="1836" w:val="left"/>
        </w:tabs>
        <w:bidi w:val="0"/>
        <w:spacing w:before="0" w:after="0" w:line="322" w:lineRule="exact"/>
        <w:ind w:left="1180" w:right="0" w:firstLine="0"/>
        <w:jc w:val="left"/>
      </w:pPr>
      <w:bookmarkStart w:id="2068" w:name="bookmark2068"/>
      <w:r>
        <w:rPr>
          <w:b w:val="0"/>
          <w:bCs w:val="0"/>
          <w:color w:val="000000"/>
          <w:spacing w:val="0"/>
          <w:w w:val="100"/>
          <w:position w:val="0"/>
          <w:sz w:val="24"/>
          <w:szCs w:val="24"/>
        </w:rPr>
        <w:t>（</w:t>
      </w:r>
      <w:bookmarkEnd w:id="2068"/>
      <w:r>
        <w:rPr>
          <w:b w:val="0"/>
          <w:bCs w:val="0"/>
          <w:color w:val="000000"/>
          <w:spacing w:val="0"/>
          <w:w w:val="100"/>
          <w:position w:val="0"/>
          <w:sz w:val="24"/>
          <w:szCs w:val="24"/>
        </w:rPr>
        <w:t>二）</w:t>
        <w:tab/>
        <w:t>载有会计师事务所盖章、注册会计师签名并盖章的审计报告原件。</w:t>
      </w:r>
    </w:p>
    <w:p>
      <w:pPr>
        <w:pStyle w:val="Style16"/>
        <w:keepNext w:val="0"/>
        <w:keepLines w:val="0"/>
        <w:widowControl w:val="0"/>
        <w:shd w:val="clear" w:color="auto" w:fill="auto"/>
        <w:tabs>
          <w:tab w:pos="1961" w:val="left"/>
        </w:tabs>
        <w:bidi w:val="0"/>
        <w:spacing w:before="0" w:after="0" w:line="322" w:lineRule="exact"/>
        <w:ind w:left="700" w:right="0" w:firstLine="480"/>
        <w:jc w:val="left"/>
      </w:pPr>
      <w:bookmarkStart w:id="2069" w:name="bookmark2069"/>
      <w:r>
        <w:rPr>
          <w:b w:val="0"/>
          <w:bCs w:val="0"/>
          <w:color w:val="000000"/>
          <w:spacing w:val="0"/>
          <w:w w:val="100"/>
          <w:position w:val="0"/>
          <w:sz w:val="24"/>
          <w:szCs w:val="24"/>
        </w:rPr>
        <w:t>（</w:t>
      </w:r>
      <w:bookmarkEnd w:id="2069"/>
      <w:r>
        <w:rPr>
          <w:b w:val="0"/>
          <w:bCs w:val="0"/>
          <w:color w:val="000000"/>
          <w:spacing w:val="0"/>
          <w:w w:val="100"/>
          <w:position w:val="0"/>
          <w:sz w:val="24"/>
          <w:szCs w:val="24"/>
        </w:rPr>
        <w:t>三）</w:t>
        <w:tab/>
        <w:t>报告期内在中国证监会指定网站上公开披露过的所有公司文件的正本及公告的原 稿。</w:t>
      </w:r>
    </w:p>
    <w:p>
      <w:pPr>
        <w:pStyle w:val="Style16"/>
        <w:keepNext w:val="0"/>
        <w:keepLines w:val="0"/>
        <w:widowControl w:val="0"/>
        <w:shd w:val="clear" w:color="auto" w:fill="auto"/>
        <w:tabs>
          <w:tab w:pos="1836" w:val="left"/>
        </w:tabs>
        <w:bidi w:val="0"/>
        <w:spacing w:before="0" w:after="960" w:line="322" w:lineRule="exact"/>
        <w:ind w:left="1180" w:right="0" w:firstLine="0"/>
        <w:jc w:val="left"/>
      </w:pPr>
      <w:bookmarkStart w:id="2070" w:name="bookmark2070"/>
      <w:r>
        <w:rPr>
          <w:b w:val="0"/>
          <w:bCs w:val="0"/>
          <w:color w:val="000000"/>
          <w:spacing w:val="0"/>
          <w:w w:val="100"/>
          <w:position w:val="0"/>
          <w:sz w:val="24"/>
          <w:szCs w:val="24"/>
        </w:rPr>
        <w:t>（</w:t>
      </w:r>
      <w:bookmarkEnd w:id="2070"/>
      <w:r>
        <w:rPr>
          <w:b w:val="0"/>
          <w:bCs w:val="0"/>
          <w:color w:val="000000"/>
          <w:spacing w:val="0"/>
          <w:w w:val="100"/>
          <w:position w:val="0"/>
          <w:sz w:val="24"/>
          <w:szCs w:val="24"/>
        </w:rPr>
        <w:t>四）</w:t>
        <w:tab/>
        <w:t>在其他证券市场公布的年度报告。</w:t>
      </w:r>
    </w:p>
    <w:p>
      <w:pPr>
        <w:pStyle w:val="Style16"/>
        <w:keepNext w:val="0"/>
        <w:keepLines w:val="0"/>
        <w:widowControl w:val="0"/>
        <w:shd w:val="clear" w:color="auto" w:fill="auto"/>
        <w:tabs>
          <w:tab w:leader="underscore" w:pos="4910" w:val="left"/>
        </w:tabs>
        <w:bidi w:val="0"/>
        <w:spacing w:before="0" w:after="320" w:line="240" w:lineRule="auto"/>
        <w:ind w:left="0" w:right="680" w:firstLine="0"/>
        <w:jc w:val="right"/>
      </w:pPr>
      <w:r>
        <w:rPr>
          <w:b w:val="0"/>
          <w:bCs w:val="0"/>
          <w:color w:val="000000"/>
          <w:spacing w:val="0"/>
          <w:w w:val="100"/>
          <w:position w:val="0"/>
          <w:sz w:val="24"/>
          <w:szCs w:val="24"/>
        </w:rPr>
        <w:t>董事长：张秀兵（签字）</w:t>
        <w:tab/>
      </w:r>
    </w:p>
    <w:p>
      <w:pPr>
        <w:pStyle w:val="Style16"/>
        <w:keepNext w:val="0"/>
        <w:keepLines w:val="0"/>
        <w:widowControl w:val="0"/>
        <w:shd w:val="clear" w:color="auto" w:fill="auto"/>
        <w:bidi w:val="0"/>
        <w:spacing w:before="0" w:after="0" w:line="240" w:lineRule="auto"/>
        <w:ind w:left="0" w:right="680" w:firstLine="0"/>
        <w:jc w:val="right"/>
      </w:pPr>
      <w:r>
        <w:rPr>
          <w:b w:val="0"/>
          <w:bCs w:val="0"/>
          <w:color w:val="000000"/>
          <w:spacing w:val="0"/>
          <w:w w:val="100"/>
          <w:position w:val="0"/>
          <w:sz w:val="24"/>
          <w:szCs w:val="24"/>
        </w:rPr>
        <w:t>董事会批准报送日期：</w:t>
      </w:r>
      <w:r>
        <w:rPr>
          <w:b w:val="0"/>
          <w:bCs w:val="0"/>
          <w:color w:val="000000"/>
          <w:spacing w:val="0"/>
          <w:w w:val="100"/>
          <w:position w:val="0"/>
          <w:sz w:val="22"/>
          <w:szCs w:val="22"/>
        </w:rPr>
        <w:t>2017</w:t>
      </w:r>
      <w:r>
        <w:rPr>
          <w:b w:val="0"/>
          <w:bCs w:val="0"/>
          <w:color w:val="000000"/>
          <w:spacing w:val="0"/>
          <w:w w:val="100"/>
          <w:position w:val="0"/>
          <w:sz w:val="24"/>
          <w:szCs w:val="24"/>
        </w:rPr>
        <w:t>年</w:t>
      </w:r>
      <w:r>
        <w:rPr>
          <w:b w:val="0"/>
          <w:bCs w:val="0"/>
          <w:color w:val="000000"/>
          <w:spacing w:val="0"/>
          <w:w w:val="100"/>
          <w:position w:val="0"/>
          <w:sz w:val="22"/>
          <w:szCs w:val="22"/>
        </w:rPr>
        <w:t>4</w:t>
      </w:r>
      <w:r>
        <w:rPr>
          <w:b w:val="0"/>
          <w:bCs w:val="0"/>
          <w:color w:val="000000"/>
          <w:spacing w:val="0"/>
          <w:w w:val="100"/>
          <w:position w:val="0"/>
          <w:sz w:val="24"/>
          <w:szCs w:val="24"/>
        </w:rPr>
        <w:t>月</w:t>
      </w:r>
      <w:r>
        <w:rPr>
          <w:b w:val="0"/>
          <w:bCs w:val="0"/>
          <w:color w:val="000000"/>
          <w:spacing w:val="0"/>
          <w:w w:val="100"/>
          <w:position w:val="0"/>
          <w:sz w:val="22"/>
          <w:szCs w:val="22"/>
        </w:rPr>
        <w:t>19</w:t>
      </w:r>
      <w:r>
        <w:rPr>
          <w:b w:val="0"/>
          <w:bCs w:val="0"/>
          <w:color w:val="000000"/>
          <w:spacing w:val="0"/>
          <w:w w:val="100"/>
          <w:position w:val="0"/>
          <w:sz w:val="24"/>
          <w:szCs w:val="24"/>
        </w:rPr>
        <w:t>日</w:t>
      </w:r>
    </w:p>
    <w:sectPr>
      <w:footnotePr>
        <w:pos w:val="pageBottom"/>
        <w:numFmt w:val="decimal"/>
        <w:numRestart w:val="continuous"/>
      </w:footnotePr>
      <w:pgSz w:w="11900" w:h="16840"/>
      <w:pgMar w:top="1969" w:right="432" w:bottom="1969" w:left="4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9775190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wps:txbx>
                    <wps:bodyPr wrap="none" lIns="0" tIns="0" rIns="0" bIns="0">
                      <a:spAutoFit/>
                    </wps:bodyPr>
                  </wps:wsp>
                </a:graphicData>
              </a:graphic>
            </wp:anchor>
          </w:drawing>
        </mc:Choice>
        <mc:Fallback>
          <w:pict>
            <v:shape id="_x0000_s1029" type="#_x0000_t202" style="position:absolute;margin-left:535.pt;margin-top:769.7000000000000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6668135</wp:posOffset>
              </wp:positionH>
              <wp:positionV relativeFrom="page">
                <wp:posOffset>9799955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5.04999999999995pt;margin-top:771.64999999999998pt;width:12.25pt;height:6.25pt;z-index:-1887440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6721475</wp:posOffset>
              </wp:positionH>
              <wp:positionV relativeFrom="page">
                <wp:posOffset>9799955</wp:posOffset>
              </wp:positionV>
              <wp:extent cx="106680" cy="79375"/>
              <wp:wrapNone/>
              <wp:docPr id="75" name="Shape 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25pt;margin-top:771.64999999999998pt;width:8.4000000000000004pt;height:6.25pt;z-index:-1887440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6668135</wp:posOffset>
              </wp:positionH>
              <wp:positionV relativeFrom="page">
                <wp:posOffset>9799955</wp:posOffset>
              </wp:positionV>
              <wp:extent cx="155575" cy="79375"/>
              <wp:wrapNone/>
              <wp:docPr id="80" name="Shape 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5.04999999999995pt;margin-top:771.64999999999998pt;width:12.25pt;height:6.25pt;z-index:-1887440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6682740</wp:posOffset>
              </wp:positionH>
              <wp:positionV relativeFrom="page">
                <wp:posOffset>9799955</wp:posOffset>
              </wp:positionV>
              <wp:extent cx="149225" cy="79375"/>
              <wp:wrapNone/>
              <wp:docPr id="85" name="Shape 8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6.20000000000005pt;margin-top:771.64999999999998pt;width:11.75pt;height:6.25pt;z-index:-1887440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6668135</wp:posOffset>
              </wp:positionH>
              <wp:positionV relativeFrom="page">
                <wp:posOffset>9799955</wp:posOffset>
              </wp:positionV>
              <wp:extent cx="155575" cy="79375"/>
              <wp:wrapNone/>
              <wp:docPr id="90" name="Shape 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5.04999999999995pt;margin-top:771.64999999999998pt;width:12.25pt;height:6.25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6682740</wp:posOffset>
              </wp:positionH>
              <wp:positionV relativeFrom="page">
                <wp:posOffset>9799955</wp:posOffset>
              </wp:positionV>
              <wp:extent cx="149225" cy="79375"/>
              <wp:wrapNone/>
              <wp:docPr id="95" name="Shape 9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6.20000000000005pt;margin-top:771.64999999999998pt;width:11.75pt;height:6.25pt;z-index:-1887440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6668135</wp:posOffset>
              </wp:positionH>
              <wp:positionV relativeFrom="page">
                <wp:posOffset>9799955</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5.04999999999995pt;margin-top:771.64999999999998pt;width:12.25pt;height:6.25pt;z-index:-1887439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6682740</wp:posOffset>
              </wp:positionH>
              <wp:positionV relativeFrom="page">
                <wp:posOffset>9799955</wp:posOffset>
              </wp:positionV>
              <wp:extent cx="149225" cy="79375"/>
              <wp:wrapNone/>
              <wp:docPr id="105" name="Shape 10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26.20000000000005pt;margin-top:771.64999999999998pt;width:11.75pt;height:6.25pt;z-index:-1887439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6668135</wp:posOffset>
              </wp:positionH>
              <wp:positionV relativeFrom="page">
                <wp:posOffset>9799955</wp:posOffset>
              </wp:positionV>
              <wp:extent cx="155575" cy="79375"/>
              <wp:wrapNone/>
              <wp:docPr id="110" name="Shape 1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25.04999999999995pt;margin-top:771.64999999999998pt;width:12.25pt;height:6.25pt;z-index:-1887439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6676390</wp:posOffset>
              </wp:positionH>
              <wp:positionV relativeFrom="page">
                <wp:posOffset>9799955</wp:posOffset>
              </wp:positionV>
              <wp:extent cx="146050" cy="79375"/>
              <wp:wrapNone/>
              <wp:docPr id="115" name="Shape 1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25.70000000000005pt;margin-top:771.64999999999998pt;width:11.5pt;height:6.25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6744335</wp:posOffset>
              </wp:positionH>
              <wp:positionV relativeFrom="page">
                <wp:posOffset>9799955</wp:posOffset>
              </wp:positionV>
              <wp:extent cx="97790" cy="79375"/>
              <wp:wrapNone/>
              <wp:docPr id="8" name="Shape 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31.04999999999995pt;margin-top:771.64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6668135</wp:posOffset>
              </wp:positionH>
              <wp:positionV relativeFrom="page">
                <wp:posOffset>9799955</wp:posOffset>
              </wp:positionV>
              <wp:extent cx="155575" cy="79375"/>
              <wp:wrapNone/>
              <wp:docPr id="120" name="Shape 1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5.04999999999995pt;margin-top:771.64999999999998pt;width:12.25pt;height:6.25pt;z-index:-1887439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6703695</wp:posOffset>
              </wp:positionH>
              <wp:positionV relativeFrom="page">
                <wp:posOffset>9799955</wp:posOffset>
              </wp:positionV>
              <wp:extent cx="155575" cy="79375"/>
              <wp:wrapNone/>
              <wp:docPr id="125" name="Shape 1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27.85000000000002pt;margin-top:771.64999999999998pt;width:12.25pt;height:6.25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6788785</wp:posOffset>
              </wp:positionH>
              <wp:positionV relativeFrom="page">
                <wp:posOffset>9799955</wp:posOffset>
              </wp:positionV>
              <wp:extent cx="30480" cy="79375"/>
              <wp:wrapNone/>
              <wp:docPr id="13" name="Shape 1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4.54999999999995pt;margin-top:771.64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956945</wp:posOffset>
              </wp:positionH>
              <wp:positionV relativeFrom="page">
                <wp:posOffset>9534525</wp:posOffset>
              </wp:positionV>
              <wp:extent cx="1069975" cy="106680"/>
              <wp:wrapNone/>
              <wp:docPr id="18" name="Shape 18"/>
              <a:graphic xmlns:a="http://schemas.openxmlformats.org/drawingml/2006/main">
                <a:graphicData uri="http://schemas.microsoft.com/office/word/2010/wordprocessingShape">
                  <wps:wsp>
                    <wps:cNvSpPr txBox="1"/>
                    <wps:spPr>
                      <a:xfrm>
                        <a:ext cx="10699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、拓展整合营销业务</w:t>
                          </w:r>
                        </w:p>
                      </w:txbxContent>
                    </wps:txbx>
                    <wps:bodyPr wrap="none" lIns="0" tIns="0" rIns="0" bIns="0">
                      <a:spAutoFit/>
                    </wps:bodyPr>
                  </wps:wsp>
                </a:graphicData>
              </a:graphic>
            </wp:anchor>
          </w:drawing>
        </mc:Choice>
        <mc:Fallback>
          <w:pict>
            <v:shape id="_x0000_s1044" type="#_x0000_t202" style="position:absolute;margin-left:75.350000000000009pt;margin-top:750.75pt;width:84.25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、拓展整合营销业务</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6739255</wp:posOffset>
              </wp:positionH>
              <wp:positionV relativeFrom="page">
                <wp:posOffset>9799955</wp:posOffset>
              </wp:positionV>
              <wp:extent cx="85090" cy="79375"/>
              <wp:wrapNone/>
              <wp:docPr id="20" name="Shape 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0.64999999999998pt;margin-top:771.64999999999998pt;width:6.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6744335</wp:posOffset>
              </wp:positionH>
              <wp:positionV relativeFrom="page">
                <wp:posOffset>9799955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1.04999999999995pt;margin-top:771.64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9674225</wp:posOffset>
              </wp:positionH>
              <wp:positionV relativeFrom="page">
                <wp:posOffset>6677660</wp:posOffset>
              </wp:positionV>
              <wp:extent cx="100330" cy="79375"/>
              <wp:wrapNone/>
              <wp:docPr id="30" name="Shape 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761.75pt;margin-top:525.79999999999995pt;width:7.9000000000000004pt;height:6.25pt;z-index:-1887440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6722110</wp:posOffset>
              </wp:positionH>
              <wp:positionV relativeFrom="page">
                <wp:posOffset>9799955</wp:posOffset>
              </wp:positionV>
              <wp:extent cx="109855" cy="79375"/>
              <wp:wrapNone/>
              <wp:docPr id="35" name="Shape 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29999999999995pt;margin-top:771.64999999999998pt;width:8.6500000000000004pt;height:6.25pt;z-index:-1887440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9652000</wp:posOffset>
              </wp:positionH>
              <wp:positionV relativeFrom="page">
                <wp:posOffset>6677025</wp:posOffset>
              </wp:positionV>
              <wp:extent cx="100330" cy="79375"/>
              <wp:wrapNone/>
              <wp:docPr id="60" name="Shape 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760.pt;margin-top:525.75pt;width:7.9000000000000004pt;height:6.25pt;z-index:-1887440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6668135</wp:posOffset>
              </wp:positionH>
              <wp:positionV relativeFrom="page">
                <wp:posOffset>9799955</wp:posOffset>
              </wp:positionV>
              <wp:extent cx="155575" cy="79375"/>
              <wp:wrapNone/>
              <wp:docPr id="65" name="Shape 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5.04999999999995pt;margin-top:771.64999999999998pt;width:12.25pt;height:6.25pt;z-index:-1887440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908685</wp:posOffset>
              </wp:positionH>
              <wp:positionV relativeFrom="page">
                <wp:posOffset>933450</wp:posOffset>
              </wp:positionV>
              <wp:extent cx="5739130" cy="109855"/>
              <wp:wrapNone/>
              <wp:docPr id="1" name="Shape 1"/>
              <a:graphic xmlns:a="http://schemas.openxmlformats.org/drawingml/2006/main">
                <a:graphicData uri="http://schemas.microsoft.com/office/word/2010/wordprocessingShape">
                  <wps:wsp>
                    <wps:cNvSpPr txBox="1"/>
                    <wps:spPr>
                      <a:xfrm>
                        <a:ext cx="5739130" cy="109855"/>
                      </a:xfrm>
                      <a:prstGeom prst="rect"/>
                      <a:noFill/>
                    </wps:spPr>
                    <wps:txbx>
                      <w:txbxContent>
                        <w:p>
                          <w:pPr>
                            <w:pStyle w:val="Style4"/>
                            <w:keepNext w:val="0"/>
                            <w:keepLines w:val="0"/>
                            <w:widowControl w:val="0"/>
                            <w:shd w:val="clear" w:color="auto" w:fill="auto"/>
                            <w:tabs>
                              <w:tab w:pos="5328" w:val="right"/>
                              <w:tab w:pos="9038" w:val="righ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证券代码：300612</w:t>
                            <w:tab/>
                            <w:t>证券简称：宣亚国际</w:t>
                            <w:tab/>
                            <w:t>公告编号：</w:t>
                          </w:r>
                          <w:r>
                            <w:rPr>
                              <w:rFonts w:ascii="SimSun" w:eastAsia="SimSun" w:hAnsi="SimSun" w:cs="SimSun"/>
                              <w:b/>
                              <w:bCs/>
                              <w:color w:val="000000"/>
                              <w:spacing w:val="0"/>
                              <w:w w:val="100"/>
                              <w:position w:val="0"/>
                              <w:sz w:val="17"/>
                              <w:szCs w:val="17"/>
                            </w:rPr>
                            <w:t>2017-024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549999999999997pt;margin-top:73.5pt;width:451.90000000000003pt;height:8.65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328" w:val="right"/>
                        <w:tab w:pos="9038" w:val="righ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证券代码：300612</w:t>
                      <w:tab/>
                      <w:t>证券简称：宣亚国际</w:t>
                      <w:tab/>
                      <w:t>公告编号：</w:t>
                    </w:r>
                    <w:r>
                      <w:rPr>
                        <w:rFonts w:ascii="SimSun" w:eastAsia="SimSun" w:hAnsi="SimSun" w:cs="SimSun"/>
                        <w:b/>
                        <w:bCs/>
                        <w:color w:val="000000"/>
                        <w:spacing w:val="0"/>
                        <w:w w:val="100"/>
                        <w:position w:val="0"/>
                        <w:sz w:val="17"/>
                        <w:szCs w:val="17"/>
                      </w:rPr>
                      <w:t>2017-024</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3700145</wp:posOffset>
              </wp:positionH>
              <wp:positionV relativeFrom="page">
                <wp:posOffset>549910</wp:posOffset>
              </wp:positionV>
              <wp:extent cx="3133090" cy="106680"/>
              <wp:wrapNone/>
              <wp:docPr id="62" name="Shape 6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291.35000000000002pt;margin-top:43.300000000000004pt;width:246.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3700145</wp:posOffset>
              </wp:positionH>
              <wp:positionV relativeFrom="page">
                <wp:posOffset>549910</wp:posOffset>
              </wp:positionV>
              <wp:extent cx="3133090" cy="106680"/>
              <wp:wrapNone/>
              <wp:docPr id="67" name="Shape 6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291.35000000000002pt;margin-top:43.300000000000004pt;width:246.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3691890</wp:posOffset>
              </wp:positionH>
              <wp:positionV relativeFrom="page">
                <wp:posOffset>561340</wp:posOffset>
              </wp:positionV>
              <wp:extent cx="3133090" cy="106680"/>
              <wp:wrapNone/>
              <wp:docPr id="72" name="Shape 7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290.69999999999999pt;margin-top:44.200000000000003pt;width:246.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707390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3700145</wp:posOffset>
              </wp:positionH>
              <wp:positionV relativeFrom="page">
                <wp:posOffset>549910</wp:posOffset>
              </wp:positionV>
              <wp:extent cx="3133090" cy="106680"/>
              <wp:wrapNone/>
              <wp:docPr id="77" name="Shape 7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291.35000000000002pt;margin-top:43.300000000000004pt;width:246.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3698875</wp:posOffset>
              </wp:positionH>
              <wp:positionV relativeFrom="page">
                <wp:posOffset>561340</wp:posOffset>
              </wp:positionV>
              <wp:extent cx="3133090" cy="106680"/>
              <wp:wrapNone/>
              <wp:docPr id="82" name="Shape 8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291.25pt;margin-top:44.200000000000003pt;width:246.7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3700145</wp:posOffset>
              </wp:positionH>
              <wp:positionV relativeFrom="page">
                <wp:posOffset>549910</wp:posOffset>
              </wp:positionV>
              <wp:extent cx="3133090" cy="106680"/>
              <wp:wrapNone/>
              <wp:docPr id="87" name="Shape 8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3" type="#_x0000_t202" style="position:absolute;margin-left:291.35000000000002pt;margin-top:43.300000000000004pt;width:246.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3698875</wp:posOffset>
              </wp:positionH>
              <wp:positionV relativeFrom="page">
                <wp:posOffset>561340</wp:posOffset>
              </wp:positionV>
              <wp:extent cx="3133090" cy="106680"/>
              <wp:wrapNone/>
              <wp:docPr id="92" name="Shape 9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8" type="#_x0000_t202" style="position:absolute;margin-left:291.25pt;margin-top:44.200000000000003pt;width:246.7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3700145</wp:posOffset>
              </wp:positionH>
              <wp:positionV relativeFrom="page">
                <wp:posOffset>549910</wp:posOffset>
              </wp:positionV>
              <wp:extent cx="3133090" cy="106680"/>
              <wp:wrapNone/>
              <wp:docPr id="97" name="Shape 9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291.35000000000002pt;margin-top:43.300000000000004pt;width:246.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3698875</wp:posOffset>
              </wp:positionH>
              <wp:positionV relativeFrom="page">
                <wp:posOffset>561340</wp:posOffset>
              </wp:positionV>
              <wp:extent cx="3133090" cy="106680"/>
              <wp:wrapNone/>
              <wp:docPr id="102" name="Shape 10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291.25pt;margin-top:44.200000000000003pt;width:246.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3700145</wp:posOffset>
              </wp:positionH>
              <wp:positionV relativeFrom="page">
                <wp:posOffset>549910</wp:posOffset>
              </wp:positionV>
              <wp:extent cx="3133090" cy="106680"/>
              <wp:wrapNone/>
              <wp:docPr id="107" name="Shape 10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291.35000000000002pt;margin-top:43.300000000000004pt;width:246.70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3698875</wp:posOffset>
              </wp:positionH>
              <wp:positionV relativeFrom="page">
                <wp:posOffset>561340</wp:posOffset>
              </wp:positionV>
              <wp:extent cx="3133090" cy="106680"/>
              <wp:wrapNone/>
              <wp:docPr id="112" name="Shape 11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291.25pt;margin-top:44.200000000000003pt;width:246.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114" name="Shape 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3700145</wp:posOffset>
              </wp:positionH>
              <wp:positionV relativeFrom="page">
                <wp:posOffset>549910</wp:posOffset>
              </wp:positionV>
              <wp:extent cx="3133090" cy="106680"/>
              <wp:wrapNone/>
              <wp:docPr id="117" name="Shape 11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3" type="#_x0000_t202" style="position:absolute;margin-left:291.35000000000002pt;margin-top:43.300000000000004pt;width:246.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3726180</wp:posOffset>
              </wp:positionH>
              <wp:positionV relativeFrom="page">
                <wp:posOffset>561340</wp:posOffset>
              </wp:positionV>
              <wp:extent cx="3133090" cy="106680"/>
              <wp:wrapNone/>
              <wp:docPr id="122" name="Shape 12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8" type="#_x0000_t202" style="position:absolute;margin-left:293.40000000000003pt;margin-top:44.200000000000003pt;width:246.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707390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3691890</wp:posOffset>
              </wp:positionH>
              <wp:positionV relativeFrom="page">
                <wp:posOffset>556260</wp:posOffset>
              </wp:positionV>
              <wp:extent cx="3133090" cy="106680"/>
              <wp:wrapNone/>
              <wp:docPr id="5" name="Shape 5"/>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290.69999999999999pt;margin-top:43.800000000000004pt;width:246.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707390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3695065</wp:posOffset>
              </wp:positionH>
              <wp:positionV relativeFrom="page">
                <wp:posOffset>561340</wp:posOffset>
              </wp:positionV>
              <wp:extent cx="3133090" cy="106680"/>
              <wp:wrapNone/>
              <wp:docPr id="10" name="Shape 10"/>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290.94999999999999pt;margin-top:44.200000000000003pt;width:246.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707390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3700145</wp:posOffset>
              </wp:positionH>
              <wp:positionV relativeFrom="page">
                <wp:posOffset>561340</wp:posOffset>
              </wp:positionV>
              <wp:extent cx="3133090" cy="106680"/>
              <wp:wrapNone/>
              <wp:docPr id="15" name="Shape 15"/>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1" type="#_x0000_t202" style="position:absolute;margin-left:291.35000000000002pt;margin-top:44.200000000000003pt;width:246.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3691890</wp:posOffset>
              </wp:positionH>
              <wp:positionV relativeFrom="page">
                <wp:posOffset>556260</wp:posOffset>
              </wp:positionV>
              <wp:extent cx="3133090" cy="106680"/>
              <wp:wrapNone/>
              <wp:docPr id="22" name="Shape 2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290.69999999999999pt;margin-top:43.800000000000004pt;width:246.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宣亚国际品牌管理（北京）股份有限公司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707390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6644640</wp:posOffset>
              </wp:positionH>
              <wp:positionV relativeFrom="page">
                <wp:posOffset>556895</wp:posOffset>
              </wp:positionV>
              <wp:extent cx="3133090" cy="106680"/>
              <wp:wrapNone/>
              <wp:docPr id="27" name="Shape 2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3" type="#_x0000_t202" style="position:absolute;margin-left:523.20000000000005pt;margin-top:43.850000000000001pt;width:246.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702945</wp:posOffset>
              </wp:positionV>
              <wp:extent cx="8906510" cy="0"/>
              <wp:wrapNone/>
              <wp:docPr id="29" name="Shape 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3698875</wp:posOffset>
              </wp:positionH>
              <wp:positionV relativeFrom="page">
                <wp:posOffset>561340</wp:posOffset>
              </wp:positionV>
              <wp:extent cx="3133090" cy="106680"/>
              <wp:wrapNone/>
              <wp:docPr id="32" name="Shape 3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291.25pt;margin-top:44.200000000000003pt;width:246.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6622415</wp:posOffset>
              </wp:positionH>
              <wp:positionV relativeFrom="page">
                <wp:posOffset>556895</wp:posOffset>
              </wp:positionV>
              <wp:extent cx="3133090" cy="106680"/>
              <wp:wrapNone/>
              <wp:docPr id="57" name="Shape 5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521.45000000000005pt;margin-top:43.850000000000001pt;width:246.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宣亚国际品牌管理（北京）股份有限公司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873760</wp:posOffset>
              </wp:positionH>
              <wp:positionV relativeFrom="page">
                <wp:posOffset>702945</wp:posOffset>
              </wp:positionV>
              <wp:extent cx="8906510" cy="0"/>
              <wp:wrapNone/>
              <wp:docPr id="59" name="Shape 5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799999999999997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正文文本 (5)_"/>
    <w:basedOn w:val="DefaultParagraphFont"/>
    <w:link w:val="Style1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正文文本 (8)_"/>
    <w:basedOn w:val="DefaultParagraphFont"/>
    <w:link w:val="Style69"/>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before="680"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307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0">
    <w:name w:val="正文文本 (5)"/>
    <w:basedOn w:val="Normal"/>
    <w:link w:val="CharStyle11"/>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3">
    <w:name w:val="标题 #1"/>
    <w:basedOn w:val="Normal"/>
    <w:link w:val="CharStyle14"/>
    <w:pPr>
      <w:widowControl w:val="0"/>
      <w:shd w:val="clear" w:color="auto" w:fill="auto"/>
      <w:spacing w:before="3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280" w:line="467" w:lineRule="exact"/>
      <w:ind w:firstLine="500"/>
    </w:pPr>
    <w:rPr>
      <w:rFonts w:ascii="SimSun" w:eastAsia="SimSun" w:hAnsi="SimSun" w:cs="SimSun"/>
      <w:b/>
      <w:bCs/>
      <w:i w:val="0"/>
      <w:iCs w:val="0"/>
      <w:smallCaps w:val="0"/>
      <w:strike w:val="0"/>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正文文本 (8)"/>
    <w:basedOn w:val="Normal"/>
    <w:link w:val="CharStyle70"/>
    <w:pPr>
      <w:widowControl w:val="0"/>
      <w:shd w:val="clear" w:color="auto" w:fill="auto"/>
      <w:spacing w:after="360"/>
      <w:ind w:firstLine="56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image" Target="media/image1.jpeg"/><Relationship Id="rId21" Type="http://schemas.openxmlformats.org/officeDocument/2006/relationships/image" Target="media/image1.jpeg" TargetMode="External"/><Relationship Id="rId22" Type="http://schemas.openxmlformats.org/officeDocument/2006/relationships/image" Target="media/image2.jpeg"/><Relationship Id="rId23" Type="http://schemas.openxmlformats.org/officeDocument/2006/relationships/image" Target="media/image2.jpeg" TargetMode="Externa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header" Target="header12.xml"/><Relationship Id="rId31" Type="http://schemas.openxmlformats.org/officeDocument/2006/relationships/footer" Target="footer11.xml"/><Relationship Id="rId32" Type="http://schemas.openxmlformats.org/officeDocument/2006/relationships/header" Target="header13.xml"/><Relationship Id="rId33" Type="http://schemas.openxmlformats.org/officeDocument/2006/relationships/footer" Target="footer12.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header" Target="header15.xml"/><Relationship Id="rId37" Type="http://schemas.openxmlformats.org/officeDocument/2006/relationships/footer" Target="footer14.xml"/><Relationship Id="rId38" Type="http://schemas.openxmlformats.org/officeDocument/2006/relationships/header" Target="header16.xml"/><Relationship Id="rId39" Type="http://schemas.openxmlformats.org/officeDocument/2006/relationships/footer" Target="footer15.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header" Target="header18.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footer" Target="footer18.xml"/><Relationship Id="rId46" Type="http://schemas.openxmlformats.org/officeDocument/2006/relationships/header" Target="header20.xml"/><Relationship Id="rId47" Type="http://schemas.openxmlformats.org/officeDocument/2006/relationships/footer" Target="footer19.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header" Target="header22.xml"/><Relationship Id="rId51" Type="http://schemas.openxmlformats.org/officeDocument/2006/relationships/footer" Target="footer21.xml"/></Relationships>
</file>

<file path=docProps/core.xml><?xml version="1.0" encoding="utf-8"?>
<cp:coreProperties xmlns:cp="http://schemas.openxmlformats.org/package/2006/metadata/core-properties" xmlns:dc="http://purl.org/dc/elements/1.1/">
  <dc:title>宣亚国际品牌管理（北京）股份有限公司2016年年度报告全文</dc:title>
  <dc:subject/>
  <dc:creator>宣亚国际品牌管理（北京）股份有限公司</dc:creator>
  <cp:keywords/>
</cp:coreProperties>
</file>