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9"/>
        <w:keepNext w:val="0"/>
        <w:keepLines w:val="0"/>
        <w:widowControl w:val="0"/>
        <w:shd w:val="clear" w:color="auto" w:fill="auto"/>
        <w:tabs>
          <w:tab w:pos="3955" w:val="left"/>
          <w:tab w:pos="7834" w:val="left"/>
        </w:tabs>
        <w:bidi w:val="0"/>
        <w:spacing w:before="0" w:after="1840" w:line="240" w:lineRule="auto"/>
        <w:ind w:left="0" w:right="0" w:firstLine="0"/>
        <w:jc w:val="center"/>
        <w:rPr>
          <w:sz w:val="18"/>
          <w:szCs w:val="18"/>
        </w:rPr>
      </w:pPr>
      <w:r>
        <w:rPr>
          <w:color w:val="000000"/>
          <w:spacing w:val="0"/>
          <w:w w:val="100"/>
          <w:position w:val="0"/>
          <w:sz w:val="16"/>
          <w:szCs w:val="16"/>
        </w:rPr>
        <w:t>证券代码：</w:t>
      </w:r>
      <w:r>
        <w:rPr>
          <w:color w:val="000000"/>
          <w:spacing w:val="0"/>
          <w:w w:val="100"/>
          <w:position w:val="0"/>
          <w:sz w:val="18"/>
          <w:szCs w:val="18"/>
        </w:rPr>
        <w:t>300612</w:t>
        <w:tab/>
      </w:r>
      <w:r>
        <w:rPr>
          <w:color w:val="000000"/>
          <w:spacing w:val="0"/>
          <w:w w:val="100"/>
          <w:position w:val="0"/>
          <w:sz w:val="16"/>
          <w:szCs w:val="16"/>
        </w:rPr>
        <w:t>证券简称：宣亚国际</w:t>
        <w:tab/>
        <w:t>公告编号：</w:t>
      </w:r>
      <w:r>
        <w:rPr>
          <w:color w:val="000000"/>
          <w:spacing w:val="0"/>
          <w:w w:val="100"/>
          <w:position w:val="0"/>
          <w:sz w:val="18"/>
          <w:szCs w:val="18"/>
        </w:rPr>
        <w:t>2021-027</w:t>
      </w:r>
    </w:p>
    <w:p>
      <w:pPr>
        <w:pStyle w:val="Style16"/>
        <w:keepNext w:val="0"/>
        <w:keepLines w:val="0"/>
        <w:widowControl w:val="0"/>
        <w:shd w:val="clear" w:color="auto" w:fill="auto"/>
        <w:bidi w:val="0"/>
        <w:spacing w:before="0" w:after="460" w:line="240" w:lineRule="auto"/>
        <w:ind w:left="0" w:right="0" w:firstLine="0"/>
        <w:jc w:val="center"/>
      </w:pPr>
      <w:r>
        <w:rPr>
          <w:color w:val="000000"/>
          <w:spacing w:val="0"/>
          <w:w w:val="100"/>
          <w:position w:val="0"/>
        </w:rPr>
        <w:t>宣亚国际营销科技（北京）股份有限公司</w:t>
      </w:r>
    </w:p>
    <w:p>
      <w:pPr>
        <w:pStyle w:val="Style18"/>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21"/>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738" w:right="1294" w:bottom="1738" w:left="1112" w:header="0" w:footer="3"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4"/>
        <w:keepNext/>
        <w:keepLines/>
        <w:widowControl w:val="0"/>
        <w:shd w:val="clear" w:color="auto" w:fill="auto"/>
        <w:bidi w:val="0"/>
        <w:spacing w:before="68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26"/>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26"/>
        <w:keepNext w:val="0"/>
        <w:keepLines w:val="0"/>
        <w:widowControl w:val="0"/>
        <w:shd w:val="clear" w:color="auto" w:fill="auto"/>
        <w:bidi w:val="0"/>
        <w:spacing w:before="0" w:line="629" w:lineRule="exact"/>
        <w:ind w:left="0" w:right="0"/>
        <w:jc w:val="both"/>
      </w:pPr>
      <w:r>
        <w:rPr>
          <w:color w:val="000000"/>
          <w:spacing w:val="0"/>
          <w:w w:val="100"/>
          <w:position w:val="0"/>
        </w:rPr>
        <w:t>公司负责人邬涛、主管会计工作负责人宾卫及会计机构负责人（会计主管人 员）张靖声明：保证本年度报告中财务报告的真实、准确、完整。</w:t>
      </w:r>
    </w:p>
    <w:p>
      <w:pPr>
        <w:pStyle w:val="Style2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26"/>
        <w:keepNext w:val="0"/>
        <w:keepLines w:val="0"/>
        <w:widowControl w:val="0"/>
        <w:shd w:val="clear" w:color="auto" w:fill="auto"/>
        <w:bidi w:val="0"/>
        <w:spacing w:before="0"/>
        <w:ind w:left="0" w:right="0"/>
        <w:jc w:val="both"/>
      </w:pPr>
      <w:r>
        <w:rPr>
          <w:color w:val="000000"/>
          <w:spacing w:val="0"/>
          <w:w w:val="100"/>
          <w:position w:val="0"/>
          <w:sz w:val="28"/>
          <w:szCs w:val="28"/>
        </w:rPr>
        <w:t>2020</w:t>
      </w:r>
      <w:r>
        <w:rPr>
          <w:color w:val="000000"/>
          <w:spacing w:val="0"/>
          <w:w w:val="100"/>
          <w:position w:val="0"/>
        </w:rPr>
        <w:t>年新冠肺炎疫情蔓延全球，在党中央、国务院坚强领导和公司属地党 委、政府的统筹安排下，公司认真贯彻落实各项疫情防控措施，分批、稳步恢 复各项经营工作，保障了各项业务正常开展。同时，受新冠疫情影响，公司所 处行业的竞争态势进一步加剧，上下游行业的复工复产也均受到了不同程度的 影响。公司报告期归属于上市公司股东的净利润亏损</w:t>
      </w:r>
      <w:r>
        <w:rPr>
          <w:color w:val="000000"/>
          <w:spacing w:val="0"/>
          <w:w w:val="100"/>
          <w:position w:val="0"/>
          <w:sz w:val="28"/>
          <w:szCs w:val="28"/>
        </w:rPr>
        <w:t xml:space="preserve">2,877. </w:t>
      </w:r>
      <w:r>
        <w:rPr>
          <w:color w:val="000000"/>
          <w:spacing w:val="0"/>
          <w:w w:val="100"/>
          <w:position w:val="0"/>
          <w:sz w:val="28"/>
          <w:szCs w:val="28"/>
        </w:rPr>
        <w:t>20</w:t>
      </w:r>
      <w:r>
        <w:rPr>
          <w:color w:val="000000"/>
          <w:spacing w:val="0"/>
          <w:w w:val="100"/>
          <w:position w:val="0"/>
        </w:rPr>
        <w:t xml:space="preserve">万元，同比下降 了 </w:t>
      </w:r>
      <w:r>
        <w:rPr>
          <w:color w:val="000000"/>
          <w:spacing w:val="0"/>
          <w:w w:val="100"/>
          <w:position w:val="0"/>
          <w:sz w:val="28"/>
          <w:szCs w:val="28"/>
        </w:rPr>
        <w:t>377.99%</w:t>
      </w:r>
      <w:r>
        <w:rPr>
          <w:color w:val="000000"/>
          <w:spacing w:val="0"/>
          <w:w w:val="100"/>
          <w:position w:val="0"/>
        </w:rPr>
        <w:t>。主要是由于：</w:t>
      </w:r>
      <w:r>
        <w:rPr>
          <w:color w:val="000000"/>
          <w:spacing w:val="0"/>
          <w:w w:val="100"/>
          <w:position w:val="0"/>
          <w:sz w:val="28"/>
          <w:szCs w:val="28"/>
        </w:rPr>
        <w:t>（1）</w:t>
      </w:r>
      <w:r>
        <w:rPr>
          <w:color w:val="000000"/>
          <w:spacing w:val="0"/>
          <w:w w:val="100"/>
          <w:position w:val="0"/>
        </w:rPr>
        <w:t>公司全资子公司星言云汇报告期内营业收入大幅 增长导致公司营业收入同比增加，但营业成本也相应增加，其中互联网广告类 业务收入占比较高但毛利率较低，导致公司主营业务毛利率同比降低；</w:t>
      </w:r>
      <w:r>
        <w:rPr>
          <w:color w:val="000000"/>
          <w:spacing w:val="0"/>
          <w:w w:val="100"/>
          <w:position w:val="0"/>
          <w:sz w:val="28"/>
          <w:szCs w:val="28"/>
        </w:rPr>
        <w:t>（2）</w:t>
      </w:r>
      <w:r>
        <w:rPr>
          <w:color w:val="000000"/>
          <w:spacing w:val="0"/>
          <w:w w:val="100"/>
          <w:position w:val="0"/>
        </w:rPr>
        <w:t>公 司报告期内持续稳定研发投入，正式发布了巨浪引擎技术平台，研发投入金额 为</w:t>
      </w:r>
      <w:r>
        <w:rPr>
          <w:color w:val="000000"/>
          <w:spacing w:val="0"/>
          <w:w w:val="100"/>
          <w:position w:val="0"/>
          <w:sz w:val="28"/>
          <w:szCs w:val="28"/>
        </w:rPr>
        <w:t>2,736.28</w:t>
      </w:r>
      <w:r>
        <w:rPr>
          <w:color w:val="000000"/>
          <w:spacing w:val="0"/>
          <w:w w:val="100"/>
          <w:position w:val="0"/>
        </w:rPr>
        <w:t>万元，略低于上年同期水平；</w:t>
      </w:r>
      <w:r>
        <w:rPr>
          <w:color w:val="000000"/>
          <w:spacing w:val="0"/>
          <w:w w:val="100"/>
          <w:position w:val="0"/>
          <w:sz w:val="28"/>
          <w:szCs w:val="28"/>
        </w:rPr>
        <w:t>（3）</w:t>
      </w:r>
      <w:r>
        <w:rPr>
          <w:color w:val="000000"/>
          <w:spacing w:val="0"/>
          <w:w w:val="100"/>
          <w:position w:val="0"/>
        </w:rPr>
        <w:t>对比上年同期，公司员工和无形 资产摊销增加，导致销售费用和管理费用同比增加；</w:t>
      </w:r>
      <w:r>
        <w:rPr>
          <w:color w:val="000000"/>
          <w:spacing w:val="0"/>
          <w:w w:val="100"/>
          <w:position w:val="0"/>
          <w:sz w:val="28"/>
          <w:szCs w:val="28"/>
        </w:rPr>
        <w:t>（4）</w:t>
      </w:r>
      <w:r>
        <w:rPr>
          <w:color w:val="000000"/>
          <w:spacing w:val="0"/>
          <w:w w:val="100"/>
          <w:position w:val="0"/>
        </w:rPr>
        <w:t>公司遵循审慎性原则， 本报告期计提了信用减值损失及资产减值损失</w:t>
      </w:r>
      <w:r>
        <w:rPr>
          <w:color w:val="000000"/>
          <w:spacing w:val="0"/>
          <w:w w:val="100"/>
          <w:position w:val="0"/>
          <w:sz w:val="28"/>
          <w:szCs w:val="28"/>
        </w:rPr>
        <w:t>1,092.21</w:t>
      </w:r>
      <w:r>
        <w:rPr>
          <w:color w:val="000000"/>
          <w:spacing w:val="0"/>
          <w:w w:val="100"/>
          <w:position w:val="0"/>
        </w:rPr>
        <w:t>万元。</w:t>
      </w:r>
    </w:p>
    <w:p>
      <w:pPr>
        <w:pStyle w:val="Style26"/>
        <w:keepNext w:val="0"/>
        <w:keepLines w:val="0"/>
        <w:widowControl w:val="0"/>
        <w:shd w:val="clear" w:color="auto" w:fill="auto"/>
        <w:bidi w:val="0"/>
        <w:spacing w:before="0"/>
        <w:ind w:left="0" w:right="0"/>
        <w:jc w:val="both"/>
      </w:pPr>
      <w:r>
        <w:rPr>
          <w:color w:val="000000"/>
          <w:spacing w:val="0"/>
          <w:w w:val="100"/>
          <w:position w:val="0"/>
        </w:rPr>
        <w:t xml:space="preserve">本报告所涉及的经营业绩的预计等前瞻性陈述均属于公司计划性事项，存 </w:t>
      </w:r>
      <w:r>
        <w:rPr>
          <w:color w:val="000000"/>
          <w:spacing w:val="0"/>
          <w:w w:val="100"/>
          <w:position w:val="0"/>
        </w:rPr>
        <w:t>在一定的不确定性，不构成公司对投资者的实质性承诺，敬请投资者注意投资 风险。公司年度报告中如有涉及未来计划、规划等预测性陈述，均不构成公司 对投资者及相关人士的承诺，投资者及相关人士均应当对此保持足够的风险认 识，并且应当理解计划、预测与承诺之间的差异。公司目前不存在影响公司正 常经营的重大风险。公司日常经营中可能面临的风险因素详见“第四节经营情 况讨论与分析”之“九、公司未来发展的展望”中“（四）可能面对的风险”。 敬请广大投资者关注，并注意投资风险。</w:t>
      </w:r>
    </w:p>
    <w:p>
      <w:pPr>
        <w:pStyle w:val="Style26"/>
        <w:keepNext w:val="0"/>
        <w:keepLines w:val="0"/>
        <w:widowControl w:val="0"/>
        <w:shd w:val="clear" w:color="auto" w:fill="auto"/>
        <w:bidi w:val="0"/>
        <w:spacing w:before="0" w:after="0"/>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287" w:right="1102" w:bottom="1844" w:left="1102" w:header="0" w:footer="3" w:gutter="0"/>
          <w:cols w:space="720"/>
          <w:noEndnote/>
          <w:rtlGutter w:val="0"/>
          <w:docGrid w:linePitch="360"/>
        </w:sectPr>
      </w:pPr>
      <w:r>
        <w:rPr>
          <w:color w:val="000000"/>
          <w:spacing w:val="0"/>
          <w:w w:val="100"/>
          <w:position w:val="0"/>
        </w:rPr>
        <w:t>公司计划不派发现金红利，不送红股，不以资本公积金转增股本。</w:t>
      </w:r>
    </w:p>
    <w:p>
      <w:pPr>
        <w:pStyle w:val="Style16"/>
        <w:keepNext w:val="0"/>
        <w:keepLines w:val="0"/>
        <w:widowControl w:val="0"/>
        <w:shd w:val="clear" w:color="auto" w:fill="auto"/>
        <w:bidi w:val="0"/>
        <w:spacing w:before="1400" w:after="1600" w:line="240" w:lineRule="auto"/>
        <w:ind w:left="0" w:right="0" w:firstLine="0"/>
        <w:jc w:val="center"/>
      </w:pPr>
      <w:r>
        <w:rPr>
          <w:color w:val="000000"/>
          <w:spacing w:val="0"/>
          <w:w w:val="100"/>
          <w:position w:val="0"/>
        </w:rPr>
        <w:t>目录</w:t>
      </w:r>
    </w:p>
    <w:p>
      <w:pPr>
        <w:pStyle w:val="Style29"/>
        <w:keepNext w:val="0"/>
        <w:keepLines w:val="0"/>
        <w:widowControl w:val="0"/>
        <w:shd w:val="clear" w:color="auto" w:fill="auto"/>
        <w:tabs>
          <w:tab w:leader="dot" w:pos="9618"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9"/>
        <w:keepNext w:val="0"/>
        <w:keepLines w:val="0"/>
        <w:widowControl w:val="0"/>
        <w:shd w:val="clear" w:color="auto" w:fill="auto"/>
        <w:tabs>
          <w:tab w:leader="dot" w:pos="9618" w:val="right"/>
        </w:tabs>
        <w:bidi w:val="0"/>
        <w:spacing w:before="0" w:line="240" w:lineRule="auto"/>
        <w:ind w:left="0" w:right="0" w:firstLine="0"/>
        <w:jc w:val="both"/>
      </w:pPr>
      <w:hyperlink w:anchor="bookmark5"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29"/>
        <w:keepNext w:val="0"/>
        <w:keepLines w:val="0"/>
        <w:widowControl w:val="0"/>
        <w:shd w:val="clear" w:color="auto" w:fill="auto"/>
        <w:tabs>
          <w:tab w:leader="dot" w:pos="9618" w:val="right"/>
        </w:tabs>
        <w:bidi w:val="0"/>
        <w:spacing w:before="0" w:line="240" w:lineRule="auto"/>
        <w:ind w:left="0" w:right="0" w:firstLine="0"/>
        <w:jc w:val="both"/>
      </w:pPr>
      <w:hyperlink w:anchor="bookmark48"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29"/>
        <w:keepNext w:val="0"/>
        <w:keepLines w:val="0"/>
        <w:widowControl w:val="0"/>
        <w:shd w:val="clear" w:color="auto" w:fill="auto"/>
        <w:tabs>
          <w:tab w:leader="dot" w:pos="9618" w:val="right"/>
        </w:tabs>
        <w:bidi w:val="0"/>
        <w:spacing w:before="0" w:line="240" w:lineRule="auto"/>
        <w:ind w:left="0" w:right="0" w:firstLine="0"/>
        <w:jc w:val="both"/>
      </w:pPr>
      <w:hyperlink w:anchor="bookmark79"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14</w:t>
        </w:r>
      </w:hyperlink>
    </w:p>
    <w:p>
      <w:pPr>
        <w:pStyle w:val="Style29"/>
        <w:keepNext w:val="0"/>
        <w:keepLines w:val="0"/>
        <w:widowControl w:val="0"/>
        <w:shd w:val="clear" w:color="auto" w:fill="auto"/>
        <w:tabs>
          <w:tab w:leader="dot" w:pos="9618" w:val="right"/>
        </w:tabs>
        <w:bidi w:val="0"/>
        <w:spacing w:before="0" w:line="240" w:lineRule="auto"/>
        <w:ind w:left="0" w:right="0" w:firstLine="0"/>
        <w:jc w:val="both"/>
      </w:pPr>
      <w:hyperlink w:anchor="bookmark268"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37</w:t>
        </w:r>
      </w:hyperlink>
    </w:p>
    <w:p>
      <w:pPr>
        <w:pStyle w:val="Style29"/>
        <w:keepNext w:val="0"/>
        <w:keepLines w:val="0"/>
        <w:widowControl w:val="0"/>
        <w:shd w:val="clear" w:color="auto" w:fill="auto"/>
        <w:tabs>
          <w:tab w:leader="dot" w:pos="9618" w:val="right"/>
        </w:tabs>
        <w:bidi w:val="0"/>
        <w:spacing w:before="0" w:line="240" w:lineRule="auto"/>
        <w:ind w:left="0" w:right="0" w:firstLine="0"/>
        <w:jc w:val="both"/>
      </w:pPr>
      <w:hyperlink w:anchor="bookmark457"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55</w:t>
        </w:r>
      </w:hyperlink>
    </w:p>
    <w:p>
      <w:pPr>
        <w:pStyle w:val="Style29"/>
        <w:keepNext w:val="0"/>
        <w:keepLines w:val="0"/>
        <w:widowControl w:val="0"/>
        <w:shd w:val="clear" w:color="auto" w:fill="auto"/>
        <w:tabs>
          <w:tab w:leader="dot" w:pos="9618" w:val="right"/>
        </w:tabs>
        <w:bidi w:val="0"/>
        <w:spacing w:before="0" w:line="240" w:lineRule="auto"/>
        <w:ind w:left="0" w:right="0" w:firstLine="0"/>
        <w:jc w:val="both"/>
      </w:pPr>
      <w:hyperlink w:anchor="bookmark525"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62</w:t>
        </w:r>
      </w:hyperlink>
    </w:p>
    <w:p>
      <w:pPr>
        <w:pStyle w:val="Style29"/>
        <w:keepNext w:val="0"/>
        <w:keepLines w:val="0"/>
        <w:widowControl w:val="0"/>
        <w:shd w:val="clear" w:color="auto" w:fill="auto"/>
        <w:tabs>
          <w:tab w:leader="dot" w:pos="9618" w:val="right"/>
        </w:tabs>
        <w:bidi w:val="0"/>
        <w:spacing w:before="0" w:line="240" w:lineRule="auto"/>
        <w:ind w:left="0" w:right="0" w:firstLine="0"/>
        <w:jc w:val="both"/>
      </w:pPr>
      <w:hyperlink w:anchor="bookmark529" w:tooltip="Current Document">
        <w:r>
          <w:rPr>
            <w:color w:val="000000"/>
            <w:spacing w:val="0"/>
            <w:w w:val="100"/>
            <w:position w:val="0"/>
          </w:rPr>
          <w:t>第八节可转换公司债券相关情况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63</w:t>
        </w:r>
      </w:hyperlink>
    </w:p>
    <w:p>
      <w:pPr>
        <w:pStyle w:val="Style29"/>
        <w:keepNext w:val="0"/>
        <w:keepLines w:val="0"/>
        <w:widowControl w:val="0"/>
        <w:shd w:val="clear" w:color="auto" w:fill="auto"/>
        <w:tabs>
          <w:tab w:leader="dot" w:pos="9618" w:val="right"/>
        </w:tabs>
        <w:bidi w:val="0"/>
        <w:spacing w:before="0" w:line="240" w:lineRule="auto"/>
        <w:ind w:left="0" w:right="0" w:firstLine="0"/>
        <w:jc w:val="both"/>
      </w:pPr>
      <w:hyperlink w:anchor="bookmark533" w:tooltip="Current Document">
        <w:r>
          <w:rPr>
            <w:color w:val="000000"/>
            <w:spacing w:val="0"/>
            <w:w w:val="100"/>
            <w:position w:val="0"/>
          </w:rPr>
          <w:t>第九节董事、监事、高级管理人员和员工情况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64</w:t>
        </w:r>
      </w:hyperlink>
    </w:p>
    <w:p>
      <w:pPr>
        <w:pStyle w:val="Style29"/>
        <w:keepNext w:val="0"/>
        <w:keepLines w:val="0"/>
        <w:widowControl w:val="0"/>
        <w:shd w:val="clear" w:color="auto" w:fill="auto"/>
        <w:tabs>
          <w:tab w:leader="dot" w:pos="9618" w:val="right"/>
        </w:tabs>
        <w:bidi w:val="0"/>
        <w:spacing w:before="0" w:line="240" w:lineRule="auto"/>
        <w:ind w:left="0" w:right="0" w:firstLine="0"/>
        <w:jc w:val="both"/>
      </w:pPr>
      <w:hyperlink w:anchor="bookmark582" w:tooltip="Current Document">
        <w:r>
          <w:rPr>
            <w:color w:val="000000"/>
            <w:spacing w:val="0"/>
            <w:w w:val="100"/>
            <w:position w:val="0"/>
          </w:rPr>
          <w:t>第十节公司治理</w:t>
        </w:r>
        <w:r>
          <w:rPr>
            <w:color w:val="000000"/>
            <w:spacing w:val="0"/>
            <w:w w:val="100"/>
            <w:position w:val="0"/>
          </w:rPr>
          <w:tab/>
        </w:r>
        <w:r>
          <w:rPr>
            <w:rFonts w:ascii="Times New Roman" w:eastAsia="Times New Roman" w:hAnsi="Times New Roman" w:cs="Times New Roman"/>
            <w:color w:val="000000"/>
            <w:spacing w:val="0"/>
            <w:w w:val="100"/>
            <w:position w:val="0"/>
          </w:rPr>
          <w:t>71</w:t>
        </w:r>
      </w:hyperlink>
    </w:p>
    <w:p>
      <w:pPr>
        <w:pStyle w:val="Style29"/>
        <w:keepNext w:val="0"/>
        <w:keepLines w:val="0"/>
        <w:widowControl w:val="0"/>
        <w:shd w:val="clear" w:color="auto" w:fill="auto"/>
        <w:tabs>
          <w:tab w:leader="dot" w:pos="9618" w:val="right"/>
        </w:tabs>
        <w:bidi w:val="0"/>
        <w:spacing w:before="0" w:line="240" w:lineRule="auto"/>
        <w:ind w:left="0" w:right="0" w:firstLine="0"/>
        <w:jc w:val="both"/>
      </w:pPr>
      <w:hyperlink w:anchor="bookmark670" w:tooltip="Current Document">
        <w:r>
          <w:rPr>
            <w:color w:val="000000"/>
            <w:spacing w:val="0"/>
            <w:w w:val="100"/>
            <w:position w:val="0"/>
          </w:rPr>
          <w:t>第十一节公司债券相关情况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78</w:t>
        </w:r>
      </w:hyperlink>
    </w:p>
    <w:p>
      <w:pPr>
        <w:pStyle w:val="Style29"/>
        <w:keepNext w:val="0"/>
        <w:keepLines w:val="0"/>
        <w:widowControl w:val="0"/>
        <w:shd w:val="clear" w:color="auto" w:fill="auto"/>
        <w:tabs>
          <w:tab w:leader="dot" w:pos="9618" w:val="right"/>
        </w:tabs>
        <w:bidi w:val="0"/>
        <w:spacing w:before="0" w:line="240" w:lineRule="auto"/>
        <w:ind w:left="0" w:right="0" w:firstLine="0"/>
        <w:jc w:val="both"/>
      </w:pPr>
      <w:hyperlink w:anchor="bookmark674" w:tooltip="Current Document">
        <w:r>
          <w:rPr>
            <w:color w:val="000000"/>
            <w:spacing w:val="0"/>
            <w:w w:val="100"/>
            <w:position w:val="0"/>
          </w:rPr>
          <w:t>第十二节财务报告</w:t>
        </w:r>
        <w:r>
          <w:rPr>
            <w:color w:val="000000"/>
            <w:spacing w:val="0"/>
            <w:w w:val="100"/>
            <w:position w:val="0"/>
          </w:rPr>
          <w:tab/>
        </w:r>
        <w:r>
          <w:rPr>
            <w:rFonts w:ascii="Times New Roman" w:eastAsia="Times New Roman" w:hAnsi="Times New Roman" w:cs="Times New Roman"/>
            <w:color w:val="000000"/>
            <w:spacing w:val="0"/>
            <w:w w:val="100"/>
            <w:position w:val="0"/>
          </w:rPr>
          <w:t>79</w:t>
        </w:r>
      </w:hyperlink>
    </w:p>
    <w:p>
      <w:pPr>
        <w:pStyle w:val="Style29"/>
        <w:keepNext w:val="0"/>
        <w:keepLines w:val="0"/>
        <w:widowControl w:val="0"/>
        <w:shd w:val="clear" w:color="auto" w:fill="auto"/>
        <w:tabs>
          <w:tab w:leader="dot" w:pos="9618" w:val="right"/>
        </w:tabs>
        <w:bidi w:val="0"/>
        <w:spacing w:before="0" w:line="240" w:lineRule="auto"/>
        <w:ind w:left="0" w:right="0" w:firstLine="0"/>
        <w:jc w:val="both"/>
      </w:pPr>
      <w:hyperlink w:anchor="bookmark2291" w:tooltip="Current Document">
        <w:r>
          <w:rPr>
            <w:color w:val="000000"/>
            <w:spacing w:val="0"/>
            <w:w w:val="100"/>
            <w:position w:val="0"/>
          </w:rPr>
          <w:t>第十三节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200</w:t>
        </w:r>
      </w:hyperlink>
      <w:r>
        <w:br w:type="page"/>
      </w:r>
      <w:r>
        <w:fldChar w:fldCharType="end"/>
      </w:r>
    </w:p>
    <w:p>
      <w:pPr>
        <w:pStyle w:val="Style1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611"/>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公司、本公司、宣亚国际</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宣亚国际营销科技（北京）股份有限公司</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宣亚投资</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北京宣亚国际投资有限公司，系公司的控股股东</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橙色动力</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北京橙色动力咨询中心（有限合伙），系公司持股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以上股东之一</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金凤银凰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北京金凤银凰咨询中心（有限合伙），系公司持股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以上股东之一</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伟岸仲合</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rPr>
              <w:t>南平伟岸仲合信息咨询中心（有限合伙），系报告期初公司持股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 股东</w:t>
            </w: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巨浪科技</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北京巨浪引擎科技有限公司（原名：北京品推宝移动科技有限公司）， 系公司全资子公司</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新兵连公司</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北京新兵连文化传媒有限公司，系公司全资子公司</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秦皇岛公关公司</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秦皇岛宣亚公共关系顾问有限公司，系公司全资子公司</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宣亚美国</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SHUNYA INTERNATIONAL INC.</w:t>
            </w:r>
            <w:r>
              <w:rPr>
                <w:color w:val="000000"/>
                <w:spacing w:val="0"/>
                <w:w w:val="100"/>
                <w:position w:val="0"/>
              </w:rPr>
              <w:t>（译为：宣亚国际有限公司），系公司 于美国设立的全资子公司</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品牌咨询</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北京宣亚国际品牌咨询有限公司，系公司全资子公司</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星言云汇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天津星言云汇网络科技有限公司，系公司全资子公司</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云目未来</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云目未来科技（北京）有限公司，系公司控股子公司</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云目未来（湖南）</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云目未来科技（湖南）有限公司，系云目未来控股子公司</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宣亚人工智能</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上海宣亚人工智能科技有限公司，系巨浪科技控股子公司</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上海至深</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上海至深大数据科技有限公司，系巨浪科技控股子公司</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金色区块</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北京金色区块网络科技有限公司，系公司控股子公司</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威维体育</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北京威维体育有限公司，系公司参股公司</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链极科技</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链极智能科技（上海）有限公司，系公司参股公司</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周同科技</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北京周同科技有限公司，系公司参股公司</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爱点互动</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北京爱点互动科技有限公司，系公司参股公司</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Sunshine</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Sunshine Partners Group Limited,</w:t>
            </w:r>
            <w:r>
              <w:rPr>
                <w:color w:val="000000"/>
                <w:spacing w:val="0"/>
                <w:w w:val="100"/>
                <w:position w:val="0"/>
              </w:rPr>
              <w:t>系宣亚美国参股公司</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MUHO</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MUHO LIMITED,</w:t>
            </w:r>
            <w:r>
              <w:rPr>
                <w:color w:val="000000"/>
                <w:spacing w:val="0"/>
                <w:w w:val="100"/>
                <w:position w:val="0"/>
              </w:rPr>
              <w:t>系宣亚美国参股公司</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RMDS</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RMDS Lab Inc.</w:t>
            </w:r>
            <w:r>
              <w:rPr>
                <w:color w:val="000000"/>
                <w:spacing w:val="0"/>
                <w:w w:val="100"/>
                <w:position w:val="0"/>
              </w:rPr>
              <w:t>（译为</w:t>
            </w:r>
            <w:r>
              <w:rPr>
                <w:rFonts w:ascii="Times New Roman" w:eastAsia="Times New Roman" w:hAnsi="Times New Roman" w:cs="Times New Roman"/>
                <w:color w:val="000000"/>
                <w:spacing w:val="0"/>
                <w:w w:val="100"/>
                <w:position w:val="0"/>
                <w:sz w:val="18"/>
                <w:szCs w:val="18"/>
              </w:rPr>
              <w:t>RMDS</w:t>
            </w:r>
            <w:r>
              <w:rPr>
                <w:color w:val="000000"/>
                <w:spacing w:val="0"/>
                <w:w w:val="100"/>
                <w:position w:val="0"/>
              </w:rPr>
              <w:t>实验室股份有限公司），系宣亚美国参股 公司</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睿链通证</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北京睿链通证网络科技有限公司，系巨浪科技参股公司</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星智云创</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星智云创网络科技（北京）有限公司，系巨浪科技参股公司</w:t>
            </w:r>
          </w:p>
        </w:tc>
      </w:tr>
      <w:tr>
        <w:trPr>
          <w:trHeight w:val="40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群创天杰</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北京群创天杰科技发展有限责任公司，系公司参股公司</w:t>
            </w:r>
          </w:p>
        </w:tc>
      </w:tr>
    </w:tbl>
    <w:p>
      <w:pPr>
        <w:spacing w:lineRule="exact" w:line="1"/>
        <w:rPr>
          <w:sz w:val="2"/>
          <w:szCs w:val="2"/>
        </w:rPr>
      </w:pPr>
      <w:r>
        <w:br w:type="page"/>
      </w:r>
    </w:p>
    <w:tbl>
      <w:tblPr>
        <w:tblOverlap w:val="never"/>
        <w:jc w:val="center"/>
        <w:tblLayout w:type="fixed"/>
      </w:tblPr>
      <w:tblGrid>
        <w:gridCol w:w="3528"/>
        <w:gridCol w:w="624"/>
        <w:gridCol w:w="5611"/>
      </w:tblGrid>
      <w:tr>
        <w:trPr>
          <w:trHeight w:val="40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易美特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北京易美特商贸有限公司，系公司参股公司</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宣亚国际上海分公司</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宣亚国际营销科技（北京）股份有限公司上海分公司</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宣亚国际广州分公司</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宣亚国际营销科技（北京）股份有限公司广州分公司</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第五代移动通信技术</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AI</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w:t>
            </w:r>
            <w:r>
              <w:rPr>
                <w:rFonts w:ascii="Times New Roman" w:eastAsia="Times New Roman" w:hAnsi="Times New Roman" w:cs="Times New Roman"/>
                <w:color w:val="000000"/>
                <w:spacing w:val="0"/>
                <w:w w:val="100"/>
                <w:position w:val="0"/>
                <w:sz w:val="18"/>
                <w:szCs w:val="18"/>
              </w:rPr>
              <w:t>Artificial Intelligence</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SaaS</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软件即服务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Software as a Service</w:t>
            </w:r>
            <w:r>
              <w:rPr>
                <w:color w:val="000000"/>
                <w:spacing w:val="0"/>
                <w:w w:val="100"/>
                <w:position w:val="0"/>
              </w:rPr>
              <w:t>）</w:t>
            </w:r>
            <w:r>
              <w:rPr>
                <w:color w:val="000000"/>
                <w:spacing w:val="0"/>
                <w:w w:val="100"/>
                <w:position w:val="0"/>
              </w:rPr>
              <w:t>是一种通过</w:t>
            </w:r>
            <w:r>
              <w:rPr>
                <w:rFonts w:ascii="Times New Roman" w:eastAsia="Times New Roman" w:hAnsi="Times New Roman" w:cs="Times New Roman"/>
                <w:color w:val="000000"/>
                <w:spacing w:val="0"/>
                <w:w w:val="100"/>
                <w:position w:val="0"/>
                <w:sz w:val="18"/>
                <w:szCs w:val="18"/>
              </w:rPr>
              <w:t>Internet</w:t>
            </w:r>
            <w:r>
              <w:rPr>
                <w:color w:val="000000"/>
                <w:spacing w:val="0"/>
                <w:w w:val="100"/>
                <w:position w:val="0"/>
              </w:rPr>
              <w:t>提供软件的模式， 用户不用再购买软件，而改用向提供商租用基于</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的软件，来管理企 业经营活动，且无需对软件进行维护</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CDP</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Customer Data Platform</w:t>
            </w:r>
            <w:r>
              <w:rPr>
                <w:color w:val="000000"/>
                <w:spacing w:val="0"/>
                <w:w w:val="100"/>
                <w:position w:val="0"/>
              </w:rPr>
              <w:t>，客户数据平台</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SCRM</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Social Customer Relationship M anagement</w:t>
            </w:r>
            <w:r>
              <w:rPr>
                <w:color w:val="000000"/>
                <w:spacing w:val="0"/>
                <w:w w:val="100"/>
                <w:position w:val="0"/>
              </w:rPr>
              <w:t>，</w:t>
            </w:r>
            <w:r>
              <w:rPr>
                <w:color w:val="000000"/>
                <w:spacing w:val="0"/>
                <w:w w:val="100"/>
                <w:position w:val="0"/>
              </w:rPr>
              <w:t>社会化客户关系管理系统</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效果广告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以促进销售为直接目的，广告主根据可衡量的广告效果进行付费的一种 广告类别</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数据标签</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根据多种维度刻画的用户特征标签</w:t>
            </w: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视频结构化</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一种视频内容信息提取的技术，它对视频内容按照语义关系，采用时空 分割、特征提取、对象识别等处理手段，组织成可供计算机和人理解的 文本信息的技术。</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巨浪引擎</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公司自主研发的全场景认知管理数字化技术平台。</w:t>
            </w:r>
          </w:p>
        </w:tc>
      </w:tr>
      <w:tr>
        <w:trPr>
          <w:trHeight w:val="165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品效宝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是一款为汽车、</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等企业进行数字化转型升级的营销服务平台，大幅 提升品牌主、市场部的管理和决策能力；为经销商建立自媒体传播矩阵， 打造私域流量池，通过提供多样化集客素材以及便捷智能的定制化模版 赋能经销商的内容生产力和内容输出质量，实现品牌力和线索量的双提 升。</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立信所、公司会计师</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中德证券、保荐机构、保荐人</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中德证券有限责任公司</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bl>
    <w:p>
      <w:pPr>
        <w:spacing w:lineRule="exact" w:line="1"/>
        <w:rPr>
          <w:sz w:val="2"/>
          <w:szCs w:val="2"/>
        </w:rPr>
      </w:pPr>
      <w:r>
        <w:br w:type="page"/>
      </w:r>
    </w:p>
    <w:p>
      <w:pPr>
        <w:pStyle w:val="Style24"/>
        <w:keepNext/>
        <w:keepLines/>
        <w:widowControl w:val="0"/>
        <w:shd w:val="clear" w:color="auto" w:fill="auto"/>
        <w:bidi w:val="0"/>
        <w:spacing w:before="0" w:after="56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35"/>
        <w:keepNext/>
        <w:keepLines/>
        <w:widowControl w:val="0"/>
        <w:shd w:val="clear" w:color="auto" w:fill="auto"/>
        <w:bidi w:val="0"/>
        <w:spacing w:before="0" w:after="32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rPr>
        <w:t>、公司信息</w:t>
      </w:r>
      <w:bookmarkEnd w:id="10"/>
      <w:bookmarkEnd w:id="8"/>
      <w:bookmarkEnd w:id="9"/>
      <w:bookmarkEnd w:id="7"/>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300612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Shunya International Martech (Beijing) Co., Ltd.</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Shunya International</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邬涛</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北京市朝阳区八里庄东里</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号</w:t>
            </w:r>
            <w:r>
              <w:rPr>
                <w:rFonts w:ascii="Times New Roman" w:eastAsia="Times New Roman" w:hAnsi="Times New Roman" w:cs="Times New Roman"/>
                <w:color w:val="000000"/>
                <w:spacing w:val="0"/>
                <w:w w:val="100"/>
                <w:position w:val="0"/>
                <w:sz w:val="18"/>
                <w:szCs w:val="18"/>
              </w:rPr>
              <w:t>CN02-B</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100025</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北京市朝阳区八里庄东里</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号</w:t>
            </w:r>
            <w:r>
              <w:rPr>
                <w:rFonts w:ascii="Times New Roman" w:eastAsia="Times New Roman" w:hAnsi="Times New Roman" w:cs="Times New Roman"/>
                <w:color w:val="000000"/>
                <w:spacing w:val="0"/>
                <w:w w:val="100"/>
                <w:position w:val="0"/>
                <w:sz w:val="18"/>
                <w:szCs w:val="18"/>
              </w:rPr>
              <w:t>CN02-B</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100025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"http://www.shunyagroup.com" </w:instrText>
            </w:r>
            <w:r>
              <w:fldChar w:fldCharType="separate"/>
            </w:r>
            <w:r>
              <w:rPr>
                <w:rFonts w:ascii="Times New Roman" w:eastAsia="Times New Roman" w:hAnsi="Times New Roman" w:cs="Times New Roman"/>
                <w:color w:val="000000"/>
                <w:spacing w:val="0"/>
                <w:w w:val="100"/>
                <w:position w:val="0"/>
                <w:sz w:val="18"/>
                <w:szCs w:val="18"/>
              </w:rPr>
              <w:t>http://www.shunyagroup.com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stock@shunyagroup. com</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rPr>
        <w:t>二</w:t>
      </w:r>
      <w:bookmarkEnd w:id="13"/>
      <w:r>
        <w:rPr>
          <w:color w:val="000000"/>
          <w:spacing w:val="0"/>
          <w:w w:val="100"/>
          <w:position w:val="0"/>
        </w:rPr>
        <w:t>、联系人和联系方式</w:t>
      </w:r>
      <w:bookmarkEnd w:id="11"/>
      <w:bookmarkEnd w:id="12"/>
      <w:bookmarkEnd w:id="14"/>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任翔</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汪晓文</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北京市朝阳区八里庄东里</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号</w:t>
            </w:r>
            <w:r>
              <w:rPr>
                <w:rFonts w:ascii="Times New Roman" w:eastAsia="Times New Roman" w:hAnsi="Times New Roman" w:cs="Times New Roman"/>
                <w:color w:val="000000"/>
                <w:spacing w:val="0"/>
                <w:w w:val="100"/>
                <w:position w:val="0"/>
                <w:sz w:val="18"/>
                <w:szCs w:val="18"/>
              </w:rPr>
              <w:t>CN02-B</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北京市朝阳区八里庄东里</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号</w:t>
            </w:r>
            <w:r>
              <w:rPr>
                <w:rFonts w:ascii="Times New Roman" w:eastAsia="Times New Roman" w:hAnsi="Times New Roman" w:cs="Times New Roman"/>
                <w:color w:val="000000"/>
                <w:spacing w:val="0"/>
                <w:w w:val="100"/>
                <w:position w:val="0"/>
                <w:sz w:val="18"/>
                <w:szCs w:val="18"/>
              </w:rPr>
              <w:t>CN02-B</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010-85079688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010-85079688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010-85079555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010-85079555</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stock@shunyagroup. com</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"mailto:stock@shunyagroup.com" </w:instrText>
            </w:r>
            <w:r>
              <w:fldChar w:fldCharType="separate"/>
            </w:r>
            <w:r>
              <w:rPr>
                <w:rFonts w:ascii="Times New Roman" w:eastAsia="Times New Roman" w:hAnsi="Times New Roman" w:cs="Times New Roman"/>
                <w:color w:val="000000"/>
                <w:spacing w:val="0"/>
                <w:w w:val="100"/>
                <w:position w:val="0"/>
                <w:sz w:val="18"/>
                <w:szCs w:val="18"/>
              </w:rPr>
              <w:t>stock@shunyagroup.com</w:t>
            </w:r>
            <w:r>
              <w:fldChar w:fldCharType="end"/>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三</w:t>
      </w:r>
      <w:bookmarkEnd w:id="17"/>
      <w:r>
        <w:rPr>
          <w:color w:val="000000"/>
          <w:spacing w:val="0"/>
          <w:w w:val="100"/>
          <w:position w:val="0"/>
        </w:rPr>
        <w:t>、信息披露及备置地点</w:t>
      </w:r>
      <w:bookmarkEnd w:id="15"/>
      <w:bookmarkEnd w:id="16"/>
      <w:bookmarkEnd w:id="1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《证券日报》《证券时报》《中国证券报》《上海证券报》</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四</w:t>
      </w:r>
      <w:bookmarkEnd w:id="21"/>
      <w:r>
        <w:rPr>
          <w:color w:val="000000"/>
          <w:spacing w:val="0"/>
          <w:w w:val="100"/>
          <w:position w:val="0"/>
        </w:rPr>
        <w:t>、其他有关资料</w:t>
      </w:r>
      <w:bookmarkEnd w:id="19"/>
      <w:bookmarkEnd w:id="20"/>
      <w:bookmarkEnd w:id="22"/>
    </w:p>
    <w:p>
      <w:pPr>
        <w:pStyle w:val="Style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北京市朝阳区安定路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号楼中海国际中心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许培梅、顾欣</w:t>
            </w:r>
          </w:p>
        </w:tc>
      </w:tr>
    </w:tbl>
    <w:p>
      <w:pPr>
        <w:widowControl w:val="0"/>
        <w:spacing w:after="7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中德证券有限责任公司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北京市朝阳区建国路</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号华</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贸中心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号写字楼</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李文进、崔胜朝</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五</w:t>
      </w:r>
      <w:bookmarkEnd w:id="25"/>
      <w:r>
        <w:rPr>
          <w:color w:val="000000"/>
          <w:spacing w:val="0"/>
          <w:w w:val="100"/>
          <w:position w:val="0"/>
        </w:rPr>
        <w:t>、主要会计数据和财务指标</w:t>
      </w:r>
      <w:bookmarkEnd w:id="23"/>
      <w:bookmarkEnd w:id="24"/>
      <w:bookmarkEnd w:id="26"/>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837"/>
        <w:gridCol w:w="1526"/>
        <w:gridCol w:w="1738"/>
        <w:gridCol w:w="1738"/>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619,388,737.26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354,228,722.98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369,281,216.23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-28,771,994.83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10,349,912.85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21,062,083.21</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-37,729,764.80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9,330,361.36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17,002,888.86</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82,367,881.96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39,798,007.04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114,288,360.35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854,021,345.69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610,335,399.88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500,505,791.28</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288,518,632.51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412,950,177.20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409,334,900.78</w:t>
            </w:r>
          </w:p>
        </w:tc>
      </w:tr>
    </w:tbl>
    <w:p>
      <w:pPr>
        <w:pStyle w:val="Style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619,388,737.26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354,228,722.98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营业总收入</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619,388,737.26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354,228,722.98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营业总收入</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both"/>
      </w:pPr>
      <w:bookmarkStart w:id="27" w:name="bookmark27"/>
      <w:bookmarkStart w:id="28" w:name="bookmark28"/>
      <w:bookmarkStart w:id="29" w:name="bookmark29"/>
      <w:bookmarkStart w:id="30" w:name="bookmark30"/>
      <w:r>
        <w:rPr>
          <w:color w:val="000000"/>
          <w:spacing w:val="0"/>
          <w:w w:val="100"/>
          <w:position w:val="0"/>
        </w:rPr>
        <w:t>六</w:t>
      </w:r>
      <w:bookmarkEnd w:id="29"/>
      <w:r>
        <w:rPr>
          <w:color w:val="000000"/>
          <w:spacing w:val="0"/>
          <w:w w:val="100"/>
          <w:position w:val="0"/>
        </w:rPr>
        <w:t>、分季度主要财务指标</w:t>
      </w:r>
      <w:bookmarkEnd w:id="27"/>
      <w:bookmarkEnd w:id="28"/>
      <w:bookmarkEnd w:id="30"/>
    </w:p>
    <w:p>
      <w:pPr>
        <w:pStyle w:val="Style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65,527,216.20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101,559,211.54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206,794,319.03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245,507,990.49</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-12,557,088.87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-11,262,684.46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12,613,174.70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-17,565,396.20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-14,458,477.65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-13,208,233.02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10,634,460.56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-20,697,514.69</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12,985,403.36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-9,983,328.27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44,488,317.13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34,877,489.74</w:t>
            </w:r>
          </w:p>
        </w:tc>
      </w:tr>
    </w:tbl>
    <w:p>
      <w:pPr>
        <w:widowControl w:val="0"/>
        <w:spacing w:after="99" w:line="1" w:lineRule="exact"/>
      </w:pPr>
    </w:p>
    <w:p>
      <w:pPr>
        <w:pStyle w:val="Style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tabs>
          <w:tab w:pos="522" w:val="left"/>
        </w:tabs>
        <w:bidi w:val="0"/>
        <w:spacing w:before="0" w:after="38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rPr>
        <w:t>七</w:t>
      </w:r>
      <w:bookmarkEnd w:id="33"/>
      <w:r>
        <w:rPr>
          <w:color w:val="000000"/>
          <w:spacing w:val="0"/>
          <w:w w:val="100"/>
          <w:position w:val="0"/>
        </w:rPr>
        <w:t>、</w:t>
        <w:tab/>
        <w:t>境内外会计准则下会计数据差异</w:t>
      </w:r>
      <w:bookmarkEnd w:id="31"/>
      <w:bookmarkEnd w:id="32"/>
      <w:bookmarkEnd w:id="34"/>
    </w:p>
    <w:p>
      <w:pPr>
        <w:pStyle w:val="Style39"/>
        <w:keepNext/>
        <w:keepLines/>
        <w:widowControl w:val="0"/>
        <w:shd w:val="clear" w:color="auto" w:fill="auto"/>
        <w:tabs>
          <w:tab w:pos="395" w:val="left"/>
        </w:tabs>
        <w:bidi w:val="0"/>
        <w:spacing w:before="0" w:line="240" w:lineRule="auto"/>
        <w:ind w:left="0" w:right="0" w:firstLine="0"/>
        <w:jc w:val="both"/>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9"/>
        <w:keepNext/>
        <w:keepLines/>
        <w:widowControl w:val="0"/>
        <w:shd w:val="clear" w:color="auto" w:fill="auto"/>
        <w:tabs>
          <w:tab w:pos="395" w:val="left"/>
        </w:tabs>
        <w:bidi w:val="0"/>
        <w:spacing w:before="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35"/>
        <w:keepNext/>
        <w:keepLines/>
        <w:widowControl w:val="0"/>
        <w:shd w:val="clear" w:color="auto" w:fill="auto"/>
        <w:tabs>
          <w:tab w:pos="522" w:val="left"/>
        </w:tabs>
        <w:bidi w:val="0"/>
        <w:spacing w:before="0" w:after="38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rPr>
        <w:t>八</w:t>
      </w:r>
      <w:bookmarkEnd w:id="45"/>
      <w:r>
        <w:rPr>
          <w:color w:val="000000"/>
          <w:spacing w:val="0"/>
          <w:w w:val="100"/>
          <w:position w:val="0"/>
        </w:rPr>
        <w:t>、</w:t>
        <w:tab/>
        <w:t>非经常性损益项目及金额</w:t>
      </w:r>
      <w:bookmarkEnd w:id="43"/>
      <w:bookmarkEnd w:id="44"/>
      <w:bookmarkEnd w:id="46"/>
    </w:p>
    <w:p>
      <w:pPr>
        <w:pStyle w:val="Style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843"/>
        <w:gridCol w:w="1560"/>
        <w:gridCol w:w="1416"/>
        <w:gridCol w:w="1925"/>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非流动资产处置损益（包括已计提</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资产减值准备的冲销部分）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14,974.60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-24,697.58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78,260.19</w:t>
            </w:r>
          </w:p>
        </w:tc>
        <w:tc>
          <w:tcPr>
            <w:tcBorders>
              <w:top w:val="single" w:sz="4"/>
              <w:left w:val="single" w:sz="4"/>
              <w:right w:val="single" w:sz="4"/>
            </w:tcBorders>
            <w:shd w:val="clear" w:color="auto" w:fill="FFFFFF"/>
            <w:vAlign w:val="top"/>
          </w:tcPr>
          <w:p>
            <w:pPr>
              <w:widowControl w:val="0"/>
              <w:rPr>
                <w:sz w:val="10"/>
                <w:szCs w:val="10"/>
              </w:rPr>
            </w:pPr>
          </w:p>
        </w:tc>
      </w:tr>
      <w:tr>
        <w:trPr>
          <w:trHeight w:val="317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计入当期损益的政府补助（与企业 业务密切相关，按照国家统一标准 定额或定量享受的政府补助除外）</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2,546,619.18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1,022,599.39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5,408,383.44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rPr>
              <w:t>天津京滨工业园开发有 限公司扶持资金</w:t>
            </w:r>
            <w:r>
              <w:rPr>
                <w:rFonts w:ascii="Times New Roman" w:eastAsia="Times New Roman" w:hAnsi="Times New Roman" w:cs="Times New Roman"/>
                <w:color w:val="000000"/>
                <w:spacing w:val="0"/>
                <w:w w:val="100"/>
                <w:position w:val="0"/>
                <w:sz w:val="18"/>
                <w:szCs w:val="18"/>
              </w:rPr>
              <w:t xml:space="preserve">186.19 </w:t>
            </w:r>
            <w:r>
              <w:rPr>
                <w:color w:val="000000"/>
                <w:spacing w:val="0"/>
                <w:w w:val="100"/>
                <w:position w:val="0"/>
              </w:rPr>
              <w:t>万元；根据《北京市文 化企业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房租通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支持办 法（试行）》给予</w:t>
            </w:r>
            <w:r>
              <w:rPr>
                <w:rFonts w:ascii="Times New Roman" w:eastAsia="Times New Roman" w:hAnsi="Times New Roman" w:cs="Times New Roman"/>
                <w:color w:val="000000"/>
                <w:spacing w:val="0"/>
                <w:w w:val="100"/>
                <w:position w:val="0"/>
                <w:sz w:val="18"/>
                <w:szCs w:val="18"/>
              </w:rPr>
              <w:t xml:space="preserve">12.70 </w:t>
            </w:r>
            <w:r>
              <w:rPr>
                <w:color w:val="000000"/>
                <w:spacing w:val="0"/>
                <w:w w:val="100"/>
                <w:position w:val="0"/>
              </w:rPr>
              <w:t>万元房租补贴支持；马 栏山（长沙）视频文创 园管委会</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月房租补 贴</w:t>
            </w:r>
            <w:r>
              <w:rPr>
                <w:rFonts w:ascii="Times New Roman" w:eastAsia="Times New Roman" w:hAnsi="Times New Roman" w:cs="Times New Roman"/>
                <w:color w:val="000000"/>
                <w:spacing w:val="0"/>
                <w:w w:val="100"/>
                <w:position w:val="0"/>
                <w:sz w:val="18"/>
                <w:szCs w:val="18"/>
              </w:rPr>
              <w:t>12.11</w:t>
            </w:r>
            <w:r>
              <w:rPr>
                <w:color w:val="000000"/>
                <w:spacing w:val="0"/>
                <w:w w:val="100"/>
                <w:position w:val="0"/>
              </w:rPr>
              <w:t>万元，装修补贴 奖励；稳岗补贴、文化</w:t>
            </w:r>
          </w:p>
        </w:tc>
      </w:tr>
    </w:tbl>
    <w:p>
      <w:pPr>
        <w:spacing w:lineRule="exact" w:line="1"/>
        <w:rPr>
          <w:sz w:val="2"/>
          <w:szCs w:val="2"/>
        </w:rPr>
      </w:pPr>
      <w:r>
        <w:br w:type="page"/>
      </w:r>
    </w:p>
    <w:tbl>
      <w:tblPr>
        <w:tblOverlap w:val="never"/>
        <w:jc w:val="center"/>
        <w:tblLayout w:type="fixed"/>
      </w:tblPr>
      <w:tblGrid>
        <w:gridCol w:w="2842"/>
        <w:gridCol w:w="1843"/>
        <w:gridCol w:w="1560"/>
        <w:gridCol w:w="1416"/>
        <w:gridCol w:w="1925"/>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事业建设费退还等</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计入当期损益的对非金融企业收取 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360,174.33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 和支出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-1,373,937.38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-70,138.00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向中国网络社会组织联 合会捐款等</w:t>
            </w:r>
          </w:p>
        </w:tc>
      </w:tr>
      <w:tr>
        <w:trPr>
          <w:trHeight w:val="1334"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其他符合非经常性损益定义的损益 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10,919,891.15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疫情期间国家减免企业 缴纳的部分社会保险、</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公司租赁办公房屋的产 权方减免部分租金等</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-119,214.16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88" w:lineRule="exact"/>
              <w:ind w:left="0" w:right="0" w:firstLine="0"/>
              <w:jc w:val="left"/>
            </w:pPr>
            <w:r>
              <w:rPr>
                <w:color w:val="000000"/>
                <w:spacing w:val="0"/>
                <w:w w:val="100"/>
                <w:position w:val="0"/>
              </w:rPr>
              <w:t>处置子公司广州宣亚品 牌管理有限公司</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654,706.43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339,427.36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1,353,729.96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2,375,856.99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3,581.32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8,957,769.97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1,019,551.49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4,059,194.35</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9"/>
        <w:keepNext w:val="0"/>
        <w:keepLines w:val="0"/>
        <w:widowControl w:val="0"/>
        <w:shd w:val="clear" w:color="auto" w:fill="auto"/>
        <w:bidi w:val="0"/>
        <w:spacing w:before="0" w:after="0" w:line="319"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0" w:line="322" w:lineRule="exact"/>
        <w:ind w:left="0" w:right="0" w:firstLine="0"/>
        <w:jc w:val="both"/>
        <w:sectPr>
          <w:footnotePr>
            <w:pos w:val="pageBottom"/>
            <w:numFmt w:val="decimal"/>
            <w:numRestart w:val="continuous"/>
          </w:footnotePr>
          <w:pgSz w:w="11900" w:h="16840"/>
          <w:pgMar w:top="1441" w:right="1056" w:bottom="1441" w:left="1081"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24"/>
        <w:keepNext/>
        <w:keepLines/>
        <w:widowControl w:val="0"/>
        <w:shd w:val="clear" w:color="auto" w:fill="auto"/>
        <w:bidi w:val="0"/>
        <w:spacing w:before="540" w:after="560" w:line="240" w:lineRule="auto"/>
        <w:ind w:left="0" w:right="0" w:firstLine="0"/>
        <w:jc w:val="center"/>
      </w:pPr>
      <w:bookmarkStart w:id="47" w:name="bookmark47"/>
      <w:bookmarkStart w:id="48" w:name="bookmark48"/>
      <w:bookmarkStart w:id="49" w:name="bookmark49"/>
      <w:r>
        <w:rPr>
          <w:color w:val="000000"/>
          <w:spacing w:val="0"/>
          <w:w w:val="100"/>
          <w:position w:val="0"/>
        </w:rPr>
        <w:t>第三节公司业务概要</w:t>
      </w:r>
      <w:bookmarkEnd w:id="47"/>
      <w:bookmarkEnd w:id="48"/>
      <w:bookmarkEnd w:id="49"/>
    </w:p>
    <w:p>
      <w:pPr>
        <w:pStyle w:val="Style35"/>
        <w:keepNext/>
        <w:keepLines/>
        <w:widowControl w:val="0"/>
        <w:shd w:val="clear" w:color="auto" w:fill="auto"/>
        <w:bidi w:val="0"/>
        <w:spacing w:before="0" w:after="260" w:line="240" w:lineRule="auto"/>
        <w:ind w:left="0" w:right="0" w:firstLine="0"/>
        <w:jc w:val="both"/>
      </w:pPr>
      <w:bookmarkStart w:id="50" w:name="bookmark50"/>
      <w:bookmarkStart w:id="51" w:name="bookmark51"/>
      <w:bookmarkStart w:id="52" w:name="bookmark52"/>
      <w:bookmarkStart w:id="53" w:name="bookmark53"/>
      <w:bookmarkStart w:id="54" w:name="bookmark54"/>
      <w:r>
        <w:rPr>
          <w:color w:val="000000"/>
          <w:spacing w:val="0"/>
          <w:w w:val="100"/>
          <w:position w:val="0"/>
        </w:rPr>
        <w:t>一</w:t>
      </w:r>
      <w:bookmarkEnd w:id="53"/>
      <w:r>
        <w:rPr>
          <w:color w:val="000000"/>
          <w:spacing w:val="0"/>
          <w:w w:val="100"/>
          <w:position w:val="0"/>
        </w:rPr>
        <w:t>、报告期内公司从事的主要业务</w:t>
      </w:r>
      <w:bookmarkEnd w:id="51"/>
      <w:bookmarkEnd w:id="52"/>
      <w:bookmarkEnd w:id="54"/>
      <w:bookmarkEnd w:id="50"/>
    </w:p>
    <w:p>
      <w:pPr>
        <w:pStyle w:val="Style9"/>
        <w:keepNext w:val="0"/>
        <w:keepLines w:val="0"/>
        <w:widowControl w:val="0"/>
        <w:shd w:val="clear" w:color="auto" w:fill="auto"/>
        <w:bidi w:val="0"/>
        <w:spacing w:before="0" w:line="322" w:lineRule="exact"/>
        <w:ind w:left="0" w:right="0" w:firstLine="380"/>
        <w:jc w:val="both"/>
      </w:pPr>
      <w:r>
        <w:rPr>
          <w:color w:val="000000"/>
          <w:spacing w:val="0"/>
          <w:w w:val="100"/>
          <w:position w:val="0"/>
          <w:sz w:val="18"/>
          <w:szCs w:val="18"/>
        </w:rPr>
        <w:t>2020</w:t>
      </w:r>
      <w:r>
        <w:rPr>
          <w:color w:val="000000"/>
          <w:spacing w:val="0"/>
          <w:w w:val="100"/>
          <w:position w:val="0"/>
        </w:rPr>
        <w:t>年，公司从事的主要业务是基于“巨浪引擎”技术平台的系列自研或合作开发的产品，为政府及国内外知名企业提 供营销解决方案、营销技术运营和数据技术产品服务，具体情况如下：</w:t>
      </w:r>
    </w:p>
    <w:p>
      <w:pPr>
        <w:pStyle w:val="Style9"/>
        <w:keepNext w:val="0"/>
        <w:keepLines w:val="0"/>
        <w:widowControl w:val="0"/>
        <w:shd w:val="clear" w:color="auto" w:fill="auto"/>
        <w:tabs>
          <w:tab w:pos="649" w:val="left"/>
        </w:tabs>
        <w:bidi w:val="0"/>
        <w:spacing w:before="0" w:line="314" w:lineRule="exact"/>
        <w:ind w:left="0" w:right="0" w:firstLine="380"/>
        <w:jc w:val="both"/>
      </w:pPr>
      <w:bookmarkStart w:id="55" w:name="bookmark55"/>
      <w:r>
        <w:rPr>
          <w:b/>
          <w:bCs/>
          <w:color w:val="000000"/>
          <w:spacing w:val="0"/>
          <w:w w:val="100"/>
          <w:position w:val="0"/>
        </w:rPr>
        <w:t>1</w:t>
      </w:r>
      <w:bookmarkEnd w:id="55"/>
      <w:r>
        <w:rPr>
          <w:b/>
          <w:bCs/>
          <w:color w:val="000000"/>
          <w:spacing w:val="0"/>
          <w:w w:val="100"/>
          <w:position w:val="0"/>
        </w:rPr>
        <w:t>、</w:t>
        <w:tab/>
        <w:t>营销解决方案服务：</w:t>
      </w:r>
      <w:r>
        <w:rPr>
          <w:color w:val="000000"/>
          <w:spacing w:val="0"/>
          <w:w w:val="100"/>
          <w:position w:val="0"/>
        </w:rPr>
        <w:t>主要为配合客户的目标市场及渠道、终端，为客户量身定制从品牌认知到产品体验的全方位整 合营销传播服务。经过多年的行业积累，公司现已形成以营销策略及创意内容为核心、以“传统+数字”渠道为通路的品牌 全传播服务模式。同时，公司在打破沟壑分明的品牌传播专业壁垒的基础上，整合不同传播手段及专业平台，以全面营销解 决方案满足客户多元化、多层次、多专业领域的需求，为客户提供一站式营销传播服务。</w:t>
      </w:r>
    </w:p>
    <w:p>
      <w:pPr>
        <w:pStyle w:val="Style9"/>
        <w:keepNext w:val="0"/>
        <w:keepLines w:val="0"/>
        <w:widowControl w:val="0"/>
        <w:shd w:val="clear" w:color="auto" w:fill="auto"/>
        <w:tabs>
          <w:tab w:pos="654" w:val="left"/>
        </w:tabs>
        <w:bidi w:val="0"/>
        <w:spacing w:before="0" w:line="315" w:lineRule="exact"/>
        <w:ind w:left="0" w:right="0" w:firstLine="380"/>
        <w:jc w:val="both"/>
      </w:pPr>
      <w:bookmarkStart w:id="56" w:name="bookmark56"/>
      <w:r>
        <w:rPr>
          <w:b/>
          <w:bCs/>
          <w:color w:val="000000"/>
          <w:spacing w:val="0"/>
          <w:w w:val="100"/>
          <w:position w:val="0"/>
        </w:rPr>
        <w:t>2</w:t>
      </w:r>
      <w:bookmarkEnd w:id="56"/>
      <w:r>
        <w:rPr>
          <w:b/>
          <w:bCs/>
          <w:color w:val="000000"/>
          <w:spacing w:val="0"/>
          <w:w w:val="100"/>
          <w:position w:val="0"/>
        </w:rPr>
        <w:t>、</w:t>
        <w:tab/>
        <w:t>营销技术运营服务：</w:t>
      </w:r>
      <w:r>
        <w:rPr>
          <w:color w:val="000000"/>
          <w:spacing w:val="0"/>
          <w:w w:val="100"/>
          <w:position w:val="0"/>
        </w:rPr>
        <w:t>主要基于“巨浪引擎”技术平台的系列产品为客户提供品牌广告、效果广告、电商代运营、口 碑舆情管理、内容分发等营销技术运营服务。“巨浪引擎”技术平台可以通过通用技术能力封装，提升底层业务引擎的复用 率，并通过多个业务平台联动，助力政企类客户的数字化转型。公司基于巨浪引擎开发的“品效宝”产品包含数据中心、内 容资产管理中心、内容生产中心、自媒体矩阵、营销分发中心、企业管理中心六大功能模块，为客户搭建了多层级、多网点 的组织链条和传播体系，通过有效分析传播效果数据、粉丝画像数据、意向客户数据等，有机的将组织、内容、流量进行整 合与优化，提升客户的传播效率和转化效果，促进客户品牌力、营销能力、获客能力和转化能力的全面提升。</w:t>
      </w:r>
    </w:p>
    <w:p>
      <w:pPr>
        <w:pStyle w:val="Style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报告期内，公司成为了中国文艺志愿服务智慧平台（以下简称''智慧平台”）的运营商，通过智慧平台实现各级文艺志 愿服务组织入网，实现各类文艺志愿服务项目入网，实现广大文艺志愿者和文艺爱好者入网。通过入网，实现项目平台发布 指挥决策，通达各个项目运行主体，让重要决策安排部署瞬间直达广大基层组织，推动项目整体化运行实施模式化、平行化 推广，促进全国文艺志愿服务一体化、智慧化、科学化。公司将充分整合内外部资源，将智慧平台的建设与全媒体传播有机 结合起来，打造文艺志愿服务宣传工作阵地，助力文艺志愿服务的高质量发展。</w:t>
      </w:r>
    </w:p>
    <w:p>
      <w:pPr>
        <w:pStyle w:val="Style9"/>
        <w:keepNext w:val="0"/>
        <w:keepLines w:val="0"/>
        <w:widowControl w:val="0"/>
        <w:shd w:val="clear" w:color="auto" w:fill="auto"/>
        <w:bidi w:val="0"/>
        <w:spacing w:before="0" w:line="314" w:lineRule="exact"/>
        <w:ind w:left="0" w:right="0" w:firstLine="380"/>
        <w:jc w:val="both"/>
      </w:pPr>
      <w:r>
        <w:rPr>
          <w:color w:val="000000"/>
          <w:spacing w:val="0"/>
          <w:w w:val="100"/>
          <w:position w:val="0"/>
        </w:rPr>
        <w:t>报告期内，公司积极拓展合作伙伴，与新华通讯社旗下新华融合媒体科技发展（北京）有限公司（以下简称：“新华融 媒”）签署合作协议，成为了 “现场云企业版”独家第三方运营商。“现场云企业版”是服务广大企事业单位的新型数字化 传播运营平台，公司与新华融媒将充分发挥各自领域的优势，通过“现场云”企业版的开发和部署，引导广大干部职工积极 创建、传播、分享社会正能量，用先进的理念和技术手段，赋能广大企事业单位构建新时代中国特色社会主义企业文化和价 值观，帮助客户全面提升传播效能，并逐步形成新时代背景下领先的企业形象、品牌精神和价值观。</w:t>
      </w:r>
    </w:p>
    <w:p>
      <w:pPr>
        <w:pStyle w:val="Style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 xml:space="preserve">此外，公司于报告期内完成了对星言云汇剩余股权的收购，星言云汇成为了公司全资子公司。星言云汇是一家凭借专业 数据驱动精准营销与效果营销的解决方案供应商，主要为客户提供品牌广告和效果广告投放服务，星言云汇及其子公司自 </w:t>
      </w:r>
      <w:r>
        <w:rPr>
          <w:color w:val="000000"/>
          <w:spacing w:val="0"/>
          <w:w w:val="100"/>
          <w:position w:val="0"/>
          <w:sz w:val="18"/>
          <w:szCs w:val="18"/>
        </w:rPr>
        <w:t>2019</w:t>
      </w:r>
      <w:r>
        <w:rPr>
          <w:color w:val="000000"/>
          <w:spacing w:val="0"/>
          <w:w w:val="100"/>
          <w:position w:val="0"/>
        </w:rPr>
        <w:t>年开始代理巨量引擎品牌旗下产品客户端广告营销业务，巨量引擎</w:t>
      </w:r>
      <w:r>
        <w:rPr>
          <w:color w:val="000000"/>
          <w:spacing w:val="0"/>
          <w:w w:val="100"/>
          <w:position w:val="0"/>
          <w:sz w:val="18"/>
          <w:szCs w:val="18"/>
        </w:rPr>
        <w:t>（OceanEngine）</w:t>
      </w:r>
      <w:r>
        <w:rPr>
          <w:color w:val="000000"/>
          <w:spacing w:val="0"/>
          <w:w w:val="100"/>
          <w:position w:val="0"/>
        </w:rPr>
        <w:t>作为字节跳动旗下的营销服务品牌， 整合了今日头条、抖音、西瓜视频、懂车帝、穿山甲等产品的营销能力。</w:t>
      </w:r>
    </w:p>
    <w:p>
      <w:pPr>
        <w:pStyle w:val="Style9"/>
        <w:keepNext w:val="0"/>
        <w:keepLines w:val="0"/>
        <w:widowControl w:val="0"/>
        <w:shd w:val="clear" w:color="auto" w:fill="auto"/>
        <w:tabs>
          <w:tab w:pos="654" w:val="left"/>
        </w:tabs>
        <w:bidi w:val="0"/>
        <w:spacing w:before="0" w:after="0" w:line="317" w:lineRule="exact"/>
        <w:ind w:left="0" w:right="0" w:firstLine="380"/>
        <w:jc w:val="both"/>
      </w:pPr>
      <w:bookmarkStart w:id="57" w:name="bookmark57"/>
      <w:r>
        <w:rPr>
          <w:b/>
          <w:bCs/>
          <w:color w:val="000000"/>
          <w:spacing w:val="0"/>
          <w:w w:val="100"/>
          <w:position w:val="0"/>
        </w:rPr>
        <w:t>3</w:t>
      </w:r>
      <w:bookmarkEnd w:id="57"/>
      <w:r>
        <w:rPr>
          <w:b/>
          <w:bCs/>
          <w:color w:val="000000"/>
          <w:spacing w:val="0"/>
          <w:w w:val="100"/>
          <w:position w:val="0"/>
        </w:rPr>
        <w:t>、</w:t>
        <w:tab/>
        <w:t>数据技术产品服务：</w:t>
      </w:r>
      <w:r>
        <w:rPr>
          <w:color w:val="000000"/>
          <w:spacing w:val="0"/>
          <w:w w:val="100"/>
          <w:position w:val="0"/>
        </w:rPr>
        <w:t>主要依托人工智能、深度学习、计算机视觉等智能专业技术，以海量数据训练的算法模型为基 础，为政府和企业客户提供专项数据技术产品服务。公司控股子公司云目未来用</w:t>
      </w:r>
      <w:r>
        <w:rPr>
          <w:color w:val="000000"/>
          <w:spacing w:val="0"/>
          <w:w w:val="100"/>
          <w:position w:val="0"/>
          <w:sz w:val="18"/>
          <w:szCs w:val="18"/>
        </w:rPr>
        <w:t>AI</w:t>
      </w:r>
      <w:r>
        <w:rPr>
          <w:color w:val="000000"/>
          <w:spacing w:val="0"/>
          <w:w w:val="100"/>
          <w:position w:val="0"/>
        </w:rPr>
        <w:t>“理解”视频内容，以</w:t>
      </w:r>
      <w:r>
        <w:rPr>
          <w:color w:val="000000"/>
          <w:spacing w:val="0"/>
          <w:w w:val="100"/>
          <w:position w:val="0"/>
          <w:sz w:val="18"/>
          <w:szCs w:val="18"/>
        </w:rPr>
        <w:t>AI</w:t>
      </w:r>
      <w:r>
        <w:rPr>
          <w:color w:val="000000"/>
          <w:spacing w:val="0"/>
          <w:w w:val="100"/>
          <w:position w:val="0"/>
        </w:rPr>
        <w:t>视频技术为核心， 近两年持续深耕湖南区域市场，推动湖南网信系统提升在视频内容领域智能处理的效率，帮助湖南省政企类客户克服未来海 量数据对其工作的挑战。</w:t>
      </w:r>
    </w:p>
    <w:p>
      <w:pPr>
        <w:pStyle w:val="Style9"/>
        <w:keepNext w:val="0"/>
        <w:keepLines w:val="0"/>
        <w:widowControl w:val="0"/>
        <w:shd w:val="clear" w:color="auto" w:fill="auto"/>
        <w:bidi w:val="0"/>
        <w:spacing w:before="0" w:line="317" w:lineRule="exact"/>
        <w:ind w:left="0" w:right="0" w:firstLine="380"/>
        <w:jc w:val="both"/>
      </w:pPr>
      <w:r>
        <w:rPr>
          <w:color w:val="000000"/>
          <w:spacing w:val="0"/>
          <w:w w:val="100"/>
          <w:position w:val="0"/>
        </w:rPr>
        <w:t>综上，公司报告期内总体实现营业收入</w:t>
      </w:r>
      <w:r>
        <w:rPr>
          <w:color w:val="000000"/>
          <w:spacing w:val="0"/>
          <w:w w:val="100"/>
          <w:position w:val="0"/>
          <w:sz w:val="18"/>
          <w:szCs w:val="18"/>
        </w:rPr>
        <w:t>61,938.8</w:t>
      </w:r>
      <w:r>
        <w:rPr>
          <w:color w:val="000000"/>
          <w:spacing w:val="0"/>
          <w:w w:val="100"/>
          <w:position w:val="0"/>
          <w:sz w:val="18"/>
          <w:szCs w:val="18"/>
        </w:rPr>
        <w:t>7</w:t>
      </w:r>
      <w:r>
        <w:rPr>
          <w:color w:val="000000"/>
          <w:spacing w:val="0"/>
          <w:w w:val="100"/>
          <w:position w:val="0"/>
        </w:rPr>
        <w:t>万元，同比增长</w:t>
      </w:r>
      <w:r>
        <w:rPr>
          <w:color w:val="000000"/>
          <w:spacing w:val="0"/>
          <w:w w:val="100"/>
          <w:position w:val="0"/>
          <w:sz w:val="18"/>
          <w:szCs w:val="18"/>
        </w:rPr>
        <w:t>74.86%</w:t>
      </w:r>
      <w:r>
        <w:rPr>
          <w:color w:val="000000"/>
          <w:spacing w:val="0"/>
          <w:w w:val="100"/>
          <w:position w:val="0"/>
        </w:rPr>
        <w:t>。其中，按业务类型划分，营销解决方案类收 入</w:t>
      </w:r>
      <w:r>
        <w:rPr>
          <w:color w:val="000000"/>
          <w:spacing w:val="0"/>
          <w:w w:val="100"/>
          <w:position w:val="0"/>
          <w:sz w:val="18"/>
          <w:szCs w:val="18"/>
        </w:rPr>
        <w:t>23,407.22</w:t>
      </w:r>
      <w:r>
        <w:rPr>
          <w:color w:val="000000"/>
          <w:spacing w:val="0"/>
          <w:w w:val="100"/>
          <w:position w:val="0"/>
        </w:rPr>
        <w:t>万元，占营业收入的</w:t>
      </w:r>
      <w:r>
        <w:rPr>
          <w:color w:val="000000"/>
          <w:spacing w:val="0"/>
          <w:w w:val="100"/>
          <w:position w:val="0"/>
          <w:sz w:val="18"/>
          <w:szCs w:val="18"/>
        </w:rPr>
        <w:t>37.79%；</w:t>
      </w:r>
      <w:r>
        <w:rPr>
          <w:color w:val="000000"/>
          <w:spacing w:val="0"/>
          <w:w w:val="100"/>
          <w:position w:val="0"/>
        </w:rPr>
        <w:t>营销技术运营类收入</w:t>
      </w:r>
      <w:r>
        <w:rPr>
          <w:color w:val="000000"/>
          <w:spacing w:val="0"/>
          <w:w w:val="100"/>
          <w:position w:val="0"/>
          <w:sz w:val="18"/>
          <w:szCs w:val="18"/>
        </w:rPr>
        <w:t>37,969.30</w:t>
      </w:r>
      <w:r>
        <w:rPr>
          <w:color w:val="000000"/>
          <w:spacing w:val="0"/>
          <w:w w:val="100"/>
          <w:position w:val="0"/>
        </w:rPr>
        <w:t>万元，占营业收入的</w:t>
      </w:r>
      <w:r>
        <w:rPr>
          <w:color w:val="000000"/>
          <w:spacing w:val="0"/>
          <w:w w:val="100"/>
          <w:position w:val="0"/>
          <w:sz w:val="18"/>
          <w:szCs w:val="18"/>
        </w:rPr>
        <w:t>61.30%；</w:t>
      </w:r>
      <w:r>
        <w:rPr>
          <w:color w:val="000000"/>
          <w:spacing w:val="0"/>
          <w:w w:val="100"/>
          <w:position w:val="0"/>
        </w:rPr>
        <w:t xml:space="preserve">数据技术产品类收入 </w:t>
      </w:r>
      <w:r>
        <w:rPr>
          <w:color w:val="000000"/>
          <w:spacing w:val="0"/>
          <w:w w:val="100"/>
          <w:position w:val="0"/>
          <w:sz w:val="18"/>
          <w:szCs w:val="18"/>
        </w:rPr>
        <w:t>562.35</w:t>
      </w:r>
      <w:r>
        <w:rPr>
          <w:color w:val="000000"/>
          <w:spacing w:val="0"/>
          <w:w w:val="100"/>
          <w:position w:val="0"/>
        </w:rPr>
        <w:t>万元，占营业收入的</w:t>
      </w:r>
      <w:r>
        <w:rPr>
          <w:color w:val="000000"/>
          <w:spacing w:val="0"/>
          <w:w w:val="100"/>
          <w:position w:val="0"/>
          <w:sz w:val="18"/>
          <w:szCs w:val="18"/>
        </w:rPr>
        <w:t>0.91%</w:t>
      </w:r>
      <w:r>
        <w:rPr>
          <w:color w:val="000000"/>
          <w:spacing w:val="0"/>
          <w:w w:val="100"/>
          <w:position w:val="0"/>
        </w:rPr>
        <w:t>。按服务类别划分，营销服务类收入为</w:t>
      </w:r>
      <w:r>
        <w:rPr>
          <w:color w:val="000000"/>
          <w:spacing w:val="0"/>
          <w:w w:val="100"/>
          <w:position w:val="0"/>
          <w:sz w:val="18"/>
          <w:szCs w:val="18"/>
        </w:rPr>
        <w:t>17,305.03</w:t>
      </w:r>
      <w:r>
        <w:rPr>
          <w:color w:val="000000"/>
          <w:spacing w:val="0"/>
          <w:w w:val="100"/>
          <w:position w:val="0"/>
        </w:rPr>
        <w:t>万元，占营业收入的</w:t>
      </w:r>
      <w:r>
        <w:rPr>
          <w:color w:val="000000"/>
          <w:spacing w:val="0"/>
          <w:w w:val="100"/>
          <w:position w:val="0"/>
          <w:sz w:val="18"/>
          <w:szCs w:val="18"/>
        </w:rPr>
        <w:t>27.94%；</w:t>
      </w:r>
      <w:r>
        <w:rPr>
          <w:color w:val="000000"/>
          <w:spacing w:val="0"/>
          <w:w w:val="100"/>
          <w:position w:val="0"/>
        </w:rPr>
        <w:t>广告服务类 收入为</w:t>
      </w:r>
      <w:r>
        <w:rPr>
          <w:color w:val="000000"/>
          <w:spacing w:val="0"/>
          <w:w w:val="100"/>
          <w:position w:val="0"/>
          <w:sz w:val="18"/>
          <w:szCs w:val="18"/>
        </w:rPr>
        <w:t>44,633.84</w:t>
      </w:r>
      <w:r>
        <w:rPr>
          <w:color w:val="000000"/>
          <w:spacing w:val="0"/>
          <w:w w:val="100"/>
          <w:position w:val="0"/>
        </w:rPr>
        <w:t>万元，占营业收入的</w:t>
      </w:r>
      <w:r>
        <w:rPr>
          <w:color w:val="000000"/>
          <w:spacing w:val="0"/>
          <w:w w:val="100"/>
          <w:position w:val="0"/>
          <w:sz w:val="18"/>
          <w:szCs w:val="18"/>
        </w:rPr>
        <w:t>72.06%</w:t>
      </w:r>
      <w:r>
        <w:rPr>
          <w:color w:val="000000"/>
          <w:spacing w:val="0"/>
          <w:w w:val="100"/>
          <w:position w:val="0"/>
        </w:rPr>
        <w:t>。同时，公司报告期内持续稳定研发投入，研发投入金额为</w:t>
      </w:r>
      <w:r>
        <w:rPr>
          <w:color w:val="000000"/>
          <w:spacing w:val="0"/>
          <w:w w:val="100"/>
          <w:position w:val="0"/>
          <w:sz w:val="18"/>
          <w:szCs w:val="18"/>
        </w:rPr>
        <w:t>2,736.28</w:t>
      </w:r>
      <w:r>
        <w:rPr>
          <w:color w:val="000000"/>
          <w:spacing w:val="0"/>
          <w:w w:val="100"/>
          <w:position w:val="0"/>
        </w:rPr>
        <w:t>万元，并 正式发布了 “巨浪引擎”技术平台。</w:t>
      </w:r>
    </w:p>
    <w:p>
      <w:pPr>
        <w:pStyle w:val="Style35"/>
        <w:keepNext/>
        <w:keepLines/>
        <w:widowControl w:val="0"/>
        <w:shd w:val="clear" w:color="auto" w:fill="auto"/>
        <w:bidi w:val="0"/>
        <w:spacing w:before="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rPr>
        <w:t>二</w:t>
      </w:r>
      <w:bookmarkEnd w:id="60"/>
      <w:r>
        <w:rPr>
          <w:color w:val="000000"/>
          <w:spacing w:val="0"/>
          <w:w w:val="100"/>
          <w:position w:val="0"/>
        </w:rPr>
        <w:t>、主要资产重大变化情况</w:t>
      </w:r>
      <w:bookmarkEnd w:id="58"/>
      <w:bookmarkEnd w:id="59"/>
      <w:bookmarkEnd w:id="61"/>
    </w:p>
    <w:p>
      <w:pPr>
        <w:pStyle w:val="Style39"/>
        <w:keepNext/>
        <w:keepLines/>
        <w:widowControl w:val="0"/>
        <w:shd w:val="clear" w:color="auto" w:fill="auto"/>
        <w:bidi w:val="0"/>
        <w:spacing w:before="0" w:after="320" w:line="240" w:lineRule="auto"/>
        <w:ind w:left="0" w:right="0" w:firstLine="0"/>
        <w:jc w:val="left"/>
      </w:pPr>
      <w:bookmarkStart w:id="62" w:name="bookmark62"/>
      <w:bookmarkStart w:id="63" w:name="bookmark63"/>
      <w:bookmarkStart w:id="64" w:name="bookmark64"/>
      <w:bookmarkStart w:id="65" w:name="bookmark65"/>
      <w:r>
        <w:rPr>
          <w:rFonts w:ascii="Times New Roman" w:eastAsia="Times New Roman" w:hAnsi="Times New Roman" w:cs="Times New Roman"/>
          <w:color w:val="000000"/>
          <w:spacing w:val="0"/>
          <w:w w:val="100"/>
          <w:position w:val="0"/>
        </w:rPr>
        <w:t>1</w:t>
      </w:r>
      <w:bookmarkEnd w:id="64"/>
      <w:r>
        <w:rPr>
          <w:color w:val="000000"/>
          <w:spacing w:val="0"/>
          <w:w w:val="100"/>
          <w:position w:val="0"/>
        </w:rPr>
        <w:t>、主要资产重大变化情况</w:t>
      </w:r>
      <w:bookmarkEnd w:id="62"/>
      <w:bookmarkEnd w:id="63"/>
      <w:bookmarkEnd w:id="65"/>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报告期新增股权投资及其公允价值变动所致</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报告期公司控股子公司云目未来（湖南）预付电影投资款退回所致</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报告期对比同期收取应收票据增加所致</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报告期营业收入大幅增加，导致应收账款增加</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报告期预付款项结转费用所致</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报告期内收到股权转让款所致</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报告期跨年度未结束项目实际花费金额增加所致</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报告期未验收资本化研发项目开发支出增加所致</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报告期预付房屋装修款从其他流动资产重分类至其他非流动资产所致</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报告期预付房屋装修款从其他流动资产重分类至其他非流动资产所致</w:t>
            </w:r>
          </w:p>
        </w:tc>
      </w:tr>
    </w:tbl>
    <w:p>
      <w:pPr>
        <w:widowControl w:val="0"/>
        <w:spacing w:after="319" w:line="1" w:lineRule="exact"/>
      </w:pPr>
    </w:p>
    <w:p>
      <w:pPr>
        <w:pStyle w:val="Style39"/>
        <w:keepNext/>
        <w:keepLines/>
        <w:widowControl w:val="0"/>
        <w:shd w:val="clear" w:color="auto" w:fill="auto"/>
        <w:bidi w:val="0"/>
        <w:spacing w:before="0" w:after="280" w:line="240" w:lineRule="auto"/>
        <w:ind w:left="0" w:right="0" w:firstLine="0"/>
        <w:jc w:val="left"/>
      </w:pPr>
      <w:bookmarkStart w:id="66" w:name="bookmark66"/>
      <w:bookmarkStart w:id="67" w:name="bookmark67"/>
      <w:bookmarkStart w:id="68" w:name="bookmark68"/>
      <w:bookmarkStart w:id="69" w:name="bookmark69"/>
      <w:r>
        <w:rPr>
          <w:rFonts w:ascii="Times New Roman" w:eastAsia="Times New Roman" w:hAnsi="Times New Roman" w:cs="Times New Roman"/>
          <w:color w:val="000000"/>
          <w:spacing w:val="0"/>
          <w:w w:val="100"/>
          <w:position w:val="0"/>
        </w:rPr>
        <w:t>2</w:t>
      </w:r>
      <w:bookmarkEnd w:id="68"/>
      <w:r>
        <w:rPr>
          <w:color w:val="000000"/>
          <w:spacing w:val="0"/>
          <w:w w:val="100"/>
          <w:position w:val="0"/>
        </w:rPr>
        <w:t>、主要境外资产情况</w:t>
      </w:r>
      <w:bookmarkEnd w:id="66"/>
      <w:bookmarkEnd w:id="67"/>
      <w:bookmarkEnd w:id="69"/>
    </w:p>
    <w:p>
      <w:pPr>
        <w:pStyle w:val="Style9"/>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28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rPr>
        <w:t>三</w:t>
      </w:r>
      <w:bookmarkEnd w:id="72"/>
      <w:r>
        <w:rPr>
          <w:color w:val="000000"/>
          <w:spacing w:val="0"/>
          <w:w w:val="100"/>
          <w:position w:val="0"/>
        </w:rPr>
        <w:t>、核心竞争力分析</w:t>
      </w:r>
      <w:bookmarkEnd w:id="70"/>
      <w:bookmarkEnd w:id="71"/>
      <w:bookmarkEnd w:id="73"/>
    </w:p>
    <w:p>
      <w:pPr>
        <w:pStyle w:val="Style9"/>
        <w:keepNext w:val="0"/>
        <w:keepLines w:val="0"/>
        <w:widowControl w:val="0"/>
        <w:shd w:val="clear" w:color="auto" w:fill="auto"/>
        <w:bidi w:val="0"/>
        <w:spacing w:before="0" w:line="315" w:lineRule="exact"/>
        <w:ind w:left="0" w:right="0" w:firstLine="380"/>
        <w:jc w:val="left"/>
      </w:pPr>
      <w:r>
        <w:rPr>
          <w:color w:val="000000"/>
          <w:spacing w:val="0"/>
          <w:w w:val="100"/>
          <w:position w:val="0"/>
        </w:rPr>
        <w:t>公司始终秉持“合适就是竞争力”的经营哲学，报告期内，积极践行转型升级战略，持续稳定研发投入，并正式发布了 “巨浪引擎”技术平台。公司坚持以客户的需求为出发点，通过“巨浪引擎”技术平台孵化一系列自研或合作开发的产品， 形成广泛拓展客户的“触点”，为各类政企客户提供数字化服务，积累数字化服务经验，丰富数字化技术储备，从而提升公 司的核心竞争力，助力合作伙伴实现数字化转型升级。</w:t>
      </w:r>
    </w:p>
    <w:p>
      <w:pPr>
        <w:pStyle w:val="Style9"/>
        <w:keepNext w:val="0"/>
        <w:keepLines w:val="0"/>
        <w:widowControl w:val="0"/>
        <w:shd w:val="clear" w:color="auto" w:fill="auto"/>
        <w:tabs>
          <w:tab w:pos="714" w:val="left"/>
        </w:tabs>
        <w:bidi w:val="0"/>
        <w:spacing w:before="0" w:line="312" w:lineRule="exact"/>
        <w:ind w:left="0" w:right="0" w:firstLine="380"/>
        <w:jc w:val="both"/>
      </w:pPr>
      <w:bookmarkStart w:id="74" w:name="bookmark74"/>
      <w:r>
        <w:rPr>
          <w:color w:val="000000"/>
          <w:spacing w:val="0"/>
          <w:w w:val="100"/>
          <w:position w:val="0"/>
          <w:sz w:val="18"/>
          <w:szCs w:val="18"/>
        </w:rPr>
        <w:t>1</w:t>
      </w:r>
      <w:bookmarkEnd w:id="74"/>
      <w:r>
        <w:rPr>
          <w:color w:val="000000"/>
          <w:spacing w:val="0"/>
          <w:w w:val="100"/>
          <w:position w:val="0"/>
        </w:rPr>
        <w:t>、</w:t>
        <w:tab/>
        <w:t>领先技术平台布局优势</w:t>
      </w:r>
    </w:p>
    <w:p>
      <w:pPr>
        <w:pStyle w:val="Style9"/>
        <w:keepNext w:val="0"/>
        <w:keepLines w:val="0"/>
        <w:widowControl w:val="0"/>
        <w:shd w:val="clear" w:color="auto" w:fill="auto"/>
        <w:bidi w:val="0"/>
        <w:spacing w:before="0" w:line="312" w:lineRule="exact"/>
        <w:ind w:left="0" w:right="0" w:firstLine="380"/>
        <w:jc w:val="both"/>
      </w:pPr>
      <w:r>
        <w:rPr>
          <w:color w:val="000000"/>
          <w:spacing w:val="0"/>
          <w:w w:val="100"/>
          <w:position w:val="0"/>
        </w:rPr>
        <w:t>报告期内公司正式发布了全场景认知管理数字化技术平台巨浪引擎，一方面通过通用技术能力封装，提升底层业务引擎 的复用率，另一方面，通过多个业务平台，为政企多场景的数字化转型提供有力支撑。近几年公司持续加大研发投入，在技 术应用方面做了大量的研究和构建，结合公司多年沉淀的内容创造力，将借助巨浪引擎成为企业数字化转型营销环节的紧密 合作伙伴，通过技术平台和服务平台的底层数据连接，在内容力和技术力两方面为客户输出全新价值。</w:t>
      </w:r>
    </w:p>
    <w:p>
      <w:pPr>
        <w:pStyle w:val="Style9"/>
        <w:keepNext w:val="0"/>
        <w:keepLines w:val="0"/>
        <w:widowControl w:val="0"/>
        <w:shd w:val="clear" w:color="auto" w:fill="auto"/>
        <w:tabs>
          <w:tab w:pos="724" w:val="left"/>
        </w:tabs>
        <w:bidi w:val="0"/>
        <w:spacing w:before="0" w:line="312" w:lineRule="exact"/>
        <w:ind w:left="0" w:right="0" w:firstLine="380"/>
        <w:jc w:val="both"/>
      </w:pPr>
      <w:bookmarkStart w:id="75" w:name="bookmark75"/>
      <w:r>
        <w:rPr>
          <w:color w:val="000000"/>
          <w:spacing w:val="0"/>
          <w:w w:val="100"/>
          <w:position w:val="0"/>
          <w:sz w:val="18"/>
          <w:szCs w:val="18"/>
        </w:rPr>
        <w:t>2</w:t>
      </w:r>
      <w:bookmarkEnd w:id="75"/>
      <w:r>
        <w:rPr>
          <w:color w:val="000000"/>
          <w:spacing w:val="0"/>
          <w:w w:val="100"/>
          <w:position w:val="0"/>
        </w:rPr>
        <w:t>、</w:t>
        <w:tab/>
        <w:t>稳定优质的客户资源及海量数据资源优势</w:t>
      </w:r>
    </w:p>
    <w:p>
      <w:pPr>
        <w:pStyle w:val="Style9"/>
        <w:keepNext w:val="0"/>
        <w:keepLines w:val="0"/>
        <w:widowControl w:val="0"/>
        <w:shd w:val="clear" w:color="auto" w:fill="auto"/>
        <w:bidi w:val="0"/>
        <w:spacing w:before="0" w:line="310" w:lineRule="exact"/>
        <w:ind w:left="0" w:right="0" w:firstLine="380"/>
        <w:jc w:val="both"/>
      </w:pPr>
      <w:r>
        <w:rPr>
          <w:color w:val="000000"/>
          <w:spacing w:val="0"/>
          <w:w w:val="100"/>
          <w:position w:val="0"/>
        </w:rPr>
        <w:t xml:space="preserve">报告期内，公司凭借自有品牌竞争力、领先的“营销技术”运营力、优秀的创意策划能力和高效的执行管理能力，不断 得到客户的认可，在业内建立了良好的口碑。公司通过深刻把握客户需求以及对客户品牌的深入洞察，与政府和国内外知名 企业客户建立了长期的合作关系，积累了大批稳定而优质的客户资源，同时也积累了丰富的用户特征、行为和反馈数据。通 </w:t>
      </w:r>
      <w:r>
        <w:rPr>
          <w:color w:val="000000"/>
          <w:spacing w:val="0"/>
          <w:w w:val="100"/>
          <w:position w:val="0"/>
        </w:rPr>
        <w:t>过技术系统自动化的数据积累，结合先进的技术分析能力，在数据资源方面建立起一定的竞争优势。</w:t>
      </w:r>
    </w:p>
    <w:p>
      <w:pPr>
        <w:pStyle w:val="Style9"/>
        <w:keepNext w:val="0"/>
        <w:keepLines w:val="0"/>
        <w:widowControl w:val="0"/>
        <w:shd w:val="clear" w:color="auto" w:fill="auto"/>
        <w:tabs>
          <w:tab w:pos="689" w:val="left"/>
        </w:tabs>
        <w:bidi w:val="0"/>
        <w:spacing w:before="0" w:line="320" w:lineRule="exact"/>
        <w:ind w:left="0" w:right="0" w:firstLine="380"/>
        <w:jc w:val="left"/>
      </w:pPr>
      <w:bookmarkStart w:id="76" w:name="bookmark76"/>
      <w:r>
        <w:rPr>
          <w:color w:val="000000"/>
          <w:spacing w:val="0"/>
          <w:w w:val="100"/>
          <w:position w:val="0"/>
          <w:sz w:val="18"/>
          <w:szCs w:val="18"/>
        </w:rPr>
        <w:t>3</w:t>
      </w:r>
      <w:bookmarkEnd w:id="76"/>
      <w:r>
        <w:rPr>
          <w:color w:val="000000"/>
          <w:spacing w:val="0"/>
          <w:w w:val="100"/>
          <w:position w:val="0"/>
        </w:rPr>
        <w:t>、</w:t>
        <w:tab/>
        <w:t>优秀人才储备优势</w:t>
      </w:r>
    </w:p>
    <w:p>
      <w:pPr>
        <w:pStyle w:val="Style9"/>
        <w:keepNext w:val="0"/>
        <w:keepLines w:val="0"/>
        <w:widowControl w:val="0"/>
        <w:shd w:val="clear" w:color="auto" w:fill="auto"/>
        <w:bidi w:val="0"/>
        <w:spacing w:before="0" w:line="314" w:lineRule="exact"/>
        <w:ind w:left="0" w:right="0" w:firstLine="380"/>
        <w:jc w:val="left"/>
      </w:pPr>
      <w:r>
        <w:rPr>
          <w:color w:val="000000"/>
          <w:spacing w:val="0"/>
          <w:w w:val="100"/>
          <w:position w:val="0"/>
        </w:rPr>
        <w:t>近年来公司高度重视研发团队的建设，积极拥抱领先技术，高度重视领先技术在营销领域的应用的同时，以公司主营业 务为主要应用场景，搭建了由前台业务团队、中台技术团队和后台服务团队共同组成的联动平台，通过具有丰富的各项营销 服务环节项目经验的人员互动与支持，为转型升级发展提供有力保障。</w:t>
      </w:r>
    </w:p>
    <w:p>
      <w:pPr>
        <w:pStyle w:val="Style9"/>
        <w:keepNext w:val="0"/>
        <w:keepLines w:val="0"/>
        <w:widowControl w:val="0"/>
        <w:shd w:val="clear" w:color="auto" w:fill="auto"/>
        <w:tabs>
          <w:tab w:pos="694" w:val="left"/>
        </w:tabs>
        <w:bidi w:val="0"/>
        <w:spacing w:before="0" w:after="0" w:line="320" w:lineRule="exact"/>
        <w:ind w:left="0" w:right="0" w:firstLine="380"/>
        <w:jc w:val="left"/>
      </w:pPr>
      <w:bookmarkStart w:id="77" w:name="bookmark77"/>
      <w:r>
        <w:rPr>
          <w:color w:val="000000"/>
          <w:spacing w:val="0"/>
          <w:w w:val="100"/>
          <w:position w:val="0"/>
          <w:sz w:val="18"/>
          <w:szCs w:val="18"/>
        </w:rPr>
        <w:t>4</w:t>
      </w:r>
      <w:bookmarkEnd w:id="77"/>
      <w:r>
        <w:rPr>
          <w:color w:val="000000"/>
          <w:spacing w:val="0"/>
          <w:w w:val="100"/>
          <w:position w:val="0"/>
        </w:rPr>
        <w:t>、</w:t>
        <w:tab/>
        <w:t>丰富的内容创造力及解决方案实施经验优势</w:t>
      </w:r>
    </w:p>
    <w:p>
      <w:pPr>
        <w:pStyle w:val="Style9"/>
        <w:keepNext w:val="0"/>
        <w:keepLines w:val="0"/>
        <w:widowControl w:val="0"/>
        <w:shd w:val="clear" w:color="auto" w:fill="auto"/>
        <w:bidi w:val="0"/>
        <w:spacing w:before="0" w:line="320" w:lineRule="exact"/>
        <w:ind w:left="0" w:right="0" w:firstLine="380"/>
        <w:jc w:val="left"/>
        <w:sectPr>
          <w:footnotePr>
            <w:pos w:val="pageBottom"/>
            <w:numFmt w:val="decimal"/>
            <w:numRestart w:val="continuous"/>
          </w:footnotePr>
          <w:pgSz w:w="11900" w:h="16840"/>
          <w:pgMar w:top="1378" w:right="1032" w:bottom="1536" w:left="1091" w:header="0" w:footer="3" w:gutter="0"/>
          <w:cols w:space="720"/>
          <w:noEndnote/>
          <w:rtlGutter w:val="0"/>
          <w:docGrid w:linePitch="360"/>
        </w:sectPr>
      </w:pPr>
      <w:r>
        <w:rPr>
          <w:color w:val="000000"/>
          <w:spacing w:val="0"/>
          <w:w w:val="100"/>
          <w:position w:val="0"/>
        </w:rPr>
        <w:t>公司作为国内营销行业领先企业，在行业中积累了大量的高效、高质的项目案例。公司是国内较早运用“全传播”概念 的营销服务公司，在整合各种不同应用场景、打通媒介资源的基础上，逐步深耕营销技术应用、营销数据分析、营销场景创 新、营销服务运营，初步形成了四位一体的差异化体系竞争力。公司根据过往经验能够更准确的捕捉营销行业痛点及需求， 运用技术储备，提高公司未来在市场竞标中的核心竞争力。</w:t>
      </w:r>
    </w:p>
    <w:p>
      <w:pPr>
        <w:pStyle w:val="Style24"/>
        <w:keepNext/>
        <w:keepLines/>
        <w:widowControl w:val="0"/>
        <w:shd w:val="clear" w:color="auto" w:fill="auto"/>
        <w:bidi w:val="0"/>
        <w:spacing w:before="580" w:after="540" w:line="240" w:lineRule="auto"/>
        <w:ind w:left="0" w:right="0" w:firstLine="0"/>
        <w:jc w:val="center"/>
      </w:pPr>
      <w:bookmarkStart w:id="78" w:name="bookmark78"/>
      <w:bookmarkStart w:id="79" w:name="bookmark79"/>
      <w:bookmarkStart w:id="80" w:name="bookmark80"/>
      <w:r>
        <w:rPr>
          <w:color w:val="000000"/>
          <w:spacing w:val="0"/>
          <w:w w:val="100"/>
          <w:position w:val="0"/>
        </w:rPr>
        <w:t>第四节经营情况讨论与分析</w:t>
      </w:r>
      <w:bookmarkEnd w:id="78"/>
      <w:bookmarkEnd w:id="79"/>
      <w:bookmarkEnd w:id="80"/>
    </w:p>
    <w:p>
      <w:pPr>
        <w:pStyle w:val="Style35"/>
        <w:keepNext/>
        <w:keepLines/>
        <w:widowControl w:val="0"/>
        <w:shd w:val="clear" w:color="auto" w:fill="auto"/>
        <w:bidi w:val="0"/>
        <w:spacing w:before="0" w:after="260" w:line="240" w:lineRule="auto"/>
        <w:ind w:left="0" w:right="0" w:firstLine="0"/>
        <w:jc w:val="both"/>
      </w:pPr>
      <w:bookmarkStart w:id="81" w:name="bookmark81"/>
      <w:bookmarkStart w:id="82" w:name="bookmark82"/>
      <w:bookmarkStart w:id="83" w:name="bookmark83"/>
      <w:bookmarkStart w:id="84" w:name="bookmark84"/>
      <w:bookmarkStart w:id="85" w:name="bookmark85"/>
      <w:r>
        <w:rPr>
          <w:color w:val="000000"/>
          <w:spacing w:val="0"/>
          <w:w w:val="100"/>
          <w:position w:val="0"/>
        </w:rPr>
        <w:t>一</w:t>
      </w:r>
      <w:bookmarkEnd w:id="84"/>
      <w:r>
        <w:rPr>
          <w:color w:val="000000"/>
          <w:spacing w:val="0"/>
          <w:w w:val="100"/>
          <w:position w:val="0"/>
        </w:rPr>
        <w:t>、概述</w:t>
      </w:r>
      <w:bookmarkEnd w:id="82"/>
      <w:bookmarkEnd w:id="83"/>
      <w:bookmarkEnd w:id="85"/>
      <w:bookmarkEnd w:id="81"/>
    </w:p>
    <w:p>
      <w:pPr>
        <w:pStyle w:val="Style9"/>
        <w:keepNext w:val="0"/>
        <w:keepLines w:val="0"/>
        <w:widowControl w:val="0"/>
        <w:shd w:val="clear" w:color="auto" w:fill="auto"/>
        <w:tabs>
          <w:tab w:pos="879" w:val="left"/>
        </w:tabs>
        <w:bidi w:val="0"/>
        <w:spacing w:before="0" w:line="316" w:lineRule="exact"/>
        <w:ind w:left="0" w:right="0" w:firstLine="380"/>
        <w:jc w:val="both"/>
      </w:pPr>
      <w:bookmarkStart w:id="86" w:name="bookmark86"/>
      <w:r>
        <w:rPr>
          <w:color w:val="000000"/>
          <w:spacing w:val="0"/>
          <w:w w:val="100"/>
          <w:position w:val="0"/>
        </w:rPr>
        <w:t>（</w:t>
      </w:r>
      <w:bookmarkEnd w:id="86"/>
      <w:r>
        <w:rPr>
          <w:color w:val="000000"/>
          <w:spacing w:val="0"/>
          <w:w w:val="100"/>
          <w:position w:val="0"/>
        </w:rPr>
        <w:t>一）</w:t>
        <w:tab/>
        <w:t>报告期整体经营概述</w:t>
      </w:r>
    </w:p>
    <w:p>
      <w:pPr>
        <w:pStyle w:val="Style9"/>
        <w:keepNext w:val="0"/>
        <w:keepLines w:val="0"/>
        <w:widowControl w:val="0"/>
        <w:shd w:val="clear" w:color="auto" w:fill="auto"/>
        <w:bidi w:val="0"/>
        <w:spacing w:before="0" w:line="315" w:lineRule="exact"/>
        <w:ind w:left="0" w:right="0" w:firstLine="380"/>
        <w:jc w:val="both"/>
      </w:pPr>
      <w:r>
        <w:rPr>
          <w:color w:val="000000"/>
          <w:spacing w:val="0"/>
          <w:w w:val="100"/>
          <w:position w:val="0"/>
          <w:sz w:val="18"/>
          <w:szCs w:val="18"/>
        </w:rPr>
        <w:t>2020</w:t>
      </w:r>
      <w:r>
        <w:rPr>
          <w:color w:val="000000"/>
          <w:spacing w:val="0"/>
          <w:w w:val="100"/>
          <w:position w:val="0"/>
        </w:rPr>
        <w:t>年，新冠肺炎疫情蔓延全球，在党中央、国务院坚强领导和公司属地党委、政府的统筹安排下，公司认真贯彻落实 各项疫情防控措施，分批、稳步恢复了各项经营工作，保障了各项业务正常开展。报告期内，公司坚定推进战略转型升级， 通过技术人才引进、提升开发效率、拓展合作伙伴、收购优质资产等多元化手段，快速占领了部分市场，并成功发布了 “巨 浪引擎”技术平台，逐步夯实了公司在营销技术领域的竞争优势。</w:t>
      </w:r>
    </w:p>
    <w:p>
      <w:pPr>
        <w:pStyle w:val="Style9"/>
        <w:keepNext w:val="0"/>
        <w:keepLines w:val="0"/>
        <w:widowControl w:val="0"/>
        <w:shd w:val="clear" w:color="auto" w:fill="auto"/>
        <w:bidi w:val="0"/>
        <w:spacing w:before="0" w:line="314" w:lineRule="exact"/>
        <w:ind w:left="0" w:right="0" w:firstLine="380"/>
        <w:jc w:val="both"/>
      </w:pPr>
      <w:r>
        <w:rPr>
          <w:color w:val="000000"/>
          <w:spacing w:val="0"/>
          <w:w w:val="100"/>
          <w:position w:val="0"/>
        </w:rPr>
        <w:t>报告期内，公司实现营业收入</w:t>
      </w:r>
      <w:r>
        <w:rPr>
          <w:color w:val="000000"/>
          <w:spacing w:val="0"/>
          <w:w w:val="100"/>
          <w:position w:val="0"/>
          <w:sz w:val="18"/>
          <w:szCs w:val="18"/>
        </w:rPr>
        <w:t>61,938.8</w:t>
      </w:r>
      <w:r>
        <w:rPr>
          <w:color w:val="000000"/>
          <w:spacing w:val="0"/>
          <w:w w:val="100"/>
          <w:position w:val="0"/>
          <w:sz w:val="18"/>
          <w:szCs w:val="18"/>
        </w:rPr>
        <w:t>7</w:t>
      </w:r>
      <w:r>
        <w:rPr>
          <w:color w:val="000000"/>
          <w:spacing w:val="0"/>
          <w:w w:val="100"/>
          <w:position w:val="0"/>
        </w:rPr>
        <w:t>万元，同比增长</w:t>
      </w:r>
      <w:r>
        <w:rPr>
          <w:color w:val="000000"/>
          <w:spacing w:val="0"/>
          <w:w w:val="100"/>
          <w:position w:val="0"/>
          <w:sz w:val="18"/>
          <w:szCs w:val="18"/>
        </w:rPr>
        <w:t xml:space="preserve">74. </w:t>
      </w:r>
      <w:r>
        <w:rPr>
          <w:color w:val="000000"/>
          <w:spacing w:val="0"/>
          <w:w w:val="100"/>
          <w:position w:val="0"/>
          <w:sz w:val="18"/>
          <w:szCs w:val="18"/>
        </w:rPr>
        <w:t>86%，</w:t>
      </w:r>
      <w:r>
        <w:rPr>
          <w:color w:val="000000"/>
          <w:spacing w:val="0"/>
          <w:w w:val="100"/>
          <w:position w:val="0"/>
        </w:rPr>
        <w:t>其中，公司重点发展的营销技术运营类收入达</w:t>
      </w:r>
      <w:r>
        <w:rPr>
          <w:color w:val="000000"/>
          <w:spacing w:val="0"/>
          <w:w w:val="100"/>
          <w:position w:val="0"/>
          <w:sz w:val="18"/>
          <w:szCs w:val="18"/>
        </w:rPr>
        <w:t xml:space="preserve">37,969.30 </w:t>
      </w:r>
      <w:r>
        <w:rPr>
          <w:color w:val="000000"/>
          <w:spacing w:val="0"/>
          <w:w w:val="100"/>
          <w:position w:val="0"/>
        </w:rPr>
        <w:t>万元，占营业收入的</w:t>
      </w:r>
      <w:r>
        <w:rPr>
          <w:color w:val="000000"/>
          <w:spacing w:val="0"/>
          <w:w w:val="100"/>
          <w:position w:val="0"/>
          <w:sz w:val="18"/>
          <w:szCs w:val="18"/>
        </w:rPr>
        <w:t>61.30%</w:t>
      </w:r>
      <w:r>
        <w:rPr>
          <w:color w:val="000000"/>
          <w:spacing w:val="0"/>
          <w:w w:val="100"/>
          <w:position w:val="0"/>
        </w:rPr>
        <w:t>。公司报告期归属于上市公司股东的净利润为亏损</w:t>
      </w:r>
      <w:r>
        <w:rPr>
          <w:color w:val="000000"/>
          <w:spacing w:val="0"/>
          <w:w w:val="100"/>
          <w:position w:val="0"/>
          <w:sz w:val="18"/>
          <w:szCs w:val="18"/>
        </w:rPr>
        <w:t>2,877.20</w:t>
      </w:r>
      <w:r>
        <w:rPr>
          <w:color w:val="000000"/>
          <w:spacing w:val="0"/>
          <w:w w:val="100"/>
          <w:position w:val="0"/>
        </w:rPr>
        <w:t>万元，同比下降了</w:t>
      </w:r>
      <w:r>
        <w:rPr>
          <w:color w:val="000000"/>
          <w:spacing w:val="0"/>
          <w:w w:val="100"/>
          <w:position w:val="0"/>
          <w:sz w:val="18"/>
          <w:szCs w:val="18"/>
        </w:rPr>
        <w:t>377.99%</w:t>
      </w:r>
      <w:r>
        <w:rPr>
          <w:color w:val="000000"/>
          <w:spacing w:val="0"/>
          <w:w w:val="100"/>
          <w:position w:val="0"/>
        </w:rPr>
        <w:t>。同时， 公司报告期内持续稳定研发投入，研发投入金额为</w:t>
      </w:r>
      <w:r>
        <w:rPr>
          <w:color w:val="000000"/>
          <w:spacing w:val="0"/>
          <w:w w:val="100"/>
          <w:position w:val="0"/>
          <w:sz w:val="18"/>
          <w:szCs w:val="18"/>
        </w:rPr>
        <w:t>2,736.28</w:t>
      </w:r>
      <w:r>
        <w:rPr>
          <w:color w:val="000000"/>
          <w:spacing w:val="0"/>
          <w:w w:val="100"/>
          <w:position w:val="0"/>
        </w:rPr>
        <w:t>万元，并正式发布了 “巨浪引擎”技术平台。</w:t>
      </w:r>
    </w:p>
    <w:p>
      <w:pPr>
        <w:pStyle w:val="Style9"/>
        <w:keepNext w:val="0"/>
        <w:keepLines w:val="0"/>
        <w:widowControl w:val="0"/>
        <w:shd w:val="clear" w:color="auto" w:fill="auto"/>
        <w:tabs>
          <w:tab w:pos="879" w:val="left"/>
        </w:tabs>
        <w:bidi w:val="0"/>
        <w:spacing w:before="0" w:line="316" w:lineRule="exact"/>
        <w:ind w:left="0" w:right="0" w:firstLine="380"/>
        <w:jc w:val="both"/>
      </w:pPr>
      <w:bookmarkStart w:id="87" w:name="bookmark87"/>
      <w:r>
        <w:rPr>
          <w:color w:val="000000"/>
          <w:spacing w:val="0"/>
          <w:w w:val="100"/>
          <w:position w:val="0"/>
        </w:rPr>
        <w:t>（</w:t>
      </w:r>
      <w:bookmarkEnd w:id="87"/>
      <w:r>
        <w:rPr>
          <w:color w:val="000000"/>
          <w:spacing w:val="0"/>
          <w:w w:val="100"/>
          <w:position w:val="0"/>
        </w:rPr>
        <w:t>二）</w:t>
        <w:tab/>
        <w:t>报告期主要业务回顾</w:t>
      </w:r>
    </w:p>
    <w:p>
      <w:pPr>
        <w:pStyle w:val="Style9"/>
        <w:keepNext w:val="0"/>
        <w:keepLines w:val="0"/>
        <w:widowControl w:val="0"/>
        <w:shd w:val="clear" w:color="auto" w:fill="auto"/>
        <w:bidi w:val="0"/>
        <w:spacing w:before="0" w:line="317" w:lineRule="exact"/>
        <w:ind w:left="0" w:right="0" w:firstLine="380"/>
        <w:jc w:val="both"/>
      </w:pPr>
      <w:r>
        <w:rPr>
          <w:color w:val="000000"/>
          <w:spacing w:val="0"/>
          <w:w w:val="100"/>
          <w:position w:val="0"/>
          <w:sz w:val="18"/>
          <w:szCs w:val="18"/>
        </w:rPr>
        <w:t>2020</w:t>
      </w:r>
      <w:r>
        <w:rPr>
          <w:color w:val="000000"/>
          <w:spacing w:val="0"/>
          <w:w w:val="100"/>
          <w:position w:val="0"/>
        </w:rPr>
        <w:t>年，公司从事的主要业务是基于“巨浪引擎”技术平台的系列自研或合作开发的产品，为政府及国内外知名企业提 供营销解决方案、营销技术运营和数据技术产品服务，主要业务回顾如下：</w:t>
      </w:r>
    </w:p>
    <w:p>
      <w:pPr>
        <w:pStyle w:val="Style9"/>
        <w:keepNext w:val="0"/>
        <w:keepLines w:val="0"/>
        <w:widowControl w:val="0"/>
        <w:shd w:val="clear" w:color="auto" w:fill="auto"/>
        <w:tabs>
          <w:tab w:pos="676" w:val="left"/>
        </w:tabs>
        <w:bidi w:val="0"/>
        <w:spacing w:before="0" w:line="322" w:lineRule="exact"/>
        <w:ind w:left="0" w:right="0" w:firstLine="380"/>
        <w:jc w:val="both"/>
      </w:pPr>
      <w:bookmarkStart w:id="88" w:name="bookmark88"/>
      <w:r>
        <w:rPr>
          <w:b/>
          <w:bCs/>
          <w:color w:val="000000"/>
          <w:spacing w:val="0"/>
          <w:w w:val="100"/>
          <w:position w:val="0"/>
        </w:rPr>
        <w:t>1</w:t>
      </w:r>
      <w:bookmarkEnd w:id="88"/>
      <w:r>
        <w:rPr>
          <w:b/>
          <w:bCs/>
          <w:color w:val="000000"/>
          <w:spacing w:val="0"/>
          <w:w w:val="100"/>
          <w:position w:val="0"/>
        </w:rPr>
        <w:t>、</w:t>
        <w:tab/>
        <w:t>营销解决方案业务：</w:t>
      </w:r>
      <w:r>
        <w:rPr>
          <w:color w:val="000000"/>
          <w:spacing w:val="0"/>
          <w:w w:val="100"/>
          <w:position w:val="0"/>
        </w:rPr>
        <w:t>报告期内，公司营销解决方案业务收入</w:t>
      </w:r>
      <w:r>
        <w:rPr>
          <w:color w:val="000000"/>
          <w:spacing w:val="0"/>
          <w:w w:val="100"/>
          <w:position w:val="0"/>
          <w:sz w:val="18"/>
          <w:szCs w:val="18"/>
        </w:rPr>
        <w:t>23,407.22</w:t>
      </w:r>
      <w:r>
        <w:rPr>
          <w:color w:val="000000"/>
          <w:spacing w:val="0"/>
          <w:w w:val="100"/>
          <w:position w:val="0"/>
        </w:rPr>
        <w:t>万元，占营业收入的</w:t>
      </w:r>
      <w:r>
        <w:rPr>
          <w:color w:val="000000"/>
          <w:spacing w:val="0"/>
          <w:w w:val="100"/>
          <w:position w:val="0"/>
          <w:sz w:val="18"/>
          <w:szCs w:val="18"/>
        </w:rPr>
        <w:t>37.79%，</w:t>
      </w:r>
      <w:r>
        <w:rPr>
          <w:color w:val="000000"/>
          <w:spacing w:val="0"/>
          <w:w w:val="100"/>
          <w:position w:val="0"/>
        </w:rPr>
        <w:t>主要为汽车、互 联网信息技术和</w:t>
      </w:r>
      <w:r>
        <w:rPr>
          <w:color w:val="000000"/>
          <w:spacing w:val="0"/>
          <w:w w:val="100"/>
          <w:position w:val="0"/>
          <w:sz w:val="18"/>
          <w:szCs w:val="18"/>
        </w:rPr>
        <w:t>IT</w:t>
      </w:r>
      <w:r>
        <w:rPr>
          <w:color w:val="000000"/>
          <w:spacing w:val="0"/>
          <w:w w:val="100"/>
          <w:position w:val="0"/>
        </w:rPr>
        <w:t>通讯、制造业等行业客户提供一站式整合营销传播服务，该分类收入同比下降了</w:t>
      </w:r>
      <w:r>
        <w:rPr>
          <w:color w:val="000000"/>
          <w:spacing w:val="0"/>
          <w:w w:val="100"/>
          <w:position w:val="0"/>
          <w:sz w:val="18"/>
          <w:szCs w:val="18"/>
        </w:rPr>
        <w:t>23.43%,</w:t>
      </w:r>
      <w:r>
        <w:rPr>
          <w:color w:val="000000"/>
          <w:spacing w:val="0"/>
          <w:w w:val="100"/>
          <w:position w:val="0"/>
        </w:rPr>
        <w:t>主要系受新冠肺 炎疫情影响，部分客户在疫情期间复工、经营受到一定程度影响，项目执行计划放缓所致。</w:t>
      </w:r>
    </w:p>
    <w:p>
      <w:pPr>
        <w:pStyle w:val="Style9"/>
        <w:keepNext w:val="0"/>
        <w:keepLines w:val="0"/>
        <w:widowControl w:val="0"/>
        <w:shd w:val="clear" w:color="auto" w:fill="auto"/>
        <w:tabs>
          <w:tab w:pos="681" w:val="left"/>
        </w:tabs>
        <w:bidi w:val="0"/>
        <w:spacing w:before="0" w:after="0" w:line="314" w:lineRule="exact"/>
        <w:ind w:left="0" w:right="0" w:firstLine="380"/>
        <w:jc w:val="both"/>
      </w:pPr>
      <w:bookmarkStart w:id="89" w:name="bookmark89"/>
      <w:r>
        <w:rPr>
          <w:b/>
          <w:bCs/>
          <w:color w:val="000000"/>
          <w:spacing w:val="0"/>
          <w:w w:val="100"/>
          <w:position w:val="0"/>
        </w:rPr>
        <w:t>2</w:t>
      </w:r>
      <w:bookmarkEnd w:id="89"/>
      <w:r>
        <w:rPr>
          <w:b/>
          <w:bCs/>
          <w:color w:val="000000"/>
          <w:spacing w:val="0"/>
          <w:w w:val="100"/>
          <w:position w:val="0"/>
        </w:rPr>
        <w:t>、</w:t>
        <w:tab/>
        <w:t>营销技术运营业务：</w:t>
      </w:r>
      <w:r>
        <w:rPr>
          <w:color w:val="000000"/>
          <w:spacing w:val="0"/>
          <w:w w:val="100"/>
          <w:position w:val="0"/>
        </w:rPr>
        <w:t>主要基于“巨浪引擎”技术平台的系列产品为客户提供品牌广告、效果广告、电商代运营、口 碑舆情管理、内容分发等营销技术运营服务。报告期内，公司营销技术运营业务收入</w:t>
      </w:r>
      <w:r>
        <w:rPr>
          <w:color w:val="000000"/>
          <w:spacing w:val="0"/>
          <w:w w:val="100"/>
          <w:position w:val="0"/>
          <w:sz w:val="18"/>
          <w:szCs w:val="18"/>
        </w:rPr>
        <w:t>37,969.30</w:t>
      </w:r>
      <w:r>
        <w:rPr>
          <w:color w:val="000000"/>
          <w:spacing w:val="0"/>
          <w:w w:val="100"/>
          <w:position w:val="0"/>
        </w:rPr>
        <w:t>万元，占营业收入的</w:t>
      </w:r>
      <w:r>
        <w:rPr>
          <w:color w:val="000000"/>
          <w:spacing w:val="0"/>
          <w:w w:val="100"/>
          <w:position w:val="0"/>
          <w:sz w:val="18"/>
          <w:szCs w:val="18"/>
        </w:rPr>
        <w:t xml:space="preserve">61.30%， </w:t>
      </w:r>
      <w:r>
        <w:rPr>
          <w:color w:val="000000"/>
          <w:spacing w:val="0"/>
          <w:w w:val="100"/>
          <w:position w:val="0"/>
        </w:rPr>
        <w:t>同比增长了</w:t>
      </w:r>
      <w:r>
        <w:rPr>
          <w:color w:val="000000"/>
          <w:spacing w:val="0"/>
          <w:w w:val="100"/>
          <w:position w:val="0"/>
          <w:sz w:val="18"/>
          <w:szCs w:val="18"/>
        </w:rPr>
        <w:t>729.36%</w:t>
      </w:r>
      <w:r>
        <w:rPr>
          <w:color w:val="000000"/>
          <w:spacing w:val="0"/>
          <w:w w:val="100"/>
          <w:position w:val="0"/>
        </w:rPr>
        <w:t>，主要系因宏观环境、疫情因素、网民行为习惯以及市场需求变化趋势等多方面影响，公司全资子公司 星言云汇代理的巨量引擎品牌旗下产品客户端广告营销业务增加，从而带动了公司营销技术运营服务类业务的收入同比大幅 上涨。</w:t>
      </w:r>
    </w:p>
    <w:p>
      <w:pPr>
        <w:pStyle w:val="Style9"/>
        <w:keepNext w:val="0"/>
        <w:keepLines w:val="0"/>
        <w:widowControl w:val="0"/>
        <w:shd w:val="clear" w:color="auto" w:fill="auto"/>
        <w:tabs>
          <w:tab w:pos="681" w:val="left"/>
        </w:tabs>
        <w:bidi w:val="0"/>
        <w:spacing w:before="0" w:after="360" w:line="317" w:lineRule="exact"/>
        <w:ind w:left="0" w:right="0" w:firstLine="380"/>
        <w:jc w:val="both"/>
      </w:pPr>
      <w:bookmarkStart w:id="90" w:name="bookmark90"/>
      <w:r>
        <w:rPr>
          <w:b/>
          <w:bCs/>
          <w:color w:val="000000"/>
          <w:spacing w:val="0"/>
          <w:w w:val="100"/>
          <w:position w:val="0"/>
        </w:rPr>
        <w:t>3</w:t>
      </w:r>
      <w:bookmarkEnd w:id="90"/>
      <w:r>
        <w:rPr>
          <w:b/>
          <w:bCs/>
          <w:color w:val="000000"/>
          <w:spacing w:val="0"/>
          <w:w w:val="100"/>
          <w:position w:val="0"/>
        </w:rPr>
        <w:t>、</w:t>
        <w:tab/>
        <w:t>数据技术产品业务：</w:t>
      </w:r>
      <w:r>
        <w:rPr>
          <w:color w:val="000000"/>
          <w:spacing w:val="0"/>
          <w:w w:val="100"/>
          <w:position w:val="0"/>
        </w:rPr>
        <w:t>主要依托人工智能、深度学习、计算机视觉等智能专业技术，以海量数据训练的算法模型为基 础，为政府和企业客户提供专项数据技术产品服务。报告期内，公司数据技术产品业务收入</w:t>
      </w:r>
      <w:r>
        <w:rPr>
          <w:color w:val="000000"/>
          <w:spacing w:val="0"/>
          <w:w w:val="100"/>
          <w:position w:val="0"/>
          <w:sz w:val="18"/>
          <w:szCs w:val="18"/>
        </w:rPr>
        <w:t>562.35</w:t>
      </w:r>
      <w:r>
        <w:rPr>
          <w:color w:val="000000"/>
          <w:spacing w:val="0"/>
          <w:w w:val="100"/>
          <w:position w:val="0"/>
        </w:rPr>
        <w:t>万元，占营业收入的</w:t>
      </w:r>
      <w:r>
        <w:rPr>
          <w:color w:val="000000"/>
          <w:spacing w:val="0"/>
          <w:w w:val="100"/>
          <w:position w:val="0"/>
          <w:sz w:val="18"/>
          <w:szCs w:val="18"/>
        </w:rPr>
        <w:t xml:space="preserve">0.91%, </w:t>
      </w:r>
      <w:r>
        <w:rPr>
          <w:color w:val="000000"/>
          <w:spacing w:val="0"/>
          <w:w w:val="100"/>
          <w:position w:val="0"/>
        </w:rPr>
        <w:t xml:space="preserve">同比增长了 </w:t>
      </w:r>
      <w:r>
        <w:rPr>
          <w:color w:val="000000"/>
          <w:spacing w:val="0"/>
          <w:w w:val="100"/>
          <w:position w:val="0"/>
          <w:sz w:val="18"/>
          <w:szCs w:val="18"/>
        </w:rPr>
        <w:t xml:space="preserve">104. </w:t>
      </w:r>
      <w:r>
        <w:rPr>
          <w:color w:val="000000"/>
          <w:spacing w:val="0"/>
          <w:w w:val="100"/>
          <w:position w:val="0"/>
          <w:sz w:val="18"/>
          <w:szCs w:val="18"/>
        </w:rPr>
        <w:t>71%</w:t>
      </w:r>
      <w:r>
        <w:rPr>
          <w:color w:val="000000"/>
          <w:spacing w:val="0"/>
          <w:w w:val="100"/>
          <w:position w:val="0"/>
        </w:rPr>
        <w:t>，主要为湖南省网络安全和信息化委员会办公室及其下设的市、县级网络安全和信息化委员会办公室和 企业客户提供网络舆情监测、大数据平台技术、网评系统、日常技术支持、故障排除、系统配置、系统培训等服务。</w:t>
      </w:r>
    </w:p>
    <w:p>
      <w:pPr>
        <w:pStyle w:val="Style9"/>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号——上市公司从事互联网营销及数据服务相关业务》的披露要 求：</w:t>
      </w:r>
    </w:p>
    <w:p>
      <w:pPr>
        <w:pStyle w:val="Style9"/>
        <w:keepNext w:val="0"/>
        <w:keepLines w:val="0"/>
        <w:widowControl w:val="0"/>
        <w:shd w:val="clear" w:color="auto" w:fill="auto"/>
        <w:bidi w:val="0"/>
        <w:spacing w:before="0" w:after="14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）互联网营销收入整体情况</w:t>
      </w:r>
    </w:p>
    <w:p>
      <w:pPr>
        <w:pStyle w:val="Style9"/>
        <w:keepNext w:val="0"/>
        <w:keepLines w:val="0"/>
        <w:widowControl w:val="0"/>
        <w:shd w:val="clear" w:color="auto" w:fill="auto"/>
        <w:bidi w:val="0"/>
        <w:spacing w:before="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元</w:t>
      </w:r>
    </w:p>
    <w:tbl>
      <w:tblPr>
        <w:tblOverlap w:val="never"/>
        <w:jc w:val="center"/>
        <w:tblLayout w:type="fixed"/>
      </w:tblPr>
      <w:tblGrid>
        <w:gridCol w:w="1814"/>
        <w:gridCol w:w="1382"/>
        <w:gridCol w:w="1584"/>
        <w:gridCol w:w="1603"/>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互联网营销收入合计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361,179,331.37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58.31%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32,191,983.99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1021.95%</w:t>
            </w:r>
          </w:p>
        </w:tc>
      </w:tr>
    </w:tbl>
    <w:p>
      <w:pPr>
        <w:pStyle w:val="Style42"/>
        <w:keepNext w:val="0"/>
        <w:keepLines w:val="0"/>
        <w:widowControl w:val="0"/>
        <w:shd w:val="clear" w:color="auto" w:fill="auto"/>
        <w:bidi w:val="0"/>
        <w:spacing w:before="0" w:after="0" w:line="240" w:lineRule="auto"/>
        <w:ind w:left="82"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）广告主所处的主要行业领域</w:t>
      </w:r>
    </w:p>
    <w:p>
      <w:pPr>
        <w:widowControl w:val="0"/>
        <w:spacing w:after="99" w:line="1" w:lineRule="exact"/>
      </w:pPr>
    </w:p>
    <w:p>
      <w:pPr>
        <w:pStyle w:val="Style9"/>
        <w:keepNext w:val="0"/>
        <w:keepLines w:val="0"/>
        <w:widowControl w:val="0"/>
        <w:shd w:val="clear" w:color="auto" w:fill="auto"/>
        <w:bidi w:val="0"/>
        <w:spacing w:before="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元</w:t>
      </w:r>
      <w:r>
        <w:br w:type="page"/>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行业领域</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收入金额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收入金额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358,642,611.86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57.90%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31,633,021.74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8.93%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互联网及信息技术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3,357,616.68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1,283,018.87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87,264.15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1,370.27%</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754,716.98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零售业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91,509.43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快速消费品</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471,698.10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42"/>
        <w:keepNext w:val="0"/>
        <w:keepLines w:val="0"/>
        <w:widowControl w:val="0"/>
        <w:shd w:val="clear" w:color="auto" w:fill="auto"/>
        <w:bidi w:val="0"/>
        <w:spacing w:before="0" w:after="0" w:line="240" w:lineRule="auto"/>
        <w:ind w:left="82"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）直接类客户和代理类客户情况</w:t>
      </w:r>
    </w:p>
    <w:p>
      <w:pPr>
        <w:widowControl w:val="0"/>
        <w:spacing w:after="139" w:line="1" w:lineRule="exact"/>
      </w:pPr>
    </w:p>
    <w:p>
      <w:pPr>
        <w:pStyle w:val="Style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客户类型</w:t>
            </w:r>
          </w:p>
        </w:tc>
        <w:tc>
          <w:tcPr>
            <w:gridSpan w:val="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3"/>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客户数量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客户留存率（如 适用）</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客户数量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收入金额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客户留存率（如 适用）</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直接类客户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142,138,910.20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4,430,207.44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代理类客户</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221,990,563.62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27,761,776.55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91" w:name="bookmark91"/>
      <w:bookmarkStart w:id="92" w:name="bookmark92"/>
      <w:bookmarkStart w:id="93" w:name="bookmark93"/>
      <w:bookmarkStart w:id="94" w:name="bookmark94"/>
      <w:r>
        <w:rPr>
          <w:color w:val="000000"/>
          <w:spacing w:val="0"/>
          <w:w w:val="100"/>
          <w:position w:val="0"/>
        </w:rPr>
        <w:t>二</w:t>
      </w:r>
      <w:bookmarkEnd w:id="93"/>
      <w:r>
        <w:rPr>
          <w:color w:val="000000"/>
          <w:spacing w:val="0"/>
          <w:w w:val="100"/>
          <w:position w:val="0"/>
        </w:rPr>
        <w:t>、主营业务分析</w:t>
      </w:r>
      <w:bookmarkEnd w:id="91"/>
      <w:bookmarkEnd w:id="92"/>
      <w:bookmarkEnd w:id="94"/>
    </w:p>
    <w:p>
      <w:pPr>
        <w:pStyle w:val="Style39"/>
        <w:keepNext/>
        <w:keepLines/>
        <w:widowControl w:val="0"/>
        <w:shd w:val="clear" w:color="auto" w:fill="auto"/>
        <w:tabs>
          <w:tab w:pos="368" w:val="left"/>
        </w:tabs>
        <w:bidi w:val="0"/>
        <w:spacing w:before="0" w:after="400" w:line="240" w:lineRule="auto"/>
        <w:ind w:left="0" w:right="0" w:firstLine="0"/>
        <w:jc w:val="left"/>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1</w:t>
      </w:r>
      <w:bookmarkEnd w:id="97"/>
      <w:r>
        <w:rPr>
          <w:color w:val="000000"/>
          <w:spacing w:val="0"/>
          <w:w w:val="100"/>
          <w:position w:val="0"/>
        </w:rPr>
        <w:t>、</w:t>
        <w:tab/>
        <w:t>概述</w:t>
      </w:r>
      <w:bookmarkEnd w:id="95"/>
      <w:bookmarkEnd w:id="96"/>
      <w:bookmarkEnd w:id="98"/>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9"/>
        <w:keepNext/>
        <w:keepLines/>
        <w:widowControl w:val="0"/>
        <w:shd w:val="clear" w:color="auto" w:fill="auto"/>
        <w:tabs>
          <w:tab w:pos="378" w:val="left"/>
        </w:tabs>
        <w:bidi w:val="0"/>
        <w:spacing w:before="0" w:after="360" w:line="240" w:lineRule="auto"/>
        <w:ind w:left="0" w:right="0" w:firstLine="0"/>
        <w:jc w:val="left"/>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2</w:t>
      </w:r>
      <w:bookmarkEnd w:id="101"/>
      <w:r>
        <w:rPr>
          <w:color w:val="000000"/>
          <w:spacing w:val="0"/>
          <w:w w:val="100"/>
          <w:position w:val="0"/>
        </w:rPr>
        <w:t>、</w:t>
        <w:tab/>
        <w:t>收入与成本</w:t>
      </w:r>
      <w:bookmarkEnd w:id="100"/>
      <w:bookmarkEnd w:id="102"/>
      <w:bookmarkEnd w:id="99"/>
    </w:p>
    <w:p>
      <w:pPr>
        <w:pStyle w:val="Style46"/>
        <w:keepNext/>
        <w:keepLines/>
        <w:widowControl w:val="0"/>
        <w:shd w:val="clear" w:color="auto" w:fill="auto"/>
        <w:bidi w:val="0"/>
        <w:spacing w:before="0" w:after="400" w:line="240" w:lineRule="auto"/>
        <w:ind w:left="0" w:right="0" w:firstLine="0"/>
        <w:jc w:val="left"/>
      </w:pPr>
      <w:bookmarkStart w:id="103" w:name="bookmark103"/>
      <w:bookmarkStart w:id="104" w:name="bookmark104"/>
      <w:bookmarkStart w:id="105" w:name="bookmark105"/>
      <w:bookmarkStart w:id="106" w:name="bookmark106"/>
      <w:r>
        <w:rPr>
          <w:color w:val="000000"/>
          <w:spacing w:val="0"/>
          <w:w w:val="100"/>
          <w:position w:val="0"/>
        </w:rPr>
        <w:t>（</w:t>
      </w:r>
      <w:bookmarkEnd w:id="105"/>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3"/>
      <w:bookmarkEnd w:id="104"/>
      <w:bookmarkEnd w:id="106"/>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营业收入整体情况</w:t>
      </w:r>
    </w:p>
    <w:p>
      <w:pPr>
        <w:pStyle w:val="Style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493"/>
        <w:gridCol w:w="1589"/>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619,388,737.26</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354,228,722.98</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w:t>
            </w:r>
          </w:p>
        </w:tc>
      </w:tr>
      <w:tr>
        <w:trPr>
          <w:trHeight w:val="403" w:hRule="exact"/>
        </w:trPr>
        <w:tc>
          <w:tcPr>
            <w:gridSpan w:val="6"/>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469,789,372.68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75.85%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208,591,316.90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125.22%</w:t>
            </w: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6"/>
                <w:szCs w:val="16"/>
              </w:rPr>
              <w:t>互联网信息技术和</w:t>
            </w:r>
            <w:r>
              <w:rPr>
                <w:rFonts w:ascii="Times New Roman" w:eastAsia="Times New Roman" w:hAnsi="Times New Roman" w:cs="Times New Roman"/>
                <w:color w:val="000000"/>
                <w:spacing w:val="0"/>
                <w:w w:val="100"/>
                <w:position w:val="0"/>
                <w:sz w:val="18"/>
                <w:szCs w:val="18"/>
              </w:rPr>
              <w:t>IT</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74,941,414.62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61,261,147.92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21,583,792.66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33,077,392.72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零售业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20,060,616.67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3,004,252.61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567.74%</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12,376,913.18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17,051,689.65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w:t>
            </w:r>
          </w:p>
        </w:tc>
      </w:tr>
    </w:tbl>
    <w:p>
      <w:pPr>
        <w:sectPr>
          <w:footnotePr>
            <w:pos w:val="pageBottom"/>
            <w:numFmt w:val="decimal"/>
            <w:numRestart w:val="continuous"/>
          </w:footnotePr>
          <w:pgSz w:w="11900" w:h="16840"/>
          <w:pgMar w:top="1393" w:right="968" w:bottom="1479" w:left="963" w:header="0" w:footer="3" w:gutter="0"/>
          <w:cols w:space="720"/>
          <w:noEndnote/>
          <w:rtlGutter w:val="0"/>
          <w:docGrid w:linePitch="360"/>
        </w:sectPr>
      </w:pPr>
    </w:p>
    <w:tbl>
      <w:tblPr>
        <w:tblOverlap w:val="never"/>
        <w:jc w:val="center"/>
        <w:tblLayout w:type="fixed"/>
      </w:tblPr>
      <w:tblGrid>
        <w:gridCol w:w="1704"/>
        <w:gridCol w:w="1493"/>
        <w:gridCol w:w="1594"/>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快速消费品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7,466,463.06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14,517,931.28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-48.57%</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3,845,737.77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1,878,324.56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104.74%</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非盈利机构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2,871,881.09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2,734,160.33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1,323,956.97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6,047,785.09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-78.11%</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79,821.70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2,362,510.31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-96.62%</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935,499.97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5,048,766.86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2,766,711.64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82.48%</w:t>
            </w:r>
          </w:p>
        </w:tc>
      </w:tr>
      <w:tr>
        <w:trPr>
          <w:trHeight w:val="398" w:hRule="exact"/>
        </w:trPr>
        <w:tc>
          <w:tcPr>
            <w:gridSpan w:val="6"/>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营销解决方案类收入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234,072,230.55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37.79%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305,700,302.21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86.30%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营销技术运营类收入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379,693,020.29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61.30%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45,781,356.10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12.92%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729.36%</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数据技术产品类收入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5,623,486.42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2,747,064.67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104.71%</w:t>
            </w:r>
          </w:p>
        </w:tc>
      </w:tr>
      <w:tr>
        <w:trPr>
          <w:trHeight w:val="398" w:hRule="exact"/>
        </w:trPr>
        <w:tc>
          <w:tcPr>
            <w:gridSpan w:val="6"/>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617,074,713.41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351,309,590.56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99.18%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75.65%</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2,314,023.85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2,919,132.42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w:t>
            </w:r>
          </w:p>
        </w:tc>
      </w:tr>
    </w:tbl>
    <w:p>
      <w:pPr>
        <w:widowControl w:val="0"/>
        <w:spacing w:after="319" w:line="1" w:lineRule="exact"/>
      </w:pPr>
    </w:p>
    <w:p>
      <w:pPr>
        <w:pStyle w:val="Style46"/>
        <w:keepNext/>
        <w:keepLines/>
        <w:widowControl w:val="0"/>
        <w:numPr>
          <w:ilvl w:val="0"/>
          <w:numId w:val="1"/>
        </w:numPr>
        <w:shd w:val="clear" w:color="auto" w:fill="auto"/>
        <w:bidi w:val="0"/>
        <w:spacing w:before="0" w:line="240" w:lineRule="auto"/>
        <w:ind w:left="0" w:right="0" w:firstLine="0"/>
        <w:jc w:val="both"/>
      </w:pPr>
      <w:bookmarkStart w:id="107" w:name="bookmark107"/>
      <w:bookmarkStart w:id="108" w:name="bookmark108"/>
      <w:bookmarkStart w:id="109" w:name="bookmark109"/>
      <w:bookmarkStart w:id="110" w:name="bookmark110"/>
      <w:bookmarkEnd w:id="109"/>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7"/>
      <w:bookmarkEnd w:id="108"/>
      <w:bookmarkEnd w:id="110"/>
    </w:p>
    <w:p>
      <w:pPr>
        <w:pStyle w:val="Style9"/>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469,789,372.68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393,501,312.64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200.22%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互联网信息技术 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通讯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74,941,414.62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46,197,779.69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w:t>
            </w:r>
          </w:p>
        </w:tc>
      </w:tr>
      <w:tr>
        <w:trPr>
          <w:trHeight w:val="403" w:hRule="exact"/>
        </w:trPr>
        <w:tc>
          <w:tcPr>
            <w:gridSpan w:val="7"/>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营销解决方案类 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234,072,230.55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150,478,083.85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营销技术运营类 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379,693,020.29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330,972,232.09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861.56%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w:t>
            </w:r>
          </w:p>
        </w:tc>
      </w:tr>
      <w:tr>
        <w:trPr>
          <w:trHeight w:val="403" w:hRule="exact"/>
        </w:trPr>
        <w:tc>
          <w:tcPr>
            <w:gridSpan w:val="7"/>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617,074,713.41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482,780,665.34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130.55%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w:t>
            </w:r>
          </w:p>
        </w:tc>
      </w:tr>
    </w:tbl>
    <w:p>
      <w:pPr>
        <w:pStyle w:val="Style9"/>
        <w:keepNext w:val="0"/>
        <w:keepLines w:val="0"/>
        <w:widowControl w:val="0"/>
        <w:shd w:val="clear" w:color="auto" w:fill="auto"/>
        <w:bidi w:val="0"/>
        <w:spacing w:before="0" w:after="240" w:line="355"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6"/>
        <w:keepNext/>
        <w:keepLines/>
        <w:widowControl w:val="0"/>
        <w:shd w:val="clear" w:color="auto" w:fill="auto"/>
        <w:tabs>
          <w:tab w:pos="493" w:val="left"/>
        </w:tabs>
        <w:bidi w:val="0"/>
        <w:spacing w:before="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1"/>
      <w:bookmarkEnd w:id="112"/>
      <w:bookmarkEnd w:id="114"/>
    </w:p>
    <w:p>
      <w:pPr>
        <w:pStyle w:val="Style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6"/>
        <w:keepNext/>
        <w:keepLines/>
        <w:widowControl w:val="0"/>
        <w:shd w:val="clear" w:color="auto" w:fill="auto"/>
        <w:tabs>
          <w:tab w:pos="493" w:val="left"/>
        </w:tabs>
        <w:bidi w:val="0"/>
        <w:spacing w:before="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5"/>
      <w:bookmarkEnd w:id="116"/>
      <w:bookmarkEnd w:id="118"/>
    </w:p>
    <w:p>
      <w:pPr>
        <w:pStyle w:val="Style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9"/>
      <w:bookmarkEnd w:id="120"/>
      <w:bookmarkEnd w:id="122"/>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037"/>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营销解决方案类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150,478,083.85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176,122,838.43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营销技术运营类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330,972,232.09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34,420,199.38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861.56%</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数据技术产品类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3,013,269.38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257,483.00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1,070.28%</w:t>
            </w:r>
          </w:p>
        </w:tc>
      </w:tr>
    </w:tbl>
    <w:p>
      <w:pPr>
        <w:widowControl w:val="0"/>
        <w:spacing w:after="379" w:line="1" w:lineRule="exact"/>
      </w:pPr>
    </w:p>
    <w:p>
      <w:pPr>
        <w:pStyle w:val="Style46"/>
        <w:keepNext/>
        <w:keepLines/>
        <w:widowControl w:val="0"/>
        <w:shd w:val="clear" w:color="auto" w:fill="auto"/>
        <w:tabs>
          <w:tab w:pos="493" w:val="left"/>
        </w:tabs>
        <w:bidi w:val="0"/>
        <w:spacing w:before="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3"/>
      <w:bookmarkEnd w:id="124"/>
      <w:bookmarkEnd w:id="126"/>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本公司之控股子公司广州宣亚品牌管理有限公司本年度注销。</w:t>
      </w:r>
    </w:p>
    <w:p>
      <w:pPr>
        <w:pStyle w:val="Style46"/>
        <w:keepNext/>
        <w:keepLines/>
        <w:widowControl w:val="0"/>
        <w:shd w:val="clear" w:color="auto" w:fill="auto"/>
        <w:bidi w:val="0"/>
        <w:spacing w:before="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27"/>
      <w:bookmarkEnd w:id="128"/>
      <w:bookmarkEnd w:id="130"/>
    </w:p>
    <w:p>
      <w:pPr>
        <w:pStyle w:val="Style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1"/>
      <w:bookmarkEnd w:id="132"/>
      <w:bookmarkEnd w:id="134"/>
    </w:p>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541"/>
        <w:gridCol w:w="504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236,975,752.43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86,470,641.51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42,483,298.48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39,820,389.44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37,535,497.68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30,665,925.32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r>
    </w:tbl>
    <w:p>
      <w:pPr>
        <w:spacing w:lineRule="exact" w:line="1"/>
        <w:rPr>
          <w:sz w:val="2"/>
          <w:szCs w:val="2"/>
        </w:rPr>
      </w:pPr>
      <w:r>
        <w:br w:type="page"/>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236,975,752.43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w:t>
            </w:r>
          </w:p>
        </w:tc>
      </w:tr>
    </w:tbl>
    <w:p>
      <w:pPr>
        <w:widowControl w:val="0"/>
        <w:spacing w:after="7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685"/>
        <w:gridCol w:w="4896"/>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432,112,817.97</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71.55%</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242,371,997.47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102,976,472.86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43,536,245.30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28,970,534.62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14,257,567.72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432,112,817.97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71.55%</w:t>
            </w:r>
          </w:p>
        </w:tc>
      </w:tr>
    </w:tbl>
    <w:p>
      <w:pPr>
        <w:widowControl w:val="0"/>
        <w:spacing w:after="7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3</w:t>
      </w:r>
      <w:bookmarkEnd w:id="137"/>
      <w:r>
        <w:rPr>
          <w:color w:val="000000"/>
          <w:spacing w:val="0"/>
          <w:w w:val="100"/>
          <w:position w:val="0"/>
        </w:rPr>
        <w:t>、费用</w:t>
      </w:r>
      <w:bookmarkEnd w:id="135"/>
      <w:bookmarkEnd w:id="136"/>
      <w:bookmarkEnd w:id="138"/>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78,007,565.88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66,919,776.11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37,654,351.57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22,275,637.63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报告期人员增加以及新增无形资产 摊销所致</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-1,731,808.26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-1,652,797.46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23,397,014.55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25,560,231.05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280" w:line="240" w:lineRule="auto"/>
        <w:ind w:left="0" w:right="0" w:firstLine="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4</w:t>
      </w:r>
      <w:bookmarkEnd w:id="141"/>
      <w:r>
        <w:rPr>
          <w:color w:val="000000"/>
          <w:spacing w:val="0"/>
          <w:w w:val="100"/>
          <w:position w:val="0"/>
        </w:rPr>
        <w:t>、研发投入</w:t>
      </w:r>
      <w:bookmarkEnd w:id="139"/>
      <w:bookmarkEnd w:id="140"/>
      <w:bookmarkEnd w:id="142"/>
    </w:p>
    <w:p>
      <w:pPr>
        <w:pStyle w:val="Style9"/>
        <w:keepNext w:val="0"/>
        <w:keepLines w:val="0"/>
        <w:widowControl w:val="0"/>
        <w:shd w:val="clear" w:color="auto" w:fill="auto"/>
        <w:bidi w:val="0"/>
        <w:spacing w:before="0" w:after="8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公司持续顺应技术发展与变革的趋势，积极优化数字营销平台建设项目，报告期内，公司正式发布了 “巨浪引擎”技术 平台，可以通过通用技术能力封装，提升底层业务引擎的复用率，并通过多个业务平台联动，助力政企类客户的数字化转型。 公司基于巨浪引擎开发了 “品效宝”产品，主要包含：数据中心、内容资产管理中心、内容生产中心、自媒体矩阵、营销分 发中心、企业管理中心六大功能模块，为客户搭建了多层级、多网点的组织链条和传播体系，通过有效分析传播效果数据、 粉丝画像数据、意向客户数据等，有机的将组织、内容、流量进行整合与优化，提升客户的传播效率和转化效果，促进客户 品牌力、营销能力、获客能力和转化能力的全面提升。</w:t>
      </w:r>
      <w:r>
        <w:br w:type="page"/>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947"/>
        <w:gridCol w:w="1838"/>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23.27%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27,362,796.99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29,553,996.29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14,684,127.72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3,965,782.44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3,993,765.24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13.51%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13.78%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38.59%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研发投入资本化率大幅变动的原因及其合理性说明</w:t>
      </w:r>
    </w:p>
    <w:p>
      <w:pPr>
        <w:pStyle w:val="Style9"/>
        <w:keepNext w:val="0"/>
        <w:keepLines w:val="0"/>
        <w:widowControl w:val="0"/>
        <w:shd w:val="clear" w:color="auto" w:fill="auto"/>
        <w:bidi w:val="0"/>
        <w:spacing w:before="0" w:after="20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40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5</w:t>
      </w:r>
      <w:bookmarkEnd w:id="145"/>
      <w:r>
        <w:rPr>
          <w:color w:val="000000"/>
          <w:spacing w:val="0"/>
          <w:w w:val="100"/>
          <w:position w:val="0"/>
        </w:rPr>
        <w:t>、现金流</w:t>
      </w:r>
      <w:bookmarkEnd w:id="143"/>
      <w:bookmarkEnd w:id="144"/>
      <w:bookmarkEnd w:id="146"/>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232"/>
        <w:gridCol w:w="2390"/>
        <w:gridCol w:w="240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702,719,997.78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406,591,641.60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620,352,115.82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366,793,634.56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69.13%</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82,367,881.96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39,798,007.04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24,737,400.00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25,809,879.70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56,440,386.20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145,730,693.32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-31,702,986.20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-119,920,813.62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73.56%</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2,930,000.00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10,185,000.00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10,787,785.38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-602,785.38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-658.15%</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45,391,436.97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-80,064,949.43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156.69%</w:t>
            </w:r>
          </w:p>
        </w:tc>
      </w:tr>
    </w:tbl>
    <w:p>
      <w:pPr>
        <w:widowControl w:val="0"/>
        <w:spacing w:after="79" w:line="1" w:lineRule="exact"/>
      </w:pPr>
    </w:p>
    <w:p>
      <w:pPr>
        <w:pStyle w:val="Style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2020</w:t>
      </w:r>
      <w:r>
        <w:rPr>
          <w:color w:val="000000"/>
          <w:spacing w:val="0"/>
          <w:w w:val="100"/>
          <w:position w:val="0"/>
        </w:rPr>
        <w:t>年预收款项金额增加以及前期应收款项在本期回款较多导致经营现金流量净额的增加。</w:t>
      </w:r>
    </w:p>
    <w:p>
      <w:pPr>
        <w:pStyle w:val="Style9"/>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2020</w:t>
      </w:r>
      <w:r>
        <w:rPr>
          <w:color w:val="000000"/>
          <w:spacing w:val="0"/>
          <w:w w:val="100"/>
          <w:position w:val="0"/>
        </w:rPr>
        <w:t>年投资活动现金流入为收回对外投资的现金金额。</w:t>
      </w:r>
    </w:p>
    <w:p>
      <w:pPr>
        <w:pStyle w:val="Style9"/>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2020</w:t>
      </w:r>
      <w:r>
        <w:rPr>
          <w:color w:val="000000"/>
          <w:spacing w:val="0"/>
          <w:w w:val="100"/>
          <w:position w:val="0"/>
        </w:rPr>
        <w:t>年投资活动的现金流出减少为新增股权投资及支付新办公地装修款少于</w:t>
      </w:r>
      <w:r>
        <w:rPr>
          <w:color w:val="000000"/>
          <w:spacing w:val="0"/>
          <w:w w:val="100"/>
          <w:position w:val="0"/>
          <w:sz w:val="18"/>
          <w:szCs w:val="18"/>
        </w:rPr>
        <w:t>2019</w:t>
      </w:r>
      <w:r>
        <w:rPr>
          <w:color w:val="000000"/>
          <w:spacing w:val="0"/>
          <w:w w:val="100"/>
          <w:position w:val="0"/>
        </w:rPr>
        <w:t>年。</w:t>
      </w:r>
    </w:p>
    <w:p>
      <w:pPr>
        <w:pStyle w:val="Style9"/>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2020</w:t>
      </w:r>
      <w:r>
        <w:rPr>
          <w:color w:val="000000"/>
          <w:spacing w:val="0"/>
          <w:w w:val="100"/>
          <w:position w:val="0"/>
        </w:rPr>
        <w:t>年筹资活动现金流入减少主要系公司吸收投资少于</w:t>
      </w:r>
      <w:r>
        <w:rPr>
          <w:color w:val="000000"/>
          <w:spacing w:val="0"/>
          <w:w w:val="100"/>
          <w:position w:val="0"/>
          <w:sz w:val="18"/>
          <w:szCs w:val="18"/>
        </w:rPr>
        <w:t>2019</w:t>
      </w:r>
      <w:r>
        <w:rPr>
          <w:color w:val="000000"/>
          <w:spacing w:val="0"/>
          <w:w w:val="100"/>
          <w:position w:val="0"/>
        </w:rPr>
        <w:t>年及</w:t>
      </w:r>
      <w:r>
        <w:rPr>
          <w:color w:val="000000"/>
          <w:spacing w:val="0"/>
          <w:w w:val="100"/>
          <w:position w:val="0"/>
          <w:sz w:val="18"/>
          <w:szCs w:val="18"/>
        </w:rPr>
        <w:t>2019</w:t>
      </w:r>
      <w:r>
        <w:rPr>
          <w:color w:val="000000"/>
          <w:spacing w:val="0"/>
          <w:w w:val="100"/>
          <w:position w:val="0"/>
        </w:rPr>
        <w:t>年控股子公司云目未来股东对云目未来借款。</w:t>
      </w:r>
    </w:p>
    <w:p>
      <w:pPr>
        <w:pStyle w:val="Style9"/>
        <w:keepNext w:val="0"/>
        <w:keepLines w:val="0"/>
        <w:widowControl w:val="0"/>
        <w:shd w:val="clear" w:color="auto" w:fill="auto"/>
        <w:bidi w:val="0"/>
        <w:spacing w:before="0" w:after="200" w:line="240" w:lineRule="auto"/>
        <w:ind w:left="0" w:right="0" w:firstLine="0"/>
        <w:jc w:val="both"/>
      </w:pPr>
      <w:r>
        <w:rPr>
          <w:color w:val="000000"/>
          <w:spacing w:val="0"/>
          <w:w w:val="100"/>
          <w:position w:val="0"/>
          <w:sz w:val="18"/>
          <w:szCs w:val="18"/>
        </w:rPr>
        <w:t>2020</w:t>
      </w:r>
      <w:r>
        <w:rPr>
          <w:color w:val="000000"/>
          <w:spacing w:val="0"/>
          <w:w w:val="100"/>
          <w:position w:val="0"/>
        </w:rPr>
        <w:t>年筹资活动现金流出减少主要系归还股东借款少于</w:t>
      </w:r>
      <w:r>
        <w:rPr>
          <w:color w:val="000000"/>
          <w:spacing w:val="0"/>
          <w:w w:val="100"/>
          <w:position w:val="0"/>
          <w:sz w:val="18"/>
          <w:szCs w:val="18"/>
        </w:rPr>
        <w:t>2019</w:t>
      </w:r>
      <w:r>
        <w:rPr>
          <w:color w:val="000000"/>
          <w:spacing w:val="0"/>
          <w:w w:val="100"/>
          <w:position w:val="0"/>
        </w:rPr>
        <w:t>年回购公司股份金额。</w:t>
      </w:r>
    </w:p>
    <w:p>
      <w:pPr>
        <w:pStyle w:val="Style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9"/>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报告期随着收款管理的加强，公司经营现金流量净额持续改善增加，应收款项回款期与应付款项付款期的差异，造成经营活 动产生的现金净流量与年度净利润存在差异。</w:t>
      </w:r>
    </w:p>
    <w:p>
      <w:pPr>
        <w:pStyle w:val="Style35"/>
        <w:keepNext/>
        <w:keepLines/>
        <w:widowControl w:val="0"/>
        <w:shd w:val="clear" w:color="auto" w:fill="auto"/>
        <w:bidi w:val="0"/>
        <w:spacing w:before="0" w:after="38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三</w:t>
      </w:r>
      <w:bookmarkEnd w:id="149"/>
      <w:r>
        <w:rPr>
          <w:color w:val="000000"/>
          <w:spacing w:val="0"/>
          <w:w w:val="100"/>
          <w:position w:val="0"/>
        </w:rPr>
        <w:t>、非主营业务情况</w:t>
      </w:r>
      <w:bookmarkEnd w:id="147"/>
      <w:bookmarkEnd w:id="148"/>
      <w:bookmarkEnd w:id="150"/>
    </w:p>
    <w:p>
      <w:pPr>
        <w:pStyle w:val="Style9"/>
        <w:keepNext w:val="0"/>
        <w:keepLines w:val="0"/>
        <w:widowControl w:val="0"/>
        <w:shd w:val="clear" w:color="auto" w:fill="auto"/>
        <w:bidi w:val="0"/>
        <w:spacing w:before="0" w:after="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7"/>
        <w:gridCol w:w="2448"/>
        <w:gridCol w:w="206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是否具有可持续性</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-7,701,572.48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长期股权投资损失</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-8,307,984.57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计提长期股权投资减值及商誉 减值损失</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83,952.65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违约金收入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1,457,890.03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对外捐赠及违约金支出</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9,501,219.02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政府补助及增值税加计抵减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-2,614,088.54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计提应收账款坏账损失</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14,974.60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固定资产处置收益</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rPr>
        <w:t>四</w:t>
      </w:r>
      <w:bookmarkEnd w:id="153"/>
      <w:r>
        <w:rPr>
          <w:color w:val="000000"/>
          <w:spacing w:val="0"/>
          <w:w w:val="100"/>
          <w:position w:val="0"/>
        </w:rPr>
        <w:t>、资产及负债状况分析</w:t>
      </w:r>
      <w:bookmarkEnd w:id="151"/>
      <w:bookmarkEnd w:id="152"/>
      <w:bookmarkEnd w:id="154"/>
    </w:p>
    <w:p>
      <w:pPr>
        <w:pStyle w:val="Style39"/>
        <w:keepNext/>
        <w:keepLines/>
        <w:widowControl w:val="0"/>
        <w:shd w:val="clear" w:color="auto" w:fill="auto"/>
        <w:bidi w:val="0"/>
        <w:spacing w:before="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1</w:t>
      </w:r>
      <w:bookmarkEnd w:id="157"/>
      <w:r>
        <w:rPr>
          <w:color w:val="000000"/>
          <w:spacing w:val="0"/>
          <w:w w:val="100"/>
          <w:position w:val="0"/>
        </w:rPr>
        <w:t>、资产构成重大变动情况</w:t>
      </w:r>
      <w:bookmarkEnd w:id="155"/>
      <w:bookmarkEnd w:id="156"/>
      <w:bookmarkEnd w:id="158"/>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277"/>
        <w:gridCol w:w="850"/>
        <w:gridCol w:w="1277"/>
        <w:gridCol w:w="850"/>
        <w:gridCol w:w="850"/>
        <w:gridCol w:w="298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占总资产</w:t>
            </w:r>
          </w:p>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176,423,885.93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130,883,932.96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报告期客户回款增加导致</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282,185,123.29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193,378,696.98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31.68%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报告期应收账款增加导致</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57,785,962.51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15,562,610.18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报告期跨年度未结束项目实际花费金 额增加导致</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113,587,719.28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49,177,119.17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报告期新增股权投资及其公允价值变 动所致</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5,740,087.42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5,112,590.15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1277"/>
        <w:gridCol w:w="850"/>
        <w:gridCol w:w="1277"/>
        <w:gridCol w:w="850"/>
        <w:gridCol w:w="850"/>
        <w:gridCol w:w="298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报告期公司控股子公司云目未来（湖 南）预付电影投资款退回所致</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30,760,582.08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18,221,304.20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报告期应收票据增加所致</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60,782,700.00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73,284,651.36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报告期对致维科技（北京）有限公司 减资所致</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2,344,847.01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4,566,203.25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报告期预付款项结转费用所致</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8,668,217.32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14,063,619.70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报告期内收到股权转让款所致</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1,151,747.53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报告期持续加大研发投入所致</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24,282,038.20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2,050,000.00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报告期预付办公室装修款从其他流动 资产重分类至其他非流动资产所致</w:t>
            </w: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11,370,419.33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28,656,872.23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报告期预付办公室装修款从其他流动 资产重分类至其他非流动资产所致</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14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2</w:t>
      </w:r>
      <w:bookmarkEnd w:id="161"/>
      <w:r>
        <w:rPr>
          <w:color w:val="000000"/>
          <w:spacing w:val="0"/>
          <w:w w:val="100"/>
          <w:position w:val="0"/>
        </w:rPr>
        <w:t>、以公允价值计量的资产和负债</w:t>
      </w:r>
      <w:bookmarkEnd w:id="159"/>
      <w:bookmarkEnd w:id="160"/>
      <w:bookmarkEnd w:id="162"/>
    </w:p>
    <w:p>
      <w:pPr>
        <w:pStyle w:val="Style9"/>
        <w:keepNext w:val="0"/>
        <w:keepLines w:val="0"/>
        <w:widowControl w:val="0"/>
        <w:shd w:val="clear" w:color="auto" w:fill="auto"/>
        <w:bidi w:val="0"/>
        <w:spacing w:before="0" w:after="120" w:line="240" w:lineRule="auto"/>
        <w:ind w:left="0" w:right="0" w:firstLine="14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1133"/>
        <w:gridCol w:w="792"/>
        <w:gridCol w:w="1190"/>
        <w:gridCol w:w="931"/>
        <w:gridCol w:w="1195"/>
        <w:gridCol w:w="1066"/>
        <w:gridCol w:w="1205"/>
        <w:gridCol w:w="1142"/>
      </w:tblGrid>
      <w:tr>
        <w:trPr>
          <w:trHeight w:val="1032"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 价值变动 损益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交易性金融资 产（不含衍生金 融资产）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衍生金融资产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其他债权投资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其他权益工具 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73,284,651.36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-10,227,370.75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-2,274,580.61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60,782,700.00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73,684,651.36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-10,227,370.75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-2,674,580.61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60,782,700.00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rPr>
              <w:t>生产性生物资 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73,684,651.36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-10,227,370.75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-2,674,580.61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60,782,700.00</w:t>
            </w:r>
          </w:p>
        </w:tc>
      </w:tr>
    </w:tbl>
    <w:tbl>
      <w:tblPr>
        <w:tblOverlap w:val="never"/>
        <w:jc w:val="center"/>
        <w:tblLayout w:type="fixed"/>
      </w:tblPr>
      <w:tblGrid>
        <w:gridCol w:w="1315"/>
        <w:gridCol w:w="1133"/>
        <w:gridCol w:w="792"/>
        <w:gridCol w:w="1190"/>
        <w:gridCol w:w="931"/>
        <w:gridCol w:w="1195"/>
        <w:gridCol w:w="1066"/>
        <w:gridCol w:w="1205"/>
        <w:gridCol w:w="1142"/>
      </w:tblGrid>
      <w:tr>
        <w:trPr>
          <w:trHeight w:val="1032"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本期公允 价值变动 损益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期末数</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其他变动的内容</w:t>
      </w:r>
    </w:p>
    <w:p>
      <w:pPr>
        <w:pStyle w:val="Style9"/>
        <w:keepNext w:val="0"/>
        <w:keepLines w:val="0"/>
        <w:widowControl w:val="0"/>
        <w:shd w:val="clear" w:color="auto" w:fill="auto"/>
        <w:tabs>
          <w:tab w:pos="334" w:val="left"/>
        </w:tabs>
        <w:bidi w:val="0"/>
        <w:spacing w:before="0" w:after="0" w:line="314" w:lineRule="exact"/>
        <w:ind w:left="0" w:right="0" w:firstLine="0"/>
        <w:jc w:val="both"/>
      </w:pPr>
      <w:bookmarkStart w:id="163" w:name="bookmark163"/>
      <w:r>
        <w:rPr>
          <w:color w:val="000000"/>
          <w:spacing w:val="0"/>
          <w:w w:val="100"/>
          <w:position w:val="0"/>
          <w:sz w:val="18"/>
          <w:szCs w:val="18"/>
        </w:rPr>
        <w:t>1</w:t>
      </w:r>
      <w:bookmarkEnd w:id="163"/>
      <w:r>
        <w:rPr>
          <w:color w:val="000000"/>
          <w:spacing w:val="0"/>
          <w:w w:val="100"/>
          <w:position w:val="0"/>
        </w:rPr>
        <w:t>、</w:t>
        <w:tab/>
        <w:t>北京米和花影业有限公司项目投资款</w:t>
      </w:r>
      <w:r>
        <w:rPr>
          <w:color w:val="000000"/>
          <w:spacing w:val="0"/>
          <w:w w:val="100"/>
          <w:position w:val="0"/>
          <w:sz w:val="18"/>
          <w:szCs w:val="18"/>
        </w:rPr>
        <w:t xml:space="preserve">400, </w:t>
      </w:r>
      <w:r>
        <w:rPr>
          <w:color w:val="000000"/>
          <w:spacing w:val="0"/>
          <w:w w:val="100"/>
          <w:position w:val="0"/>
          <w:sz w:val="18"/>
          <w:szCs w:val="18"/>
        </w:rPr>
        <w:t>000.00</w:t>
      </w:r>
      <w:r>
        <w:rPr>
          <w:color w:val="000000"/>
          <w:spacing w:val="0"/>
          <w:w w:val="100"/>
          <w:position w:val="0"/>
        </w:rPr>
        <w:t>元退回。</w:t>
      </w:r>
    </w:p>
    <w:p>
      <w:pPr>
        <w:pStyle w:val="Style9"/>
        <w:keepNext w:val="0"/>
        <w:keepLines w:val="0"/>
        <w:widowControl w:val="0"/>
        <w:shd w:val="clear" w:color="auto" w:fill="auto"/>
        <w:bidi w:val="0"/>
        <w:spacing w:before="0" w:after="0" w:line="314" w:lineRule="exact"/>
        <w:ind w:left="0" w:right="0"/>
        <w:jc w:val="both"/>
      </w:pPr>
      <w:bookmarkStart w:id="164" w:name="bookmark164"/>
      <w:r>
        <w:rPr>
          <w:rFonts w:ascii="Times New Roman" w:eastAsia="Times New Roman" w:hAnsi="Times New Roman" w:cs="Times New Roman"/>
          <w:color w:val="000000"/>
          <w:spacing w:val="0"/>
          <w:w w:val="100"/>
          <w:position w:val="0"/>
          <w:sz w:val="18"/>
          <w:szCs w:val="18"/>
        </w:rPr>
        <w:t>2</w:t>
      </w:r>
      <w:bookmarkEnd w:id="164"/>
      <w:r>
        <w:rPr>
          <w:color w:val="000000"/>
          <w:spacing w:val="0"/>
          <w:w w:val="100"/>
          <w:position w:val="0"/>
        </w:rPr>
        <w:t>、 本公司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月对致维科技（北京）有限公司（以下简称“致维科技”）增资</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元；基于公司整体战略规 划及业务发展需要，公司与致维科技及其股东友好协商，由公司单方面对其减资，并于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日经致维科技临时股 东会批准。公司对致维科技减资，减资对价为</w:t>
      </w:r>
      <w:r>
        <w:rPr>
          <w:rFonts w:ascii="Times New Roman" w:eastAsia="Times New Roman" w:hAnsi="Times New Roman" w:cs="Times New Roman"/>
          <w:color w:val="000000"/>
          <w:spacing w:val="0"/>
          <w:w w:val="100"/>
          <w:position w:val="0"/>
          <w:sz w:val="18"/>
          <w:szCs w:val="18"/>
        </w:rPr>
        <w:t>32,100,000.00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年度收回投资款</w:t>
      </w:r>
      <w:r>
        <w:rPr>
          <w:rFonts w:ascii="Times New Roman" w:eastAsia="Times New Roman" w:hAnsi="Times New Roman" w:cs="Times New Roman"/>
          <w:color w:val="000000"/>
          <w:spacing w:val="0"/>
          <w:w w:val="100"/>
          <w:position w:val="0"/>
          <w:sz w:val="18"/>
          <w:szCs w:val="18"/>
        </w:rPr>
        <w:t>16,702,920.00</w:t>
      </w:r>
      <w:r>
        <w:rPr>
          <w:color w:val="000000"/>
          <w:spacing w:val="0"/>
          <w:w w:val="100"/>
          <w:position w:val="0"/>
        </w:rPr>
        <w:t>元，剩余款项</w:t>
      </w:r>
      <w:r>
        <w:rPr>
          <w:rFonts w:ascii="Times New Roman" w:eastAsia="Times New Roman" w:hAnsi="Times New Roman" w:cs="Times New Roman"/>
          <w:color w:val="000000"/>
          <w:spacing w:val="0"/>
          <w:w w:val="100"/>
          <w:position w:val="0"/>
          <w:sz w:val="18"/>
          <w:szCs w:val="18"/>
        </w:rPr>
        <w:t xml:space="preserve">15,397,080.00 </w:t>
      </w:r>
      <w:r>
        <w:rPr>
          <w:color w:val="000000"/>
          <w:spacing w:val="0"/>
          <w:w w:val="100"/>
          <w:position w:val="0"/>
        </w:rPr>
        <w:t>元已于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日收回。</w:t>
      </w:r>
    </w:p>
    <w:p>
      <w:pPr>
        <w:pStyle w:val="Style9"/>
        <w:keepNext w:val="0"/>
        <w:keepLines w:val="0"/>
        <w:widowControl w:val="0"/>
        <w:shd w:val="clear" w:color="auto" w:fill="auto"/>
        <w:tabs>
          <w:tab w:pos="358" w:val="left"/>
        </w:tabs>
        <w:bidi w:val="0"/>
        <w:spacing w:before="0" w:after="0" w:line="322" w:lineRule="exact"/>
        <w:ind w:left="0" w:right="0"/>
        <w:jc w:val="both"/>
      </w:pPr>
      <w:bookmarkStart w:id="165" w:name="bookmark165"/>
      <w:r>
        <w:rPr>
          <w:rFonts w:ascii="Times New Roman" w:eastAsia="Times New Roman" w:hAnsi="Times New Roman" w:cs="Times New Roman"/>
          <w:color w:val="000000"/>
          <w:spacing w:val="0"/>
          <w:w w:val="100"/>
          <w:position w:val="0"/>
          <w:sz w:val="18"/>
          <w:szCs w:val="18"/>
        </w:rPr>
        <w:t>3</w:t>
      </w:r>
      <w:bookmarkEnd w:id="16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年度，本公司之子公司巨浪科技对睿链通证投资</w:t>
      </w:r>
      <w:r>
        <w:rPr>
          <w:rFonts w:ascii="Times New Roman" w:eastAsia="Times New Roman" w:hAnsi="Times New Roman" w:cs="Times New Roman"/>
          <w:color w:val="000000"/>
          <w:spacing w:val="0"/>
          <w:w w:val="100"/>
          <w:position w:val="0"/>
          <w:sz w:val="18"/>
          <w:szCs w:val="18"/>
        </w:rPr>
        <w:t>6,000,000.00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年追加投资，并于当年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日派驻董事， 对其产生重大影响，自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月巨浪科技对睿链通证的投资由其他权益工具投资转为长期股权投资核算。</w:t>
      </w:r>
    </w:p>
    <w:p>
      <w:pPr>
        <w:pStyle w:val="Style49"/>
        <w:keepNext w:val="0"/>
        <w:keepLines w:val="0"/>
        <w:widowControl w:val="0"/>
        <w:shd w:val="clear" w:color="auto" w:fill="auto"/>
        <w:tabs>
          <w:tab w:pos="349" w:val="left"/>
        </w:tabs>
        <w:bidi w:val="0"/>
        <w:spacing w:before="0" w:after="0"/>
        <w:ind w:left="0" w:right="0" w:firstLine="0"/>
        <w:jc w:val="both"/>
        <w:rPr>
          <w:sz w:val="16"/>
          <w:szCs w:val="16"/>
        </w:rPr>
      </w:pPr>
      <w:bookmarkStart w:id="166" w:name="bookmark166"/>
      <w:r>
        <w:rPr>
          <w:color w:val="000000"/>
          <w:spacing w:val="0"/>
          <w:w w:val="100"/>
          <w:position w:val="0"/>
          <w:sz w:val="18"/>
          <w:szCs w:val="18"/>
        </w:rPr>
        <w:t>4</w:t>
      </w:r>
      <w:bookmarkEnd w:id="166"/>
      <w:r>
        <w:rPr>
          <w:color w:val="000000"/>
          <w:spacing w:val="0"/>
          <w:w w:val="100"/>
          <w:position w:val="0"/>
          <w:sz w:val="16"/>
          <w:szCs w:val="16"/>
        </w:rPr>
        <w:t>、</w:t>
        <w:tab/>
        <w:t>本公司之子公司宣亚美国</w:t>
      </w:r>
      <w:r>
        <w:rPr>
          <w:color w:val="000000"/>
          <w:spacing w:val="0"/>
          <w:w w:val="100"/>
          <w:position w:val="0"/>
          <w:sz w:val="18"/>
          <w:szCs w:val="18"/>
        </w:rPr>
        <w:t>2020</w:t>
      </w:r>
      <w:r>
        <w:rPr>
          <w:color w:val="000000"/>
          <w:spacing w:val="0"/>
          <w:w w:val="100"/>
          <w:position w:val="0"/>
          <w:sz w:val="16"/>
          <w:szCs w:val="16"/>
        </w:rPr>
        <w:t>年对</w:t>
      </w:r>
      <w:r>
        <w:rPr>
          <w:color w:val="000000"/>
          <w:spacing w:val="0"/>
          <w:w w:val="100"/>
          <w:position w:val="0"/>
          <w:sz w:val="18"/>
          <w:szCs w:val="18"/>
        </w:rPr>
        <w:t>Sunshine</w:t>
      </w:r>
      <w:r>
        <w:rPr>
          <w:color w:val="000000"/>
          <w:spacing w:val="0"/>
          <w:w w:val="100"/>
          <w:position w:val="0"/>
          <w:sz w:val="16"/>
          <w:szCs w:val="16"/>
        </w:rPr>
        <w:t>增资</w:t>
      </w:r>
      <w:r>
        <w:rPr>
          <w:color w:val="000000"/>
          <w:spacing w:val="0"/>
          <w:w w:val="100"/>
          <w:position w:val="0"/>
          <w:sz w:val="18"/>
          <w:szCs w:val="18"/>
        </w:rPr>
        <w:t>609,300.00</w:t>
      </w:r>
      <w:r>
        <w:rPr>
          <w:color w:val="000000"/>
          <w:spacing w:val="0"/>
          <w:w w:val="100"/>
          <w:position w:val="0"/>
          <w:sz w:val="16"/>
          <w:szCs w:val="16"/>
        </w:rPr>
        <w:t>美元，持股比例从</w:t>
      </w:r>
      <w:r>
        <w:rPr>
          <w:color w:val="000000"/>
          <w:spacing w:val="0"/>
          <w:w w:val="100"/>
          <w:position w:val="0"/>
          <w:sz w:val="18"/>
          <w:szCs w:val="18"/>
        </w:rPr>
        <w:t>6.41%</w:t>
      </w:r>
      <w:r>
        <w:rPr>
          <w:color w:val="000000"/>
          <w:spacing w:val="0"/>
          <w:w w:val="100"/>
          <w:position w:val="0"/>
          <w:sz w:val="16"/>
          <w:szCs w:val="16"/>
        </w:rPr>
        <w:t>增至</w:t>
      </w:r>
      <w:r>
        <w:rPr>
          <w:color w:val="000000"/>
          <w:spacing w:val="0"/>
          <w:w w:val="100"/>
          <w:position w:val="0"/>
          <w:sz w:val="18"/>
          <w:szCs w:val="18"/>
        </w:rPr>
        <w:t>15.58%</w:t>
      </w:r>
      <w:r>
        <w:rPr>
          <w:color w:val="000000"/>
          <w:spacing w:val="0"/>
          <w:w w:val="100"/>
          <w:position w:val="0"/>
          <w:sz w:val="16"/>
          <w:szCs w:val="16"/>
        </w:rPr>
        <w:t>。</w:t>
      </w:r>
    </w:p>
    <w:p>
      <w:pPr>
        <w:pStyle w:val="Style9"/>
        <w:keepNext w:val="0"/>
        <w:keepLines w:val="0"/>
        <w:widowControl w:val="0"/>
        <w:shd w:val="clear" w:color="auto" w:fill="auto"/>
        <w:tabs>
          <w:tab w:pos="349" w:val="left"/>
        </w:tabs>
        <w:bidi w:val="0"/>
        <w:spacing w:before="0" w:after="0" w:line="314" w:lineRule="exact"/>
        <w:ind w:left="0" w:right="0" w:firstLine="0"/>
        <w:jc w:val="both"/>
      </w:pPr>
      <w:bookmarkStart w:id="167" w:name="bookmark167"/>
      <w:r>
        <w:rPr>
          <w:color w:val="000000"/>
          <w:spacing w:val="0"/>
          <w:w w:val="100"/>
          <w:position w:val="0"/>
          <w:sz w:val="18"/>
          <w:szCs w:val="18"/>
        </w:rPr>
        <w:t>5</w:t>
      </w:r>
      <w:bookmarkEnd w:id="167"/>
      <w:r>
        <w:rPr>
          <w:color w:val="000000"/>
          <w:spacing w:val="0"/>
          <w:w w:val="100"/>
          <w:position w:val="0"/>
        </w:rPr>
        <w:t>、</w:t>
        <w:tab/>
        <w:t>本公司</w:t>
      </w:r>
      <w:r>
        <w:rPr>
          <w:color w:val="000000"/>
          <w:spacing w:val="0"/>
          <w:w w:val="100"/>
          <w:position w:val="0"/>
          <w:sz w:val="18"/>
          <w:szCs w:val="18"/>
        </w:rPr>
        <w:t>2020</w:t>
      </w:r>
      <w:r>
        <w:rPr>
          <w:color w:val="000000"/>
          <w:spacing w:val="0"/>
          <w:w w:val="100"/>
          <w:position w:val="0"/>
        </w:rPr>
        <w:t>年对群创天杰增资</w:t>
      </w:r>
      <w:r>
        <w:rPr>
          <w:color w:val="000000"/>
          <w:spacing w:val="0"/>
          <w:w w:val="100"/>
          <w:position w:val="0"/>
          <w:sz w:val="18"/>
          <w:szCs w:val="18"/>
        </w:rPr>
        <w:t>6,000,000.00</w:t>
      </w:r>
      <w:r>
        <w:rPr>
          <w:color w:val="000000"/>
          <w:spacing w:val="0"/>
          <w:w w:val="100"/>
          <w:position w:val="0"/>
        </w:rPr>
        <w:t>元，持股比例由</w:t>
      </w:r>
      <w:r>
        <w:rPr>
          <w:color w:val="000000"/>
          <w:spacing w:val="0"/>
          <w:w w:val="100"/>
          <w:position w:val="0"/>
          <w:sz w:val="18"/>
          <w:szCs w:val="18"/>
        </w:rPr>
        <w:t>10%</w:t>
      </w:r>
      <w:r>
        <w:rPr>
          <w:color w:val="000000"/>
          <w:spacing w:val="0"/>
          <w:w w:val="100"/>
          <w:position w:val="0"/>
        </w:rPr>
        <w:t>增至</w:t>
      </w:r>
      <w:r>
        <w:rPr>
          <w:color w:val="000000"/>
          <w:spacing w:val="0"/>
          <w:w w:val="100"/>
          <w:position w:val="0"/>
          <w:sz w:val="18"/>
          <w:szCs w:val="18"/>
        </w:rPr>
        <w:t>20%</w:t>
      </w:r>
      <w:r>
        <w:rPr>
          <w:color w:val="000000"/>
          <w:spacing w:val="0"/>
          <w:w w:val="100"/>
          <w:position w:val="0"/>
        </w:rPr>
        <w:t>。</w:t>
      </w:r>
    </w:p>
    <w:p>
      <w:pPr>
        <w:pStyle w:val="Style49"/>
        <w:keepNext w:val="0"/>
        <w:keepLines w:val="0"/>
        <w:widowControl w:val="0"/>
        <w:shd w:val="clear" w:color="auto" w:fill="auto"/>
        <w:tabs>
          <w:tab w:pos="349" w:val="left"/>
        </w:tabs>
        <w:bidi w:val="0"/>
        <w:spacing w:before="0" w:after="0"/>
        <w:ind w:left="0" w:right="0" w:firstLine="0"/>
        <w:jc w:val="both"/>
        <w:rPr>
          <w:sz w:val="16"/>
          <w:szCs w:val="16"/>
        </w:rPr>
      </w:pPr>
      <w:bookmarkStart w:id="168" w:name="bookmark168"/>
      <w:r>
        <w:rPr>
          <w:color w:val="000000"/>
          <w:spacing w:val="0"/>
          <w:w w:val="100"/>
          <w:position w:val="0"/>
          <w:sz w:val="18"/>
          <w:szCs w:val="18"/>
        </w:rPr>
        <w:t>6</w:t>
      </w:r>
      <w:bookmarkEnd w:id="168"/>
      <w:r>
        <w:rPr>
          <w:color w:val="000000"/>
          <w:spacing w:val="0"/>
          <w:w w:val="100"/>
          <w:position w:val="0"/>
          <w:sz w:val="16"/>
          <w:szCs w:val="16"/>
        </w:rPr>
        <w:t>、</w:t>
        <w:tab/>
        <w:t>本公司</w:t>
      </w:r>
      <w:r>
        <w:rPr>
          <w:color w:val="000000"/>
          <w:spacing w:val="0"/>
          <w:w w:val="100"/>
          <w:position w:val="0"/>
          <w:sz w:val="18"/>
          <w:szCs w:val="18"/>
        </w:rPr>
        <w:t>2020</w:t>
      </w:r>
      <w:r>
        <w:rPr>
          <w:color w:val="000000"/>
          <w:spacing w:val="0"/>
          <w:w w:val="100"/>
          <w:position w:val="0"/>
          <w:sz w:val="16"/>
          <w:szCs w:val="16"/>
        </w:rPr>
        <w:t>年对易美特增资</w:t>
      </w:r>
      <w:r>
        <w:rPr>
          <w:color w:val="000000"/>
          <w:spacing w:val="0"/>
          <w:w w:val="100"/>
          <w:position w:val="0"/>
          <w:sz w:val="18"/>
          <w:szCs w:val="18"/>
        </w:rPr>
        <w:t xml:space="preserve">10, 000, </w:t>
      </w:r>
      <w:r>
        <w:rPr>
          <w:color w:val="000000"/>
          <w:spacing w:val="0"/>
          <w:w w:val="100"/>
          <w:position w:val="0"/>
          <w:sz w:val="18"/>
          <w:szCs w:val="18"/>
        </w:rPr>
        <w:t>000.00</w:t>
      </w:r>
      <w:r>
        <w:rPr>
          <w:color w:val="000000"/>
          <w:spacing w:val="0"/>
          <w:w w:val="100"/>
          <w:position w:val="0"/>
          <w:sz w:val="16"/>
          <w:szCs w:val="16"/>
        </w:rPr>
        <w:t>元，持股</w:t>
      </w:r>
      <w:r>
        <w:rPr>
          <w:color w:val="000000"/>
          <w:spacing w:val="0"/>
          <w:w w:val="100"/>
          <w:position w:val="0"/>
          <w:sz w:val="18"/>
          <w:szCs w:val="18"/>
        </w:rPr>
        <w:t>10%</w:t>
      </w:r>
      <w:r>
        <w:rPr>
          <w:color w:val="000000"/>
          <w:spacing w:val="0"/>
          <w:w w:val="100"/>
          <w:position w:val="0"/>
          <w:sz w:val="16"/>
          <w:szCs w:val="16"/>
        </w:rPr>
        <w:t>。</w:t>
      </w:r>
    </w:p>
    <w:p>
      <w:pPr>
        <w:pStyle w:val="Style9"/>
        <w:keepNext w:val="0"/>
        <w:keepLines w:val="0"/>
        <w:widowControl w:val="0"/>
        <w:shd w:val="clear" w:color="auto" w:fill="auto"/>
        <w:tabs>
          <w:tab w:pos="349" w:val="left"/>
        </w:tabs>
        <w:bidi w:val="0"/>
        <w:spacing w:before="0" w:after="0" w:line="314" w:lineRule="exact"/>
        <w:ind w:left="0" w:right="0" w:firstLine="0"/>
        <w:jc w:val="both"/>
      </w:pPr>
      <w:bookmarkStart w:id="169" w:name="bookmark169"/>
      <w:r>
        <w:rPr>
          <w:color w:val="000000"/>
          <w:spacing w:val="0"/>
          <w:w w:val="100"/>
          <w:position w:val="0"/>
          <w:sz w:val="18"/>
          <w:szCs w:val="18"/>
        </w:rPr>
        <w:t>7</w:t>
      </w:r>
      <w:bookmarkEnd w:id="169"/>
      <w:r>
        <w:rPr>
          <w:color w:val="000000"/>
          <w:spacing w:val="0"/>
          <w:w w:val="100"/>
          <w:position w:val="0"/>
        </w:rPr>
        <w:t>、</w:t>
        <w:tab/>
        <w:t>表中“其他变动”除以上变动外，系</w:t>
      </w:r>
      <w:r>
        <w:rPr>
          <w:color w:val="000000"/>
          <w:spacing w:val="0"/>
          <w:w w:val="100"/>
          <w:position w:val="0"/>
          <w:sz w:val="18"/>
          <w:szCs w:val="18"/>
        </w:rPr>
        <w:t>Sunshine</w:t>
      </w:r>
      <w:r>
        <w:rPr>
          <w:color w:val="000000"/>
          <w:spacing w:val="0"/>
          <w:w w:val="100"/>
          <w:position w:val="0"/>
        </w:rPr>
        <w:t>及</w:t>
      </w:r>
      <w:r>
        <w:rPr>
          <w:color w:val="000000"/>
          <w:spacing w:val="0"/>
          <w:w w:val="100"/>
          <w:position w:val="0"/>
          <w:sz w:val="18"/>
          <w:szCs w:val="18"/>
        </w:rPr>
        <w:t>MUH</w:t>
      </w:r>
      <w:r>
        <w:rPr>
          <w:color w:val="000000"/>
          <w:spacing w:val="0"/>
          <w:w w:val="100"/>
          <w:position w:val="0"/>
        </w:rPr>
        <w:t>。</w:t>
      </w:r>
      <w:r>
        <w:rPr>
          <w:color w:val="000000"/>
          <w:spacing w:val="0"/>
          <w:w w:val="100"/>
          <w:position w:val="0"/>
        </w:rPr>
        <w:t>外币汇率变动所致。</w:t>
      </w:r>
    </w:p>
    <w:p>
      <w:pPr>
        <w:pStyle w:val="Style9"/>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报告期内公司主要资产计量属性是否发生重大变化</w:t>
      </w:r>
    </w:p>
    <w:p>
      <w:pPr>
        <w:pStyle w:val="Style9"/>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keepLines/>
        <w:widowControl w:val="0"/>
        <w:shd w:val="clear" w:color="auto" w:fill="auto"/>
        <w:bidi w:val="0"/>
        <w:spacing w:before="0" w:after="40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3</w:t>
      </w:r>
      <w:bookmarkEnd w:id="172"/>
      <w:r>
        <w:rPr>
          <w:color w:val="000000"/>
          <w:spacing w:val="0"/>
          <w:w w:val="100"/>
          <w:position w:val="0"/>
        </w:rPr>
        <w:t>、截至报告期末的资产权利受限情况</w:t>
      </w:r>
      <w:bookmarkEnd w:id="170"/>
      <w:bookmarkEnd w:id="171"/>
      <w:bookmarkEnd w:id="173"/>
    </w:p>
    <w:p>
      <w:pPr>
        <w:pStyle w:val="Style4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受到限制的货币资金明细如下：</w:t>
      </w:r>
    </w:p>
    <w:tbl>
      <w:tblPr>
        <w:tblOverlap w:val="never"/>
        <w:jc w:val="center"/>
        <w:tblLayout w:type="fixed"/>
      </w:tblPr>
      <w:tblGrid>
        <w:gridCol w:w="2986"/>
        <w:gridCol w:w="3254"/>
        <w:gridCol w:w="3278"/>
      </w:tblGrid>
      <w:tr>
        <w:trPr>
          <w:trHeight w:val="346"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6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诉讼冻结</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118,516.00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6"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5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148,516.00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639" w:line="1" w:lineRule="exact"/>
      </w:pPr>
    </w:p>
    <w:p>
      <w:pPr>
        <w:pStyle w:val="Style35"/>
        <w:keepNext/>
        <w:keepLines/>
        <w:widowControl w:val="0"/>
        <w:shd w:val="clear" w:color="auto" w:fill="auto"/>
        <w:bidi w:val="0"/>
        <w:spacing w:before="0" w:line="240" w:lineRule="auto"/>
        <w:ind w:left="0" w:right="0" w:firstLine="0"/>
        <w:jc w:val="left"/>
      </w:pPr>
      <w:bookmarkStart w:id="174" w:name="bookmark174"/>
      <w:bookmarkStart w:id="175" w:name="bookmark175"/>
      <w:bookmarkStart w:id="176" w:name="bookmark176"/>
      <w:bookmarkStart w:id="177" w:name="bookmark177"/>
      <w:r>
        <w:rPr>
          <w:color w:val="000000"/>
          <w:spacing w:val="0"/>
          <w:w w:val="100"/>
          <w:position w:val="0"/>
        </w:rPr>
        <w:t>五</w:t>
      </w:r>
      <w:bookmarkEnd w:id="176"/>
      <w:r>
        <w:rPr>
          <w:color w:val="000000"/>
          <w:spacing w:val="0"/>
          <w:w w:val="100"/>
          <w:position w:val="0"/>
        </w:rPr>
        <w:t>、投资状况分析</w:t>
      </w:r>
      <w:bookmarkEnd w:id="174"/>
      <w:bookmarkEnd w:id="175"/>
      <w:bookmarkEnd w:id="177"/>
    </w:p>
    <w:p>
      <w:pPr>
        <w:pStyle w:val="Style39"/>
        <w:keepNext/>
        <w:keepLines/>
        <w:widowControl w:val="0"/>
        <w:shd w:val="clear" w:color="auto" w:fill="auto"/>
        <w:bidi w:val="0"/>
        <w:spacing w:before="0" w:after="360" w:line="240" w:lineRule="auto"/>
        <w:ind w:left="0" w:right="0" w:firstLine="0"/>
        <w:jc w:val="both"/>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1</w:t>
      </w:r>
      <w:bookmarkEnd w:id="180"/>
      <w:r>
        <w:rPr>
          <w:color w:val="000000"/>
          <w:spacing w:val="0"/>
          <w:w w:val="100"/>
          <w:position w:val="0"/>
        </w:rPr>
        <w:t>、总体情况</w:t>
      </w:r>
      <w:bookmarkEnd w:id="178"/>
      <w:bookmarkEnd w:id="179"/>
      <w:bookmarkEnd w:id="181"/>
    </w:p>
    <w:p>
      <w:pPr>
        <w:pStyle w:val="Style4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259,428,808.89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132,763,838.52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95.41%</w:t>
            </w:r>
          </w:p>
        </w:tc>
      </w:tr>
    </w:tbl>
    <w:p>
      <w:pPr>
        <w:sectPr>
          <w:headerReference w:type="default" r:id="rId13"/>
          <w:footerReference w:type="default" r:id="rId14"/>
          <w:headerReference w:type="even" r:id="rId15"/>
          <w:footerReference w:type="even" r:id="rId16"/>
          <w:headerReference w:type="first" r:id="rId17"/>
          <w:footerReference w:type="first" r:id="rId18"/>
          <w:footnotePr>
            <w:pos w:val="pageBottom"/>
            <w:numFmt w:val="decimal"/>
            <w:numRestart w:val="continuous"/>
          </w:footnotePr>
          <w:pgSz w:w="11900" w:h="16840"/>
          <w:pgMar w:top="1393" w:right="968" w:bottom="1479" w:left="963" w:header="0" w:footer="3" w:gutter="0"/>
          <w:cols w:space="720"/>
          <w:noEndnote/>
          <w:titlePg/>
          <w:rtlGutter w:val="0"/>
          <w:docGrid w:linePitch="360"/>
        </w:sectPr>
      </w:pPr>
    </w:p>
    <w:p>
      <w:pPr>
        <w:pStyle w:val="Style39"/>
        <w:keepNext/>
        <w:keepLines/>
        <w:widowControl w:val="0"/>
        <w:shd w:val="clear" w:color="auto" w:fill="auto"/>
        <w:bidi w:val="0"/>
        <w:spacing w:before="0" w:line="240" w:lineRule="auto"/>
        <w:ind w:left="0" w:right="0" w:firstLine="46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2</w:t>
      </w:r>
      <w:bookmarkEnd w:id="184"/>
      <w:r>
        <w:rPr>
          <w:color w:val="000000"/>
          <w:spacing w:val="0"/>
          <w:w w:val="100"/>
          <w:position w:val="0"/>
        </w:rPr>
        <w:t>、报告期内获取的重大的股权投资情况</w:t>
      </w:r>
      <w:bookmarkEnd w:id="182"/>
      <w:bookmarkEnd w:id="183"/>
      <w:bookmarkEnd w:id="185"/>
    </w:p>
    <w:p>
      <w:pPr>
        <w:pStyle w:val="Style9"/>
        <w:keepNext w:val="0"/>
        <w:keepLines w:val="0"/>
        <w:widowControl w:val="0"/>
        <w:shd w:val="clear" w:color="auto" w:fill="auto"/>
        <w:bidi w:val="0"/>
        <w:spacing w:before="0" w:after="120" w:line="240" w:lineRule="auto"/>
        <w:ind w:left="0" w:right="0" w:firstLine="46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0" w:line="240" w:lineRule="auto"/>
        <w:ind w:left="13694" w:right="0" w:firstLine="0"/>
        <w:jc w:val="left"/>
      </w:pPr>
      <w:r>
        <w:rPr>
          <w:color w:val="000000"/>
          <w:spacing w:val="0"/>
          <w:w w:val="100"/>
          <w:position w:val="0"/>
        </w:rPr>
        <w:t>单位：元</w:t>
      </w:r>
    </w:p>
    <w:tbl>
      <w:tblPr>
        <w:tblOverlap w:val="never"/>
        <w:jc w:val="center"/>
        <w:tblLayout w:type="fixed"/>
      </w:tblPr>
      <w:tblGrid>
        <w:gridCol w:w="859"/>
        <w:gridCol w:w="1022"/>
        <w:gridCol w:w="518"/>
        <w:gridCol w:w="1186"/>
        <w:gridCol w:w="710"/>
        <w:gridCol w:w="566"/>
        <w:gridCol w:w="1416"/>
        <w:gridCol w:w="850"/>
        <w:gridCol w:w="1416"/>
        <w:gridCol w:w="994"/>
        <w:gridCol w:w="710"/>
        <w:gridCol w:w="1277"/>
        <w:gridCol w:w="566"/>
        <w:gridCol w:w="850"/>
        <w:gridCol w:w="1853"/>
      </w:tblGrid>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被投资公 司名称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 方式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资金</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投资期限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截至资产负 债表日的进 展情况</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本期投资盈亏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77" w:lineRule="exact"/>
              <w:ind w:left="0" w:right="0" w:firstLine="0"/>
              <w:jc w:val="left"/>
            </w:pPr>
            <w:r>
              <w:rPr>
                <w:color w:val="000000"/>
                <w:spacing w:val="0"/>
                <w:w w:val="100"/>
                <w:position w:val="0"/>
              </w:rPr>
              <w:t>阜木 是否</w:t>
            </w:r>
          </w:p>
          <w:p>
            <w:pPr>
              <w:pStyle w:val="Style32"/>
              <w:keepNext w:val="0"/>
              <w:keepLines w:val="0"/>
              <w:widowControl w:val="0"/>
              <w:shd w:val="clear" w:color="auto" w:fill="auto"/>
              <w:bidi w:val="0"/>
              <w:spacing w:before="0" w:after="0" w:line="77" w:lineRule="exact"/>
              <w:ind w:left="0" w:right="0" w:firstLine="0"/>
              <w:jc w:val="left"/>
            </w:pPr>
            <w:r>
              <w:rPr>
                <w:color w:val="000000"/>
                <w:spacing w:val="0"/>
                <w:w w:val="100"/>
                <w:position w:val="0"/>
              </w:rPr>
              <w:t>涉诉</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披露日期</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披露索引（如有）</w:t>
            </w:r>
          </w:p>
        </w:tc>
      </w:tr>
      <w:tr>
        <w:trPr>
          <w:trHeight w:val="321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北京睿链 通证网络 科技有限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技术推广服 务；软件开 发；基础软 件服务；应 用软件服务</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（不含医用 软件）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天津智云联创企 业管理咨询合伙 企业（有限合伙）； 郭建；杨墨濡；田 向阳；道有道科技 集团股份公司；清 峰创新（北京）投 资管理有限公司； 丁源聪；蒋建成； 张伟；吴浩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无固定期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8" w:lineRule="exact"/>
              <w:ind w:left="0" w:right="0" w:firstLine="0"/>
              <w:jc w:val="left"/>
            </w:pPr>
            <w:r>
              <w:rPr>
                <w:color w:val="000000"/>
                <w:spacing w:val="0"/>
                <w:w w:val="100"/>
                <w:position w:val="0"/>
              </w:rPr>
              <w:t>主要从事旗下大 熊酷朋网购优惠 券返佣</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 xml:space="preserve">及 </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平台的运营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完成工商变 更登记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-1,810,531.29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详见公司在巨潮资讯 网（</w:t>
            </w:r>
            <w:r>
              <w:rPr>
                <w:rFonts w:ascii="Times New Roman" w:eastAsia="Times New Roman" w:hAnsi="Times New Roman" w:cs="Times New Roman"/>
                <w:color w:val="000000"/>
                <w:spacing w:val="0"/>
                <w:w w:val="100"/>
                <w:position w:val="0"/>
                <w:sz w:val="18"/>
                <w:szCs w:val="18"/>
              </w:rPr>
              <w:t xml:space="preserve">www. cninfo. com. cn） </w:t>
            </w:r>
            <w:r>
              <w:rPr>
                <w:color w:val="000000"/>
                <w:spacing w:val="0"/>
                <w:w w:val="100"/>
                <w:position w:val="0"/>
              </w:rPr>
              <w:t xml:space="preserve">披露的《关于对外投资 的公告》（公告编号 </w:t>
            </w:r>
            <w:r>
              <w:rPr>
                <w:rFonts w:ascii="Times New Roman" w:eastAsia="Times New Roman" w:hAnsi="Times New Roman" w:cs="Times New Roman"/>
                <w:color w:val="000000"/>
                <w:spacing w:val="0"/>
                <w:w w:val="100"/>
                <w:position w:val="0"/>
                <w:sz w:val="18"/>
                <w:szCs w:val="18"/>
              </w:rPr>
              <w:t>2020-41</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北京睿链 通证网络 科技有限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技术推广服 务；软件开 发；基础软 件服务；应 用软件服务</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（不含医用 软件）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大卫之选信息技 术（北京）股份有 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无固定期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8" w:lineRule="exact"/>
              <w:ind w:left="0" w:right="0" w:firstLine="0"/>
              <w:jc w:val="left"/>
            </w:pPr>
            <w:r>
              <w:rPr>
                <w:color w:val="000000"/>
                <w:spacing w:val="0"/>
                <w:w w:val="100"/>
                <w:position w:val="0"/>
              </w:rPr>
              <w:t>主要从事旗下大 熊酷朋网购优惠 券返佣</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 xml:space="preserve">及 </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平台的运营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完成工商变 更登记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天津星言 云汇网络 科技有限 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企业管理咨 询，会议及 展览展示服 务，组织文 化艺术交流</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自有 资金 或自 筹资 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98" w:lineRule="exact"/>
              <w:ind w:left="0" w:right="0" w:firstLine="0"/>
              <w:jc w:val="left"/>
            </w:pPr>
            <w:r>
              <w:rPr>
                <w:color w:val="000000"/>
                <w:spacing w:val="0"/>
                <w:w w:val="100"/>
                <w:position w:val="0"/>
              </w:rPr>
              <w:t>汤斯、苗泽众行企 业管理咨询中心</w:t>
            </w:r>
          </w:p>
          <w:p>
            <w:pPr>
              <w:pStyle w:val="Style32"/>
              <w:keepNext w:val="0"/>
              <w:keepLines w:val="0"/>
              <w:widowControl w:val="0"/>
              <w:shd w:val="clear" w:color="auto" w:fill="auto"/>
              <w:bidi w:val="0"/>
              <w:spacing w:before="0" w:after="0" w:line="298" w:lineRule="exact"/>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无固定期</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专业的数据驱动 的精准营销与效 果营销解决方案 供应商。借助优势 移动平台资源，致</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完成工商变 更登记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详见公司在巨潮资讯 网</w:t>
            </w:r>
            <w:r>
              <w:rPr>
                <w:rFonts w:ascii="Times New Roman" w:eastAsia="Times New Roman" w:hAnsi="Times New Roman" w:cs="Times New Roman"/>
                <w:color w:val="000000"/>
                <w:spacing w:val="0"/>
                <w:w w:val="100"/>
                <w:position w:val="0"/>
                <w:sz w:val="18"/>
                <w:szCs w:val="18"/>
              </w:rPr>
              <w:t xml:space="preserve">（www.cninfo.com.cn） </w:t>
            </w:r>
            <w:r>
              <w:rPr>
                <w:color w:val="000000"/>
                <w:spacing w:val="0"/>
                <w:w w:val="100"/>
                <w:position w:val="0"/>
              </w:rPr>
              <w:t>披露的《关于收购控股 子公司剩余股权的公 告》（公告编号</w:t>
            </w:r>
          </w:p>
        </w:tc>
      </w:tr>
    </w:tbl>
    <w:p>
      <w:pPr>
        <w:spacing w:lineRule="exact" w:line="1"/>
        <w:rPr>
          <w:sz w:val="2"/>
          <w:szCs w:val="2"/>
        </w:rPr>
      </w:pPr>
      <w:r>
        <w:br w:type="page"/>
      </w:r>
    </w:p>
    <w:tbl>
      <w:tblPr>
        <w:tblOverlap w:val="never"/>
        <w:jc w:val="center"/>
        <w:tblLayout w:type="fixed"/>
      </w:tblPr>
      <w:tblGrid>
        <w:gridCol w:w="859"/>
        <w:gridCol w:w="1022"/>
        <w:gridCol w:w="518"/>
        <w:gridCol w:w="1186"/>
        <w:gridCol w:w="710"/>
        <w:gridCol w:w="566"/>
        <w:gridCol w:w="1416"/>
        <w:gridCol w:w="850"/>
        <w:gridCol w:w="1416"/>
        <w:gridCol w:w="994"/>
        <w:gridCol w:w="710"/>
        <w:gridCol w:w="1277"/>
        <w:gridCol w:w="566"/>
        <w:gridCol w:w="850"/>
        <w:gridCol w:w="1853"/>
      </w:tblGrid>
      <w:tr>
        <w:trPr>
          <w:trHeight w:val="1061"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被投资公 司名称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 方式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41" w:lineRule="exact"/>
              <w:ind w:left="0" w:right="160" w:firstLine="0"/>
              <w:jc w:val="right"/>
            </w:pPr>
            <w:r>
              <w:rPr>
                <w:color w:val="000000"/>
                <w:spacing w:val="0"/>
                <w:w w:val="100"/>
                <w:position w:val="0"/>
              </w:rPr>
              <w:t>持股 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 来源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投资期限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截至资产负 债表日的进 展情况</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本期投资盈亏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77" w:lineRule="exact"/>
              <w:ind w:left="0" w:right="0" w:firstLine="0"/>
              <w:jc w:val="left"/>
            </w:pPr>
            <w:r>
              <w:rPr>
                <w:color w:val="000000"/>
                <w:spacing w:val="0"/>
                <w:w w:val="100"/>
                <w:position w:val="0"/>
              </w:rPr>
              <w:t>阜木 是否</w:t>
            </w:r>
          </w:p>
          <w:p>
            <w:pPr>
              <w:pStyle w:val="Style32"/>
              <w:keepNext w:val="0"/>
              <w:keepLines w:val="0"/>
              <w:widowControl w:val="0"/>
              <w:shd w:val="clear" w:color="auto" w:fill="auto"/>
              <w:bidi w:val="0"/>
              <w:spacing w:before="0" w:after="0" w:line="77" w:lineRule="exact"/>
              <w:ind w:left="0" w:right="0" w:firstLine="0"/>
              <w:jc w:val="left"/>
            </w:pPr>
            <w:r>
              <w:rPr>
                <w:color w:val="000000"/>
                <w:spacing w:val="0"/>
                <w:w w:val="100"/>
                <w:position w:val="0"/>
              </w:rPr>
              <w:t>涉诉</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披露日期</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（如有）</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披露索引（如有）</w:t>
            </w:r>
          </w:p>
        </w:tc>
      </w:tr>
      <w:tr>
        <w:trPr>
          <w:trHeight w:val="285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活动，市场 营销策划， 计算机技 术、网络技 术开发、咨 询服务、转 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力于为广告主提 供以信息流广告 与效果营销为主， 策略创意、内容分 发、口碑与舆情管 理、大数据分析、 舆情监测为辅的 互联网营销整合 解决方案及服务。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2020-090</w:t>
            </w:r>
            <w:r>
              <w:rPr>
                <w:color w:val="000000"/>
                <w:spacing w:val="0"/>
                <w:w w:val="100"/>
                <w:position w:val="0"/>
              </w:rPr>
              <w:t>)</w:t>
            </w:r>
          </w:p>
        </w:tc>
      </w:tr>
      <w:tr>
        <w:trPr>
          <w:trHeight w:val="445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天津星言 云汇网络 科技有限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企业管理咨 询，会议及 展览展示服 务，组织文 化艺术交流 活动，市场 营销策划， 计算机技 术、网络技 术开发、咨 询服务、转 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无固定期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专业的数据驱动 的精准营销与效 果营销解决方案 供应商。借助优势 移动平台资源，致 力于为广告主提 供以信息流广告 与效果营销为主， 策略创意、内容分 发、口碑与舆情管 理、大数据分析、 舆情监测为辅的 互联网营销整合 解决方案及服务。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完成工商变 更登记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9" w:lineRule="exact"/>
              <w:ind w:left="0" w:right="0" w:firstLine="0"/>
              <w:jc w:val="both"/>
            </w:pPr>
            <w:r>
              <w:rPr>
                <w:color w:val="000000"/>
                <w:spacing w:val="0"/>
                <w:w w:val="100"/>
                <w:position w:val="0"/>
              </w:rPr>
              <w:t>云目未来 科技（北 京）有限</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技术开发、</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技术推广、</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技术转让、</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宿迁新思旷展企 业管理合伙企业</w:t>
            </w:r>
          </w:p>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（有限合伙）；南</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无固定期</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5" w:lineRule="exact"/>
              <w:ind w:left="0" w:right="0" w:firstLine="0"/>
              <w:jc w:val="both"/>
            </w:pPr>
            <w:r>
              <w:rPr>
                <w:color w:val="000000"/>
                <w:spacing w:val="0"/>
                <w:w w:val="100"/>
                <w:position w:val="0"/>
              </w:rPr>
              <w:t>依托深度学习与 计算机视觉技术， 用</w:t>
            </w:r>
            <w:r>
              <w:rPr>
                <w:rFonts w:ascii="Times New Roman" w:eastAsia="Times New Roman" w:hAnsi="Times New Roman" w:cs="Times New Roman"/>
                <w:color w:val="000000"/>
                <w:spacing w:val="0"/>
                <w:w w:val="100"/>
                <w:position w:val="0"/>
                <w:sz w:val="18"/>
                <w:szCs w:val="18"/>
              </w:rPr>
              <w:t>AI</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完成工商变 更登记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9"/>
        <w:gridCol w:w="1022"/>
        <w:gridCol w:w="518"/>
        <w:gridCol w:w="1186"/>
        <w:gridCol w:w="710"/>
        <w:gridCol w:w="566"/>
        <w:gridCol w:w="1416"/>
        <w:gridCol w:w="850"/>
        <w:gridCol w:w="1416"/>
        <w:gridCol w:w="994"/>
        <w:gridCol w:w="710"/>
        <w:gridCol w:w="1277"/>
        <w:gridCol w:w="566"/>
        <w:gridCol w:w="850"/>
        <w:gridCol w:w="1853"/>
      </w:tblGrid>
      <w:tr>
        <w:trPr>
          <w:trHeight w:val="1061"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被投资公 司名称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 方式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投资金额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41" w:lineRule="exact"/>
              <w:ind w:left="0" w:right="160" w:firstLine="0"/>
              <w:jc w:val="right"/>
            </w:pPr>
            <w:r>
              <w:rPr>
                <w:color w:val="000000"/>
                <w:spacing w:val="0"/>
                <w:w w:val="100"/>
                <w:position w:val="0"/>
              </w:rPr>
              <w:t>持股 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 来源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投资期限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截至资产负 债表日的进 展情况</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本期投资盈亏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77" w:lineRule="exact"/>
              <w:ind w:left="0" w:right="0" w:firstLine="0"/>
              <w:jc w:val="left"/>
            </w:pPr>
            <w:r>
              <w:rPr>
                <w:color w:val="000000"/>
                <w:spacing w:val="0"/>
                <w:w w:val="100"/>
                <w:position w:val="0"/>
              </w:rPr>
              <w:t>阜木 是否</w:t>
            </w:r>
          </w:p>
          <w:p>
            <w:pPr>
              <w:pStyle w:val="Style32"/>
              <w:keepNext w:val="0"/>
              <w:keepLines w:val="0"/>
              <w:widowControl w:val="0"/>
              <w:shd w:val="clear" w:color="auto" w:fill="auto"/>
              <w:bidi w:val="0"/>
              <w:spacing w:before="0" w:after="0" w:line="77" w:lineRule="exact"/>
              <w:ind w:left="0" w:right="0" w:firstLine="0"/>
              <w:jc w:val="left"/>
            </w:pPr>
            <w:r>
              <w:rPr>
                <w:color w:val="000000"/>
                <w:spacing w:val="0"/>
                <w:w w:val="100"/>
                <w:position w:val="0"/>
              </w:rPr>
              <w:t>涉诉</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披露日期</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（如有）</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披露索引（如有）</w:t>
            </w:r>
          </w:p>
        </w:tc>
      </w:tr>
      <w:tr>
        <w:trPr>
          <w:trHeight w:val="3168"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技术咨询、 技术服务； 软件开发； 工程和技术 研究；电脑 图文设计； 设计、制作、 代理、发布 广告；经济 贸易咨询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平伟岸仲合信息 咨询中心（有限合 伙）；宁波森蕊源 投资管理有限公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内容的科技公司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北京群创 天杰科技 发展有限 责任公司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技术开发、 技术转让、 技术咨询、 技术服务； 软件开发； 计算机系统 服务；数据 处理；销售 计算机软件 及辅助设 备、电子产 品、通讯器 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天津和普年代企 业管理咨询中心</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（有限合伙）；天 津和瑞时光企业 管理咨询中心（有 限合伙）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无固定期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专注于汽车领域 营销的大数据公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完成工商变 更登记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北京易美 特商贸有 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销售服装、 鞋帽、珠宝 首饰、眼镜、</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周永杰；王海石</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无固定期</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公司拥有丰富的 时尚设计师资源、 品牌资源,在当前</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完成工商变 更登记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9"/>
        <w:gridCol w:w="1022"/>
        <w:gridCol w:w="518"/>
        <w:gridCol w:w="1186"/>
        <w:gridCol w:w="710"/>
        <w:gridCol w:w="566"/>
        <w:gridCol w:w="1416"/>
        <w:gridCol w:w="850"/>
        <w:gridCol w:w="1416"/>
        <w:gridCol w:w="994"/>
        <w:gridCol w:w="710"/>
        <w:gridCol w:w="1277"/>
        <w:gridCol w:w="566"/>
        <w:gridCol w:w="850"/>
        <w:gridCol w:w="1853"/>
      </w:tblGrid>
      <w:tr>
        <w:trPr>
          <w:trHeight w:val="1061"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被投资公 司名称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 方式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41" w:lineRule="exact"/>
              <w:ind w:left="160" w:right="0" w:firstLine="0"/>
              <w:jc w:val="left"/>
            </w:pPr>
            <w:r>
              <w:rPr>
                <w:color w:val="000000"/>
                <w:spacing w:val="0"/>
                <w:w w:val="100"/>
                <w:position w:val="0"/>
              </w:rPr>
              <w:t>持股 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 来源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投资期限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截至资产负 债表日的进 展情况</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预计收</w:t>
            </w:r>
          </w:p>
          <w:p>
            <w:pPr>
              <w:pStyle w:val="Style32"/>
              <w:keepNext w:val="0"/>
              <w:keepLines w:val="0"/>
              <w:widowControl w:val="0"/>
              <w:shd w:val="clear" w:color="auto" w:fill="auto"/>
              <w:bidi w:val="0"/>
              <w:spacing w:before="0" w:after="0" w:line="240" w:lineRule="auto"/>
              <w:ind w:left="0" w:right="240" w:firstLine="0"/>
              <w:jc w:val="right"/>
            </w:pPr>
            <w:r>
              <w:rPr>
                <w:color w:val="000000"/>
                <w:spacing w:val="0"/>
                <w:w w:val="100"/>
                <w:position w:val="0"/>
                <w:u w:val="single"/>
              </w:rPr>
              <w:t>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本期投资盈亏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 涉诉</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披露日期</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披露索引（如有）</w:t>
            </w:r>
          </w:p>
        </w:tc>
      </w:tr>
      <w:tr>
        <w:trPr>
          <w:trHeight w:val="316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rPr>
              <w:t>日用品、工 艺品、箱包、 体育用品、 电子产品、 化妆品、皮 革制品（不 含野生动物 皮张）、玩 具、针纺织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6"/>
                <w:szCs w:val="16"/>
              </w:rPr>
              <w:t>设计驱动产品升 级和</w:t>
            </w:r>
            <w:r>
              <w:rPr>
                <w:rFonts w:ascii="Times New Roman" w:eastAsia="Times New Roman" w:hAnsi="Times New Roman" w:cs="Times New Roman"/>
                <w:color w:val="000000"/>
                <w:spacing w:val="0"/>
                <w:w w:val="100"/>
                <w:position w:val="0"/>
                <w:sz w:val="18"/>
                <w:szCs w:val="18"/>
              </w:rPr>
              <w:t>IP</w:t>
            </w:r>
            <w:r>
              <w:rPr>
                <w:color w:val="000000"/>
                <w:spacing w:val="0"/>
                <w:w w:val="100"/>
                <w:position w:val="0"/>
                <w:sz w:val="16"/>
                <w:szCs w:val="16"/>
              </w:rPr>
              <w:t>驱动品牌 升级的行业消费 形势下，致力于助 力国内品牌提升 设计、打造</w:t>
            </w:r>
            <w:r>
              <w:rPr>
                <w:rFonts w:ascii="Times New Roman" w:eastAsia="Times New Roman" w:hAnsi="Times New Roman" w:cs="Times New Roman"/>
                <w:color w:val="000000"/>
                <w:spacing w:val="0"/>
                <w:w w:val="100"/>
                <w:position w:val="0"/>
                <w:sz w:val="18"/>
                <w:szCs w:val="18"/>
              </w:rPr>
              <w:t>IP</w:t>
            </w:r>
            <w:r>
              <w:rPr>
                <w:color w:val="000000"/>
                <w:spacing w:val="0"/>
                <w:w w:val="100"/>
                <w:position w:val="0"/>
                <w:sz w:val="16"/>
                <w:szCs w:val="16"/>
              </w:rPr>
              <w:t xml:space="preserve">， </w:t>
            </w:r>
            <w:r>
              <w:rPr>
                <w:color w:val="000000"/>
                <w:spacing w:val="0"/>
                <w:w w:val="100"/>
                <w:position w:val="0"/>
                <w:sz w:val="16"/>
                <w:szCs w:val="16"/>
              </w:rPr>
              <w:t>提高商业竞争力， 目前拥有初创服 装品牌</w:t>
            </w:r>
            <w:r>
              <w:rPr>
                <w:rFonts w:ascii="Times New Roman" w:eastAsia="Times New Roman" w:hAnsi="Times New Roman" w:cs="Times New Roman"/>
                <w:color w:val="000000"/>
                <w:spacing w:val="0"/>
                <w:w w:val="100"/>
                <w:position w:val="0"/>
                <w:sz w:val="18"/>
                <w:szCs w:val="18"/>
              </w:rPr>
              <w:t>factory found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254,400,000.00</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-1,810,531.29</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19"/>
          <w:footerReference w:type="default" r:id="rId20"/>
          <w:headerReference w:type="even" r:id="rId21"/>
          <w:footerReference w:type="even" r:id="rId22"/>
          <w:footnotePr>
            <w:pos w:val="pageBottom"/>
            <w:numFmt w:val="decimal"/>
            <w:numRestart w:val="continuous"/>
          </w:footnotePr>
          <w:pgSz w:w="16840" w:h="11900" w:orient="landscape"/>
          <w:pgMar w:top="1127" w:right="1071" w:bottom="1249" w:left="975" w:header="0" w:footer="3" w:gutter="0"/>
          <w:cols w:space="720"/>
          <w:noEndnote/>
          <w:rtlGutter w:val="0"/>
          <w:docGrid w:linePitch="360"/>
        </w:sectPr>
      </w:pPr>
    </w:p>
    <w:p>
      <w:pPr>
        <w:pStyle w:val="Style39"/>
        <w:keepNext/>
        <w:keepLines/>
        <w:widowControl w:val="0"/>
        <w:shd w:val="clear" w:color="auto" w:fill="auto"/>
        <w:tabs>
          <w:tab w:pos="378" w:val="left"/>
        </w:tabs>
        <w:bidi w:val="0"/>
        <w:spacing w:before="80" w:after="36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3</w:t>
      </w:r>
      <w:bookmarkEnd w:id="188"/>
      <w:r>
        <w:rPr>
          <w:color w:val="000000"/>
          <w:spacing w:val="0"/>
          <w:w w:val="100"/>
          <w:position w:val="0"/>
        </w:rPr>
        <w:t>、</w:t>
        <w:tab/>
        <w:t>报告期内正在进行的重大的非股权投资情况</w:t>
      </w:r>
      <w:bookmarkEnd w:id="186"/>
      <w:bookmarkEnd w:id="187"/>
      <w:bookmarkEnd w:id="189"/>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9"/>
        <w:keepNext/>
        <w:keepLines/>
        <w:widowControl w:val="0"/>
        <w:shd w:val="clear" w:color="auto" w:fill="auto"/>
        <w:tabs>
          <w:tab w:pos="378" w:val="left"/>
        </w:tabs>
        <w:bidi w:val="0"/>
        <w:spacing w:before="0" w:after="36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4</w:t>
      </w:r>
      <w:bookmarkEnd w:id="192"/>
      <w:r>
        <w:rPr>
          <w:color w:val="000000"/>
          <w:spacing w:val="0"/>
          <w:w w:val="100"/>
          <w:position w:val="0"/>
        </w:rPr>
        <w:t>、</w:t>
        <w:tab/>
        <w:t>以公允价值计量的金融资产</w:t>
      </w:r>
      <w:bookmarkEnd w:id="190"/>
      <w:bookmarkEnd w:id="191"/>
      <w:bookmarkEnd w:id="193"/>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9"/>
        <w:keepNext/>
        <w:keepLines/>
        <w:widowControl w:val="0"/>
        <w:shd w:val="clear" w:color="auto" w:fill="auto"/>
        <w:tabs>
          <w:tab w:pos="378" w:val="left"/>
        </w:tabs>
        <w:bidi w:val="0"/>
        <w:spacing w:before="0" w:after="36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5</w:t>
      </w:r>
      <w:bookmarkEnd w:id="196"/>
      <w:r>
        <w:rPr>
          <w:color w:val="000000"/>
          <w:spacing w:val="0"/>
          <w:w w:val="100"/>
          <w:position w:val="0"/>
        </w:rPr>
        <w:t>、</w:t>
        <w:tab/>
        <w:t>募集资金使用情况</w:t>
      </w:r>
      <w:bookmarkEnd w:id="194"/>
      <w:bookmarkEnd w:id="195"/>
      <w:bookmarkEnd w:id="197"/>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keepLines/>
        <w:widowControl w:val="0"/>
        <w:shd w:val="clear" w:color="auto" w:fill="auto"/>
        <w:bidi w:val="0"/>
        <w:spacing w:before="0" w:after="360" w:line="240" w:lineRule="auto"/>
        <w:ind w:left="0" w:right="0" w:firstLine="0"/>
        <w:jc w:val="both"/>
      </w:pPr>
      <w:bookmarkStart w:id="198" w:name="bookmark198"/>
      <w:bookmarkStart w:id="199" w:name="bookmark199"/>
      <w:bookmarkStart w:id="200" w:name="bookmark200"/>
      <w:bookmarkStart w:id="201" w:name="bookmark201"/>
      <w:r>
        <w:rPr>
          <w:color w:val="000000"/>
          <w:spacing w:val="0"/>
          <w:w w:val="100"/>
          <w:position w:val="0"/>
        </w:rPr>
        <w:t>（</w:t>
      </w:r>
      <w:bookmarkEnd w:id="200"/>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8"/>
      <w:bookmarkEnd w:id="199"/>
      <w:bookmarkEnd w:id="201"/>
    </w:p>
    <w:p>
      <w:pPr>
        <w:pStyle w:val="Style9"/>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74"/>
        <w:gridCol w:w="869"/>
        <w:gridCol w:w="869"/>
        <w:gridCol w:w="965"/>
        <w:gridCol w:w="782"/>
      </w:tblGrid>
      <w:tr>
        <w:trPr>
          <w:trHeight w:val="1344"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累计变更 用途的募 集资金总</w:t>
            </w:r>
          </w:p>
          <w:p>
            <w:pPr>
              <w:pStyle w:val="Style3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尚未使用募 集资金用途 及去向</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 年以上 募集资 金金额</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公开发行</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24,867.04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2,443.73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22,588.21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5,616.53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2,278.83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存放于募集 资金专户</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24,867.04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2,443.73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22,588.21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5,616.53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2,278.83</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973" w:hRule="exact"/>
        </w:trPr>
        <w:tc>
          <w:tcPr>
            <w:gridSpan w:val="11"/>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经中国证券监督管理委员会《关于核准宣亚国际品牌管理（北京）股份有限公司首次公开发行股票的批复》（证监许可 </w:t>
            </w:r>
            <w:r>
              <w:rPr>
                <w:rFonts w:ascii="Times New Roman" w:eastAsia="Times New Roman" w:hAnsi="Times New Roman" w:cs="Times New Roman"/>
                <w:color w:val="000000"/>
                <w:spacing w:val="0"/>
                <w:w w:val="100"/>
                <w:position w:val="0"/>
                <w:sz w:val="18"/>
                <w:szCs w:val="18"/>
              </w:rPr>
              <w:t>[2017]124</w:t>
            </w:r>
            <w:r>
              <w:rPr>
                <w:color w:val="000000"/>
                <w:spacing w:val="0"/>
                <w:w w:val="100"/>
                <w:position w:val="0"/>
              </w:rPr>
              <w:t>号）核准，公司首次公开发行人民币普通股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万股，每股发行价格为人民币</w:t>
            </w:r>
            <w:r>
              <w:rPr>
                <w:rFonts w:ascii="Times New Roman" w:eastAsia="Times New Roman" w:hAnsi="Times New Roman" w:cs="Times New Roman"/>
                <w:color w:val="000000"/>
                <w:spacing w:val="0"/>
                <w:w w:val="100"/>
                <w:position w:val="0"/>
                <w:sz w:val="18"/>
                <w:szCs w:val="18"/>
              </w:rPr>
              <w:t>16.14</w:t>
            </w:r>
            <w:r>
              <w:rPr>
                <w:color w:val="000000"/>
                <w:spacing w:val="0"/>
                <w:w w:val="100"/>
                <w:position w:val="0"/>
              </w:rPr>
              <w:t>元，募集资金总 额人民币</w:t>
            </w:r>
            <w:r>
              <w:rPr>
                <w:rFonts w:ascii="Times New Roman" w:eastAsia="Times New Roman" w:hAnsi="Times New Roman" w:cs="Times New Roman"/>
                <w:color w:val="000000"/>
                <w:spacing w:val="0"/>
                <w:w w:val="100"/>
                <w:position w:val="0"/>
                <w:sz w:val="18"/>
                <w:szCs w:val="18"/>
              </w:rPr>
              <w:t>29,052.00</w:t>
            </w:r>
            <w:r>
              <w:rPr>
                <w:color w:val="000000"/>
                <w:spacing w:val="0"/>
                <w:w w:val="100"/>
                <w:position w:val="0"/>
              </w:rPr>
              <w:t>万元，扣除承销费、保荐费、审计费、律师费、信息披露等发行费用</w:t>
            </w:r>
            <w:r>
              <w:rPr>
                <w:rFonts w:ascii="Times New Roman" w:eastAsia="Times New Roman" w:hAnsi="Times New Roman" w:cs="Times New Roman"/>
                <w:color w:val="000000"/>
                <w:spacing w:val="0"/>
                <w:w w:val="100"/>
                <w:position w:val="0"/>
                <w:sz w:val="18"/>
                <w:szCs w:val="18"/>
              </w:rPr>
              <w:t>4,184.96</w:t>
            </w:r>
            <w:r>
              <w:rPr>
                <w:color w:val="000000"/>
                <w:spacing w:val="0"/>
                <w:w w:val="100"/>
                <w:position w:val="0"/>
              </w:rPr>
              <w:t>万元后，实际募集资金 净额为人民币</w:t>
            </w:r>
            <w:r>
              <w:rPr>
                <w:rFonts w:ascii="Times New Roman" w:eastAsia="Times New Roman" w:hAnsi="Times New Roman" w:cs="Times New Roman"/>
                <w:color w:val="000000"/>
                <w:spacing w:val="0"/>
                <w:w w:val="100"/>
                <w:position w:val="0"/>
                <w:sz w:val="18"/>
                <w:szCs w:val="18"/>
              </w:rPr>
              <w:t>24,867.04</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日，本公司累计使用募集资金人民币</w:t>
            </w:r>
            <w:r>
              <w:rPr>
                <w:rFonts w:ascii="Times New Roman" w:eastAsia="Times New Roman" w:hAnsi="Times New Roman" w:cs="Times New Roman"/>
                <w:color w:val="000000"/>
                <w:spacing w:val="0"/>
                <w:w w:val="100"/>
                <w:position w:val="0"/>
                <w:sz w:val="18"/>
                <w:szCs w:val="18"/>
              </w:rPr>
              <w:t>26,768.28</w:t>
            </w:r>
            <w:r>
              <w:rPr>
                <w:color w:val="000000"/>
                <w:spacing w:val="0"/>
                <w:w w:val="100"/>
                <w:position w:val="0"/>
              </w:rPr>
              <w:t>万元（含支付发行费 用），尚未使用的金额为</w:t>
            </w:r>
            <w:r>
              <w:rPr>
                <w:rFonts w:ascii="Times New Roman" w:eastAsia="Times New Roman" w:hAnsi="Times New Roman" w:cs="Times New Roman"/>
                <w:color w:val="000000"/>
                <w:spacing w:val="0"/>
                <w:w w:val="100"/>
                <w:position w:val="0"/>
                <w:sz w:val="18"/>
                <w:szCs w:val="18"/>
              </w:rPr>
              <w:t>2,394.10</w:t>
            </w:r>
            <w:r>
              <w:rPr>
                <w:color w:val="000000"/>
                <w:spacing w:val="0"/>
                <w:w w:val="100"/>
                <w:position w:val="0"/>
              </w:rPr>
              <w:t>万元，与实际募集资金总额人民币</w:t>
            </w:r>
            <w:r>
              <w:rPr>
                <w:rFonts w:ascii="Times New Roman" w:eastAsia="Times New Roman" w:hAnsi="Times New Roman" w:cs="Times New Roman"/>
                <w:color w:val="000000"/>
                <w:spacing w:val="0"/>
                <w:w w:val="100"/>
                <w:position w:val="0"/>
                <w:sz w:val="18"/>
                <w:szCs w:val="18"/>
              </w:rPr>
              <w:t>29,052.00</w:t>
            </w:r>
            <w:r>
              <w:rPr>
                <w:color w:val="000000"/>
                <w:spacing w:val="0"/>
                <w:w w:val="100"/>
                <w:position w:val="0"/>
              </w:rPr>
              <w:t>万元的差异人民币</w:t>
            </w:r>
            <w:r>
              <w:rPr>
                <w:rFonts w:ascii="Times New Roman" w:eastAsia="Times New Roman" w:hAnsi="Times New Roman" w:cs="Times New Roman"/>
                <w:color w:val="000000"/>
                <w:spacing w:val="0"/>
                <w:w w:val="100"/>
                <w:position w:val="0"/>
                <w:sz w:val="18"/>
                <w:szCs w:val="18"/>
              </w:rPr>
              <w:t>110.38</w:t>
            </w:r>
            <w:r>
              <w:rPr>
                <w:color w:val="000000"/>
                <w:spacing w:val="0"/>
                <w:w w:val="100"/>
                <w:position w:val="0"/>
              </w:rPr>
              <w:t>万元，系募集资金 银行存款累计利息收入扣除银行手续费支出后的净额。</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both"/>
      </w:pPr>
      <w:bookmarkStart w:id="202" w:name="bookmark202"/>
      <w:bookmarkStart w:id="203" w:name="bookmark203"/>
      <w:bookmarkStart w:id="204" w:name="bookmark204"/>
      <w:bookmarkStart w:id="205" w:name="bookmark205"/>
      <w:r>
        <w:rPr>
          <w:color w:val="000000"/>
          <w:spacing w:val="0"/>
          <w:w w:val="100"/>
          <w:position w:val="0"/>
        </w:rPr>
        <w:t>（</w:t>
      </w:r>
      <w:bookmarkEnd w:id="204"/>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02"/>
      <w:bookmarkEnd w:id="203"/>
      <w:bookmarkEnd w:id="205"/>
    </w:p>
    <w:p>
      <w:pPr>
        <w:pStyle w:val="Style9"/>
        <w:keepNext w:val="0"/>
        <w:keepLines w:val="0"/>
        <w:widowControl w:val="0"/>
        <w:shd w:val="clear" w:color="auto" w:fill="auto"/>
        <w:bidi w:val="0"/>
        <w:spacing w:before="0" w:after="48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54"/>
        <w:gridCol w:w="600"/>
        <w:gridCol w:w="893"/>
        <w:gridCol w:w="898"/>
        <w:gridCol w:w="725"/>
        <w:gridCol w:w="902"/>
        <w:gridCol w:w="898"/>
        <w:gridCol w:w="898"/>
        <w:gridCol w:w="677"/>
        <w:gridCol w:w="778"/>
        <w:gridCol w:w="725"/>
        <w:gridCol w:w="739"/>
      </w:tblGrid>
      <w:tr>
        <w:trPr>
          <w:trHeight w:val="1656"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承诺投资 项目和超 募资金投</w:t>
            </w:r>
          </w:p>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向</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p>
          <w:p>
            <w:pPr>
              <w:pStyle w:val="Style32"/>
              <w:keepNext w:val="0"/>
              <w:keepLines w:val="0"/>
              <w:widowControl w:val="0"/>
              <w:shd w:val="clear" w:color="auto" w:fill="auto"/>
              <w:bidi w:val="0"/>
              <w:spacing w:before="0" w:after="0" w:line="341" w:lineRule="exact"/>
              <w:ind w:left="0" w:right="0" w:firstLine="0"/>
              <w:jc w:val="center"/>
              <w:rPr>
                <w:sz w:val="18"/>
                <w:szCs w:val="18"/>
              </w:rPr>
            </w:pPr>
            <w:r>
              <w:rPr>
                <w:color w:val="000000"/>
                <w:spacing w:val="0"/>
                <w:w w:val="100"/>
                <w:position w:val="0"/>
                <w:sz w:val="16"/>
                <w:szCs w:val="16"/>
              </w:rPr>
              <w:t>部分变 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6"/>
                <w:szCs w:val="16"/>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6"/>
                <w:szCs w:val="16"/>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307" w:lineRule="exact"/>
              <w:ind w:left="0" w:right="0" w:firstLine="0"/>
              <w:jc w:val="center"/>
            </w:pPr>
            <w:r>
              <w:rPr>
                <w:color w:val="000000"/>
                <w:spacing w:val="0"/>
                <w:w w:val="100"/>
                <w:position w:val="0"/>
              </w:rPr>
              <w:t>截至期末 投资进度</w:t>
            </w:r>
          </w:p>
          <w:p>
            <w:pPr>
              <w:pStyle w:val="Style3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32"/>
              <w:keepNext w:val="0"/>
              <w:keepLines w:val="0"/>
              <w:widowControl w:val="0"/>
              <w:shd w:val="clear" w:color="auto" w:fill="auto"/>
              <w:bidi w:val="0"/>
              <w:spacing w:before="0" w:after="6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项目达到 预定可使 用状态日</w:t>
            </w:r>
          </w:p>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截止报告 期末累计 实现的效</w:t>
            </w:r>
          </w:p>
          <w:p>
            <w:pPr>
              <w:pStyle w:val="Style32"/>
              <w:keepNext w:val="0"/>
              <w:keepLines w:val="0"/>
              <w:widowControl w:val="0"/>
              <w:shd w:val="clear" w:color="auto" w:fill="auto"/>
              <w:bidi w:val="0"/>
              <w:spacing w:before="0" w:after="0" w:line="314" w:lineRule="exact"/>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化</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bl>
    <w:p>
      <w:pPr>
        <w:spacing w:lineRule="exact" w:line="1"/>
        <w:rPr>
          <w:sz w:val="2"/>
          <w:szCs w:val="2"/>
        </w:rPr>
      </w:pPr>
      <w:r>
        <w:br w:type="page"/>
      </w:r>
    </w:p>
    <w:tbl>
      <w:tblPr>
        <w:tblOverlap w:val="never"/>
        <w:jc w:val="center"/>
        <w:tblLayout w:type="fixed"/>
      </w:tblPr>
      <w:tblGrid>
        <w:gridCol w:w="854"/>
        <w:gridCol w:w="600"/>
        <w:gridCol w:w="893"/>
        <w:gridCol w:w="898"/>
        <w:gridCol w:w="725"/>
        <w:gridCol w:w="902"/>
        <w:gridCol w:w="898"/>
        <w:gridCol w:w="898"/>
        <w:gridCol w:w="677"/>
        <w:gridCol w:w="778"/>
        <w:gridCol w:w="725"/>
        <w:gridCol w:w="739"/>
      </w:tblGrid>
      <w:tr>
        <w:trPr>
          <w:trHeight w:val="1656"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承诺投资 项目和超 募资金投</w:t>
            </w:r>
          </w:p>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向</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p>
          <w:p>
            <w:pPr>
              <w:pStyle w:val="Style32"/>
              <w:keepNext w:val="0"/>
              <w:keepLines w:val="0"/>
              <w:widowControl w:val="0"/>
              <w:shd w:val="clear" w:color="auto" w:fill="auto"/>
              <w:bidi w:val="0"/>
              <w:spacing w:before="0" w:after="0" w:line="341" w:lineRule="exact"/>
              <w:ind w:left="0" w:right="0" w:firstLine="0"/>
              <w:jc w:val="center"/>
              <w:rPr>
                <w:sz w:val="18"/>
                <w:szCs w:val="18"/>
              </w:rPr>
            </w:pPr>
            <w:r>
              <w:rPr>
                <w:color w:val="000000"/>
                <w:spacing w:val="0"/>
                <w:w w:val="100"/>
                <w:position w:val="0"/>
                <w:sz w:val="16"/>
                <w:szCs w:val="16"/>
              </w:rPr>
              <w:t>部分变 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6"/>
                <w:szCs w:val="16"/>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307" w:lineRule="exact"/>
              <w:ind w:left="0" w:right="0" w:firstLine="0"/>
              <w:jc w:val="center"/>
            </w:pPr>
            <w:r>
              <w:rPr>
                <w:color w:val="000000"/>
                <w:spacing w:val="0"/>
                <w:w w:val="100"/>
                <w:position w:val="0"/>
              </w:rPr>
              <w:t>截至期末 投资进度</w:t>
            </w:r>
          </w:p>
          <w:p>
            <w:pPr>
              <w:pStyle w:val="Style3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32"/>
              <w:keepNext w:val="0"/>
              <w:keepLines w:val="0"/>
              <w:widowControl w:val="0"/>
              <w:shd w:val="clear" w:color="auto" w:fill="auto"/>
              <w:bidi w:val="0"/>
              <w:spacing w:before="0" w:after="6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项目达到 预定可使 用状态日</w:t>
            </w:r>
          </w:p>
          <w:p>
            <w:pPr>
              <w:pStyle w:val="Style32"/>
              <w:keepNext w:val="0"/>
              <w:keepLines w:val="0"/>
              <w:widowControl w:val="0"/>
              <w:shd w:val="clear" w:color="auto" w:fill="auto"/>
              <w:bidi w:val="0"/>
              <w:spacing w:before="0" w:after="0" w:line="310" w:lineRule="exact"/>
              <w:ind w:left="0" w:right="0" w:firstLine="360"/>
              <w:jc w:val="left"/>
            </w:pPr>
            <w:r>
              <w:rPr>
                <w:color w:val="000000"/>
                <w:spacing w:val="0"/>
                <w:w w:val="100"/>
                <w:position w:val="0"/>
              </w:rPr>
              <w:t>期</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截止报告 期末累计 实现的效</w:t>
            </w:r>
          </w:p>
          <w:p>
            <w:pPr>
              <w:pStyle w:val="Style32"/>
              <w:keepNext w:val="0"/>
              <w:keepLines w:val="0"/>
              <w:widowControl w:val="0"/>
              <w:shd w:val="clear" w:color="auto" w:fill="auto"/>
              <w:bidi w:val="0"/>
              <w:spacing w:before="0" w:after="0" w:line="314" w:lineRule="exact"/>
              <w:ind w:left="0" w:right="0" w:firstLine="300"/>
              <w:jc w:val="left"/>
            </w:pPr>
            <w:r>
              <w:rPr>
                <w:color w:val="000000"/>
                <w:spacing w:val="0"/>
                <w:w w:val="100"/>
                <w:position w:val="0"/>
                <w:u w:val="single"/>
              </w:rPr>
              <w:t>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 行性是 否发生 重大变</w:t>
            </w:r>
          </w:p>
          <w:p>
            <w:pPr>
              <w:pStyle w:val="Style32"/>
              <w:keepNext w:val="0"/>
              <w:keepLines w:val="0"/>
              <w:widowControl w:val="0"/>
              <w:shd w:val="clear" w:color="auto" w:fill="auto"/>
              <w:bidi w:val="0"/>
              <w:spacing w:before="0" w:after="0" w:line="310" w:lineRule="exact"/>
              <w:ind w:left="0" w:right="0" w:firstLine="260"/>
              <w:jc w:val="left"/>
            </w:pPr>
            <w:r>
              <w:rPr>
                <w:color w:val="000000"/>
                <w:spacing w:val="0"/>
                <w:w w:val="100"/>
                <w:position w:val="0"/>
              </w:rPr>
              <w:t>化</w:t>
            </w: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数字营销</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平台项目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10,961.33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10,945.57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8,607.65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02</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信息化数 字平台升 级项目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936.42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434.87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951.08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02</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境内业务 网络扩建 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1,626.85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已终止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境外业务 网络建设 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3,997.76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已终止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补充流动 资金项目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7,380.48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12,986.40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13,029.48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承诺投资</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项目小计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24,902.84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24,867.04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2,443.73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22,588.21</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24,902.84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24,867.04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2,443.73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22,588.21</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5486"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未达到计 划进度或 预计收益 的情况和 原因(分 具体项 目)</w:t>
            </w:r>
          </w:p>
        </w:tc>
        <w:tc>
          <w:tcPr>
            <w:gridSpan w:val="11"/>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数字营销平台项目：延长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数字营销平台项目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建设期的原因主要系在移动互联网和数字传播技术迅猛发展的 大趋势下，面对媒体、传播形态和公众信息获取方式、消费态度的颠覆性变化，公司经综合考量，放缓了投资 进程。由于市场变化较快，媒介渠道、客户需求变化迅速，技术迭代加速、</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技术人员及项目执行等高素质人 才流失等诸多因素，公司若仍按照原计划进行投资，可能导致项目投入产出比无法达到预期效果，从而影响公 司的持续盈利能力。本着对全体投资者负责的态度，避免因盲目追求募投项目投资进度带来的投资风险，为确 保募集资金使用的高效性，实现公司与投资者的利益最大化，公司在已使用部分募集资金进行研发、软硬件等 合理投入的基础上，采取了较为审慎的募集资金投入策略。因此，根据目前项目实施的具体情况，经慎重考虑， 公司董事会决定延长数字营销平台项目建设期，将建设期延长至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p>
            <w:pPr>
              <w:pStyle w:val="Style32"/>
              <w:keepNext w:val="0"/>
              <w:keepLines w:val="0"/>
              <w:widowControl w:val="0"/>
              <w:shd w:val="clear" w:color="auto" w:fill="auto"/>
              <w:tabs>
                <w:tab w:pos="283"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信息化数字平台升级项目：延长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信息化数字平台升级项目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建设期的原因主要系公司所处行业发生的变化。 随着近年来互联网和移动互联网营销市场环境和技术环境发生较大变化，公司为精准改造内部管理系统，以全 面对接移动互联时代的管理和办公需求，从而更好地适应业务发展和业务技术全面升级的需要。公司管理层秉 持谨慎投资的态度，经反复研讨论证，该项目已于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月正式启动，因启动时间延期，该募投项目的完成 日期也将相应延期，将建设期延长至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日召开了第三届董事会第九次会议和第四届监事会第八次会议，审议通过了《关于延长 部分募集资金投资项目建设期的议案》，独立董事发表了独立意见，同意公司《关于延长部分募集资金投资项目 建设期的议案》，保荐机构也发表了核查意见。该议案于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年第四次临时股东大会 审议通过。</w:t>
            </w:r>
          </w:p>
        </w:tc>
      </w:tr>
    </w:tbl>
    <w:p>
      <w:pPr>
        <w:spacing w:lineRule="exact" w:line="1"/>
        <w:rPr>
          <w:sz w:val="2"/>
          <w:szCs w:val="2"/>
        </w:rPr>
      </w:pPr>
      <w:r>
        <w:br w:type="page"/>
      </w:r>
    </w:p>
    <w:tbl>
      <w:tblPr>
        <w:tblOverlap w:val="never"/>
        <w:jc w:val="center"/>
        <w:tblLayout w:type="fixed"/>
      </w:tblPr>
      <w:tblGrid>
        <w:gridCol w:w="854"/>
        <w:gridCol w:w="600"/>
        <w:gridCol w:w="893"/>
        <w:gridCol w:w="898"/>
        <w:gridCol w:w="725"/>
        <w:gridCol w:w="902"/>
        <w:gridCol w:w="898"/>
        <w:gridCol w:w="898"/>
        <w:gridCol w:w="677"/>
        <w:gridCol w:w="778"/>
        <w:gridCol w:w="725"/>
        <w:gridCol w:w="739"/>
      </w:tblGrid>
      <w:tr>
        <w:trPr>
          <w:trHeight w:val="1656"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承诺投资 项目和超 募资金投</w:t>
            </w:r>
          </w:p>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向</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p>
          <w:p>
            <w:pPr>
              <w:pStyle w:val="Style32"/>
              <w:keepNext w:val="0"/>
              <w:keepLines w:val="0"/>
              <w:widowControl w:val="0"/>
              <w:shd w:val="clear" w:color="auto" w:fill="auto"/>
              <w:bidi w:val="0"/>
              <w:spacing w:before="0" w:after="0" w:line="341" w:lineRule="exact"/>
              <w:ind w:left="0" w:right="0" w:firstLine="0"/>
              <w:jc w:val="center"/>
              <w:rPr>
                <w:sz w:val="18"/>
                <w:szCs w:val="18"/>
              </w:rPr>
            </w:pPr>
            <w:r>
              <w:rPr>
                <w:color w:val="000000"/>
                <w:spacing w:val="0"/>
                <w:w w:val="100"/>
                <w:position w:val="0"/>
                <w:sz w:val="16"/>
                <w:szCs w:val="16"/>
              </w:rPr>
              <w:t>部分变 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6"/>
                <w:szCs w:val="16"/>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307" w:lineRule="exact"/>
              <w:ind w:left="0" w:right="0" w:firstLine="0"/>
              <w:jc w:val="center"/>
            </w:pPr>
            <w:r>
              <w:rPr>
                <w:color w:val="000000"/>
                <w:spacing w:val="0"/>
                <w:w w:val="100"/>
                <w:position w:val="0"/>
              </w:rPr>
              <w:t>截至期末 投资进度</w:t>
            </w:r>
          </w:p>
          <w:p>
            <w:pPr>
              <w:pStyle w:val="Style3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32"/>
              <w:keepNext w:val="0"/>
              <w:keepLines w:val="0"/>
              <w:widowControl w:val="0"/>
              <w:shd w:val="clear" w:color="auto" w:fill="auto"/>
              <w:bidi w:val="0"/>
              <w:spacing w:before="0" w:after="6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项目达到 预定可使 用状态日</w:t>
            </w:r>
          </w:p>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截止报告 期末累计 实现的效</w:t>
            </w:r>
          </w:p>
          <w:p>
            <w:pPr>
              <w:pStyle w:val="Style32"/>
              <w:keepNext w:val="0"/>
              <w:keepLines w:val="0"/>
              <w:widowControl w:val="0"/>
              <w:shd w:val="clear" w:color="auto" w:fill="auto"/>
              <w:bidi w:val="0"/>
              <w:spacing w:before="0" w:after="0" w:line="314" w:lineRule="exact"/>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 行性是 否发生 重大变</w:t>
            </w:r>
          </w:p>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化</w:t>
            </w:r>
          </w:p>
        </w:tc>
      </w:tr>
      <w:tr>
        <w:trPr>
          <w:trHeight w:val="1334"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 性发生重 大变化的 情况说明</w:t>
            </w:r>
          </w:p>
        </w:tc>
        <w:tc>
          <w:tcPr>
            <w:gridSpan w:val="11"/>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51"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超募资金 的金额、 用途及使 用进展情 况</w:t>
            </w:r>
          </w:p>
        </w:tc>
        <w:tc>
          <w:tcPr>
            <w:gridSpan w:val="11"/>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 投资项目 实施地点 变更情况</w:t>
            </w:r>
          </w:p>
        </w:tc>
        <w:tc>
          <w:tcPr>
            <w:gridSpan w:val="11"/>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 投资项目 实施方式 调整情况</w:t>
            </w:r>
          </w:p>
        </w:tc>
        <w:tc>
          <w:tcPr>
            <w:gridSpan w:val="11"/>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募集资金 投资项目 先期投入 及置换情 况</w:t>
            </w:r>
          </w:p>
        </w:tc>
        <w:tc>
          <w:tcPr>
            <w:gridSpan w:val="11"/>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651"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32"/>
              <w:keepNext w:val="0"/>
              <w:keepLines w:val="0"/>
              <w:widowControl w:val="0"/>
              <w:shd w:val="clear" w:color="auto" w:fill="auto"/>
              <w:tabs>
                <w:tab w:leader="hyphen" w:pos="1618" w:val="left"/>
              </w:tabs>
              <w:bidi w:val="0"/>
              <w:spacing w:before="0" w:after="0" w:line="312" w:lineRule="exact"/>
              <w:ind w:left="0" w:right="0" w:firstLine="0"/>
              <w:jc w:val="left"/>
            </w:pPr>
            <w:r>
              <w:rPr>
                <w:color w:val="000000"/>
                <w:spacing w:val="0"/>
                <w:w w:val="100"/>
                <w:position w:val="0"/>
              </w:rPr>
              <w:t>根据《深圳证券交易所创业板上市公司规范运作指引》等法律法规的有关规定，本公司于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 开第二届董事会第十七次会议、第三届监事会第五次会议，会议审议通过了《关于使用募集资金置换预先投入 募投项目的自筹资金的议案》，同意使用募集资金置换预先投入募投项目的自筹资金，置换资金总额</w:t>
            </w:r>
            <w:r>
              <w:rPr>
                <w:rFonts w:ascii="Times New Roman" w:eastAsia="Times New Roman" w:hAnsi="Times New Roman" w:cs="Times New Roman"/>
                <w:color w:val="000000"/>
                <w:spacing w:val="0"/>
                <w:w w:val="100"/>
                <w:position w:val="0"/>
                <w:sz w:val="18"/>
                <w:szCs w:val="18"/>
              </w:rPr>
              <w:t xml:space="preserve">2,131.07 </w:t>
            </w:r>
            <w:r>
              <w:rPr>
                <w:color w:val="000000"/>
                <w:spacing w:val="0"/>
                <w:w w:val="100"/>
                <w:position w:val="0"/>
              </w:rPr>
              <w:t>万元，实际完成置换金额</w:t>
            </w:r>
            <w:r>
              <w:rPr>
                <w:rFonts w:ascii="Times New Roman" w:eastAsia="Times New Roman" w:hAnsi="Times New Roman" w:cs="Times New Roman"/>
                <w:color w:val="000000"/>
                <w:spacing w:val="0"/>
                <w:w w:val="100"/>
                <w:position w:val="0"/>
                <w:sz w:val="18"/>
                <w:szCs w:val="18"/>
              </w:rPr>
              <w:t>2,131.07</w:t>
            </w:r>
            <w:r>
              <w:rPr>
                <w:color w:val="000000"/>
                <w:spacing w:val="0"/>
                <w:w w:val="100"/>
                <w:position w:val="0"/>
              </w:rPr>
              <w:t>万元。具体内容详见公司于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日刊登在中国证监会指定的创业 板信息披露网站</w:t>
              <w:tab/>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上的相关公告。</w:t>
            </w:r>
          </w:p>
        </w:tc>
      </w:tr>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用闲置募 集资金暂 时补充流 动资金情 况</w:t>
            </w:r>
          </w:p>
        </w:tc>
        <w:tc>
          <w:tcPr>
            <w:gridSpan w:val="11"/>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883"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日，本公司召开第三届董事会第十一次会议、第四届监事会第十次会议，审议通过了《关于使 用部分闲置募集资金暂时补充流动资金的议案》，同意公司在保证募集资金投资项目建设的资金需求及募投项目 正常进行的前提下，使用部分闲置募集资金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万元暂时补充公司流动资金，使用期限为自董事会审议通过 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个月，到期归还至募集资金专用账户。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日，公司已将用于暂时补充流动资金的 募集资金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万元全部归还至募集资金专用账户，使用期限未超过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日，本公司召开第三届董事会第二十四次会议、第四届监事会第十九次会议，审议通过了《关 于使用部分闲置募集资金暂时补充流动资金的议案》，同意公司在保证募集资金投资项目建设的资金需求及募投 项目正常进行的前提下，使用部分闲置募集资金</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万元暂时补充公司流动资金，使用期限为自董事会审议 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个月，到期归还至募集资金专用账户。截至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日，在上述董事会授权期限内， 公司一直未使用该部分闲置募集资金补充流动资金。具体内容详见公司于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日披露的《关于闲置募 集资金暂时补充流动资金到期未使用的公告》(公告编号：</w:t>
            </w:r>
            <w:r>
              <w:rPr>
                <w:rFonts w:ascii="Times New Roman" w:eastAsia="Times New Roman" w:hAnsi="Times New Roman" w:cs="Times New Roman"/>
                <w:color w:val="000000"/>
                <w:spacing w:val="0"/>
                <w:w w:val="100"/>
                <w:position w:val="0"/>
                <w:sz w:val="18"/>
                <w:szCs w:val="18"/>
              </w:rPr>
              <w:t>2021-005</w:t>
            </w:r>
            <w:r>
              <w:rPr>
                <w:color w:val="000000"/>
                <w:spacing w:val="0"/>
                <w:w w:val="100"/>
                <w:position w:val="0"/>
              </w:rPr>
              <w:t>)。</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具体内容详见公司于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日在巨潮资讯</w:t>
            </w:r>
          </w:p>
        </w:tc>
      </w:tr>
    </w:tbl>
    <w:p>
      <w:pPr>
        <w:spacing w:lineRule="exact" w:line="1"/>
        <w:rPr>
          <w:sz w:val="2"/>
          <w:szCs w:val="2"/>
        </w:rPr>
      </w:pPr>
      <w:r>
        <w:br w:type="page"/>
      </w:r>
    </w:p>
    <w:tbl>
      <w:tblPr>
        <w:tblOverlap w:val="never"/>
        <w:jc w:val="center"/>
        <w:tblLayout w:type="fixed"/>
      </w:tblPr>
      <w:tblGrid>
        <w:gridCol w:w="854"/>
        <w:gridCol w:w="600"/>
        <w:gridCol w:w="893"/>
        <w:gridCol w:w="898"/>
        <w:gridCol w:w="725"/>
        <w:gridCol w:w="902"/>
        <w:gridCol w:w="898"/>
        <w:gridCol w:w="898"/>
        <w:gridCol w:w="677"/>
        <w:gridCol w:w="778"/>
        <w:gridCol w:w="725"/>
        <w:gridCol w:w="739"/>
      </w:tblGrid>
      <w:tr>
        <w:trPr>
          <w:trHeight w:val="1656"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承诺投资 项目和超 募资金投</w:t>
            </w:r>
          </w:p>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向</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p>
          <w:p>
            <w:pPr>
              <w:pStyle w:val="Style32"/>
              <w:keepNext w:val="0"/>
              <w:keepLines w:val="0"/>
              <w:widowControl w:val="0"/>
              <w:shd w:val="clear" w:color="auto" w:fill="auto"/>
              <w:bidi w:val="0"/>
              <w:spacing w:before="0" w:after="0" w:line="341" w:lineRule="exact"/>
              <w:ind w:left="0" w:right="0" w:firstLine="0"/>
              <w:jc w:val="center"/>
              <w:rPr>
                <w:sz w:val="18"/>
                <w:szCs w:val="18"/>
              </w:rPr>
            </w:pPr>
            <w:r>
              <w:rPr>
                <w:color w:val="000000"/>
                <w:spacing w:val="0"/>
                <w:w w:val="100"/>
                <w:position w:val="0"/>
                <w:sz w:val="16"/>
                <w:szCs w:val="16"/>
              </w:rPr>
              <w:t>部分变 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6"/>
                <w:szCs w:val="16"/>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307" w:lineRule="exact"/>
              <w:ind w:left="0" w:right="0" w:firstLine="0"/>
              <w:jc w:val="center"/>
            </w:pPr>
            <w:r>
              <w:rPr>
                <w:color w:val="000000"/>
                <w:spacing w:val="0"/>
                <w:w w:val="100"/>
                <w:position w:val="0"/>
              </w:rPr>
              <w:t>截至期末 投资进度</w:t>
            </w:r>
          </w:p>
          <w:p>
            <w:pPr>
              <w:pStyle w:val="Style3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32"/>
              <w:keepNext w:val="0"/>
              <w:keepLines w:val="0"/>
              <w:widowControl w:val="0"/>
              <w:shd w:val="clear" w:color="auto" w:fill="auto"/>
              <w:bidi w:val="0"/>
              <w:spacing w:before="0" w:after="6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项目达到 预定可使 用状态日</w:t>
            </w:r>
          </w:p>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截止报告 期末累计 实现的效</w:t>
            </w:r>
          </w:p>
          <w:p>
            <w:pPr>
              <w:pStyle w:val="Style32"/>
              <w:keepNext w:val="0"/>
              <w:keepLines w:val="0"/>
              <w:widowControl w:val="0"/>
              <w:shd w:val="clear" w:color="auto" w:fill="auto"/>
              <w:bidi w:val="0"/>
              <w:spacing w:before="0" w:after="0" w:line="314" w:lineRule="exact"/>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 行性是 否发生 重大变</w:t>
            </w:r>
          </w:p>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化</w:t>
            </w:r>
          </w:p>
        </w:tc>
      </w:tr>
      <w:tr>
        <w:trPr>
          <w:trHeight w:val="360" w:hRule="exact"/>
        </w:trPr>
        <w:tc>
          <w:tcPr>
            <w:tcBorders>
              <w:top w:val="single" w:sz="4"/>
              <w:left w:val="single" w:sz="4"/>
            </w:tcBorders>
            <w:shd w:val="clear" w:color="auto" w:fill="D3D3D3"/>
            <w:vAlign w:val="top"/>
          </w:tcPr>
          <w:p>
            <w:pPr>
              <w:widowControl w:val="0"/>
              <w:rPr>
                <w:sz w:val="10"/>
                <w:szCs w:val="10"/>
              </w:rPr>
            </w:pPr>
          </w:p>
        </w:tc>
        <w:tc>
          <w:tcPr>
            <w:gridSpan w:val="11"/>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)上披露的相关公告。</w:t>
            </w:r>
          </w:p>
        </w:tc>
      </w:tr>
      <w:tr>
        <w:trPr>
          <w:trHeight w:val="1651"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项目实施 出现募集 资金结余 的金额及 原因</w:t>
            </w:r>
          </w:p>
        </w:tc>
        <w:tc>
          <w:tcPr>
            <w:gridSpan w:val="11"/>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尚未使用 的募集资 金用途及 去向</w:t>
            </w:r>
          </w:p>
        </w:tc>
        <w:tc>
          <w:tcPr>
            <w:gridSpan w:val="11"/>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尚未使用的募集资金存放于募集资金专用账户。</w:t>
            </w:r>
          </w:p>
        </w:tc>
      </w:tr>
      <w:tr>
        <w:trPr>
          <w:trHeight w:val="1656"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募集资金 使用及披 露中存在 的问题或 其他情况</w:t>
            </w:r>
          </w:p>
        </w:tc>
        <w:tc>
          <w:tcPr>
            <w:gridSpan w:val="11"/>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46"/>
        <w:keepNext/>
        <w:keepLines/>
        <w:widowControl w:val="0"/>
        <w:numPr>
          <w:ilvl w:val="0"/>
          <w:numId w:val="1"/>
        </w:numPr>
        <w:shd w:val="clear" w:color="auto" w:fill="auto"/>
        <w:bidi w:val="0"/>
        <w:spacing w:before="0" w:line="240" w:lineRule="auto"/>
        <w:ind w:left="0" w:right="0" w:firstLine="0"/>
        <w:jc w:val="left"/>
      </w:pPr>
      <w:bookmarkStart w:id="206" w:name="bookmark206"/>
      <w:bookmarkStart w:id="207" w:name="bookmark207"/>
      <w:bookmarkStart w:id="208" w:name="bookmark208"/>
      <w:bookmarkStart w:id="209" w:name="bookmark209"/>
      <w:bookmarkEnd w:id="208"/>
      <w:r>
        <w:rPr>
          <w:color w:val="000000"/>
          <w:spacing w:val="0"/>
          <w:w w:val="100"/>
          <w:position w:val="0"/>
        </w:rPr>
        <w:t>募集资金变更项目情况</w:t>
      </w:r>
      <w:bookmarkEnd w:id="206"/>
      <w:bookmarkEnd w:id="207"/>
      <w:bookmarkEnd w:id="209"/>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变更后项目 拟投入募集 资金总额</w:t>
            </w:r>
          </w:p>
          <w:p>
            <w:pPr>
              <w:pStyle w:val="Style3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截至期末投 资进度</w:t>
            </w:r>
          </w:p>
          <w:p>
            <w:pPr>
              <w:pStyle w:val="Style3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变更后的项 目可行性是 否发生重大</w:t>
            </w:r>
          </w:p>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变化</w:t>
            </w:r>
          </w:p>
        </w:tc>
      </w:tr>
      <w:tr>
        <w:trPr>
          <w:trHeight w:val="165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补充流动资 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境内业务网 络扩建项 目、境外业 务网络建设 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5,616.53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5,659.61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5,616.53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5,659.61</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242" w:hRule="exact"/>
        </w:trPr>
        <w:tc>
          <w:tcPr>
            <w:gridSpan w:val="3"/>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6"/>
                <w:szCs w:val="16"/>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1</w:t>
            </w:r>
            <w:r>
              <w:rPr>
                <w:color w:val="000000"/>
                <w:spacing w:val="0"/>
                <w:w w:val="100"/>
                <w:position w:val="0"/>
              </w:rPr>
              <w:t>、原募投项目“境内业务网络扩建项目”原计划拟在中国大陆十六个城市开设分支 机构，各城市分支机构选址在所在城市商务中心区，租赁办公地点，配备</w:t>
            </w:r>
            <w:r>
              <w:rPr>
                <w:color w:val="000000"/>
                <w:spacing w:val="0"/>
                <w:w w:val="100"/>
                <w:position w:val="0"/>
                <w:sz w:val="18"/>
                <w:szCs w:val="18"/>
              </w:rPr>
              <w:t>10-20</w:t>
            </w:r>
            <w:r>
              <w:rPr>
                <w:color w:val="000000"/>
                <w:spacing w:val="0"/>
                <w:w w:val="100"/>
                <w:position w:val="0"/>
              </w:rPr>
              <w:t>人不 等的业务团队。由于近年来，公司业务逐渐向数字营销方向转型，数字营销业务稳步 提升。此外，公司在数字技术研发、数字技术升级等领域大力投入，“全球鹰大数据 舆情系统”、“数字口碑内容体系”、“品牌互动社区及跨屏支持系统”、“品牌营销指数 系统”、“移动派”、“品推宝</w:t>
            </w:r>
            <w:r>
              <w:rPr>
                <w:color w:val="000000"/>
                <w:spacing w:val="0"/>
                <w:w w:val="100"/>
                <w:position w:val="0"/>
                <w:sz w:val="18"/>
                <w:szCs w:val="18"/>
              </w:rPr>
              <w:t>APP”</w:t>
            </w:r>
            <w:r>
              <w:rPr>
                <w:color w:val="000000"/>
                <w:spacing w:val="0"/>
                <w:w w:val="100"/>
                <w:position w:val="0"/>
              </w:rPr>
              <w:t>等数字营销工具的应用已经趋于成熟，公司现有数 字营销平台可满足本项目的建设要求。因此终止对境内业务网络扩建项目的投资，变</w:t>
            </w:r>
          </w:p>
        </w:tc>
      </w:tr>
    </w:tbl>
    <w:p>
      <w:pPr>
        <w:spacing w:lineRule="exact" w:line="1"/>
        <w:rPr>
          <w:sz w:val="2"/>
          <w:szCs w:val="2"/>
        </w:rPr>
      </w:pPr>
      <w:r>
        <w:br w:type="page"/>
      </w:r>
    </w:p>
    <w:tbl>
      <w:tblPr>
        <w:tblOverlap w:val="never"/>
        <w:jc w:val="center"/>
        <w:tblLayout w:type="fixed"/>
      </w:tblPr>
      <w:tblGrid>
        <w:gridCol w:w="960"/>
        <w:gridCol w:w="960"/>
        <w:gridCol w:w="950"/>
        <w:gridCol w:w="965"/>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日</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变更后项目 拟投入募集 资金总额</w:t>
            </w:r>
          </w:p>
          <w:p>
            <w:pPr>
              <w:pStyle w:val="Style3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截至期末投 资进度</w:t>
            </w:r>
          </w:p>
          <w:p>
            <w:pPr>
              <w:pStyle w:val="Style3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变更后的项 目可行性是 否发生重大</w:t>
            </w:r>
          </w:p>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变化</w:t>
            </w:r>
          </w:p>
        </w:tc>
      </w:tr>
      <w:tr>
        <w:trPr>
          <w:trHeight w:val="4142" w:hRule="exact"/>
        </w:trPr>
        <w:tc>
          <w:tcPr>
            <w:gridSpan w:val="3"/>
            <w:tcBorders>
              <w:top w:val="single" w:sz="4"/>
              <w:left w:val="single" w:sz="4"/>
            </w:tcBorders>
            <w:shd w:val="clear" w:color="auto" w:fill="D3D3D3"/>
            <w:vAlign w:val="top"/>
          </w:tcPr>
          <w:p>
            <w:pPr>
              <w:widowControl w:val="0"/>
              <w:rPr>
                <w:sz w:val="10"/>
                <w:szCs w:val="10"/>
              </w:rPr>
            </w:pPr>
          </w:p>
        </w:tc>
        <w:tc>
          <w:tcPr>
            <w:gridSpan w:val="7"/>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rPr>
              <w:t>更用于永久性</w:t>
            </w:r>
            <w:r>
              <w:rPr>
                <w:color w:val="000000"/>
                <w:spacing w:val="0"/>
                <w:w w:val="100"/>
                <w:position w:val="0"/>
                <w:sz w:val="18"/>
                <w:szCs w:val="18"/>
              </w:rPr>
              <w:t>"</w:t>
            </w:r>
            <w:r>
              <w:rPr>
                <w:color w:val="000000"/>
                <w:spacing w:val="0"/>
                <w:w w:val="100"/>
                <w:position w:val="0"/>
              </w:rPr>
              <w:t>补充流动资金项目”上述事项已经公司于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11</w:t>
            </w:r>
            <w:r>
              <w:rPr>
                <w:color w:val="000000"/>
                <w:spacing w:val="0"/>
                <w:w w:val="100"/>
                <w:position w:val="0"/>
              </w:rPr>
              <w:t>日召开的 第三届董事会第六次会议、第四届监事会第五次会议，于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28</w:t>
            </w:r>
            <w:r>
              <w:rPr>
                <w:color w:val="000000"/>
                <w:spacing w:val="0"/>
                <w:w w:val="100"/>
                <w:position w:val="0"/>
              </w:rPr>
              <w:t>日召开的</w:t>
            </w:r>
            <w:r>
              <w:rPr>
                <w:color w:val="000000"/>
                <w:spacing w:val="0"/>
                <w:w w:val="100"/>
                <w:position w:val="0"/>
                <w:sz w:val="18"/>
                <w:szCs w:val="18"/>
              </w:rPr>
              <w:t xml:space="preserve">2018 </w:t>
            </w:r>
            <w:r>
              <w:rPr>
                <w:color w:val="000000"/>
                <w:spacing w:val="0"/>
                <w:w w:val="100"/>
                <w:position w:val="0"/>
              </w:rPr>
              <w:t>年第二次临时股东大会审议通过。</w:t>
            </w:r>
          </w:p>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2</w:t>
            </w:r>
            <w:r>
              <w:rPr>
                <w:color w:val="000000"/>
                <w:spacing w:val="0"/>
                <w:w w:val="100"/>
                <w:position w:val="0"/>
              </w:rPr>
              <w:t>、原募投项目“境外业务网络建设项目”原计划拟分三年建设覆盖全球主要市场的 境外业务网络，该项目建成后，公司境外业务网络可覆盖北美、欧洲、亚太(除中国 大陆)三大地区。鉴于整合营销传播服务渠道快速变革，公司所处行业的经营环境发 生变化，以及移动办公便捷性与高效性的提升，在境外主要城市开设分支机构对于促 进公司市场份额的提高作用有限，已不再是公司业务网络建设的优先选择。本着审慎 性原则，为合理利用募集资金，提高资金使用效率，提升公司营运能力，寻求最佳的 境内外业务拓展方式，公司终止对境外业务网络建设项目的投资，变更用于永久性“补 充流动资金项目”。上述事项已经公司于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11</w:t>
            </w:r>
            <w:r>
              <w:rPr>
                <w:color w:val="000000"/>
                <w:spacing w:val="0"/>
                <w:w w:val="100"/>
                <w:position w:val="0"/>
              </w:rPr>
              <w:t>日召开的第三届董事会第六 次会议、第四届监事会第五次会议，于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28</w:t>
            </w:r>
            <w:r>
              <w:rPr>
                <w:color w:val="000000"/>
                <w:spacing w:val="0"/>
                <w:w w:val="100"/>
                <w:position w:val="0"/>
              </w:rPr>
              <w:t>日召开的</w:t>
            </w:r>
            <w:r>
              <w:rPr>
                <w:color w:val="000000"/>
                <w:spacing w:val="0"/>
                <w:w w:val="100"/>
                <w:position w:val="0"/>
                <w:sz w:val="18"/>
                <w:szCs w:val="18"/>
              </w:rPr>
              <w:t>2018</w:t>
            </w:r>
            <w:r>
              <w:rPr>
                <w:color w:val="000000"/>
                <w:spacing w:val="0"/>
                <w:w w:val="100"/>
                <w:position w:val="0"/>
              </w:rPr>
              <w:t>年第二次临时 股东大会审议通过。</w:t>
            </w:r>
          </w:p>
        </w:tc>
      </w:tr>
      <w:tr>
        <w:trPr>
          <w:trHeight w:val="715" w:hRule="exact"/>
        </w:trPr>
        <w:tc>
          <w:tcPr>
            <w:gridSpan w:val="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6"/>
                <w:szCs w:val="16"/>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25" w:hRule="exact"/>
        </w:trPr>
        <w:tc>
          <w:tcPr>
            <w:gridSpan w:val="3"/>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59" w:line="1" w:lineRule="exact"/>
      </w:pPr>
    </w:p>
    <w:p>
      <w:pPr>
        <w:pStyle w:val="Style35"/>
        <w:keepNext/>
        <w:keepLines/>
        <w:widowControl w:val="0"/>
        <w:shd w:val="clear" w:color="auto" w:fill="auto"/>
        <w:tabs>
          <w:tab w:pos="517" w:val="left"/>
        </w:tabs>
        <w:bidi w:val="0"/>
        <w:spacing w:before="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rPr>
        <w:t>六</w:t>
      </w:r>
      <w:bookmarkEnd w:id="212"/>
      <w:r>
        <w:rPr>
          <w:color w:val="000000"/>
          <w:spacing w:val="0"/>
          <w:w w:val="100"/>
          <w:position w:val="0"/>
        </w:rPr>
        <w:t>、</w:t>
        <w:tab/>
        <w:t>重大资产和股权出售</w:t>
      </w:r>
      <w:bookmarkEnd w:id="210"/>
      <w:bookmarkEnd w:id="211"/>
      <w:bookmarkEnd w:id="213"/>
    </w:p>
    <w:p>
      <w:pPr>
        <w:pStyle w:val="Style39"/>
        <w:keepNext/>
        <w:keepLines/>
        <w:widowControl w:val="0"/>
        <w:shd w:val="clear" w:color="auto" w:fill="auto"/>
        <w:tabs>
          <w:tab w:pos="395" w:val="left"/>
        </w:tabs>
        <w:bidi w:val="0"/>
        <w:spacing w:before="0" w:after="36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1</w:t>
      </w:r>
      <w:bookmarkEnd w:id="216"/>
      <w:r>
        <w:rPr>
          <w:color w:val="000000"/>
          <w:spacing w:val="0"/>
          <w:w w:val="100"/>
          <w:position w:val="0"/>
        </w:rPr>
        <w:t>、</w:t>
        <w:tab/>
        <w:t>出售重大资产情况</w:t>
      </w:r>
      <w:bookmarkEnd w:id="214"/>
      <w:bookmarkEnd w:id="215"/>
      <w:bookmarkEnd w:id="217"/>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9"/>
        <w:keepNext/>
        <w:keepLines/>
        <w:widowControl w:val="0"/>
        <w:shd w:val="clear" w:color="auto" w:fill="auto"/>
        <w:tabs>
          <w:tab w:pos="395" w:val="left"/>
        </w:tabs>
        <w:bidi w:val="0"/>
        <w:spacing w:before="0" w:after="360" w:line="240" w:lineRule="auto"/>
        <w:ind w:left="0" w:right="0" w:firstLine="0"/>
        <w:jc w:val="both"/>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2</w:t>
      </w:r>
      <w:bookmarkEnd w:id="220"/>
      <w:r>
        <w:rPr>
          <w:color w:val="000000"/>
          <w:spacing w:val="0"/>
          <w:w w:val="100"/>
          <w:position w:val="0"/>
        </w:rPr>
        <w:t>、</w:t>
        <w:tab/>
        <w:t>出售重大股权情况</w:t>
      </w:r>
      <w:bookmarkEnd w:id="218"/>
      <w:bookmarkEnd w:id="219"/>
      <w:bookmarkEnd w:id="221"/>
    </w:p>
    <w:p>
      <w:pPr>
        <w:pStyle w:val="Style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522" w:val="left"/>
        </w:tabs>
        <w:bidi w:val="0"/>
        <w:spacing w:before="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rPr>
        <w:t>七</w:t>
      </w:r>
      <w:bookmarkEnd w:id="224"/>
      <w:r>
        <w:rPr>
          <w:color w:val="000000"/>
          <w:spacing w:val="0"/>
          <w:w w:val="100"/>
          <w:position w:val="0"/>
        </w:rPr>
        <w:t>、</w:t>
        <w:tab/>
        <w:t>主要控股参股公司分析</w:t>
      </w:r>
      <w:bookmarkEnd w:id="222"/>
      <w:bookmarkEnd w:id="223"/>
      <w:bookmarkEnd w:id="225"/>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71"/>
        <w:gridCol w:w="566"/>
        <w:gridCol w:w="998"/>
        <w:gridCol w:w="1450"/>
        <w:gridCol w:w="1277"/>
        <w:gridCol w:w="1277"/>
        <w:gridCol w:w="1277"/>
        <w:gridCol w:w="1291"/>
        <w:gridCol w:w="1224"/>
      </w:tblGrid>
      <w:tr>
        <w:trPr>
          <w:trHeight w:val="72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 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 类型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72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巨浪 科技</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技术开发、 营销服务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171,084,117.21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139,245,880.52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52,348,066.74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-6,397,601.27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-5,678,069.05</w:t>
            </w:r>
          </w:p>
        </w:tc>
      </w:tr>
    </w:tbl>
    <w:p>
      <w:pPr>
        <w:sectPr>
          <w:headerReference w:type="default" r:id="rId23"/>
          <w:footerReference w:type="default" r:id="rId24"/>
          <w:headerReference w:type="even" r:id="rId25"/>
          <w:footerReference w:type="even" r:id="rId26"/>
          <w:headerReference w:type="first" r:id="rId27"/>
          <w:footerReference w:type="first" r:id="rId28"/>
          <w:footnotePr>
            <w:pos w:val="pageBottom"/>
            <w:numFmt w:val="decimal"/>
            <w:numRestart w:val="continuous"/>
          </w:footnotePr>
          <w:pgSz w:w="11900" w:h="16840"/>
          <w:pgMar w:top="1378" w:right="959" w:bottom="1484" w:left="975" w:header="0" w:footer="3" w:gutter="0"/>
          <w:cols w:space="720"/>
          <w:noEndnote/>
          <w:titlePg/>
          <w:rtlGutter w:val="0"/>
          <w:docGrid w:linePitch="360"/>
        </w:sectPr>
      </w:pPr>
    </w:p>
    <w:tbl>
      <w:tblPr>
        <w:tblOverlap w:val="never"/>
        <w:jc w:val="center"/>
        <w:tblLayout w:type="fixed"/>
      </w:tblPr>
      <w:tblGrid>
        <w:gridCol w:w="571"/>
        <w:gridCol w:w="566"/>
        <w:gridCol w:w="998"/>
        <w:gridCol w:w="1450"/>
        <w:gridCol w:w="1277"/>
        <w:gridCol w:w="1277"/>
        <w:gridCol w:w="1277"/>
        <w:gridCol w:w="1291"/>
        <w:gridCol w:w="1224"/>
      </w:tblGrid>
      <w:tr>
        <w:trPr>
          <w:trHeight w:val="72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 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 类型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云目 未来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技术开发、 技术咨询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13,888,889.00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17,018,992.28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2,205,161.62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8,077,118.44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-9,638,067.42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-9,641,622.80</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星言</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互联网营销 广告服务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272,549,639.82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89,837,397.00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365,628,341.75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36,112,868.64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27,025,118.60</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RMDS</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参股</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智能科技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20,928,600.00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8,062,179.49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6,173,279.66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556,760.62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-9,522,841.01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-9,147,484.84</w:t>
            </w:r>
          </w:p>
        </w:tc>
      </w:tr>
      <w:tr>
        <w:trPr>
          <w:trHeight w:val="72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宣亚 美国</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互联网营销 广告服务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65,249,000.00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30,462,705.63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30,442,972.89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852,737.71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-6,706,495.87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-6,706,495.87</w:t>
            </w:r>
          </w:p>
        </w:tc>
      </w:tr>
    </w:tbl>
    <w:p>
      <w:pPr>
        <w:widowControl w:val="0"/>
        <w:spacing w:after="79" w:line="1" w:lineRule="exact"/>
      </w:pPr>
    </w:p>
    <w:p>
      <w:pPr>
        <w:pStyle w:val="Style9"/>
        <w:keepNext w:val="0"/>
        <w:keepLines w:val="0"/>
        <w:widowControl w:val="0"/>
        <w:shd w:val="clear" w:color="auto" w:fill="auto"/>
        <w:bidi w:val="0"/>
        <w:spacing w:before="0" w:after="140" w:line="240" w:lineRule="auto"/>
        <w:ind w:left="0" w:right="0"/>
        <w:jc w:val="both"/>
      </w:pPr>
      <w:r>
        <w:rPr>
          <w:color w:val="000000"/>
          <w:spacing w:val="0"/>
          <w:w w:val="100"/>
          <w:position w:val="0"/>
        </w:rPr>
        <w:t>报告期内取得和处置子公司的情况</w:t>
      </w:r>
    </w:p>
    <w:p>
      <w:pPr>
        <w:pStyle w:val="Style9"/>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0"/>
        <w:gridCol w:w="2693"/>
        <w:gridCol w:w="4973"/>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0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广州宣亚品牌管理有限公司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本期归属于母公司股东的净利润影响</w:t>
            </w:r>
            <w:r>
              <w:rPr>
                <w:rFonts w:ascii="Times New Roman" w:eastAsia="Times New Roman" w:hAnsi="Times New Roman" w:cs="Times New Roman"/>
                <w:color w:val="000000"/>
                <w:spacing w:val="0"/>
                <w:w w:val="100"/>
                <w:position w:val="0"/>
                <w:sz w:val="18"/>
                <w:szCs w:val="18"/>
              </w:rPr>
              <w:t>-119,214.16</w:t>
            </w:r>
            <w:r>
              <w:rPr>
                <w:color w:val="000000"/>
                <w:spacing w:val="0"/>
                <w:w w:val="100"/>
                <w:position w:val="0"/>
              </w:rPr>
              <w:t>元</w:t>
            </w:r>
          </w:p>
        </w:tc>
      </w:tr>
    </w:tbl>
    <w:p>
      <w:pPr>
        <w:widowControl w:val="0"/>
        <w:spacing w:after="79" w:line="1" w:lineRule="exact"/>
      </w:pPr>
    </w:p>
    <w:p>
      <w:pPr>
        <w:pStyle w:val="Style9"/>
        <w:keepNext w:val="0"/>
        <w:keepLines w:val="0"/>
        <w:widowControl w:val="0"/>
        <w:shd w:val="clear" w:color="auto" w:fill="auto"/>
        <w:bidi w:val="0"/>
        <w:spacing w:before="0" w:after="140" w:line="240" w:lineRule="auto"/>
        <w:ind w:left="0" w:right="0"/>
        <w:jc w:val="both"/>
      </w:pPr>
      <w:r>
        <w:rPr>
          <w:color w:val="000000"/>
          <w:spacing w:val="0"/>
          <w:w w:val="100"/>
          <w:position w:val="0"/>
        </w:rPr>
        <w:t>主要控股参股公司情况说明</w:t>
      </w:r>
    </w:p>
    <w:p>
      <w:pPr>
        <w:pStyle w:val="Style9"/>
        <w:keepNext w:val="0"/>
        <w:keepLines w:val="0"/>
        <w:widowControl w:val="0"/>
        <w:shd w:val="clear" w:color="auto" w:fill="auto"/>
        <w:bidi w:val="0"/>
        <w:spacing w:before="0" w:after="0" w:line="240" w:lineRule="auto"/>
        <w:ind w:left="0" w:right="0"/>
        <w:jc w:val="both"/>
      </w:pPr>
      <w:bookmarkStart w:id="226" w:name="bookmark226"/>
      <w:r>
        <w:rPr>
          <w:rFonts w:ascii="Times New Roman" w:eastAsia="Times New Roman" w:hAnsi="Times New Roman" w:cs="Times New Roman"/>
          <w:color w:val="000000"/>
          <w:spacing w:val="0"/>
          <w:w w:val="100"/>
          <w:position w:val="0"/>
          <w:sz w:val="18"/>
          <w:szCs w:val="18"/>
        </w:rPr>
        <w:t>1</w:t>
      </w:r>
      <w:bookmarkEnd w:id="226"/>
      <w:r>
        <w:rPr>
          <w:color w:val="000000"/>
          <w:spacing w:val="0"/>
          <w:w w:val="100"/>
          <w:position w:val="0"/>
        </w:rPr>
        <w:t>、主要控股公司情况</w:t>
      </w:r>
    </w:p>
    <w:p>
      <w:pPr>
        <w:pStyle w:val="Style9"/>
        <w:keepNext w:val="0"/>
        <w:keepLines w:val="0"/>
        <w:widowControl w:val="0"/>
        <w:shd w:val="clear" w:color="auto" w:fill="auto"/>
        <w:tabs>
          <w:tab w:pos="660" w:val="left"/>
        </w:tabs>
        <w:bidi w:val="0"/>
        <w:spacing w:before="0" w:after="0" w:line="319" w:lineRule="exact"/>
        <w:ind w:left="160" w:right="0" w:firstLine="0"/>
        <w:jc w:val="both"/>
      </w:pPr>
      <w:bookmarkStart w:id="227" w:name="bookmark227"/>
      <w:r>
        <w:rPr>
          <w:color w:val="000000"/>
          <w:spacing w:val="0"/>
          <w:w w:val="100"/>
          <w:position w:val="0"/>
          <w:sz w:val="18"/>
          <w:szCs w:val="18"/>
        </w:rPr>
        <w:t>（</w:t>
      </w:r>
      <w:bookmarkEnd w:id="227"/>
      <w:r>
        <w:rPr>
          <w:color w:val="000000"/>
          <w:spacing w:val="0"/>
          <w:w w:val="100"/>
          <w:position w:val="0"/>
          <w:sz w:val="18"/>
          <w:szCs w:val="18"/>
        </w:rPr>
        <w:t>1）</w:t>
        <w:tab/>
      </w:r>
      <w:r>
        <w:rPr>
          <w:color w:val="000000"/>
          <w:spacing w:val="0"/>
          <w:w w:val="100"/>
          <w:position w:val="0"/>
        </w:rPr>
        <w:t>北京品推宝移动科技有限公司（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日已更名为北京巨浪引擎科技有限公司）：公司全资子公司，主要通过自 主研发以及与合作伙伴共同开发的一系列营销技术产品为客户提供增值服务。报告期内，巨浪科技实现营业收入</w:t>
      </w:r>
      <w:r>
        <w:rPr>
          <w:rFonts w:ascii="Times New Roman" w:eastAsia="Times New Roman" w:hAnsi="Times New Roman" w:cs="Times New Roman"/>
          <w:color w:val="000000"/>
          <w:spacing w:val="0"/>
          <w:w w:val="100"/>
          <w:position w:val="0"/>
          <w:sz w:val="18"/>
          <w:szCs w:val="18"/>
        </w:rPr>
        <w:t>5,234.8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 元，主要系营销解决方案类收入；净利润为负，主要系报告期内加大研发投入及增强研发团队建设所致。</w:t>
      </w:r>
    </w:p>
    <w:p>
      <w:pPr>
        <w:pStyle w:val="Style9"/>
        <w:keepNext w:val="0"/>
        <w:keepLines w:val="0"/>
        <w:widowControl w:val="0"/>
        <w:shd w:val="clear" w:color="auto" w:fill="auto"/>
        <w:tabs>
          <w:tab w:pos="665" w:val="left"/>
        </w:tabs>
        <w:bidi w:val="0"/>
        <w:spacing w:before="0" w:after="0" w:line="312" w:lineRule="exact"/>
        <w:ind w:left="160" w:right="0" w:firstLine="0"/>
        <w:jc w:val="both"/>
      </w:pPr>
      <w:bookmarkStart w:id="228" w:name="bookmark228"/>
      <w:r>
        <w:rPr>
          <w:color w:val="000000"/>
          <w:spacing w:val="0"/>
          <w:w w:val="100"/>
          <w:position w:val="0"/>
          <w:sz w:val="18"/>
          <w:szCs w:val="18"/>
        </w:rPr>
        <w:t>（</w:t>
      </w:r>
      <w:bookmarkEnd w:id="228"/>
      <w:r>
        <w:rPr>
          <w:color w:val="000000"/>
          <w:spacing w:val="0"/>
          <w:w w:val="100"/>
          <w:position w:val="0"/>
          <w:sz w:val="18"/>
          <w:szCs w:val="18"/>
        </w:rPr>
        <w:t>2）</w:t>
        <w:tab/>
      </w:r>
      <w:r>
        <w:rPr>
          <w:color w:val="000000"/>
          <w:spacing w:val="0"/>
          <w:w w:val="100"/>
          <w:position w:val="0"/>
        </w:rPr>
        <w:t>天津星言云汇网络科技有限公司：公司全资子公司，主要为客户提供品牌广告和效果广告投放服务。星言云汇及其子 公司自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年开始代理巨量引擎品牌旗下产品客户端广告营销业务，巨量引擎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OceanEngine</w:t>
      </w:r>
      <w:r>
        <w:rPr>
          <w:color w:val="000000"/>
          <w:spacing w:val="0"/>
          <w:w w:val="100"/>
          <w:position w:val="0"/>
        </w:rPr>
        <w:t>）</w:t>
      </w:r>
      <w:r>
        <w:rPr>
          <w:color w:val="000000"/>
          <w:spacing w:val="0"/>
          <w:w w:val="100"/>
          <w:position w:val="0"/>
        </w:rPr>
        <w:t>作为字节跳动旗下的营销服 务品牌，整合了今日头条、抖音、西瓜视频、懂车帝、穿山甲等产品的营销能力。报告期内，星言云汇实现营业收入</w:t>
      </w:r>
      <w:r>
        <w:rPr>
          <w:rFonts w:ascii="Times New Roman" w:eastAsia="Times New Roman" w:hAnsi="Times New Roman" w:cs="Times New Roman"/>
          <w:color w:val="000000"/>
          <w:spacing w:val="0"/>
          <w:w w:val="100"/>
          <w:position w:val="0"/>
          <w:sz w:val="18"/>
          <w:szCs w:val="18"/>
        </w:rPr>
        <w:t xml:space="preserve">36,562.83 </w:t>
      </w:r>
      <w:r>
        <w:rPr>
          <w:color w:val="000000"/>
          <w:spacing w:val="0"/>
          <w:w w:val="100"/>
          <w:position w:val="0"/>
        </w:rPr>
        <w:t>万元，占公司总收入的</w:t>
      </w:r>
      <w:r>
        <w:rPr>
          <w:rFonts w:ascii="Times New Roman" w:eastAsia="Times New Roman" w:hAnsi="Times New Roman" w:cs="Times New Roman"/>
          <w:color w:val="000000"/>
          <w:spacing w:val="0"/>
          <w:w w:val="100"/>
          <w:position w:val="0"/>
          <w:sz w:val="18"/>
          <w:szCs w:val="18"/>
        </w:rPr>
        <w:t>59.03%</w:t>
      </w:r>
      <w:r>
        <w:rPr>
          <w:color w:val="000000"/>
          <w:spacing w:val="0"/>
          <w:w w:val="100"/>
          <w:position w:val="0"/>
        </w:rPr>
        <w:t>。</w:t>
      </w:r>
    </w:p>
    <w:p>
      <w:pPr>
        <w:pStyle w:val="Style9"/>
        <w:keepNext w:val="0"/>
        <w:keepLines w:val="0"/>
        <w:widowControl w:val="0"/>
        <w:shd w:val="clear" w:color="auto" w:fill="auto"/>
        <w:tabs>
          <w:tab w:pos="665" w:val="left"/>
        </w:tabs>
        <w:bidi w:val="0"/>
        <w:spacing w:before="0" w:after="0" w:line="319" w:lineRule="exact"/>
        <w:ind w:left="160" w:right="0" w:firstLine="0"/>
        <w:jc w:val="both"/>
      </w:pPr>
      <w:bookmarkStart w:id="229" w:name="bookmark229"/>
      <w:r>
        <w:rPr>
          <w:color w:val="000000"/>
          <w:spacing w:val="0"/>
          <w:w w:val="100"/>
          <w:position w:val="0"/>
          <w:sz w:val="18"/>
          <w:szCs w:val="18"/>
        </w:rPr>
        <w:t>（</w:t>
      </w:r>
      <w:bookmarkEnd w:id="229"/>
      <w:r>
        <w:rPr>
          <w:color w:val="000000"/>
          <w:spacing w:val="0"/>
          <w:w w:val="100"/>
          <w:position w:val="0"/>
          <w:sz w:val="18"/>
          <w:szCs w:val="18"/>
        </w:rPr>
        <w:t>3）</w:t>
        <w:tab/>
      </w:r>
      <w:r>
        <w:rPr>
          <w:color w:val="000000"/>
          <w:spacing w:val="0"/>
          <w:w w:val="100"/>
          <w:position w:val="0"/>
        </w:rPr>
        <w:t>宣亚美国：成立于</w:t>
      </w:r>
      <w:r>
        <w:rPr>
          <w:color w:val="000000"/>
          <w:spacing w:val="0"/>
          <w:w w:val="100"/>
          <w:position w:val="0"/>
          <w:sz w:val="18"/>
          <w:szCs w:val="18"/>
        </w:rPr>
        <w:t>2015</w:t>
      </w:r>
      <w:r>
        <w:rPr>
          <w:color w:val="000000"/>
          <w:spacing w:val="0"/>
          <w:w w:val="100"/>
          <w:position w:val="0"/>
        </w:rPr>
        <w:t>年，是公司在美国设立的全资子公司。</w:t>
      </w:r>
      <w:r>
        <w:rPr>
          <w:color w:val="000000"/>
          <w:spacing w:val="0"/>
          <w:w w:val="100"/>
          <w:position w:val="0"/>
          <w:sz w:val="18"/>
          <w:szCs w:val="18"/>
        </w:rPr>
        <w:t>2019</w:t>
      </w:r>
      <w:r>
        <w:rPr>
          <w:color w:val="000000"/>
          <w:spacing w:val="0"/>
          <w:w w:val="100"/>
          <w:position w:val="0"/>
        </w:rPr>
        <w:t>年，宣亚美国以</w:t>
      </w:r>
      <w:r>
        <w:rPr>
          <w:color w:val="000000"/>
          <w:spacing w:val="0"/>
          <w:w w:val="100"/>
          <w:position w:val="0"/>
          <w:sz w:val="18"/>
          <w:szCs w:val="18"/>
        </w:rPr>
        <w:t>300</w:t>
      </w:r>
      <w:r>
        <w:rPr>
          <w:color w:val="000000"/>
          <w:spacing w:val="0"/>
          <w:w w:val="100"/>
          <w:position w:val="0"/>
        </w:rPr>
        <w:t>万美元认购了</w:t>
      </w:r>
      <w:r>
        <w:rPr>
          <w:color w:val="000000"/>
          <w:spacing w:val="0"/>
          <w:w w:val="100"/>
          <w:position w:val="0"/>
          <w:sz w:val="18"/>
          <w:szCs w:val="18"/>
        </w:rPr>
        <w:t>RMDS Lab Inc.</w:t>
      </w:r>
      <w:r>
        <w:rPr>
          <w:color w:val="000000"/>
          <w:spacing w:val="0"/>
          <w:w w:val="100"/>
          <w:position w:val="0"/>
          <w:sz w:val="18"/>
          <w:szCs w:val="18"/>
        </w:rPr>
        <w:t>（</w:t>
      </w:r>
      <w:r>
        <w:rPr>
          <w:color w:val="000000"/>
          <w:spacing w:val="0"/>
          <w:w w:val="100"/>
          <w:position w:val="0"/>
        </w:rPr>
        <w:t>译 为</w:t>
      </w:r>
      <w:r>
        <w:rPr>
          <w:color w:val="000000"/>
          <w:spacing w:val="0"/>
          <w:w w:val="100"/>
          <w:position w:val="0"/>
          <w:sz w:val="18"/>
          <w:szCs w:val="18"/>
        </w:rPr>
        <w:t>“RMDS</w:t>
      </w:r>
      <w:r>
        <w:rPr>
          <w:color w:val="000000"/>
          <w:spacing w:val="0"/>
          <w:w w:val="100"/>
          <w:position w:val="0"/>
        </w:rPr>
        <w:t>实验室股份有限公司”，以下简称“</w:t>
      </w:r>
      <w:r>
        <w:rPr>
          <w:color w:val="000000"/>
          <w:spacing w:val="0"/>
          <w:w w:val="100"/>
          <w:position w:val="0"/>
          <w:sz w:val="18"/>
          <w:szCs w:val="18"/>
        </w:rPr>
        <w:t>RMDS”）</w:t>
      </w:r>
      <w:r>
        <w:rPr>
          <w:color w:val="000000"/>
          <w:spacing w:val="0"/>
          <w:w w:val="100"/>
          <w:position w:val="0"/>
        </w:rPr>
        <w:t>发行的</w:t>
      </w:r>
      <w:r>
        <w:rPr>
          <w:color w:val="000000"/>
          <w:spacing w:val="0"/>
          <w:w w:val="100"/>
          <w:position w:val="0"/>
          <w:sz w:val="18"/>
          <w:szCs w:val="18"/>
        </w:rPr>
        <w:t>300</w:t>
      </w:r>
      <w:r>
        <w:rPr>
          <w:color w:val="000000"/>
          <w:spacing w:val="0"/>
          <w:w w:val="100"/>
          <w:position w:val="0"/>
        </w:rPr>
        <w:t>万股股份并占</w:t>
      </w:r>
      <w:r>
        <w:rPr>
          <w:color w:val="000000"/>
          <w:spacing w:val="0"/>
          <w:w w:val="100"/>
          <w:position w:val="0"/>
          <w:sz w:val="18"/>
          <w:szCs w:val="18"/>
        </w:rPr>
        <w:t>RMDS</w:t>
      </w:r>
      <w:r>
        <w:rPr>
          <w:color w:val="000000"/>
          <w:spacing w:val="0"/>
          <w:w w:val="100"/>
          <w:position w:val="0"/>
        </w:rPr>
        <w:t>总股份数的</w:t>
      </w:r>
      <w:r>
        <w:rPr>
          <w:color w:val="000000"/>
          <w:spacing w:val="0"/>
          <w:w w:val="100"/>
          <w:position w:val="0"/>
          <w:sz w:val="18"/>
          <w:szCs w:val="18"/>
        </w:rPr>
        <w:t>30%，</w:t>
      </w:r>
      <w:r>
        <w:rPr>
          <w:color w:val="000000"/>
          <w:spacing w:val="0"/>
          <w:w w:val="100"/>
          <w:position w:val="0"/>
        </w:rPr>
        <w:t>享有相应的股东权益。 宣亚美国结合自身发展需要，携手</w:t>
      </w:r>
      <w:r>
        <w:rPr>
          <w:color w:val="000000"/>
          <w:spacing w:val="0"/>
          <w:w w:val="100"/>
          <w:position w:val="0"/>
          <w:sz w:val="18"/>
          <w:szCs w:val="18"/>
        </w:rPr>
        <w:t>RMDS，</w:t>
      </w:r>
      <w:r>
        <w:rPr>
          <w:color w:val="000000"/>
          <w:spacing w:val="0"/>
          <w:w w:val="100"/>
          <w:position w:val="0"/>
        </w:rPr>
        <w:t>利用人工智能和相关解决方案进一步开发</w:t>
      </w:r>
      <w:r>
        <w:rPr>
          <w:color w:val="000000"/>
          <w:spacing w:val="0"/>
          <w:w w:val="100"/>
          <w:position w:val="0"/>
          <w:sz w:val="18"/>
          <w:szCs w:val="18"/>
        </w:rPr>
        <w:t>RMDS</w:t>
      </w:r>
      <w:r>
        <w:rPr>
          <w:color w:val="000000"/>
          <w:spacing w:val="0"/>
          <w:w w:val="100"/>
          <w:position w:val="0"/>
        </w:rPr>
        <w:t>分析框架的活动，包括但不限于营销 和销售分析及利用人工智能不断完善相应的解决方案。</w:t>
      </w:r>
    </w:p>
    <w:p>
      <w:pPr>
        <w:pStyle w:val="Style9"/>
        <w:keepNext w:val="0"/>
        <w:keepLines w:val="0"/>
        <w:widowControl w:val="0"/>
        <w:shd w:val="clear" w:color="auto" w:fill="auto"/>
        <w:tabs>
          <w:tab w:pos="665" w:val="left"/>
        </w:tabs>
        <w:bidi w:val="0"/>
        <w:spacing w:before="0" w:after="0" w:line="319" w:lineRule="exact"/>
        <w:ind w:left="160" w:right="0" w:firstLine="0"/>
        <w:jc w:val="both"/>
      </w:pPr>
      <w:bookmarkStart w:id="230" w:name="bookmark230"/>
      <w:r>
        <w:rPr>
          <w:color w:val="000000"/>
          <w:spacing w:val="0"/>
          <w:w w:val="100"/>
          <w:position w:val="0"/>
          <w:sz w:val="18"/>
          <w:szCs w:val="18"/>
        </w:rPr>
        <w:t>（</w:t>
      </w:r>
      <w:bookmarkEnd w:id="230"/>
      <w:r>
        <w:rPr>
          <w:color w:val="000000"/>
          <w:spacing w:val="0"/>
          <w:w w:val="100"/>
          <w:position w:val="0"/>
          <w:sz w:val="18"/>
          <w:szCs w:val="18"/>
        </w:rPr>
        <w:t>4）</w:t>
        <w:tab/>
      </w:r>
      <w:r>
        <w:rPr>
          <w:color w:val="000000"/>
          <w:spacing w:val="0"/>
          <w:w w:val="100"/>
          <w:position w:val="0"/>
        </w:rPr>
        <w:t>云目未来科技（北京）有限公司：公司控股子公司，公司依托深度学习与计算机视觉技术，用</w:t>
      </w:r>
      <w:r>
        <w:rPr>
          <w:rFonts w:ascii="Times New Roman" w:eastAsia="Times New Roman" w:hAnsi="Times New Roman" w:cs="Times New Roman"/>
          <w:color w:val="000000"/>
          <w:spacing w:val="0"/>
          <w:w w:val="100"/>
          <w:position w:val="0"/>
          <w:sz w:val="18"/>
          <w:szCs w:val="18"/>
        </w:rPr>
        <w:t>AI</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视频内容的科 技公司。报告期内，云目未来实现营业收入</w:t>
      </w:r>
      <w:r>
        <w:rPr>
          <w:rFonts w:ascii="Times New Roman" w:eastAsia="Times New Roman" w:hAnsi="Times New Roman" w:cs="Times New Roman"/>
          <w:color w:val="000000"/>
          <w:spacing w:val="0"/>
          <w:w w:val="100"/>
          <w:position w:val="0"/>
          <w:sz w:val="18"/>
          <w:szCs w:val="18"/>
        </w:rPr>
        <w:t>807.7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万元，主要系为网信系统提供网络舆情监测、大数据平台技术、网评系统、 日常技术支持、故障排除、系统配置、系统培训等数据技术产品服务收入。目前，云目未来仍处于研发投入阶段。</w:t>
      </w:r>
    </w:p>
    <w:p>
      <w:pPr>
        <w:pStyle w:val="Style9"/>
        <w:keepNext w:val="0"/>
        <w:keepLines w:val="0"/>
        <w:widowControl w:val="0"/>
        <w:shd w:val="clear" w:color="auto" w:fill="auto"/>
        <w:bidi w:val="0"/>
        <w:spacing w:before="0" w:after="0" w:line="319" w:lineRule="exact"/>
        <w:ind w:left="0" w:right="0"/>
        <w:jc w:val="both"/>
      </w:pPr>
      <w:bookmarkStart w:id="231" w:name="bookmark231"/>
      <w:r>
        <w:rPr>
          <w:rFonts w:ascii="Times New Roman" w:eastAsia="Times New Roman" w:hAnsi="Times New Roman" w:cs="Times New Roman"/>
          <w:color w:val="000000"/>
          <w:spacing w:val="0"/>
          <w:w w:val="100"/>
          <w:position w:val="0"/>
          <w:sz w:val="18"/>
          <w:szCs w:val="18"/>
        </w:rPr>
        <w:t>2</w:t>
      </w:r>
      <w:bookmarkEnd w:id="231"/>
      <w:r>
        <w:rPr>
          <w:color w:val="000000"/>
          <w:spacing w:val="0"/>
          <w:w w:val="100"/>
          <w:position w:val="0"/>
        </w:rPr>
        <w:t>、主要参股公司情况</w:t>
      </w:r>
    </w:p>
    <w:p>
      <w:pPr>
        <w:pStyle w:val="Style9"/>
        <w:keepNext w:val="0"/>
        <w:keepLines w:val="0"/>
        <w:widowControl w:val="0"/>
        <w:shd w:val="clear" w:color="auto" w:fill="auto"/>
        <w:bidi w:val="0"/>
        <w:spacing w:before="0" w:after="360" w:line="319" w:lineRule="exact"/>
        <w:ind w:left="160" w:right="0" w:firstLine="0"/>
        <w:jc w:val="both"/>
      </w:pPr>
      <w:r>
        <w:rPr>
          <w:color w:val="000000"/>
          <w:spacing w:val="0"/>
          <w:w w:val="100"/>
          <w:position w:val="0"/>
          <w:sz w:val="18"/>
          <w:szCs w:val="18"/>
        </w:rPr>
        <w:t>RMDS：</w:t>
      </w:r>
      <w:r>
        <w:rPr>
          <w:color w:val="000000"/>
          <w:spacing w:val="0"/>
          <w:w w:val="100"/>
          <w:position w:val="0"/>
        </w:rPr>
        <w:t>主要致力于研发前端大数据和人工智能技术，提供“研究方法与数据科学”相关的科技开发和系统服务。</w:t>
      </w:r>
      <w:r>
        <w:rPr>
          <w:color w:val="000000"/>
          <w:spacing w:val="0"/>
          <w:w w:val="100"/>
          <w:position w:val="0"/>
          <w:sz w:val="18"/>
          <w:szCs w:val="18"/>
        </w:rPr>
        <w:t>RMDS</w:t>
      </w:r>
      <w:r>
        <w:rPr>
          <w:color w:val="000000"/>
          <w:spacing w:val="0"/>
          <w:w w:val="100"/>
          <w:position w:val="0"/>
        </w:rPr>
        <w:t>创始人 股东</w:t>
      </w:r>
      <w:r>
        <w:rPr>
          <w:color w:val="000000"/>
          <w:spacing w:val="0"/>
          <w:w w:val="100"/>
          <w:position w:val="0"/>
          <w:sz w:val="18"/>
          <w:szCs w:val="18"/>
        </w:rPr>
        <w:t>Alex Liu，</w:t>
      </w:r>
      <w:r>
        <w:rPr>
          <w:color w:val="000000"/>
          <w:spacing w:val="0"/>
          <w:w w:val="100"/>
          <w:position w:val="0"/>
        </w:rPr>
        <w:t>系“研究方法与数据”全球协议主席、数据科学家，曾在斯坦福大学、</w:t>
      </w:r>
      <w:r>
        <w:rPr>
          <w:color w:val="000000"/>
          <w:spacing w:val="0"/>
          <w:w w:val="100"/>
          <w:position w:val="0"/>
          <w:sz w:val="18"/>
          <w:szCs w:val="18"/>
        </w:rPr>
        <w:t>IBM</w:t>
      </w:r>
      <w:r>
        <w:rPr>
          <w:color w:val="000000"/>
          <w:spacing w:val="0"/>
          <w:w w:val="100"/>
          <w:position w:val="0"/>
        </w:rPr>
        <w:t>研究院等知名高校和研究中心担 任研究员。宣亚美国投资于</w:t>
      </w:r>
      <w:r>
        <w:rPr>
          <w:color w:val="000000"/>
          <w:spacing w:val="0"/>
          <w:w w:val="100"/>
          <w:position w:val="0"/>
          <w:sz w:val="18"/>
          <w:szCs w:val="18"/>
        </w:rPr>
        <w:t>RMDS</w:t>
      </w:r>
      <w:r>
        <w:rPr>
          <w:color w:val="000000"/>
          <w:spacing w:val="0"/>
          <w:w w:val="100"/>
          <w:position w:val="0"/>
        </w:rPr>
        <w:t>的资金用于支持</w:t>
      </w:r>
      <w:r>
        <w:rPr>
          <w:color w:val="000000"/>
          <w:spacing w:val="0"/>
          <w:w w:val="100"/>
          <w:position w:val="0"/>
          <w:sz w:val="18"/>
          <w:szCs w:val="18"/>
        </w:rPr>
        <w:t>RMDS</w:t>
      </w:r>
      <w:r>
        <w:rPr>
          <w:color w:val="000000"/>
          <w:spacing w:val="0"/>
          <w:w w:val="100"/>
          <w:position w:val="0"/>
        </w:rPr>
        <w:t>利用人工智能和相关解决方案进一步开发</w:t>
      </w:r>
      <w:r>
        <w:rPr>
          <w:color w:val="000000"/>
          <w:spacing w:val="0"/>
          <w:w w:val="100"/>
          <w:position w:val="0"/>
          <w:sz w:val="18"/>
          <w:szCs w:val="18"/>
        </w:rPr>
        <w:t>RMDS</w:t>
      </w:r>
      <w:r>
        <w:rPr>
          <w:color w:val="000000"/>
          <w:spacing w:val="0"/>
          <w:w w:val="100"/>
          <w:position w:val="0"/>
        </w:rPr>
        <w:t>分析框架的活动，包括但 不限于营销和销售分析及利用人工智能不断完善相应的解决方案。</w:t>
      </w:r>
    </w:p>
    <w:p>
      <w:pPr>
        <w:pStyle w:val="Style35"/>
        <w:keepNext/>
        <w:keepLines/>
        <w:widowControl w:val="0"/>
        <w:shd w:val="clear" w:color="auto" w:fill="auto"/>
        <w:bidi w:val="0"/>
        <w:spacing w:before="0" w:after="280" w:line="240" w:lineRule="auto"/>
        <w:ind w:left="0" w:right="0" w:firstLine="160"/>
        <w:jc w:val="both"/>
      </w:pPr>
      <w:bookmarkStart w:id="232" w:name="bookmark232"/>
      <w:bookmarkStart w:id="233" w:name="bookmark233"/>
      <w:bookmarkStart w:id="234" w:name="bookmark234"/>
      <w:bookmarkStart w:id="235" w:name="bookmark235"/>
      <w:r>
        <w:rPr>
          <w:color w:val="000000"/>
          <w:spacing w:val="0"/>
          <w:w w:val="100"/>
          <w:position w:val="0"/>
        </w:rPr>
        <w:t>八</w:t>
      </w:r>
      <w:bookmarkEnd w:id="234"/>
      <w:r>
        <w:rPr>
          <w:color w:val="000000"/>
          <w:spacing w:val="0"/>
          <w:w w:val="100"/>
          <w:position w:val="0"/>
        </w:rPr>
        <w:t>、公司控制的结构化主体情况</w:t>
      </w:r>
      <w:bookmarkEnd w:id="232"/>
      <w:bookmarkEnd w:id="233"/>
      <w:bookmarkEnd w:id="235"/>
    </w:p>
    <w:p>
      <w:pPr>
        <w:pStyle w:val="Style9"/>
        <w:keepNext w:val="0"/>
        <w:keepLines w:val="0"/>
        <w:widowControl w:val="0"/>
        <w:shd w:val="clear" w:color="auto" w:fill="auto"/>
        <w:bidi w:val="0"/>
        <w:spacing w:before="0" w:after="80" w:line="319"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28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rPr>
        <w:t>九</w:t>
      </w:r>
      <w:bookmarkEnd w:id="238"/>
      <w:r>
        <w:rPr>
          <w:color w:val="000000"/>
          <w:spacing w:val="0"/>
          <w:w w:val="100"/>
          <w:position w:val="0"/>
        </w:rPr>
        <w:t>、公司未来发展的展望</w:t>
      </w:r>
      <w:bookmarkEnd w:id="236"/>
      <w:bookmarkEnd w:id="237"/>
      <w:bookmarkEnd w:id="239"/>
    </w:p>
    <w:p>
      <w:pPr>
        <w:pStyle w:val="Style9"/>
        <w:keepNext w:val="0"/>
        <w:keepLines w:val="0"/>
        <w:widowControl w:val="0"/>
        <w:shd w:val="clear" w:color="auto" w:fill="auto"/>
        <w:tabs>
          <w:tab w:pos="869" w:val="left"/>
        </w:tabs>
        <w:bidi w:val="0"/>
        <w:spacing w:before="0" w:line="314" w:lineRule="exact"/>
        <w:ind w:left="0" w:right="0" w:firstLine="380"/>
        <w:jc w:val="both"/>
      </w:pPr>
      <w:bookmarkStart w:id="240" w:name="bookmark240"/>
      <w:r>
        <w:rPr>
          <w:b/>
          <w:bCs/>
          <w:color w:val="000000"/>
          <w:spacing w:val="0"/>
          <w:w w:val="100"/>
          <w:position w:val="0"/>
        </w:rPr>
        <w:t>（</w:t>
      </w:r>
      <w:bookmarkEnd w:id="240"/>
      <w:r>
        <w:rPr>
          <w:b/>
          <w:bCs/>
          <w:color w:val="000000"/>
          <w:spacing w:val="0"/>
          <w:w w:val="100"/>
          <w:position w:val="0"/>
        </w:rPr>
        <w:t>一）</w:t>
        <w:tab/>
        <w:t>行业发展趋势</w:t>
      </w:r>
    </w:p>
    <w:p>
      <w:pPr>
        <w:pStyle w:val="Style9"/>
        <w:keepNext w:val="0"/>
        <w:keepLines w:val="0"/>
        <w:widowControl w:val="0"/>
        <w:shd w:val="clear" w:color="auto" w:fill="auto"/>
        <w:bidi w:val="0"/>
        <w:spacing w:before="0" w:line="312" w:lineRule="exact"/>
        <w:ind w:left="0" w:right="0" w:firstLine="380"/>
        <w:jc w:val="both"/>
      </w:pPr>
      <w:r>
        <w:rPr>
          <w:color w:val="000000"/>
          <w:spacing w:val="0"/>
          <w:w w:val="100"/>
          <w:position w:val="0"/>
        </w:rPr>
        <w:t>近年来，流量红利开始逐步消失，流量成本也逐步增加，在此背景下，广告主正在将更多的注意力向存量盘活进行转移。 新营销时代下，营销行业公司构建以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数据”驱动的技术平台是提高其核心竞争力的关键一环，通过技术平台可 以实现描述服务内容、展现服务成果、积累服务数据、存储数字资产等功能，既能减少沟通成本，提升协作效率，还可以让 各条业务线通过技术平台随时调取公司资源，向客户输出更为优质的服务。</w:t>
      </w:r>
    </w:p>
    <w:p>
      <w:pPr>
        <w:pStyle w:val="Style9"/>
        <w:keepNext w:val="0"/>
        <w:keepLines w:val="0"/>
        <w:widowControl w:val="0"/>
        <w:shd w:val="clear" w:color="auto" w:fill="auto"/>
        <w:bidi w:val="0"/>
        <w:spacing w:before="0" w:line="314" w:lineRule="exact"/>
        <w:ind w:left="0" w:right="0" w:firstLine="380"/>
        <w:jc w:val="both"/>
      </w:pPr>
      <w:r>
        <w:rPr>
          <w:color w:val="000000"/>
          <w:spacing w:val="0"/>
          <w:w w:val="100"/>
          <w:position w:val="0"/>
        </w:rPr>
        <w:t>另外，在国家政策的大力扶持下，我国电商市场和移动支付的普及率也再创新高，消费者已经逐步习惯通过线上交易方 式完成消费环节，以消费者购物偏好为风向标而开展的品牌主营销投放也随之更加倚重线上消费渠道，即将电商平台作为营 销的重要触点。</w:t>
      </w:r>
      <w:r>
        <w:rPr>
          <w:color w:val="000000"/>
          <w:spacing w:val="0"/>
          <w:w w:val="100"/>
          <w:position w:val="0"/>
          <w:sz w:val="18"/>
          <w:szCs w:val="18"/>
        </w:rPr>
        <w:t>2020</w:t>
      </w:r>
      <w:r>
        <w:rPr>
          <w:color w:val="000000"/>
          <w:spacing w:val="0"/>
          <w:w w:val="100"/>
          <w:position w:val="0"/>
        </w:rPr>
        <w:t>年以抖音为代表的内容电商开始发力，内容电商以优质的内容打动用户，增加和用户的互动频次和时长， 从而促进用户在此类平台完成消费环节。</w:t>
      </w:r>
    </w:p>
    <w:p>
      <w:pPr>
        <w:pStyle w:val="Style9"/>
        <w:keepNext w:val="0"/>
        <w:keepLines w:val="0"/>
        <w:widowControl w:val="0"/>
        <w:shd w:val="clear" w:color="auto" w:fill="auto"/>
        <w:tabs>
          <w:tab w:pos="869" w:val="left"/>
        </w:tabs>
        <w:bidi w:val="0"/>
        <w:spacing w:before="0" w:line="314" w:lineRule="exact"/>
        <w:ind w:left="0" w:right="0" w:firstLine="380"/>
        <w:jc w:val="both"/>
      </w:pPr>
      <w:bookmarkStart w:id="241" w:name="bookmark241"/>
      <w:r>
        <w:rPr>
          <w:b/>
          <w:bCs/>
          <w:color w:val="000000"/>
          <w:spacing w:val="0"/>
          <w:w w:val="100"/>
          <w:position w:val="0"/>
        </w:rPr>
        <w:t>（</w:t>
      </w:r>
      <w:bookmarkEnd w:id="241"/>
      <w:r>
        <w:rPr>
          <w:b/>
          <w:bCs/>
          <w:color w:val="000000"/>
          <w:spacing w:val="0"/>
          <w:w w:val="100"/>
          <w:position w:val="0"/>
        </w:rPr>
        <w:t>二）</w:t>
        <w:tab/>
        <w:t>公司发展战略</w:t>
      </w:r>
    </w:p>
    <w:p>
      <w:pPr>
        <w:pStyle w:val="Style9"/>
        <w:keepNext w:val="0"/>
        <w:keepLines w:val="0"/>
        <w:widowControl w:val="0"/>
        <w:shd w:val="clear" w:color="auto" w:fill="auto"/>
        <w:bidi w:val="0"/>
        <w:spacing w:before="0" w:line="312" w:lineRule="exact"/>
        <w:ind w:left="0" w:right="0" w:firstLine="380"/>
        <w:jc w:val="both"/>
      </w:pPr>
      <w:r>
        <w:rPr>
          <w:color w:val="000000"/>
          <w:spacing w:val="0"/>
          <w:w w:val="100"/>
          <w:position w:val="0"/>
        </w:rPr>
        <w:t>公司将逐步转型为专业提供互联网内容运营服务和智能数据技术产品的互联网综合服务型公司。公司结合自身研发优势 及领先的应用场景布局，通过与行业重点客户建立深度合作、投资并购、资本及资源引入、加大研发投入、完善激励体系等 手段有效提升综合竞争力，致力于为国内政企类客户提供数字化服务平台的建设、运维及数据服务，为合作伙伴构建高效政 务商务服务模式，助力合作伙伴实现智慧化转型升级。</w:t>
      </w:r>
    </w:p>
    <w:p>
      <w:pPr>
        <w:pStyle w:val="Style9"/>
        <w:keepNext w:val="0"/>
        <w:keepLines w:val="0"/>
        <w:widowControl w:val="0"/>
        <w:shd w:val="clear" w:color="auto" w:fill="auto"/>
        <w:tabs>
          <w:tab w:pos="869" w:val="left"/>
        </w:tabs>
        <w:bidi w:val="0"/>
        <w:spacing w:before="0" w:line="314" w:lineRule="exact"/>
        <w:ind w:left="0" w:right="0" w:firstLine="380"/>
        <w:jc w:val="both"/>
      </w:pPr>
      <w:bookmarkStart w:id="242" w:name="bookmark242"/>
      <w:r>
        <w:rPr>
          <w:b/>
          <w:bCs/>
          <w:color w:val="000000"/>
          <w:spacing w:val="0"/>
          <w:w w:val="100"/>
          <w:position w:val="0"/>
        </w:rPr>
        <w:t>（</w:t>
      </w:r>
      <w:bookmarkEnd w:id="242"/>
      <w:r>
        <w:rPr>
          <w:b/>
          <w:bCs/>
          <w:color w:val="000000"/>
          <w:spacing w:val="0"/>
          <w:w w:val="100"/>
          <w:position w:val="0"/>
        </w:rPr>
        <w:t>三）</w:t>
        <w:tab/>
        <w:t>公司经营计划</w:t>
      </w:r>
    </w:p>
    <w:p>
      <w:pPr>
        <w:pStyle w:val="Style9"/>
        <w:keepNext w:val="0"/>
        <w:keepLines w:val="0"/>
        <w:widowControl w:val="0"/>
        <w:shd w:val="clear" w:color="auto" w:fill="auto"/>
        <w:tabs>
          <w:tab w:pos="658" w:val="left"/>
        </w:tabs>
        <w:bidi w:val="0"/>
        <w:spacing w:before="0" w:line="314" w:lineRule="exact"/>
        <w:ind w:left="0" w:right="0" w:firstLine="380"/>
        <w:jc w:val="both"/>
      </w:pPr>
      <w:bookmarkStart w:id="243" w:name="bookmark243"/>
      <w:r>
        <w:rPr>
          <w:color w:val="000000"/>
          <w:spacing w:val="0"/>
          <w:w w:val="100"/>
          <w:position w:val="0"/>
          <w:sz w:val="18"/>
          <w:szCs w:val="18"/>
        </w:rPr>
        <w:t>1</w:t>
      </w:r>
      <w:bookmarkEnd w:id="243"/>
      <w:r>
        <w:rPr>
          <w:color w:val="000000"/>
          <w:spacing w:val="0"/>
          <w:w w:val="100"/>
          <w:position w:val="0"/>
        </w:rPr>
        <w:t>、</w:t>
        <w:tab/>
        <w:t>巨浪引擎持续升级</w:t>
      </w:r>
    </w:p>
    <w:p>
      <w:pPr>
        <w:pStyle w:val="Style9"/>
        <w:keepNext w:val="0"/>
        <w:keepLines w:val="0"/>
        <w:widowControl w:val="0"/>
        <w:shd w:val="clear" w:color="auto" w:fill="auto"/>
        <w:bidi w:val="0"/>
        <w:spacing w:before="0" w:line="314" w:lineRule="exact"/>
        <w:ind w:left="0" w:right="0" w:firstLine="380"/>
        <w:jc w:val="both"/>
      </w:pPr>
      <w:r>
        <w:rPr>
          <w:color w:val="000000"/>
          <w:spacing w:val="0"/>
          <w:w w:val="100"/>
          <w:position w:val="0"/>
        </w:rPr>
        <w:t>基于目前营销行业发展的趋势以及公司现有业务场景迫切的扩展需求，公司将以巨浪引擎为支撑，通过建设全域洞察、 全域分析和全域营销的业务闭环，实现线上线下数字化融合，带来更全面的洞察、更智能的分析、更精准的营销，降本增效， 提高决策效率，从而适应行业的发展与客户新的需求，更好的为现有业务赋能。</w:t>
      </w:r>
    </w:p>
    <w:p>
      <w:pPr>
        <w:pStyle w:val="Style9"/>
        <w:keepNext w:val="0"/>
        <w:keepLines w:val="0"/>
        <w:widowControl w:val="0"/>
        <w:shd w:val="clear" w:color="auto" w:fill="auto"/>
        <w:tabs>
          <w:tab w:pos="668" w:val="left"/>
        </w:tabs>
        <w:bidi w:val="0"/>
        <w:spacing w:before="0" w:line="314" w:lineRule="exact"/>
        <w:ind w:left="0" w:right="0" w:firstLine="380"/>
        <w:jc w:val="left"/>
      </w:pPr>
      <w:bookmarkStart w:id="244" w:name="bookmark244"/>
      <w:r>
        <w:rPr>
          <w:color w:val="000000"/>
          <w:spacing w:val="0"/>
          <w:w w:val="100"/>
          <w:position w:val="0"/>
          <w:sz w:val="18"/>
          <w:szCs w:val="18"/>
        </w:rPr>
        <w:t>2</w:t>
      </w:r>
      <w:bookmarkEnd w:id="244"/>
      <w:r>
        <w:rPr>
          <w:color w:val="000000"/>
          <w:spacing w:val="0"/>
          <w:w w:val="100"/>
          <w:position w:val="0"/>
        </w:rPr>
        <w:t>、</w:t>
        <w:tab/>
        <w:t>现场云企业版项目建设</w:t>
      </w:r>
    </w:p>
    <w:p>
      <w:pPr>
        <w:pStyle w:val="Style9"/>
        <w:keepNext w:val="0"/>
        <w:keepLines w:val="0"/>
        <w:widowControl w:val="0"/>
        <w:shd w:val="clear" w:color="auto" w:fill="auto"/>
        <w:bidi w:val="0"/>
        <w:spacing w:before="0" w:line="314" w:lineRule="exact"/>
        <w:ind w:left="0" w:right="0" w:firstLine="380"/>
        <w:jc w:val="left"/>
      </w:pPr>
      <w:r>
        <w:rPr>
          <w:color w:val="000000"/>
          <w:spacing w:val="0"/>
          <w:w w:val="100"/>
          <w:position w:val="0"/>
        </w:rPr>
        <w:t>“现场云企业版”是服务广大企事业单位的新型数字化传播运营平台，公司与新华融媒将充分发挥各自领域的优势，通 过“现场云”企业版的开发和部署，引导广大干部职工积极创建、传播、分享社会正能量，用先进的理念和技术手段，赋能 广大企事业单位构建新时代中国特色社会主义企业文化和价值观，帮助客户全面提升传播效能，并逐步形成新时代背景下领 先的企业形象、品牌精神和价值观。</w:t>
      </w:r>
    </w:p>
    <w:p>
      <w:pPr>
        <w:pStyle w:val="Style9"/>
        <w:keepNext w:val="0"/>
        <w:keepLines w:val="0"/>
        <w:widowControl w:val="0"/>
        <w:shd w:val="clear" w:color="auto" w:fill="auto"/>
        <w:tabs>
          <w:tab w:pos="668" w:val="left"/>
        </w:tabs>
        <w:bidi w:val="0"/>
        <w:spacing w:before="0" w:line="314" w:lineRule="exact"/>
        <w:ind w:left="0" w:right="0" w:firstLine="380"/>
        <w:jc w:val="left"/>
      </w:pPr>
      <w:bookmarkStart w:id="245" w:name="bookmark245"/>
      <w:r>
        <w:rPr>
          <w:color w:val="000000"/>
          <w:spacing w:val="0"/>
          <w:w w:val="100"/>
          <w:position w:val="0"/>
          <w:sz w:val="18"/>
          <w:szCs w:val="18"/>
        </w:rPr>
        <w:t>3</w:t>
      </w:r>
      <w:bookmarkEnd w:id="245"/>
      <w:r>
        <w:rPr>
          <w:color w:val="000000"/>
          <w:spacing w:val="0"/>
          <w:w w:val="100"/>
          <w:position w:val="0"/>
        </w:rPr>
        <w:t>、</w:t>
        <w:tab/>
        <w:t>布局电商代运营业务</w:t>
      </w:r>
    </w:p>
    <w:p>
      <w:pPr>
        <w:pStyle w:val="Style9"/>
        <w:keepNext w:val="0"/>
        <w:keepLines w:val="0"/>
        <w:widowControl w:val="0"/>
        <w:shd w:val="clear" w:color="auto" w:fill="auto"/>
        <w:bidi w:val="0"/>
        <w:spacing w:before="0" w:line="314" w:lineRule="exact"/>
        <w:ind w:left="0" w:right="0" w:firstLine="380"/>
        <w:jc w:val="left"/>
      </w:pPr>
      <w:r>
        <w:rPr>
          <w:color w:val="000000"/>
          <w:spacing w:val="0"/>
          <w:w w:val="100"/>
          <w:position w:val="0"/>
        </w:rPr>
        <w:t>为了加速完成转型升级，增强盈利能力，公司拓展原有业务边界，完善整体业务布局，逐步布局电商直播带货等营销模 式，通过与合作方合作组建专业团队建设短视频内容创意及效果优化综合服务、企业级账号综合代运营服务平台，以及与头 部资源协力优势互补为其自有资源及渠道引入的合作品牌或产品提供品牌运营服务等方式加速布局，逐步增强与现有业务协 同性，完成全链路全域战略布局，增强公司核心竞争力。</w:t>
      </w:r>
    </w:p>
    <w:p>
      <w:pPr>
        <w:pStyle w:val="Style9"/>
        <w:keepNext w:val="0"/>
        <w:keepLines w:val="0"/>
        <w:widowControl w:val="0"/>
        <w:shd w:val="clear" w:color="auto" w:fill="auto"/>
        <w:tabs>
          <w:tab w:pos="672" w:val="left"/>
        </w:tabs>
        <w:bidi w:val="0"/>
        <w:spacing w:before="0" w:line="314" w:lineRule="exact"/>
        <w:ind w:left="0" w:right="0" w:firstLine="380"/>
        <w:jc w:val="left"/>
      </w:pPr>
      <w:bookmarkStart w:id="246" w:name="bookmark246"/>
      <w:r>
        <w:rPr>
          <w:color w:val="000000"/>
          <w:spacing w:val="0"/>
          <w:w w:val="100"/>
          <w:position w:val="0"/>
          <w:sz w:val="18"/>
          <w:szCs w:val="18"/>
        </w:rPr>
        <w:t>4</w:t>
      </w:r>
      <w:bookmarkEnd w:id="246"/>
      <w:r>
        <w:rPr>
          <w:color w:val="000000"/>
          <w:spacing w:val="0"/>
          <w:w w:val="100"/>
          <w:position w:val="0"/>
        </w:rPr>
        <w:t>、</w:t>
        <w:tab/>
        <w:t>人力资源储备及激励体系完善</w:t>
      </w:r>
    </w:p>
    <w:p>
      <w:pPr>
        <w:pStyle w:val="Style9"/>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高素质、具有职业品格的人才是公司业务发展的基石和保障，因此，公司将逐步建设和完善在业内具有领先竞争力的人 才薪酬、福利、培训及职业规划体系。公司将具体做好以下工作：完善人力资源管理体系；制定科学合理的招聘选拔体系和 完善的培训体系；建立切实有效的绩效考核制度和激励机制；加强核心人才队伍的建设；完善人才梯队和文化体系的建设； 积极建设和培养后备团队；大力引进高端创意、营销、策划等专业人才。总之，公司把人力资源的开发和管理上升到企业战 略层面考虑，以较大的投入来开发、获得、保持与激励企业战略实施所需的人才，为公司的未来发展奠定扎实的基础，实现 企业价值共享。</w:t>
      </w:r>
    </w:p>
    <w:p>
      <w:pPr>
        <w:pStyle w:val="Style9"/>
        <w:keepNext w:val="0"/>
        <w:keepLines w:val="0"/>
        <w:widowControl w:val="0"/>
        <w:shd w:val="clear" w:color="auto" w:fill="auto"/>
        <w:bidi w:val="0"/>
        <w:spacing w:before="0" w:line="240" w:lineRule="auto"/>
        <w:ind w:left="0" w:right="0" w:firstLine="380"/>
        <w:jc w:val="left"/>
      </w:pPr>
      <w:bookmarkStart w:id="247" w:name="bookmark247"/>
      <w:r>
        <w:rPr>
          <w:color w:val="000000"/>
          <w:spacing w:val="0"/>
          <w:w w:val="100"/>
          <w:position w:val="0"/>
          <w:sz w:val="18"/>
          <w:szCs w:val="18"/>
        </w:rPr>
        <w:t>5</w:t>
      </w:r>
      <w:bookmarkEnd w:id="247"/>
      <w:r>
        <w:rPr>
          <w:color w:val="000000"/>
          <w:spacing w:val="0"/>
          <w:w w:val="100"/>
          <w:position w:val="0"/>
        </w:rPr>
        <w:t>、积极开展并购整合，拓展投资合作</w:t>
      </w:r>
    </w:p>
    <w:p>
      <w:pPr>
        <w:pStyle w:val="Style9"/>
        <w:keepNext w:val="0"/>
        <w:keepLines w:val="0"/>
        <w:widowControl w:val="0"/>
        <w:shd w:val="clear" w:color="auto" w:fill="auto"/>
        <w:bidi w:val="0"/>
        <w:spacing w:before="0" w:line="312" w:lineRule="exact"/>
        <w:ind w:left="0" w:right="0" w:firstLine="360"/>
        <w:jc w:val="both"/>
      </w:pPr>
      <w:r>
        <w:rPr>
          <w:color w:val="000000"/>
          <w:spacing w:val="0"/>
          <w:w w:val="100"/>
          <w:position w:val="0"/>
        </w:rPr>
        <w:t>紧跟“互联网+”趋势，围绕公司主营业务发展需要，公司将适时选取在不同板块上具有独特竞争优势且具备一定业务 基础的行业潜力企业，进行多种形式的并购和整合，实现在行业资源、经营效率和服务能力上的持续优化。</w:t>
      </w:r>
    </w:p>
    <w:p>
      <w:pPr>
        <w:pStyle w:val="Style9"/>
        <w:keepNext w:val="0"/>
        <w:keepLines w:val="0"/>
        <w:widowControl w:val="0"/>
        <w:shd w:val="clear" w:color="auto" w:fill="auto"/>
        <w:bidi w:val="0"/>
        <w:spacing w:before="0" w:line="313" w:lineRule="exact"/>
        <w:ind w:left="0" w:right="0" w:firstLine="360"/>
        <w:jc w:val="both"/>
      </w:pPr>
      <w:bookmarkStart w:id="248" w:name="bookmark248"/>
      <w:r>
        <w:rPr>
          <w:b/>
          <w:bCs/>
          <w:color w:val="000000"/>
          <w:spacing w:val="0"/>
          <w:w w:val="100"/>
          <w:position w:val="0"/>
        </w:rPr>
        <w:t>（</w:t>
      </w:r>
      <w:bookmarkEnd w:id="248"/>
      <w:r>
        <w:rPr>
          <w:b/>
          <w:bCs/>
          <w:color w:val="000000"/>
          <w:spacing w:val="0"/>
          <w:w w:val="100"/>
          <w:position w:val="0"/>
        </w:rPr>
        <w:t>四）可能面对的风险</w:t>
      </w:r>
    </w:p>
    <w:p>
      <w:pPr>
        <w:pStyle w:val="Style9"/>
        <w:keepNext w:val="0"/>
        <w:keepLines w:val="0"/>
        <w:widowControl w:val="0"/>
        <w:shd w:val="clear" w:color="auto" w:fill="auto"/>
        <w:tabs>
          <w:tab w:pos="651" w:val="left"/>
        </w:tabs>
        <w:bidi w:val="0"/>
        <w:spacing w:before="0" w:line="313" w:lineRule="exact"/>
        <w:ind w:left="0" w:right="0" w:firstLine="360"/>
        <w:jc w:val="both"/>
      </w:pPr>
      <w:bookmarkStart w:id="249" w:name="bookmark249"/>
      <w:r>
        <w:rPr>
          <w:color w:val="000000"/>
          <w:spacing w:val="0"/>
          <w:w w:val="100"/>
          <w:position w:val="0"/>
          <w:sz w:val="18"/>
          <w:szCs w:val="18"/>
        </w:rPr>
        <w:t>1</w:t>
      </w:r>
      <w:bookmarkEnd w:id="249"/>
      <w:r>
        <w:rPr>
          <w:color w:val="000000"/>
          <w:spacing w:val="0"/>
          <w:w w:val="100"/>
          <w:position w:val="0"/>
        </w:rPr>
        <w:t>、</w:t>
        <w:tab/>
        <w:t>宏观经济及突发事件的风险</w:t>
      </w:r>
    </w:p>
    <w:p>
      <w:pPr>
        <w:pStyle w:val="Style9"/>
        <w:keepNext w:val="0"/>
        <w:keepLines w:val="0"/>
        <w:widowControl w:val="0"/>
        <w:shd w:val="clear" w:color="auto" w:fill="auto"/>
        <w:bidi w:val="0"/>
        <w:spacing w:before="0" w:line="313" w:lineRule="exact"/>
        <w:ind w:left="0" w:right="0" w:firstLine="360"/>
        <w:jc w:val="both"/>
      </w:pPr>
      <w:r>
        <w:rPr>
          <w:color w:val="000000"/>
          <w:spacing w:val="0"/>
          <w:w w:val="100"/>
          <w:position w:val="0"/>
        </w:rPr>
        <w:t xml:space="preserve">公司所处行业的下游涉及汽车、互联网及信息技术、快速消费品等多个行业，公司收入规模与下游行业的营销需求密切 相关。品牌主所处行业的发展状况直接影响其营销预算，从而间接影响整合营销传播服务业的发展和公司的经营状况。如果 未来宏观经济下行压力进一步增大，会对公司下游行业的景气程度和生产经营状况产生影响，并间接影响公司的经营业绩。 </w:t>
      </w:r>
      <w:r>
        <w:rPr>
          <w:color w:val="000000"/>
          <w:spacing w:val="0"/>
          <w:w w:val="100"/>
          <w:position w:val="0"/>
          <w:sz w:val="18"/>
          <w:szCs w:val="18"/>
        </w:rPr>
        <w:t>2020</w:t>
      </w:r>
      <w:r>
        <w:rPr>
          <w:color w:val="000000"/>
          <w:spacing w:val="0"/>
          <w:w w:val="100"/>
          <w:position w:val="0"/>
        </w:rPr>
        <w:t>年初以来，新冠肺炎疫情的蔓延对国际和国内市场影响较大，随着疫情防护进入常态化，其对经济运行恢复程度的影响 具有不确定性，可能会对公司及公司控股、参股公司年度经营业绩和财务状况产生影响。</w:t>
      </w:r>
    </w:p>
    <w:p>
      <w:pPr>
        <w:pStyle w:val="Style9"/>
        <w:keepNext w:val="0"/>
        <w:keepLines w:val="0"/>
        <w:widowControl w:val="0"/>
        <w:shd w:val="clear" w:color="auto" w:fill="auto"/>
        <w:tabs>
          <w:tab w:pos="661" w:val="left"/>
        </w:tabs>
        <w:bidi w:val="0"/>
        <w:spacing w:before="0" w:line="313" w:lineRule="exact"/>
        <w:ind w:left="0" w:right="0" w:firstLine="360"/>
        <w:jc w:val="both"/>
      </w:pPr>
      <w:bookmarkStart w:id="250" w:name="bookmark250"/>
      <w:r>
        <w:rPr>
          <w:color w:val="000000"/>
          <w:spacing w:val="0"/>
          <w:w w:val="100"/>
          <w:position w:val="0"/>
          <w:sz w:val="18"/>
          <w:szCs w:val="18"/>
        </w:rPr>
        <w:t>2</w:t>
      </w:r>
      <w:bookmarkEnd w:id="250"/>
      <w:r>
        <w:rPr>
          <w:color w:val="000000"/>
          <w:spacing w:val="0"/>
          <w:w w:val="100"/>
          <w:position w:val="0"/>
        </w:rPr>
        <w:t>、</w:t>
        <w:tab/>
        <w:t>网络监管政策的风险</w:t>
      </w:r>
    </w:p>
    <w:p>
      <w:pPr>
        <w:pStyle w:val="Style9"/>
        <w:keepNext w:val="0"/>
        <w:keepLines w:val="0"/>
        <w:widowControl w:val="0"/>
        <w:shd w:val="clear" w:color="auto" w:fill="auto"/>
        <w:bidi w:val="0"/>
        <w:spacing w:before="0" w:line="312" w:lineRule="exact"/>
        <w:ind w:left="0" w:right="0" w:firstLine="360"/>
        <w:jc w:val="both"/>
      </w:pPr>
      <w:r>
        <w:rPr>
          <w:color w:val="000000"/>
          <w:spacing w:val="0"/>
          <w:w w:val="100"/>
          <w:position w:val="0"/>
        </w:rPr>
        <w:t>公司部分业务所属互联网营销行业为新兴行业，近年来国家相继出台多项政策文件，对该行业的发展给予支持和鼓励， 行业发展迅速。但是，随着国内网络监管政策不断更新完善，相关监管部门未来或将出台新的法律法规、行业监管政策、行 业自律规则等，对互联网营销行业主要参与方提出更高的运营要求和合规挑战，若相关业务控股子公司未来不能达到新政策 要求，可能造成其营运受阻或增加其营运成本，进而影响其经营发展。</w:t>
      </w:r>
    </w:p>
    <w:p>
      <w:pPr>
        <w:pStyle w:val="Style9"/>
        <w:keepNext w:val="0"/>
        <w:keepLines w:val="0"/>
        <w:widowControl w:val="0"/>
        <w:shd w:val="clear" w:color="auto" w:fill="auto"/>
        <w:tabs>
          <w:tab w:pos="661" w:val="left"/>
        </w:tabs>
        <w:bidi w:val="0"/>
        <w:spacing w:before="0" w:line="313" w:lineRule="exact"/>
        <w:ind w:left="0" w:right="0" w:firstLine="360"/>
        <w:jc w:val="both"/>
      </w:pPr>
      <w:bookmarkStart w:id="251" w:name="bookmark251"/>
      <w:r>
        <w:rPr>
          <w:color w:val="000000"/>
          <w:spacing w:val="0"/>
          <w:w w:val="100"/>
          <w:position w:val="0"/>
          <w:sz w:val="18"/>
          <w:szCs w:val="18"/>
        </w:rPr>
        <w:t>3</w:t>
      </w:r>
      <w:bookmarkEnd w:id="251"/>
      <w:r>
        <w:rPr>
          <w:color w:val="000000"/>
          <w:spacing w:val="0"/>
          <w:w w:val="100"/>
          <w:position w:val="0"/>
        </w:rPr>
        <w:t>、</w:t>
        <w:tab/>
        <w:t>市场竞争加剧</w:t>
      </w:r>
    </w:p>
    <w:p>
      <w:pPr>
        <w:pStyle w:val="Style9"/>
        <w:keepNext w:val="0"/>
        <w:keepLines w:val="0"/>
        <w:widowControl w:val="0"/>
        <w:shd w:val="clear" w:color="auto" w:fill="auto"/>
        <w:bidi w:val="0"/>
        <w:spacing w:before="0" w:line="307" w:lineRule="exact"/>
        <w:ind w:left="0" w:right="0" w:firstLine="360"/>
        <w:jc w:val="both"/>
      </w:pPr>
      <w:r>
        <w:rPr>
          <w:color w:val="000000"/>
          <w:spacing w:val="0"/>
          <w:w w:val="100"/>
          <w:position w:val="0"/>
        </w:rPr>
        <w:t>公司部分业务属于数字政务场景，随着“互联网+政务”的业态成熟，包括互联网巨头在内的更多实力雄厚的企业开始 进入这一行业，行业竞争必将进一步加剧。</w:t>
      </w:r>
    </w:p>
    <w:p>
      <w:pPr>
        <w:pStyle w:val="Style9"/>
        <w:keepNext w:val="0"/>
        <w:keepLines w:val="0"/>
        <w:widowControl w:val="0"/>
        <w:shd w:val="clear" w:color="auto" w:fill="auto"/>
        <w:tabs>
          <w:tab w:pos="666" w:val="left"/>
        </w:tabs>
        <w:bidi w:val="0"/>
        <w:spacing w:before="0" w:line="313" w:lineRule="exact"/>
        <w:ind w:left="0" w:right="0" w:firstLine="360"/>
        <w:jc w:val="both"/>
      </w:pPr>
      <w:bookmarkStart w:id="252" w:name="bookmark252"/>
      <w:r>
        <w:rPr>
          <w:color w:val="000000"/>
          <w:spacing w:val="0"/>
          <w:w w:val="100"/>
          <w:position w:val="0"/>
          <w:sz w:val="18"/>
          <w:szCs w:val="18"/>
        </w:rPr>
        <w:t>4</w:t>
      </w:r>
      <w:bookmarkEnd w:id="252"/>
      <w:r>
        <w:rPr>
          <w:color w:val="000000"/>
          <w:spacing w:val="0"/>
          <w:w w:val="100"/>
          <w:position w:val="0"/>
        </w:rPr>
        <w:t>、</w:t>
        <w:tab/>
        <w:t>供应商集中度相对较高的风险</w:t>
      </w:r>
    </w:p>
    <w:p>
      <w:pPr>
        <w:pStyle w:val="Style9"/>
        <w:keepNext w:val="0"/>
        <w:keepLines w:val="0"/>
        <w:widowControl w:val="0"/>
        <w:shd w:val="clear" w:color="auto" w:fill="auto"/>
        <w:bidi w:val="0"/>
        <w:spacing w:before="0" w:line="314" w:lineRule="exact"/>
        <w:ind w:left="0" w:right="0" w:firstLine="360"/>
        <w:jc w:val="both"/>
      </w:pPr>
      <w:r>
        <w:rPr>
          <w:color w:val="000000"/>
          <w:spacing w:val="0"/>
          <w:w w:val="100"/>
          <w:position w:val="0"/>
        </w:rPr>
        <w:t>字节跳动系是公司全资子公司星言云汇的重要供应商，自星言云汇纳入公司合并报表范围以来，对公司前五大供应商排 名产生较大影响，因此字节跳动系属于公司重要供应商。若随着字节跳动系的向好发展，代理商将稳步增多，竞争将更为激 烈，星言云汇存在无法持续获得全部或部分代理资质的风险。此外，若行业政策、媒体平台经营政策和代理商政策发生较大 的不利变动，可能会对星言云汇经营业绩产生不利影响，进而影响公司业绩。</w:t>
      </w:r>
    </w:p>
    <w:p>
      <w:pPr>
        <w:pStyle w:val="Style9"/>
        <w:keepNext w:val="0"/>
        <w:keepLines w:val="0"/>
        <w:widowControl w:val="0"/>
        <w:shd w:val="clear" w:color="auto" w:fill="auto"/>
        <w:tabs>
          <w:tab w:pos="666" w:val="left"/>
        </w:tabs>
        <w:bidi w:val="0"/>
        <w:spacing w:before="0" w:line="313" w:lineRule="exact"/>
        <w:ind w:left="0" w:right="0" w:firstLine="360"/>
        <w:jc w:val="both"/>
      </w:pPr>
      <w:bookmarkStart w:id="253" w:name="bookmark253"/>
      <w:r>
        <w:rPr>
          <w:color w:val="000000"/>
          <w:spacing w:val="0"/>
          <w:w w:val="100"/>
          <w:position w:val="0"/>
          <w:sz w:val="18"/>
          <w:szCs w:val="18"/>
        </w:rPr>
        <w:t>5</w:t>
      </w:r>
      <w:bookmarkEnd w:id="253"/>
      <w:r>
        <w:rPr>
          <w:color w:val="000000"/>
          <w:spacing w:val="0"/>
          <w:w w:val="100"/>
          <w:position w:val="0"/>
        </w:rPr>
        <w:t>、</w:t>
        <w:tab/>
        <w:t>客户集中度相对较高的风险</w:t>
      </w:r>
    </w:p>
    <w:p>
      <w:pPr>
        <w:pStyle w:val="Style9"/>
        <w:keepNext w:val="0"/>
        <w:keepLines w:val="0"/>
        <w:widowControl w:val="0"/>
        <w:shd w:val="clear" w:color="auto" w:fill="auto"/>
        <w:bidi w:val="0"/>
        <w:spacing w:before="0" w:line="317" w:lineRule="exact"/>
        <w:ind w:left="0" w:right="0" w:firstLine="360"/>
        <w:jc w:val="both"/>
      </w:pPr>
      <w:r>
        <w:rPr>
          <w:color w:val="000000"/>
          <w:spacing w:val="0"/>
          <w:w w:val="100"/>
          <w:position w:val="0"/>
        </w:rPr>
        <w:t>公司</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2019</w:t>
      </w:r>
      <w:r>
        <w:rPr>
          <w:color w:val="000000"/>
          <w:spacing w:val="0"/>
          <w:w w:val="100"/>
          <w:position w:val="0"/>
        </w:rPr>
        <w:t>年及报告期内前五大客户的收入占公司当年营业收入的比重分别为</w:t>
      </w:r>
      <w:r>
        <w:rPr>
          <w:color w:val="000000"/>
          <w:spacing w:val="0"/>
          <w:w w:val="100"/>
          <w:position w:val="0"/>
          <w:sz w:val="18"/>
          <w:szCs w:val="18"/>
        </w:rPr>
        <w:t>35.21%</w:t>
      </w:r>
      <w:r>
        <w:rPr>
          <w:color w:val="000000"/>
          <w:spacing w:val="0"/>
          <w:w w:val="100"/>
          <w:position w:val="0"/>
        </w:rPr>
        <w:t>、</w:t>
      </w:r>
      <w:r>
        <w:rPr>
          <w:color w:val="000000"/>
          <w:spacing w:val="0"/>
          <w:w w:val="100"/>
          <w:position w:val="0"/>
          <w:sz w:val="18"/>
          <w:szCs w:val="18"/>
        </w:rPr>
        <w:t>42.15%</w:t>
      </w:r>
      <w:r>
        <w:rPr>
          <w:color w:val="000000"/>
          <w:spacing w:val="0"/>
          <w:w w:val="100"/>
          <w:position w:val="0"/>
        </w:rPr>
        <w:t>和</w:t>
      </w:r>
      <w:r>
        <w:rPr>
          <w:color w:val="000000"/>
          <w:spacing w:val="0"/>
          <w:w w:val="100"/>
          <w:position w:val="0"/>
          <w:sz w:val="18"/>
          <w:szCs w:val="18"/>
        </w:rPr>
        <w:t>38.26%,</w:t>
      </w:r>
      <w:r>
        <w:rPr>
          <w:color w:val="000000"/>
          <w:spacing w:val="0"/>
          <w:w w:val="100"/>
          <w:position w:val="0"/>
        </w:rPr>
        <w:t>客户集 中度相对较高。未来如果公司不能巩固和提高综合竞争优势、持续拓展客户数量、扩大业务规模，或者公司主要客户由于所 处行业周期波动、自身经营不善等原因而大幅降低进行营销传播的相关预算，或者公司主要客户由于自身原因减少甚至停止 与公司的业务合作，公司经营业绩都将受到重大不利影响。</w:t>
      </w:r>
    </w:p>
    <w:p>
      <w:pPr>
        <w:pStyle w:val="Style9"/>
        <w:keepNext w:val="0"/>
        <w:keepLines w:val="0"/>
        <w:widowControl w:val="0"/>
        <w:shd w:val="clear" w:color="auto" w:fill="auto"/>
        <w:tabs>
          <w:tab w:pos="666" w:val="left"/>
        </w:tabs>
        <w:bidi w:val="0"/>
        <w:spacing w:before="0" w:line="313" w:lineRule="exact"/>
        <w:ind w:left="0" w:right="0" w:firstLine="360"/>
        <w:jc w:val="both"/>
      </w:pPr>
      <w:bookmarkStart w:id="254" w:name="bookmark254"/>
      <w:r>
        <w:rPr>
          <w:color w:val="000000"/>
          <w:spacing w:val="0"/>
          <w:w w:val="100"/>
          <w:position w:val="0"/>
          <w:sz w:val="18"/>
          <w:szCs w:val="18"/>
        </w:rPr>
        <w:t>6</w:t>
      </w:r>
      <w:bookmarkEnd w:id="254"/>
      <w:r>
        <w:rPr>
          <w:color w:val="000000"/>
          <w:spacing w:val="0"/>
          <w:w w:val="100"/>
          <w:position w:val="0"/>
        </w:rPr>
        <w:t>、</w:t>
        <w:tab/>
        <w:t>行业竞争风险</w:t>
      </w:r>
    </w:p>
    <w:p>
      <w:pPr>
        <w:pStyle w:val="Style9"/>
        <w:keepNext w:val="0"/>
        <w:keepLines w:val="0"/>
        <w:widowControl w:val="0"/>
        <w:shd w:val="clear" w:color="auto" w:fill="auto"/>
        <w:bidi w:val="0"/>
        <w:spacing w:before="0" w:line="314" w:lineRule="exact"/>
        <w:ind w:left="0" w:right="0" w:firstLine="360"/>
        <w:jc w:val="both"/>
      </w:pPr>
      <w:r>
        <w:rPr>
          <w:color w:val="000000"/>
          <w:spacing w:val="0"/>
          <w:w w:val="100"/>
          <w:position w:val="0"/>
        </w:rPr>
        <w:t>公司所处行业是充分竞争的行业，行业内企业众多，行业集中度相对较低，而随着近年来行业并购潮流的兴起，国内整 合营销传播服务行业的竞争进一步加剧。另外，整合营销传播服务行业在国内市场的发展历史较短，主要实行行业自律的管 理体制，行业无明确的主管部门监督管理，相关法律法规也较为缺乏，整合营销传播服务市场的无序竞争可能会加大公司的 经营风险。</w:t>
      </w:r>
    </w:p>
    <w:p>
      <w:pPr>
        <w:pStyle w:val="Style9"/>
        <w:keepNext w:val="0"/>
        <w:keepLines w:val="0"/>
        <w:widowControl w:val="0"/>
        <w:shd w:val="clear" w:color="auto" w:fill="auto"/>
        <w:tabs>
          <w:tab w:pos="666" w:val="left"/>
        </w:tabs>
        <w:bidi w:val="0"/>
        <w:spacing w:before="0" w:line="313" w:lineRule="exact"/>
        <w:ind w:left="0" w:right="0" w:firstLine="360"/>
        <w:jc w:val="both"/>
      </w:pPr>
      <w:bookmarkStart w:id="255" w:name="bookmark255"/>
      <w:r>
        <w:rPr>
          <w:color w:val="000000"/>
          <w:spacing w:val="0"/>
          <w:w w:val="100"/>
          <w:position w:val="0"/>
          <w:sz w:val="18"/>
          <w:szCs w:val="18"/>
        </w:rPr>
        <w:t>7</w:t>
      </w:r>
      <w:bookmarkEnd w:id="255"/>
      <w:r>
        <w:rPr>
          <w:color w:val="000000"/>
          <w:spacing w:val="0"/>
          <w:w w:val="100"/>
          <w:position w:val="0"/>
        </w:rPr>
        <w:t>、</w:t>
        <w:tab/>
        <w:t>技术升级迭代风险</w:t>
      </w:r>
    </w:p>
    <w:p>
      <w:pPr>
        <w:pStyle w:val="Style9"/>
        <w:keepNext w:val="0"/>
        <w:keepLines w:val="0"/>
        <w:widowControl w:val="0"/>
        <w:shd w:val="clear" w:color="auto" w:fill="auto"/>
        <w:bidi w:val="0"/>
        <w:spacing w:before="0" w:line="312" w:lineRule="exact"/>
        <w:ind w:left="0" w:right="0" w:firstLine="360"/>
        <w:jc w:val="both"/>
      </w:pPr>
      <w:r>
        <w:rPr>
          <w:color w:val="000000"/>
          <w:spacing w:val="0"/>
          <w:w w:val="100"/>
          <w:position w:val="0"/>
        </w:rPr>
        <w:t>公司技术平台及产品为自主研发，但随着行业技术进步，公司产品可能存在落后于其他技术和产品、逐步被其它新技术 替代的风险。</w:t>
      </w:r>
    </w:p>
    <w:p>
      <w:pPr>
        <w:pStyle w:val="Style9"/>
        <w:keepNext w:val="0"/>
        <w:keepLines w:val="0"/>
        <w:widowControl w:val="0"/>
        <w:shd w:val="clear" w:color="auto" w:fill="auto"/>
        <w:tabs>
          <w:tab w:pos="666" w:val="left"/>
        </w:tabs>
        <w:bidi w:val="0"/>
        <w:spacing w:before="0" w:line="313" w:lineRule="exact"/>
        <w:ind w:left="0" w:right="0" w:firstLine="360"/>
        <w:jc w:val="both"/>
      </w:pPr>
      <w:bookmarkStart w:id="256" w:name="bookmark256"/>
      <w:r>
        <w:rPr>
          <w:color w:val="000000"/>
          <w:spacing w:val="0"/>
          <w:w w:val="100"/>
          <w:position w:val="0"/>
          <w:sz w:val="18"/>
          <w:szCs w:val="18"/>
        </w:rPr>
        <w:t>8</w:t>
      </w:r>
      <w:bookmarkEnd w:id="256"/>
      <w:r>
        <w:rPr>
          <w:color w:val="000000"/>
          <w:spacing w:val="0"/>
          <w:w w:val="100"/>
          <w:position w:val="0"/>
        </w:rPr>
        <w:t>、</w:t>
        <w:tab/>
        <w:t>产品持续创新的风险</w:t>
      </w:r>
    </w:p>
    <w:p>
      <w:pPr>
        <w:pStyle w:val="Style9"/>
        <w:keepNext w:val="0"/>
        <w:keepLines w:val="0"/>
        <w:widowControl w:val="0"/>
        <w:shd w:val="clear" w:color="auto" w:fill="auto"/>
        <w:bidi w:val="0"/>
        <w:spacing w:before="0" w:line="312" w:lineRule="exact"/>
        <w:ind w:left="0" w:right="0" w:firstLine="360"/>
        <w:jc w:val="both"/>
      </w:pPr>
      <w:r>
        <w:rPr>
          <w:color w:val="000000"/>
          <w:spacing w:val="0"/>
          <w:w w:val="100"/>
          <w:position w:val="0"/>
        </w:rPr>
        <w:t>虽然公司拥有较强的自主研发和技术创新能力，但如果公司不能准确判断市场发展趋势以把握产品创新的研发方向，或 者不能持续更新具有市场竞争力的产品，将会削弱公司的竞争优势，对公司的持续盈利能力造成不利影响。</w:t>
      </w:r>
    </w:p>
    <w:p>
      <w:pPr>
        <w:pStyle w:val="Style9"/>
        <w:keepNext w:val="0"/>
        <w:keepLines w:val="0"/>
        <w:widowControl w:val="0"/>
        <w:shd w:val="clear" w:color="auto" w:fill="auto"/>
        <w:tabs>
          <w:tab w:pos="686" w:val="left"/>
        </w:tabs>
        <w:bidi w:val="0"/>
        <w:spacing w:before="0" w:line="313" w:lineRule="exact"/>
        <w:ind w:left="0" w:right="0" w:firstLine="360"/>
        <w:jc w:val="both"/>
      </w:pPr>
      <w:bookmarkStart w:id="257" w:name="bookmark257"/>
      <w:r>
        <w:rPr>
          <w:color w:val="000000"/>
          <w:spacing w:val="0"/>
          <w:w w:val="100"/>
          <w:position w:val="0"/>
          <w:sz w:val="18"/>
          <w:szCs w:val="18"/>
        </w:rPr>
        <w:t>9</w:t>
      </w:r>
      <w:bookmarkEnd w:id="257"/>
      <w:r>
        <w:rPr>
          <w:color w:val="000000"/>
          <w:spacing w:val="0"/>
          <w:w w:val="100"/>
          <w:position w:val="0"/>
        </w:rPr>
        <w:t>、</w:t>
        <w:tab/>
        <w:t>人才流失的风险</w:t>
      </w:r>
    </w:p>
    <w:p>
      <w:pPr>
        <w:pStyle w:val="Style9"/>
        <w:keepNext w:val="0"/>
        <w:keepLines w:val="0"/>
        <w:widowControl w:val="0"/>
        <w:shd w:val="clear" w:color="auto" w:fill="auto"/>
        <w:bidi w:val="0"/>
        <w:spacing w:before="0" w:line="313" w:lineRule="exact"/>
        <w:ind w:left="0" w:right="0" w:firstLine="360"/>
        <w:jc w:val="both"/>
      </w:pPr>
      <w:r>
        <w:rPr>
          <w:color w:val="000000"/>
          <w:spacing w:val="0"/>
          <w:w w:val="100"/>
          <w:position w:val="0"/>
        </w:rPr>
        <w:t>营销技术行业是高度依赖专业人才的行业，人才是该行业最重要的生产要素。由于该行业为新兴行业，专业人才较为紧 缺，特别是专业技术人才、中高级管理人员非常紧俏。随着公司战略转型成为“营销技术”方案运营商，公司对营销技术型 人才的需求将进一步加大，公司管理团队及核心技术队伍能否保持稳定是决定公司长期发展的重要因素。虽然公司拥有良好 的企业文化、经营机制，但随着市场竞争的加剧，公司仍然可能面临人才流失、人才短缺和人才梯队不健全等风险，进而对 公司持续经营带来一定影响。</w:t>
      </w:r>
    </w:p>
    <w:p>
      <w:pPr>
        <w:pStyle w:val="Style9"/>
        <w:keepNext w:val="0"/>
        <w:keepLines w:val="0"/>
        <w:widowControl w:val="0"/>
        <w:shd w:val="clear" w:color="auto" w:fill="auto"/>
        <w:tabs>
          <w:tab w:pos="743" w:val="left"/>
        </w:tabs>
        <w:bidi w:val="0"/>
        <w:spacing w:before="0" w:line="313" w:lineRule="exact"/>
        <w:ind w:left="0" w:right="0" w:firstLine="360"/>
        <w:jc w:val="both"/>
      </w:pPr>
      <w:bookmarkStart w:id="258" w:name="bookmark258"/>
      <w:r>
        <w:rPr>
          <w:color w:val="000000"/>
          <w:spacing w:val="0"/>
          <w:w w:val="100"/>
          <w:position w:val="0"/>
          <w:sz w:val="18"/>
          <w:szCs w:val="18"/>
        </w:rPr>
        <w:t>1</w:t>
      </w:r>
      <w:bookmarkEnd w:id="258"/>
      <w:r>
        <w:rPr>
          <w:color w:val="000000"/>
          <w:spacing w:val="0"/>
          <w:w w:val="100"/>
          <w:position w:val="0"/>
          <w:sz w:val="18"/>
          <w:szCs w:val="18"/>
        </w:rPr>
        <w:t>0</w:t>
      </w:r>
      <w:r>
        <w:rPr>
          <w:color w:val="000000"/>
          <w:spacing w:val="0"/>
          <w:w w:val="100"/>
          <w:position w:val="0"/>
        </w:rPr>
        <w:t>、</w:t>
        <w:tab/>
        <w:t>毛利率下滑的风险</w:t>
      </w:r>
    </w:p>
    <w:p>
      <w:pPr>
        <w:pStyle w:val="Style9"/>
        <w:keepNext w:val="0"/>
        <w:keepLines w:val="0"/>
        <w:widowControl w:val="0"/>
        <w:shd w:val="clear" w:color="auto" w:fill="auto"/>
        <w:bidi w:val="0"/>
        <w:spacing w:before="0" w:line="312" w:lineRule="exact"/>
        <w:ind w:left="0" w:right="0" w:firstLine="360"/>
        <w:jc w:val="both"/>
      </w:pPr>
      <w:r>
        <w:rPr>
          <w:color w:val="000000"/>
          <w:spacing w:val="0"/>
          <w:w w:val="100"/>
          <w:position w:val="0"/>
        </w:rPr>
        <w:t>国际贸易摩擦加剧、市场竞争加剧、政策环境变化等因素均有可能导致客户缩减开支，进而影响公司的毛利率，且公司 营销技术运营服务收入分类中的互联网营销广告业务的项目毛利率较低，导致公司较去年同期项目毛利率降低。未来若市场 竞争进一步加剧，公司不能持续提升技术创新能力并保持一定领先优势，毛利率将存在下滑风险，将影响公司的经营业绩。</w:t>
      </w:r>
    </w:p>
    <w:p>
      <w:pPr>
        <w:pStyle w:val="Style9"/>
        <w:keepNext w:val="0"/>
        <w:keepLines w:val="0"/>
        <w:widowControl w:val="0"/>
        <w:shd w:val="clear" w:color="auto" w:fill="auto"/>
        <w:tabs>
          <w:tab w:pos="743" w:val="left"/>
        </w:tabs>
        <w:bidi w:val="0"/>
        <w:spacing w:before="0" w:after="0" w:line="313" w:lineRule="exact"/>
        <w:ind w:left="0" w:right="0" w:firstLine="360"/>
        <w:jc w:val="left"/>
      </w:pPr>
      <w:bookmarkStart w:id="259" w:name="bookmark259"/>
      <w:r>
        <w:rPr>
          <w:color w:val="000000"/>
          <w:spacing w:val="0"/>
          <w:w w:val="100"/>
          <w:position w:val="0"/>
          <w:sz w:val="18"/>
          <w:szCs w:val="18"/>
        </w:rPr>
        <w:t>1</w:t>
      </w:r>
      <w:bookmarkEnd w:id="259"/>
      <w:r>
        <w:rPr>
          <w:color w:val="000000"/>
          <w:spacing w:val="0"/>
          <w:w w:val="100"/>
          <w:position w:val="0"/>
          <w:sz w:val="18"/>
          <w:szCs w:val="18"/>
        </w:rPr>
        <w:t>1</w:t>
      </w:r>
      <w:r>
        <w:rPr>
          <w:color w:val="000000"/>
          <w:spacing w:val="0"/>
          <w:w w:val="100"/>
          <w:position w:val="0"/>
        </w:rPr>
        <w:t>、</w:t>
        <w:tab/>
        <w:t>应收账款较大的风险</w:t>
      </w:r>
    </w:p>
    <w:p>
      <w:pPr>
        <w:pStyle w:val="Style9"/>
        <w:keepNext w:val="0"/>
        <w:keepLines w:val="0"/>
        <w:widowControl w:val="0"/>
        <w:shd w:val="clear" w:color="auto" w:fill="auto"/>
        <w:bidi w:val="0"/>
        <w:spacing w:before="0" w:after="360" w:line="316" w:lineRule="exact"/>
        <w:ind w:left="0" w:right="0" w:firstLine="360"/>
        <w:jc w:val="both"/>
      </w:pPr>
      <w:r>
        <w:rPr>
          <w:color w:val="000000"/>
          <w:spacing w:val="0"/>
          <w:w w:val="100"/>
          <w:position w:val="0"/>
          <w:sz w:val="18"/>
          <w:szCs w:val="18"/>
        </w:rPr>
        <w:t>2018</w:t>
      </w:r>
      <w:r>
        <w:rPr>
          <w:color w:val="000000"/>
          <w:spacing w:val="0"/>
          <w:w w:val="100"/>
          <w:position w:val="0"/>
        </w:rPr>
        <w:t>年末</w:t>
      </w:r>
      <w:r>
        <w:rPr>
          <w:color w:val="000000"/>
          <w:spacing w:val="0"/>
          <w:w w:val="100"/>
          <w:position w:val="0"/>
          <w:sz w:val="18"/>
          <w:szCs w:val="18"/>
        </w:rPr>
        <w:t>2019</w:t>
      </w:r>
      <w:r>
        <w:rPr>
          <w:color w:val="000000"/>
          <w:spacing w:val="0"/>
          <w:w w:val="100"/>
          <w:position w:val="0"/>
        </w:rPr>
        <w:t>年末及报告期末，公司应收账款账面价值分别为</w:t>
      </w:r>
      <w:r>
        <w:rPr>
          <w:color w:val="000000"/>
          <w:spacing w:val="0"/>
          <w:w w:val="100"/>
          <w:position w:val="0"/>
          <w:sz w:val="18"/>
          <w:szCs w:val="18"/>
        </w:rPr>
        <w:t>14,054.02</w:t>
      </w:r>
      <w:r>
        <w:rPr>
          <w:color w:val="000000"/>
          <w:spacing w:val="0"/>
          <w:w w:val="100"/>
          <w:position w:val="0"/>
        </w:rPr>
        <w:t>万元、</w:t>
      </w:r>
      <w:r>
        <w:rPr>
          <w:color w:val="000000"/>
          <w:spacing w:val="0"/>
          <w:w w:val="100"/>
          <w:position w:val="0"/>
          <w:sz w:val="18"/>
          <w:szCs w:val="18"/>
        </w:rPr>
        <w:t>19,337.8</w:t>
      </w:r>
      <w:r>
        <w:rPr>
          <w:color w:val="000000"/>
          <w:spacing w:val="0"/>
          <w:w w:val="100"/>
          <w:position w:val="0"/>
          <w:sz w:val="18"/>
          <w:szCs w:val="18"/>
        </w:rPr>
        <w:t>7</w:t>
      </w:r>
      <w:r>
        <w:rPr>
          <w:color w:val="000000"/>
          <w:spacing w:val="0"/>
          <w:w w:val="100"/>
          <w:position w:val="0"/>
        </w:rPr>
        <w:t>万元和</w:t>
      </w:r>
      <w:r>
        <w:rPr>
          <w:color w:val="000000"/>
          <w:spacing w:val="0"/>
          <w:w w:val="100"/>
          <w:position w:val="0"/>
          <w:sz w:val="18"/>
          <w:szCs w:val="18"/>
        </w:rPr>
        <w:t>28,218.51</w:t>
      </w:r>
      <w:r>
        <w:rPr>
          <w:color w:val="000000"/>
          <w:spacing w:val="0"/>
          <w:w w:val="100"/>
          <w:position w:val="0"/>
        </w:rPr>
        <w:t>万元，占对 应时点总资产的比例分别为</w:t>
      </w:r>
      <w:r>
        <w:rPr>
          <w:color w:val="000000"/>
          <w:spacing w:val="0"/>
          <w:w w:val="100"/>
          <w:position w:val="0"/>
          <w:sz w:val="18"/>
          <w:szCs w:val="18"/>
        </w:rPr>
        <w:t>28.08%</w:t>
      </w:r>
      <w:r>
        <w:rPr>
          <w:color w:val="000000"/>
          <w:spacing w:val="0"/>
          <w:w w:val="100"/>
          <w:position w:val="0"/>
        </w:rPr>
        <w:t>、</w:t>
      </w:r>
      <w:r>
        <w:rPr>
          <w:color w:val="000000"/>
          <w:spacing w:val="0"/>
          <w:w w:val="100"/>
          <w:position w:val="0"/>
          <w:sz w:val="18"/>
          <w:szCs w:val="18"/>
        </w:rPr>
        <w:t>31.68%</w:t>
      </w:r>
      <w:r>
        <w:rPr>
          <w:color w:val="000000"/>
          <w:spacing w:val="0"/>
          <w:w w:val="100"/>
          <w:position w:val="0"/>
        </w:rPr>
        <w:t>和</w:t>
      </w:r>
      <w:r>
        <w:rPr>
          <w:color w:val="000000"/>
          <w:spacing w:val="0"/>
          <w:w w:val="100"/>
          <w:position w:val="0"/>
          <w:sz w:val="18"/>
          <w:szCs w:val="18"/>
        </w:rPr>
        <w:t>33.04%,</w:t>
      </w:r>
      <w:r>
        <w:rPr>
          <w:color w:val="000000"/>
          <w:spacing w:val="0"/>
          <w:w w:val="100"/>
          <w:position w:val="0"/>
        </w:rPr>
        <w:t>占比相对较高。公司应收账款账龄在</w:t>
      </w:r>
      <w:r>
        <w:rPr>
          <w:color w:val="000000"/>
          <w:spacing w:val="0"/>
          <w:w w:val="100"/>
          <w:position w:val="0"/>
          <w:sz w:val="18"/>
          <w:szCs w:val="18"/>
        </w:rPr>
        <w:t>1</w:t>
      </w:r>
      <w:r>
        <w:rPr>
          <w:color w:val="000000"/>
          <w:spacing w:val="0"/>
          <w:w w:val="100"/>
          <w:position w:val="0"/>
        </w:rPr>
        <w:t>年以内的应收账款占应收账款 账面价值的比重均在</w:t>
      </w:r>
      <w:r>
        <w:rPr>
          <w:color w:val="000000"/>
          <w:spacing w:val="0"/>
          <w:w w:val="100"/>
          <w:position w:val="0"/>
          <w:sz w:val="18"/>
          <w:szCs w:val="18"/>
        </w:rPr>
        <w:t>90%</w:t>
      </w:r>
      <w:r>
        <w:rPr>
          <w:color w:val="000000"/>
          <w:spacing w:val="0"/>
          <w:w w:val="100"/>
          <w:position w:val="0"/>
        </w:rPr>
        <w:t>以上，且主要客户回款状况良好。未来，随着公司业务规模的进一步扩大，应收账款数额将进一步 增加，如果应收账款延期收到或者发生坏账的情况，公司将面临应收账款无法按期收回甚至无法收回的风险，并可能进而影 响公司的正常运营。</w:t>
      </w:r>
    </w:p>
    <w:p>
      <w:pPr>
        <w:pStyle w:val="Style35"/>
        <w:keepNext/>
        <w:keepLines/>
        <w:widowControl w:val="0"/>
        <w:shd w:val="clear" w:color="auto" w:fill="auto"/>
        <w:bidi w:val="0"/>
        <w:spacing w:before="0" w:line="240" w:lineRule="auto"/>
        <w:ind w:left="0" w:right="0" w:firstLine="0"/>
        <w:jc w:val="left"/>
      </w:pPr>
      <w:bookmarkStart w:id="260" w:name="bookmark260"/>
      <w:bookmarkStart w:id="261" w:name="bookmark261"/>
      <w:bookmarkStart w:id="262" w:name="bookmark262"/>
      <w:r>
        <w:rPr>
          <w:color w:val="000000"/>
          <w:spacing w:val="0"/>
          <w:w w:val="100"/>
          <w:position w:val="0"/>
        </w:rPr>
        <w:t>十、接待调研、沟通、采访等活动登记表</w:t>
      </w:r>
      <w:bookmarkEnd w:id="260"/>
      <w:bookmarkEnd w:id="261"/>
      <w:bookmarkEnd w:id="262"/>
    </w:p>
    <w:p>
      <w:pPr>
        <w:pStyle w:val="Style39"/>
        <w:keepNext/>
        <w:keepLines/>
        <w:widowControl w:val="0"/>
        <w:shd w:val="clear" w:color="auto" w:fill="auto"/>
        <w:bidi w:val="0"/>
        <w:spacing w:before="0" w:after="360" w:line="240" w:lineRule="auto"/>
        <w:ind w:left="0" w:right="0" w:firstLine="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1</w:t>
      </w:r>
      <w:bookmarkEnd w:id="265"/>
      <w:r>
        <w:rPr>
          <w:color w:val="000000"/>
          <w:spacing w:val="0"/>
          <w:w w:val="100"/>
          <w:position w:val="0"/>
        </w:rPr>
        <w:t>、报告期内接待调研、沟通、采访等活动登记表</w:t>
      </w:r>
      <w:bookmarkEnd w:id="263"/>
      <w:bookmarkEnd w:id="264"/>
      <w:bookmarkEnd w:id="266"/>
    </w:p>
    <w:p>
      <w:pPr>
        <w:pStyle w:val="Style4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65"/>
        <w:gridCol w:w="1560"/>
        <w:gridCol w:w="994"/>
        <w:gridCol w:w="850"/>
        <w:gridCol w:w="1512"/>
        <w:gridCol w:w="1435"/>
        <w:gridCol w:w="1670"/>
      </w:tblGrid>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接待对象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 及提供的资料</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调研的基本情况索 引</w:t>
            </w:r>
          </w:p>
        </w:tc>
      </w:tr>
      <w:tr>
        <w:trPr>
          <w:trHeight w:val="196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全景网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投资者及网民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3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日于巨潮 资讯网披露的</w:t>
            </w:r>
          </w:p>
          <w:p>
            <w:pPr>
              <w:pStyle w:val="Style32"/>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日投资者关系活 动记录表》</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6"/>
                <w:szCs w:val="16"/>
              </w:rPr>
              <w:t>投资者关系活动记 录表编号：</w:t>
            </w:r>
            <w:r>
              <w:rPr>
                <w:rFonts w:ascii="Times New Roman" w:eastAsia="Times New Roman" w:hAnsi="Times New Roman" w:cs="Times New Roman"/>
                <w:color w:val="000000"/>
                <w:spacing w:val="0"/>
                <w:w w:val="100"/>
                <w:position w:val="0"/>
                <w:sz w:val="18"/>
                <w:szCs w:val="18"/>
              </w:rPr>
              <w:t>2020-001</w:t>
            </w:r>
          </w:p>
        </w:tc>
      </w:tr>
      <w:tr>
        <w:trPr>
          <w:trHeight w:val="289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线上：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腾讯会议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平台；线下：北京 市朝阳区八里庄东 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CN02</w:t>
            </w:r>
            <w:r>
              <w:rPr>
                <w:color w:val="000000"/>
                <w:spacing w:val="0"/>
                <w:w w:val="100"/>
                <w:position w:val="0"/>
              </w:rPr>
              <w:t>宣亚 国际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层会议室</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、媒体代表：证券 日报、证券时报、 中国证券报、上海 证券报、投资时报、 钛媒体、</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氪；</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机构代表：安信证 券、天风证券、国 泰君安、建信基金、 银华基金等。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3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日于巨潮 资讯网披露的</w:t>
            </w:r>
          </w:p>
          <w:p>
            <w:pPr>
              <w:pStyle w:val="Style32"/>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日投资者关系活 动记录表》</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6"/>
                <w:szCs w:val="16"/>
              </w:rPr>
              <w:t>投资者关系活动记 录表编号：</w:t>
            </w:r>
            <w:r>
              <w:rPr>
                <w:rFonts w:ascii="Times New Roman" w:eastAsia="Times New Roman" w:hAnsi="Times New Roman" w:cs="Times New Roman"/>
                <w:color w:val="000000"/>
                <w:spacing w:val="0"/>
                <w:w w:val="100"/>
                <w:position w:val="0"/>
                <w:sz w:val="18"/>
                <w:szCs w:val="18"/>
              </w:rPr>
              <w:t>2020-002</w:t>
            </w:r>
          </w:p>
        </w:tc>
      </w:tr>
      <w:tr>
        <w:trPr>
          <w:trHeight w:val="72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全景网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投资者及网民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日在巨潮</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6"/>
                <w:szCs w:val="16"/>
              </w:rPr>
              <w:t>投资者关系活动记 录表编号：</w:t>
            </w:r>
            <w:r>
              <w:rPr>
                <w:rFonts w:ascii="Times New Roman" w:eastAsia="Times New Roman" w:hAnsi="Times New Roman" w:cs="Times New Roman"/>
                <w:color w:val="000000"/>
                <w:spacing w:val="0"/>
                <w:w w:val="100"/>
                <w:position w:val="0"/>
                <w:sz w:val="18"/>
                <w:szCs w:val="18"/>
              </w:rPr>
              <w:t>2020-003</w:t>
            </w:r>
          </w:p>
        </w:tc>
      </w:tr>
    </w:tbl>
    <w:p>
      <w:pPr>
        <w:spacing w:lineRule="exact" w:line="1"/>
        <w:rPr>
          <w:sz w:val="2"/>
          <w:szCs w:val="2"/>
        </w:rPr>
      </w:pPr>
      <w:r>
        <w:br w:type="page"/>
      </w:r>
    </w:p>
    <w:tbl>
      <w:tblPr>
        <w:tblOverlap w:val="never"/>
        <w:jc w:val="center"/>
        <w:tblLayout w:type="fixed"/>
      </w:tblPr>
      <w:tblGrid>
        <w:gridCol w:w="1565"/>
        <w:gridCol w:w="1560"/>
        <w:gridCol w:w="994"/>
        <w:gridCol w:w="850"/>
        <w:gridCol w:w="1512"/>
        <w:gridCol w:w="1430"/>
        <w:gridCol w:w="1675"/>
      </w:tblGrid>
      <w:tr>
        <w:trPr>
          <w:trHeight w:val="131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9" w:lineRule="exact"/>
              <w:ind w:left="0" w:right="0" w:firstLine="0"/>
              <w:jc w:val="left"/>
            </w:pPr>
            <w:r>
              <w:rPr>
                <w:color w:val="000000"/>
                <w:spacing w:val="0"/>
                <w:w w:val="100"/>
                <w:position w:val="0"/>
              </w:rPr>
              <w:t>资讯网披露的</w:t>
            </w:r>
          </w:p>
          <w:p>
            <w:pPr>
              <w:pStyle w:val="Style32"/>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日投资者关系活 动记录表》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9"/>
          <w:footerReference w:type="default" r:id="rId30"/>
          <w:headerReference w:type="even" r:id="rId31"/>
          <w:footerReference w:type="even" r:id="rId32"/>
          <w:footnotePr>
            <w:pos w:val="pageBottom"/>
            <w:numFmt w:val="decimal"/>
            <w:numRestart w:val="continuous"/>
          </w:footnotePr>
          <w:type w:val="continuous"/>
          <w:pgSz w:w="11900" w:h="16840"/>
          <w:pgMar w:top="1378" w:right="959" w:bottom="1484" w:left="975" w:header="0" w:footer="3" w:gutter="0"/>
          <w:cols w:space="720"/>
          <w:noEndnote/>
          <w:rtlGutter w:val="0"/>
          <w:docGrid w:linePitch="360"/>
        </w:sectPr>
      </w:pPr>
    </w:p>
    <w:p>
      <w:pPr>
        <w:pStyle w:val="Style24"/>
        <w:keepNext/>
        <w:keepLines/>
        <w:widowControl w:val="0"/>
        <w:shd w:val="clear" w:color="auto" w:fill="auto"/>
        <w:bidi w:val="0"/>
        <w:spacing w:before="540" w:after="540" w:line="240" w:lineRule="auto"/>
        <w:ind w:left="0" w:right="0" w:firstLine="0"/>
        <w:jc w:val="center"/>
      </w:pPr>
      <w:bookmarkStart w:id="267" w:name="bookmark267"/>
      <w:bookmarkStart w:id="268" w:name="bookmark268"/>
      <w:bookmarkStart w:id="269" w:name="bookmark269"/>
      <w:r>
        <w:rPr>
          <w:color w:val="000000"/>
          <w:spacing w:val="0"/>
          <w:w w:val="100"/>
          <w:position w:val="0"/>
        </w:rPr>
        <w:t>第五节重要事项</w:t>
      </w:r>
      <w:bookmarkEnd w:id="267"/>
      <w:bookmarkEnd w:id="268"/>
      <w:bookmarkEnd w:id="269"/>
    </w:p>
    <w:p>
      <w:pPr>
        <w:pStyle w:val="Style35"/>
        <w:keepNext/>
        <w:keepLines/>
        <w:widowControl w:val="0"/>
        <w:shd w:val="clear" w:color="auto" w:fill="auto"/>
        <w:bidi w:val="0"/>
        <w:spacing w:before="0" w:after="280" w:line="240" w:lineRule="auto"/>
        <w:ind w:left="0" w:right="0" w:firstLine="0"/>
        <w:jc w:val="both"/>
      </w:pPr>
      <w:bookmarkStart w:id="270" w:name="bookmark270"/>
      <w:bookmarkStart w:id="271" w:name="bookmark271"/>
      <w:bookmarkStart w:id="272" w:name="bookmark272"/>
      <w:bookmarkStart w:id="273" w:name="bookmark273"/>
      <w:bookmarkStart w:id="274" w:name="bookmark274"/>
      <w:r>
        <w:rPr>
          <w:color w:val="000000"/>
          <w:spacing w:val="0"/>
          <w:w w:val="100"/>
          <w:position w:val="0"/>
        </w:rPr>
        <w:t>一</w:t>
      </w:r>
      <w:bookmarkEnd w:id="273"/>
      <w:r>
        <w:rPr>
          <w:color w:val="000000"/>
          <w:spacing w:val="0"/>
          <w:w w:val="100"/>
          <w:position w:val="0"/>
        </w:rPr>
        <w:t>、公司普通股利润分配及资本公积金转增股本情况</w:t>
      </w:r>
      <w:bookmarkEnd w:id="271"/>
      <w:bookmarkEnd w:id="272"/>
      <w:bookmarkEnd w:id="274"/>
      <w:bookmarkEnd w:id="270"/>
    </w:p>
    <w:p>
      <w:pPr>
        <w:pStyle w:val="Style9"/>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报告期内普通股利润分配政策，特别是现金分红政策的制定、执行或调整情况</w:t>
      </w:r>
    </w:p>
    <w:p>
      <w:pPr>
        <w:pStyle w:val="Style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tabs>
          <w:tab w:pos="926" w:val="left"/>
        </w:tabs>
        <w:bidi w:val="0"/>
        <w:spacing w:before="0" w:after="120" w:line="312" w:lineRule="exact"/>
        <w:ind w:left="0" w:right="0" w:firstLine="380"/>
        <w:jc w:val="both"/>
      </w:pPr>
      <w:bookmarkStart w:id="275" w:name="bookmark275"/>
      <w:r>
        <w:rPr>
          <w:b/>
          <w:bCs/>
          <w:color w:val="000000"/>
          <w:spacing w:val="0"/>
          <w:w w:val="100"/>
          <w:position w:val="0"/>
        </w:rPr>
        <w:t>（</w:t>
      </w:r>
      <w:bookmarkEnd w:id="275"/>
      <w:r>
        <w:rPr>
          <w:b/>
          <w:bCs/>
          <w:color w:val="000000"/>
          <w:spacing w:val="0"/>
          <w:w w:val="100"/>
          <w:position w:val="0"/>
        </w:rPr>
        <w:t>一）</w:t>
        <w:tab/>
        <w:t>利润分配政策的基本原则</w:t>
      </w:r>
    </w:p>
    <w:p>
      <w:pPr>
        <w:pStyle w:val="Style9"/>
        <w:keepNext w:val="0"/>
        <w:keepLines w:val="0"/>
        <w:widowControl w:val="0"/>
        <w:shd w:val="clear" w:color="auto" w:fill="auto"/>
        <w:tabs>
          <w:tab w:pos="714" w:val="left"/>
        </w:tabs>
        <w:bidi w:val="0"/>
        <w:spacing w:before="0" w:after="120" w:line="312" w:lineRule="exact"/>
        <w:ind w:left="0" w:right="0" w:firstLine="380"/>
        <w:jc w:val="both"/>
      </w:pPr>
      <w:bookmarkStart w:id="276" w:name="bookmark276"/>
      <w:r>
        <w:rPr>
          <w:color w:val="000000"/>
          <w:spacing w:val="0"/>
          <w:w w:val="100"/>
          <w:position w:val="0"/>
          <w:sz w:val="18"/>
          <w:szCs w:val="18"/>
        </w:rPr>
        <w:t>1</w:t>
      </w:r>
      <w:bookmarkEnd w:id="276"/>
      <w:r>
        <w:rPr>
          <w:color w:val="000000"/>
          <w:spacing w:val="0"/>
          <w:w w:val="100"/>
          <w:position w:val="0"/>
        </w:rPr>
        <w:t>、</w:t>
        <w:tab/>
        <w:t>公司实施积极的利润分配政策，重视对投资者的合理投资回报，并保持连续性和稳定性。</w:t>
      </w:r>
    </w:p>
    <w:p>
      <w:pPr>
        <w:pStyle w:val="Style9"/>
        <w:keepNext w:val="0"/>
        <w:keepLines w:val="0"/>
        <w:widowControl w:val="0"/>
        <w:shd w:val="clear" w:color="auto" w:fill="auto"/>
        <w:tabs>
          <w:tab w:pos="724" w:val="left"/>
        </w:tabs>
        <w:bidi w:val="0"/>
        <w:spacing w:before="0" w:after="120" w:line="312" w:lineRule="exact"/>
        <w:ind w:left="0" w:right="0" w:firstLine="380"/>
        <w:jc w:val="both"/>
      </w:pPr>
      <w:bookmarkStart w:id="277" w:name="bookmark277"/>
      <w:r>
        <w:rPr>
          <w:color w:val="000000"/>
          <w:spacing w:val="0"/>
          <w:w w:val="100"/>
          <w:position w:val="0"/>
          <w:sz w:val="18"/>
          <w:szCs w:val="18"/>
        </w:rPr>
        <w:t>2</w:t>
      </w:r>
      <w:bookmarkEnd w:id="277"/>
      <w:r>
        <w:rPr>
          <w:color w:val="000000"/>
          <w:spacing w:val="0"/>
          <w:w w:val="100"/>
          <w:position w:val="0"/>
        </w:rPr>
        <w:t>、</w:t>
        <w:tab/>
        <w:t>公司可以采取现金或股票等方式分配利润，利润分配不得超过累计可分配利润的范围，不得损害公司持续经营能力。</w:t>
      </w:r>
    </w:p>
    <w:p>
      <w:pPr>
        <w:pStyle w:val="Style9"/>
        <w:keepNext w:val="0"/>
        <w:keepLines w:val="0"/>
        <w:widowControl w:val="0"/>
        <w:shd w:val="clear" w:color="auto" w:fill="auto"/>
        <w:tabs>
          <w:tab w:pos="724" w:val="left"/>
        </w:tabs>
        <w:bidi w:val="0"/>
        <w:spacing w:before="0" w:after="120" w:line="312" w:lineRule="exact"/>
        <w:ind w:left="0" w:right="0" w:firstLine="380"/>
        <w:jc w:val="both"/>
      </w:pPr>
      <w:bookmarkStart w:id="278" w:name="bookmark278"/>
      <w:r>
        <w:rPr>
          <w:color w:val="000000"/>
          <w:spacing w:val="0"/>
          <w:w w:val="100"/>
          <w:position w:val="0"/>
          <w:sz w:val="18"/>
          <w:szCs w:val="18"/>
        </w:rPr>
        <w:t>3</w:t>
      </w:r>
      <w:bookmarkEnd w:id="278"/>
      <w:r>
        <w:rPr>
          <w:color w:val="000000"/>
          <w:spacing w:val="0"/>
          <w:w w:val="100"/>
          <w:position w:val="0"/>
        </w:rPr>
        <w:t>、</w:t>
        <w:tab/>
        <w:t>公司优先采用现金分红的利润分配方式。公司具备现金分红条件的，应当采用现金分红进行利润分配。</w:t>
      </w:r>
    </w:p>
    <w:p>
      <w:pPr>
        <w:pStyle w:val="Style9"/>
        <w:keepNext w:val="0"/>
        <w:keepLines w:val="0"/>
        <w:widowControl w:val="0"/>
        <w:shd w:val="clear" w:color="auto" w:fill="auto"/>
        <w:tabs>
          <w:tab w:pos="729" w:val="left"/>
        </w:tabs>
        <w:bidi w:val="0"/>
        <w:spacing w:before="0" w:after="120" w:line="312" w:lineRule="exact"/>
        <w:ind w:left="0" w:right="0" w:firstLine="380"/>
        <w:jc w:val="both"/>
      </w:pPr>
      <w:bookmarkStart w:id="279" w:name="bookmark279"/>
      <w:r>
        <w:rPr>
          <w:color w:val="000000"/>
          <w:spacing w:val="0"/>
          <w:w w:val="100"/>
          <w:position w:val="0"/>
          <w:sz w:val="18"/>
          <w:szCs w:val="18"/>
        </w:rPr>
        <w:t>4</w:t>
      </w:r>
      <w:bookmarkEnd w:id="279"/>
      <w:r>
        <w:rPr>
          <w:color w:val="000000"/>
          <w:spacing w:val="0"/>
          <w:w w:val="100"/>
          <w:position w:val="0"/>
        </w:rPr>
        <w:t>、</w:t>
        <w:tab/>
        <w:t>公司董事会、监事会和股东大会对利润分配政策的决策和论证过程中应当充分考虑独立董事和公众投资者的意见。</w:t>
      </w:r>
    </w:p>
    <w:p>
      <w:pPr>
        <w:pStyle w:val="Style9"/>
        <w:keepNext w:val="0"/>
        <w:keepLines w:val="0"/>
        <w:widowControl w:val="0"/>
        <w:shd w:val="clear" w:color="auto" w:fill="auto"/>
        <w:tabs>
          <w:tab w:pos="926" w:val="left"/>
        </w:tabs>
        <w:bidi w:val="0"/>
        <w:spacing w:before="0" w:after="120" w:line="312" w:lineRule="exact"/>
        <w:ind w:left="0" w:right="0" w:firstLine="380"/>
        <w:jc w:val="both"/>
      </w:pPr>
      <w:bookmarkStart w:id="280" w:name="bookmark280"/>
      <w:r>
        <w:rPr>
          <w:b/>
          <w:bCs/>
          <w:color w:val="000000"/>
          <w:spacing w:val="0"/>
          <w:w w:val="100"/>
          <w:position w:val="0"/>
        </w:rPr>
        <w:t>（</w:t>
      </w:r>
      <w:bookmarkEnd w:id="280"/>
      <w:r>
        <w:rPr>
          <w:b/>
          <w:bCs/>
          <w:color w:val="000000"/>
          <w:spacing w:val="0"/>
          <w:w w:val="100"/>
          <w:position w:val="0"/>
        </w:rPr>
        <w:t>二）</w:t>
        <w:tab/>
        <w:t>利润分配具体政策</w:t>
      </w:r>
    </w:p>
    <w:p>
      <w:pPr>
        <w:pStyle w:val="Style9"/>
        <w:keepNext w:val="0"/>
        <w:keepLines w:val="0"/>
        <w:widowControl w:val="0"/>
        <w:shd w:val="clear" w:color="auto" w:fill="auto"/>
        <w:tabs>
          <w:tab w:pos="708" w:val="left"/>
        </w:tabs>
        <w:bidi w:val="0"/>
        <w:spacing w:before="0" w:after="120" w:line="312" w:lineRule="exact"/>
        <w:ind w:left="0" w:right="0" w:firstLine="380"/>
        <w:jc w:val="both"/>
      </w:pPr>
      <w:bookmarkStart w:id="281" w:name="bookmark281"/>
      <w:r>
        <w:rPr>
          <w:color w:val="000000"/>
          <w:spacing w:val="0"/>
          <w:w w:val="100"/>
          <w:position w:val="0"/>
          <w:sz w:val="18"/>
          <w:szCs w:val="18"/>
        </w:rPr>
        <w:t>1</w:t>
      </w:r>
      <w:bookmarkEnd w:id="281"/>
      <w:r>
        <w:rPr>
          <w:color w:val="000000"/>
          <w:spacing w:val="0"/>
          <w:w w:val="100"/>
          <w:position w:val="0"/>
        </w:rPr>
        <w:t>、</w:t>
        <w:tab/>
        <w:t>利润分配的形式：公司采取现金、股票或者现金与股票相结合等法律规范允许的其他形式分配利润；公司董事会可 以根据当期的盈利规模、现金流状况、发展阶段及资金需求状况，提议公司进行中期分红。</w:t>
      </w:r>
    </w:p>
    <w:p>
      <w:pPr>
        <w:pStyle w:val="Style9"/>
        <w:keepNext w:val="0"/>
        <w:keepLines w:val="0"/>
        <w:widowControl w:val="0"/>
        <w:shd w:val="clear" w:color="auto" w:fill="auto"/>
        <w:tabs>
          <w:tab w:pos="724" w:val="left"/>
        </w:tabs>
        <w:bidi w:val="0"/>
        <w:spacing w:before="0" w:after="120" w:line="312" w:lineRule="exact"/>
        <w:ind w:left="0" w:right="0" w:firstLine="380"/>
        <w:jc w:val="both"/>
      </w:pPr>
      <w:bookmarkStart w:id="282" w:name="bookmark282"/>
      <w:r>
        <w:rPr>
          <w:color w:val="000000"/>
          <w:spacing w:val="0"/>
          <w:w w:val="100"/>
          <w:position w:val="0"/>
          <w:sz w:val="18"/>
          <w:szCs w:val="18"/>
        </w:rPr>
        <w:t>2</w:t>
      </w:r>
      <w:bookmarkEnd w:id="282"/>
      <w:r>
        <w:rPr>
          <w:color w:val="000000"/>
          <w:spacing w:val="0"/>
          <w:w w:val="100"/>
          <w:position w:val="0"/>
        </w:rPr>
        <w:t>、</w:t>
        <w:tab/>
        <w:t>现金分红的具体条件：</w:t>
      </w:r>
    </w:p>
    <w:p>
      <w:pPr>
        <w:pStyle w:val="Style9"/>
        <w:keepNext w:val="0"/>
        <w:keepLines w:val="0"/>
        <w:widowControl w:val="0"/>
        <w:shd w:val="clear" w:color="auto" w:fill="auto"/>
        <w:tabs>
          <w:tab w:pos="825" w:val="left"/>
        </w:tabs>
        <w:bidi w:val="0"/>
        <w:spacing w:before="0" w:after="120" w:line="312" w:lineRule="exact"/>
        <w:ind w:left="0" w:right="0" w:firstLine="380"/>
        <w:jc w:val="both"/>
      </w:pPr>
      <w:bookmarkStart w:id="283" w:name="bookmark283"/>
      <w:r>
        <w:rPr>
          <w:color w:val="000000"/>
          <w:spacing w:val="0"/>
          <w:w w:val="100"/>
          <w:position w:val="0"/>
          <w:sz w:val="18"/>
          <w:szCs w:val="18"/>
        </w:rPr>
        <w:t>（</w:t>
      </w:r>
      <w:bookmarkEnd w:id="283"/>
      <w:r>
        <w:rPr>
          <w:color w:val="000000"/>
          <w:spacing w:val="0"/>
          <w:w w:val="100"/>
          <w:position w:val="0"/>
          <w:sz w:val="18"/>
          <w:szCs w:val="18"/>
        </w:rPr>
        <w:t>1）</w:t>
        <w:tab/>
      </w:r>
      <w:r>
        <w:rPr>
          <w:color w:val="000000"/>
          <w:spacing w:val="0"/>
          <w:w w:val="100"/>
          <w:position w:val="0"/>
        </w:rPr>
        <w:t>公司该年度的可供分配利润（即公司弥补亏损、提取盈余公积金后剩余的税后利润）为正值；</w:t>
      </w:r>
    </w:p>
    <w:p>
      <w:pPr>
        <w:pStyle w:val="Style9"/>
        <w:keepNext w:val="0"/>
        <w:keepLines w:val="0"/>
        <w:widowControl w:val="0"/>
        <w:shd w:val="clear" w:color="auto" w:fill="auto"/>
        <w:tabs>
          <w:tab w:pos="906" w:val="left"/>
        </w:tabs>
        <w:bidi w:val="0"/>
        <w:spacing w:before="0" w:after="120" w:line="322" w:lineRule="exact"/>
        <w:ind w:left="0" w:right="0" w:firstLine="380"/>
        <w:jc w:val="both"/>
      </w:pPr>
      <w:bookmarkStart w:id="284" w:name="bookmark284"/>
      <w:r>
        <w:rPr>
          <w:color w:val="000000"/>
          <w:spacing w:val="0"/>
          <w:w w:val="100"/>
          <w:position w:val="0"/>
          <w:sz w:val="18"/>
          <w:szCs w:val="18"/>
        </w:rPr>
        <w:t>（</w:t>
      </w:r>
      <w:bookmarkEnd w:id="284"/>
      <w:r>
        <w:rPr>
          <w:color w:val="000000"/>
          <w:spacing w:val="0"/>
          <w:w w:val="100"/>
          <w:position w:val="0"/>
          <w:sz w:val="18"/>
          <w:szCs w:val="18"/>
        </w:rPr>
        <w:t>2）</w:t>
        <w:tab/>
      </w:r>
      <w:r>
        <w:rPr>
          <w:color w:val="000000"/>
          <w:spacing w:val="0"/>
          <w:w w:val="100"/>
          <w:position w:val="0"/>
        </w:rPr>
        <w:t>未来十二个月内无重大投资计划或重大现金支出等事项发生，或在考虑实施前述重大投资计划或重大现金支出以 及该年度现金分红的前提下公司正常生产经营的资金需求仍能够得到满足。</w:t>
      </w:r>
    </w:p>
    <w:p>
      <w:pPr>
        <w:pStyle w:val="Style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上述重大投资计划或重大现金支出指以下情形之一：</w:t>
      </w:r>
    </w:p>
    <w:p>
      <w:pPr>
        <w:pStyle w:val="Style9"/>
        <w:keepNext w:val="0"/>
        <w:keepLines w:val="0"/>
        <w:widowControl w:val="0"/>
        <w:shd w:val="clear" w:color="auto" w:fill="auto"/>
        <w:tabs>
          <w:tab w:pos="901" w:val="left"/>
        </w:tabs>
        <w:bidi w:val="0"/>
        <w:spacing w:before="0" w:after="120" w:line="298" w:lineRule="exact"/>
        <w:ind w:left="0" w:right="0" w:firstLine="380"/>
        <w:jc w:val="both"/>
      </w:pPr>
      <w:bookmarkStart w:id="285" w:name="bookmark285"/>
      <w:r>
        <w:rPr>
          <w:color w:val="000000"/>
          <w:spacing w:val="0"/>
          <w:w w:val="100"/>
          <w:position w:val="0"/>
          <w:sz w:val="18"/>
          <w:szCs w:val="18"/>
        </w:rPr>
        <w:t>（</w:t>
      </w:r>
      <w:bookmarkEnd w:id="285"/>
      <w:r>
        <w:rPr>
          <w:color w:val="000000"/>
          <w:spacing w:val="0"/>
          <w:w w:val="100"/>
          <w:position w:val="0"/>
          <w:sz w:val="18"/>
          <w:szCs w:val="18"/>
        </w:rPr>
        <w:t>1）</w:t>
        <w:tab/>
      </w:r>
      <w:r>
        <w:rPr>
          <w:color w:val="000000"/>
          <w:spacing w:val="0"/>
          <w:w w:val="100"/>
          <w:position w:val="0"/>
        </w:rPr>
        <w:t>公司未来十二个月内拟对外投资、收购资产或购买设备累计支出达到或超过公司最近一期经审计净资产的</w:t>
      </w:r>
      <w:r>
        <w:rPr>
          <w:color w:val="000000"/>
          <w:spacing w:val="0"/>
          <w:w w:val="100"/>
          <w:position w:val="0"/>
          <w:sz w:val="18"/>
          <w:szCs w:val="18"/>
        </w:rPr>
        <w:t>50%</w:t>
      </w:r>
      <w:r>
        <w:rPr>
          <w:color w:val="000000"/>
          <w:spacing w:val="0"/>
          <w:w w:val="100"/>
          <w:position w:val="0"/>
        </w:rPr>
        <w:t>，且 绝对金额超过</w:t>
      </w:r>
      <w:r>
        <w:rPr>
          <w:color w:val="000000"/>
          <w:spacing w:val="0"/>
          <w:w w:val="100"/>
          <w:position w:val="0"/>
          <w:sz w:val="18"/>
          <w:szCs w:val="18"/>
        </w:rPr>
        <w:t>3,000</w:t>
      </w:r>
      <w:r>
        <w:rPr>
          <w:color w:val="000000"/>
          <w:spacing w:val="0"/>
          <w:w w:val="100"/>
          <w:position w:val="0"/>
        </w:rPr>
        <w:t>万元；</w:t>
      </w:r>
    </w:p>
    <w:p>
      <w:pPr>
        <w:pStyle w:val="Style9"/>
        <w:keepNext w:val="0"/>
        <w:keepLines w:val="0"/>
        <w:widowControl w:val="0"/>
        <w:shd w:val="clear" w:color="auto" w:fill="auto"/>
        <w:tabs>
          <w:tab w:pos="825" w:val="left"/>
        </w:tabs>
        <w:bidi w:val="0"/>
        <w:spacing w:before="0" w:after="120" w:line="312" w:lineRule="exact"/>
        <w:ind w:left="0" w:right="0" w:firstLine="380"/>
        <w:jc w:val="both"/>
      </w:pPr>
      <w:bookmarkStart w:id="286" w:name="bookmark286"/>
      <w:r>
        <w:rPr>
          <w:color w:val="000000"/>
          <w:spacing w:val="0"/>
          <w:w w:val="100"/>
          <w:position w:val="0"/>
          <w:sz w:val="18"/>
          <w:szCs w:val="18"/>
        </w:rPr>
        <w:t>（</w:t>
      </w:r>
      <w:bookmarkEnd w:id="286"/>
      <w:r>
        <w:rPr>
          <w:color w:val="000000"/>
          <w:spacing w:val="0"/>
          <w:w w:val="100"/>
          <w:position w:val="0"/>
          <w:sz w:val="18"/>
          <w:szCs w:val="18"/>
        </w:rPr>
        <w:t>2）</w:t>
        <w:tab/>
      </w:r>
      <w:r>
        <w:rPr>
          <w:color w:val="000000"/>
          <w:spacing w:val="0"/>
          <w:w w:val="100"/>
          <w:position w:val="0"/>
        </w:rPr>
        <w:t>公司未来十二个月内拟对外投资、收购资产或购买设备累计支出达到或超过公司最近一期经审计总资产的</w:t>
      </w:r>
      <w:r>
        <w:rPr>
          <w:color w:val="000000"/>
          <w:spacing w:val="0"/>
          <w:w w:val="100"/>
          <w:position w:val="0"/>
          <w:sz w:val="18"/>
          <w:szCs w:val="18"/>
        </w:rPr>
        <w:t>30%</w:t>
      </w:r>
      <w:r>
        <w:rPr>
          <w:color w:val="000000"/>
          <w:spacing w:val="0"/>
          <w:w w:val="100"/>
          <w:position w:val="0"/>
        </w:rPr>
        <w:t>。</w:t>
      </w:r>
    </w:p>
    <w:p>
      <w:pPr>
        <w:pStyle w:val="Style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根据公司章程关于董事会和股东大会职权的相关规定，上述重大投资计划或重大现金支出须经董事会批准，报股东大会 审议通过后方可实施。</w:t>
      </w:r>
    </w:p>
    <w:p>
      <w:pPr>
        <w:pStyle w:val="Style9"/>
        <w:keepNext w:val="0"/>
        <w:keepLines w:val="0"/>
        <w:widowControl w:val="0"/>
        <w:shd w:val="clear" w:color="auto" w:fill="auto"/>
        <w:tabs>
          <w:tab w:pos="926" w:val="left"/>
        </w:tabs>
        <w:bidi w:val="0"/>
        <w:spacing w:before="0" w:after="120" w:line="312" w:lineRule="exact"/>
        <w:ind w:left="0" w:right="0" w:firstLine="380"/>
        <w:jc w:val="both"/>
      </w:pPr>
      <w:bookmarkStart w:id="287" w:name="bookmark287"/>
      <w:r>
        <w:rPr>
          <w:b/>
          <w:bCs/>
          <w:color w:val="000000"/>
          <w:spacing w:val="0"/>
          <w:w w:val="100"/>
          <w:position w:val="0"/>
        </w:rPr>
        <w:t>（</w:t>
      </w:r>
      <w:bookmarkEnd w:id="287"/>
      <w:r>
        <w:rPr>
          <w:b/>
          <w:bCs/>
          <w:color w:val="000000"/>
          <w:spacing w:val="0"/>
          <w:w w:val="100"/>
          <w:position w:val="0"/>
        </w:rPr>
        <w:t>三）</w:t>
        <w:tab/>
        <w:t>现金分红的比例</w:t>
      </w:r>
    </w:p>
    <w:p>
      <w:pPr>
        <w:pStyle w:val="Style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在满足现金分红具体条件的前提下，公司以现金方式分配的利润不少于当年实现的可分配利润的</w:t>
      </w:r>
      <w:r>
        <w:rPr>
          <w:color w:val="000000"/>
          <w:spacing w:val="0"/>
          <w:w w:val="100"/>
          <w:position w:val="0"/>
          <w:sz w:val="18"/>
          <w:szCs w:val="18"/>
        </w:rPr>
        <w:t>15%</w:t>
      </w:r>
      <w:r>
        <w:rPr>
          <w:color w:val="000000"/>
          <w:spacing w:val="0"/>
          <w:w w:val="100"/>
          <w:position w:val="0"/>
        </w:rPr>
        <w:t>。</w:t>
      </w:r>
    </w:p>
    <w:p>
      <w:pPr>
        <w:pStyle w:val="Style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公司董事会应综合考虑公司所处行业特点、发展阶段、自身经营模式、盈利水平及是否有重大资金支出安排等因素，区 分下列情形，并按照《公司章程》规定的程序，提出差异化的现金分红政策：</w:t>
      </w:r>
    </w:p>
    <w:p>
      <w:pPr>
        <w:pStyle w:val="Style9"/>
        <w:keepNext w:val="0"/>
        <w:keepLines w:val="0"/>
        <w:widowControl w:val="0"/>
        <w:shd w:val="clear" w:color="auto" w:fill="auto"/>
        <w:tabs>
          <w:tab w:pos="708" w:val="left"/>
        </w:tabs>
        <w:bidi w:val="0"/>
        <w:spacing w:before="0" w:after="120" w:line="298" w:lineRule="exact"/>
        <w:ind w:left="0" w:right="0" w:firstLine="380"/>
        <w:jc w:val="both"/>
        <w:rPr>
          <w:sz w:val="18"/>
          <w:szCs w:val="18"/>
        </w:rPr>
      </w:pPr>
      <w:bookmarkStart w:id="288" w:name="bookmark288"/>
      <w:r>
        <w:rPr>
          <w:color w:val="000000"/>
          <w:spacing w:val="0"/>
          <w:w w:val="100"/>
          <w:position w:val="0"/>
          <w:sz w:val="18"/>
          <w:szCs w:val="18"/>
        </w:rPr>
        <w:t>1</w:t>
      </w:r>
      <w:bookmarkEnd w:id="288"/>
      <w:r>
        <w:rPr>
          <w:color w:val="000000"/>
          <w:spacing w:val="0"/>
          <w:w w:val="100"/>
          <w:position w:val="0"/>
          <w:sz w:val="16"/>
          <w:szCs w:val="16"/>
        </w:rPr>
        <w:t>、</w:t>
        <w:tab/>
        <w:t xml:space="preserve">公司发展阶段属成熟期且无重大资金支出安排的，进行利润分配时，现金分红在本次利润分配中所占比例最低应达 到 </w:t>
      </w:r>
      <w:r>
        <w:rPr>
          <w:color w:val="000000"/>
          <w:spacing w:val="0"/>
          <w:w w:val="100"/>
          <w:position w:val="0"/>
          <w:sz w:val="18"/>
          <w:szCs w:val="18"/>
        </w:rPr>
        <w:t>80%；</w:t>
      </w:r>
    </w:p>
    <w:p>
      <w:pPr>
        <w:pStyle w:val="Style9"/>
        <w:keepNext w:val="0"/>
        <w:keepLines w:val="0"/>
        <w:widowControl w:val="0"/>
        <w:shd w:val="clear" w:color="auto" w:fill="auto"/>
        <w:tabs>
          <w:tab w:pos="708" w:val="left"/>
        </w:tabs>
        <w:bidi w:val="0"/>
        <w:spacing w:before="0" w:after="120" w:line="312" w:lineRule="exact"/>
        <w:ind w:left="0" w:right="0" w:firstLine="380"/>
        <w:jc w:val="both"/>
        <w:rPr>
          <w:sz w:val="18"/>
          <w:szCs w:val="18"/>
        </w:rPr>
      </w:pPr>
      <w:bookmarkStart w:id="289" w:name="bookmark289"/>
      <w:r>
        <w:rPr>
          <w:color w:val="000000"/>
          <w:spacing w:val="0"/>
          <w:w w:val="100"/>
          <w:position w:val="0"/>
          <w:sz w:val="18"/>
          <w:szCs w:val="18"/>
        </w:rPr>
        <w:t>2</w:t>
      </w:r>
      <w:bookmarkEnd w:id="289"/>
      <w:r>
        <w:rPr>
          <w:color w:val="000000"/>
          <w:spacing w:val="0"/>
          <w:w w:val="100"/>
          <w:position w:val="0"/>
          <w:sz w:val="16"/>
          <w:szCs w:val="16"/>
        </w:rPr>
        <w:t>、</w:t>
        <w:tab/>
        <w:t>公司发展阶段属成熟期且有重大资金支出安排的，进行利润分配时，现金分红在本次利润分配中所占比例最低应达 到</w:t>
      </w:r>
      <w:r>
        <w:rPr>
          <w:color w:val="000000"/>
          <w:spacing w:val="0"/>
          <w:w w:val="100"/>
          <w:position w:val="0"/>
          <w:sz w:val="18"/>
          <w:szCs w:val="18"/>
        </w:rPr>
        <w:t>40%；</w:t>
      </w:r>
    </w:p>
    <w:p>
      <w:pPr>
        <w:pStyle w:val="Style9"/>
        <w:keepNext w:val="0"/>
        <w:keepLines w:val="0"/>
        <w:widowControl w:val="0"/>
        <w:shd w:val="clear" w:color="auto" w:fill="auto"/>
        <w:tabs>
          <w:tab w:pos="708" w:val="left"/>
        </w:tabs>
        <w:bidi w:val="0"/>
        <w:spacing w:before="0" w:after="120" w:line="312" w:lineRule="exact"/>
        <w:ind w:left="0" w:right="0" w:firstLine="380"/>
        <w:jc w:val="both"/>
        <w:rPr>
          <w:sz w:val="18"/>
          <w:szCs w:val="18"/>
        </w:rPr>
      </w:pPr>
      <w:bookmarkStart w:id="290" w:name="bookmark290"/>
      <w:r>
        <w:rPr>
          <w:color w:val="000000"/>
          <w:spacing w:val="0"/>
          <w:w w:val="100"/>
          <w:position w:val="0"/>
          <w:sz w:val="18"/>
          <w:szCs w:val="18"/>
        </w:rPr>
        <w:t>3</w:t>
      </w:r>
      <w:bookmarkEnd w:id="290"/>
      <w:r>
        <w:rPr>
          <w:color w:val="000000"/>
          <w:spacing w:val="0"/>
          <w:w w:val="100"/>
          <w:position w:val="0"/>
          <w:sz w:val="16"/>
          <w:szCs w:val="16"/>
        </w:rPr>
        <w:t>、</w:t>
        <w:tab/>
        <w:t>公司发展阶段属成长期且有重大资金支出安排的，进行利润分配时，现金分红在本次利润分配中所占比例最低应达 到</w:t>
      </w:r>
      <w:r>
        <w:rPr>
          <w:color w:val="000000"/>
          <w:spacing w:val="0"/>
          <w:w w:val="100"/>
          <w:position w:val="0"/>
          <w:sz w:val="18"/>
          <w:szCs w:val="18"/>
        </w:rPr>
        <w:t>20%；</w:t>
      </w:r>
    </w:p>
    <w:p>
      <w:pPr>
        <w:pStyle w:val="Style9"/>
        <w:keepNext w:val="0"/>
        <w:keepLines w:val="0"/>
        <w:widowControl w:val="0"/>
        <w:shd w:val="clear" w:color="auto" w:fill="auto"/>
        <w:bidi w:val="0"/>
        <w:spacing w:before="0" w:line="322" w:lineRule="exact"/>
        <w:ind w:left="0" w:right="0" w:firstLine="380"/>
        <w:jc w:val="both"/>
      </w:pPr>
      <w:r>
        <w:rPr>
          <w:color w:val="000000"/>
          <w:spacing w:val="0"/>
          <w:w w:val="100"/>
          <w:position w:val="0"/>
        </w:rPr>
        <w:t>公司发展阶段不易区分但有重大资金支出安排的，可以按照前项规定处理。</w:t>
      </w:r>
    </w:p>
    <w:p>
      <w:pPr>
        <w:pStyle w:val="Style9"/>
        <w:keepNext w:val="0"/>
        <w:keepLines w:val="0"/>
        <w:widowControl w:val="0"/>
        <w:shd w:val="clear" w:color="auto" w:fill="auto"/>
        <w:tabs>
          <w:tab w:pos="919" w:val="left"/>
        </w:tabs>
        <w:bidi w:val="0"/>
        <w:spacing w:before="0" w:line="322" w:lineRule="exact"/>
        <w:ind w:left="0" w:right="0" w:firstLine="380"/>
        <w:jc w:val="both"/>
      </w:pPr>
      <w:bookmarkStart w:id="291" w:name="bookmark291"/>
      <w:r>
        <w:rPr>
          <w:b/>
          <w:bCs/>
          <w:color w:val="000000"/>
          <w:spacing w:val="0"/>
          <w:w w:val="100"/>
          <w:position w:val="0"/>
        </w:rPr>
        <w:t>（</w:t>
      </w:r>
      <w:bookmarkEnd w:id="291"/>
      <w:r>
        <w:rPr>
          <w:b/>
          <w:bCs/>
          <w:color w:val="000000"/>
          <w:spacing w:val="0"/>
          <w:w w:val="100"/>
          <w:position w:val="0"/>
        </w:rPr>
        <w:t>四）</w:t>
        <w:tab/>
        <w:t>股票股利分配条件</w:t>
      </w:r>
    </w:p>
    <w:p>
      <w:pPr>
        <w:pStyle w:val="Style9"/>
        <w:keepNext w:val="0"/>
        <w:keepLines w:val="0"/>
        <w:widowControl w:val="0"/>
        <w:shd w:val="clear" w:color="auto" w:fill="auto"/>
        <w:bidi w:val="0"/>
        <w:spacing w:before="0" w:line="307" w:lineRule="exact"/>
        <w:ind w:left="0" w:right="0" w:firstLine="380"/>
        <w:jc w:val="both"/>
      </w:pPr>
      <w:r>
        <w:rPr>
          <w:color w:val="000000"/>
          <w:spacing w:val="0"/>
          <w:w w:val="100"/>
          <w:position w:val="0"/>
        </w:rPr>
        <w:t>在公司经营情况良好，并且董事会认为公司股票价格与公司股本规模不匹配、发放股票股利有利于公司全体股东整体利 益时，可以在满足上述现金股利分配之余，提出股票股利分配预案。</w:t>
      </w:r>
    </w:p>
    <w:p>
      <w:pPr>
        <w:pStyle w:val="Style9"/>
        <w:keepNext w:val="0"/>
        <w:keepLines w:val="0"/>
        <w:widowControl w:val="0"/>
        <w:shd w:val="clear" w:color="auto" w:fill="auto"/>
        <w:tabs>
          <w:tab w:pos="919" w:val="left"/>
        </w:tabs>
        <w:bidi w:val="0"/>
        <w:spacing w:before="0" w:line="322" w:lineRule="exact"/>
        <w:ind w:left="0" w:right="0" w:firstLine="380"/>
        <w:jc w:val="both"/>
      </w:pPr>
      <w:bookmarkStart w:id="292" w:name="bookmark292"/>
      <w:r>
        <w:rPr>
          <w:b/>
          <w:bCs/>
          <w:color w:val="000000"/>
          <w:spacing w:val="0"/>
          <w:w w:val="100"/>
          <w:position w:val="0"/>
        </w:rPr>
        <w:t>（</w:t>
      </w:r>
      <w:bookmarkEnd w:id="292"/>
      <w:r>
        <w:rPr>
          <w:b/>
          <w:bCs/>
          <w:color w:val="000000"/>
          <w:spacing w:val="0"/>
          <w:w w:val="100"/>
          <w:position w:val="0"/>
        </w:rPr>
        <w:t>五）</w:t>
        <w:tab/>
        <w:t>利润分配方案的决策程序</w:t>
      </w:r>
    </w:p>
    <w:p>
      <w:pPr>
        <w:pStyle w:val="Style9"/>
        <w:keepNext w:val="0"/>
        <w:keepLines w:val="0"/>
        <w:widowControl w:val="0"/>
        <w:shd w:val="clear" w:color="auto" w:fill="auto"/>
        <w:tabs>
          <w:tab w:pos="692" w:val="left"/>
        </w:tabs>
        <w:bidi w:val="0"/>
        <w:spacing w:before="0" w:line="312" w:lineRule="exact"/>
        <w:ind w:left="0" w:right="0" w:firstLine="380"/>
        <w:jc w:val="both"/>
      </w:pPr>
      <w:bookmarkStart w:id="293" w:name="bookmark293"/>
      <w:r>
        <w:rPr>
          <w:color w:val="000000"/>
          <w:spacing w:val="0"/>
          <w:w w:val="100"/>
          <w:position w:val="0"/>
          <w:sz w:val="18"/>
          <w:szCs w:val="18"/>
        </w:rPr>
        <w:t>1</w:t>
      </w:r>
      <w:bookmarkEnd w:id="293"/>
      <w:r>
        <w:rPr>
          <w:color w:val="000000"/>
          <w:spacing w:val="0"/>
          <w:w w:val="100"/>
          <w:position w:val="0"/>
        </w:rPr>
        <w:t>、</w:t>
        <w:tab/>
        <w:t>公司制定利润分配政策时，应当履行公司章程规定的决策程序。董事会应当就股东回报事宜进行专项研究论证，制 定明确、清晰的股东回报规划，并详细说明规划安排的理由等情况。</w:t>
      </w:r>
    </w:p>
    <w:p>
      <w:pPr>
        <w:pStyle w:val="Style9"/>
        <w:keepNext w:val="0"/>
        <w:keepLines w:val="0"/>
        <w:widowControl w:val="0"/>
        <w:shd w:val="clear" w:color="auto" w:fill="auto"/>
        <w:tabs>
          <w:tab w:pos="717" w:val="left"/>
        </w:tabs>
        <w:bidi w:val="0"/>
        <w:spacing w:before="0" w:line="322" w:lineRule="exact"/>
        <w:ind w:left="0" w:right="0" w:firstLine="380"/>
        <w:jc w:val="both"/>
      </w:pPr>
      <w:bookmarkStart w:id="294" w:name="bookmark294"/>
      <w:r>
        <w:rPr>
          <w:color w:val="000000"/>
          <w:spacing w:val="0"/>
          <w:w w:val="100"/>
          <w:position w:val="0"/>
          <w:sz w:val="18"/>
          <w:szCs w:val="18"/>
        </w:rPr>
        <w:t>2</w:t>
      </w:r>
      <w:bookmarkEnd w:id="294"/>
      <w:r>
        <w:rPr>
          <w:color w:val="000000"/>
          <w:spacing w:val="0"/>
          <w:w w:val="100"/>
          <w:position w:val="0"/>
        </w:rPr>
        <w:t>、</w:t>
        <w:tab/>
        <w:t>公司的利润分配预案由公司董事会结合《公司章程》、盈利情况、资金需求和股东回报规划等提出并拟定。</w:t>
      </w:r>
    </w:p>
    <w:p>
      <w:pPr>
        <w:pStyle w:val="Style9"/>
        <w:keepNext w:val="0"/>
        <w:keepLines w:val="0"/>
        <w:widowControl w:val="0"/>
        <w:shd w:val="clear" w:color="auto" w:fill="auto"/>
        <w:tabs>
          <w:tab w:pos="697" w:val="left"/>
        </w:tabs>
        <w:bidi w:val="0"/>
        <w:spacing w:before="0" w:line="322" w:lineRule="exact"/>
        <w:ind w:left="0" w:right="0" w:firstLine="380"/>
        <w:jc w:val="both"/>
      </w:pPr>
      <w:bookmarkStart w:id="295" w:name="bookmark295"/>
      <w:r>
        <w:rPr>
          <w:color w:val="000000"/>
          <w:spacing w:val="0"/>
          <w:w w:val="100"/>
          <w:position w:val="0"/>
          <w:sz w:val="18"/>
          <w:szCs w:val="18"/>
        </w:rPr>
        <w:t>3</w:t>
      </w:r>
      <w:bookmarkEnd w:id="295"/>
      <w:r>
        <w:rPr>
          <w:color w:val="000000"/>
          <w:spacing w:val="0"/>
          <w:w w:val="100"/>
          <w:position w:val="0"/>
        </w:rPr>
        <w:t>、</w:t>
        <w:tab/>
        <w:t>公司应通过多种渠道主动与股东特别是中小股东进行沟通和交流，充分听取中小股东的意见和诉求，及时答复中小 股东关心的问题。</w:t>
      </w:r>
    </w:p>
    <w:p>
      <w:pPr>
        <w:pStyle w:val="Style9"/>
        <w:keepNext w:val="0"/>
        <w:keepLines w:val="0"/>
        <w:widowControl w:val="0"/>
        <w:shd w:val="clear" w:color="auto" w:fill="auto"/>
        <w:tabs>
          <w:tab w:pos="697" w:val="left"/>
        </w:tabs>
        <w:bidi w:val="0"/>
        <w:spacing w:before="0" w:line="319" w:lineRule="exact"/>
        <w:ind w:left="0" w:right="0" w:firstLine="380"/>
        <w:jc w:val="both"/>
      </w:pPr>
      <w:bookmarkStart w:id="296" w:name="bookmark296"/>
      <w:r>
        <w:rPr>
          <w:color w:val="000000"/>
          <w:spacing w:val="0"/>
          <w:w w:val="100"/>
          <w:position w:val="0"/>
          <w:sz w:val="18"/>
          <w:szCs w:val="18"/>
        </w:rPr>
        <w:t>4</w:t>
      </w:r>
      <w:bookmarkEnd w:id="296"/>
      <w:r>
        <w:rPr>
          <w:color w:val="000000"/>
          <w:spacing w:val="0"/>
          <w:w w:val="100"/>
          <w:position w:val="0"/>
        </w:rPr>
        <w:t>、</w:t>
        <w:tab/>
        <w:t>公司在制定现金分红具体方案时，董事会应认真研究和论证公司现金分红的时机、条件和最低比例、调整的条件及 其决策程序要求等事宜，且需事先书面征询全部独立董事的意见，独立董事应当发表明确意见。独立董事可以征集中小股东 的意见，提出分红提案，并直接提交董事会审议。</w:t>
      </w:r>
    </w:p>
    <w:p>
      <w:pPr>
        <w:pStyle w:val="Style9"/>
        <w:keepNext w:val="0"/>
        <w:keepLines w:val="0"/>
        <w:widowControl w:val="0"/>
        <w:shd w:val="clear" w:color="auto" w:fill="auto"/>
        <w:tabs>
          <w:tab w:pos="702" w:val="left"/>
        </w:tabs>
        <w:bidi w:val="0"/>
        <w:spacing w:before="0" w:line="322" w:lineRule="exact"/>
        <w:ind w:left="0" w:right="0" w:firstLine="380"/>
        <w:jc w:val="both"/>
      </w:pPr>
      <w:bookmarkStart w:id="297" w:name="bookmark297"/>
      <w:r>
        <w:rPr>
          <w:color w:val="000000"/>
          <w:spacing w:val="0"/>
          <w:w w:val="100"/>
          <w:position w:val="0"/>
          <w:sz w:val="18"/>
          <w:szCs w:val="18"/>
        </w:rPr>
        <w:t>5</w:t>
      </w:r>
      <w:bookmarkEnd w:id="297"/>
      <w:r>
        <w:rPr>
          <w:color w:val="000000"/>
          <w:spacing w:val="0"/>
          <w:w w:val="100"/>
          <w:position w:val="0"/>
        </w:rPr>
        <w:t>、</w:t>
        <w:tab/>
        <w:t>董事会就利润分配方案形成决议后提交股东大会审议。股东大会在审议利润分配方案时，应充分听取中小股东的意 见和诉求，为股东提供网络投票的方式。</w:t>
      </w:r>
    </w:p>
    <w:p>
      <w:pPr>
        <w:pStyle w:val="Style9"/>
        <w:keepNext w:val="0"/>
        <w:keepLines w:val="0"/>
        <w:widowControl w:val="0"/>
        <w:shd w:val="clear" w:color="auto" w:fill="auto"/>
        <w:tabs>
          <w:tab w:pos="722" w:val="left"/>
        </w:tabs>
        <w:bidi w:val="0"/>
        <w:spacing w:before="0" w:line="322" w:lineRule="exact"/>
        <w:ind w:left="0" w:right="0" w:firstLine="380"/>
        <w:jc w:val="both"/>
      </w:pPr>
      <w:bookmarkStart w:id="298" w:name="bookmark298"/>
      <w:r>
        <w:rPr>
          <w:color w:val="000000"/>
          <w:spacing w:val="0"/>
          <w:w w:val="100"/>
          <w:position w:val="0"/>
          <w:sz w:val="18"/>
          <w:szCs w:val="18"/>
        </w:rPr>
        <w:t>6</w:t>
      </w:r>
      <w:bookmarkEnd w:id="298"/>
      <w:r>
        <w:rPr>
          <w:color w:val="000000"/>
          <w:spacing w:val="0"/>
          <w:w w:val="100"/>
          <w:position w:val="0"/>
        </w:rPr>
        <w:t>、</w:t>
        <w:tab/>
        <w:t>监事会应对董事会执行公司利润分配政策和股东回报规划的情况及决策程序进行监督。</w:t>
      </w:r>
    </w:p>
    <w:p>
      <w:pPr>
        <w:pStyle w:val="Style9"/>
        <w:keepNext w:val="0"/>
        <w:keepLines w:val="0"/>
        <w:widowControl w:val="0"/>
        <w:shd w:val="clear" w:color="auto" w:fill="auto"/>
        <w:tabs>
          <w:tab w:pos="702" w:val="left"/>
        </w:tabs>
        <w:bidi w:val="0"/>
        <w:spacing w:before="0" w:line="322" w:lineRule="exact"/>
        <w:ind w:left="0" w:right="0" w:firstLine="380"/>
        <w:jc w:val="both"/>
      </w:pPr>
      <w:bookmarkStart w:id="299" w:name="bookmark299"/>
      <w:r>
        <w:rPr>
          <w:color w:val="000000"/>
          <w:spacing w:val="0"/>
          <w:w w:val="100"/>
          <w:position w:val="0"/>
          <w:sz w:val="18"/>
          <w:szCs w:val="18"/>
        </w:rPr>
        <w:t>7</w:t>
      </w:r>
      <w:bookmarkEnd w:id="299"/>
      <w:r>
        <w:rPr>
          <w:color w:val="000000"/>
          <w:spacing w:val="0"/>
          <w:w w:val="100"/>
          <w:position w:val="0"/>
        </w:rPr>
        <w:t>、</w:t>
        <w:tab/>
        <w:t>公司当年盈利但未提出现金利润分配预案的，董事会应在当年的定期报告中说明未进行现金分红的原因以及未用于 现金分红的资金留存公司的用途，独立董事应对此发表独立意见。</w:t>
      </w:r>
    </w:p>
    <w:p>
      <w:pPr>
        <w:pStyle w:val="Style9"/>
        <w:keepNext w:val="0"/>
        <w:keepLines w:val="0"/>
        <w:widowControl w:val="0"/>
        <w:shd w:val="clear" w:color="auto" w:fill="auto"/>
        <w:tabs>
          <w:tab w:pos="702" w:val="left"/>
        </w:tabs>
        <w:bidi w:val="0"/>
        <w:spacing w:before="0" w:after="160" w:line="326" w:lineRule="exact"/>
        <w:ind w:left="0" w:right="0" w:firstLine="380"/>
        <w:jc w:val="both"/>
      </w:pPr>
      <w:bookmarkStart w:id="300" w:name="bookmark300"/>
      <w:r>
        <w:rPr>
          <w:color w:val="000000"/>
          <w:spacing w:val="0"/>
          <w:w w:val="100"/>
          <w:position w:val="0"/>
          <w:sz w:val="18"/>
          <w:szCs w:val="18"/>
        </w:rPr>
        <w:t>8</w:t>
      </w:r>
      <w:bookmarkEnd w:id="300"/>
      <w:r>
        <w:rPr>
          <w:color w:val="000000"/>
          <w:spacing w:val="0"/>
          <w:w w:val="100"/>
          <w:position w:val="0"/>
        </w:rPr>
        <w:t>、</w:t>
        <w:tab/>
        <w:t>公司股东大会对利润分配方案作出决议后，公司董事会须在股东大会召开后两个月内完成股利（或股份）的派发事 项。</w:t>
      </w:r>
    </w:p>
    <w:tbl>
      <w:tblPr>
        <w:tblOverlap w:val="never"/>
        <w:jc w:val="center"/>
        <w:tblLayout w:type="fixed"/>
      </w:tblPr>
      <w:tblGrid>
        <w:gridCol w:w="6778"/>
        <w:gridCol w:w="2803"/>
      </w:tblGrid>
      <w:tr>
        <w:trPr>
          <w:trHeight w:val="408" w:hRule="exact"/>
        </w:trPr>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58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58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58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58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58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pStyle w:val="Style9"/>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line="343" w:lineRule="exact"/>
        <w:ind w:left="0" w:right="0" w:firstLine="0"/>
        <w:jc w:val="left"/>
      </w:pPr>
      <w:r>
        <w:rPr>
          <w:color w:val="000000"/>
          <w:spacing w:val="0"/>
          <w:w w:val="100"/>
          <w:position w:val="0"/>
        </w:rPr>
        <w:t>公司报告期利润分配预案及资本公积金转增股本预案符合公司章程等的相关规定。 本年度利润分配及资本公积金转增股本情况</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159,039,975</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3720"/>
        <w:gridCol w:w="5861"/>
      </w:tblGrid>
      <w:tr>
        <w:trPr>
          <w:trHeight w:val="72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鉴于公司未来经营发展需要，为保障公司健康可持续发展，公司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年度拟不派发现金红利，不送红股，不以资本公积 金转增股本，公司的未分配利润结转以后年度分配。</w:t>
            </w:r>
          </w:p>
        </w:tc>
      </w:tr>
    </w:tbl>
    <w:p>
      <w:pPr>
        <w:widowControl w:val="0"/>
        <w:spacing w:after="7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9"/>
        <w:keepNext w:val="0"/>
        <w:keepLines w:val="0"/>
        <w:widowControl w:val="0"/>
        <w:shd w:val="clear" w:color="auto" w:fill="auto"/>
        <w:tabs>
          <w:tab w:pos="694" w:val="left"/>
        </w:tabs>
        <w:bidi w:val="0"/>
        <w:spacing w:before="0" w:after="80" w:line="240" w:lineRule="auto"/>
        <w:ind w:left="0" w:right="0" w:firstLine="360"/>
        <w:jc w:val="left"/>
      </w:pPr>
      <w:bookmarkStart w:id="301" w:name="bookmark301"/>
      <w:r>
        <w:rPr>
          <w:rFonts w:ascii="Times New Roman" w:eastAsia="Times New Roman" w:hAnsi="Times New Roman" w:cs="Times New Roman"/>
          <w:color w:val="000000"/>
          <w:spacing w:val="0"/>
          <w:w w:val="100"/>
          <w:position w:val="0"/>
          <w:sz w:val="18"/>
          <w:szCs w:val="18"/>
        </w:rPr>
        <w:t>1</w:t>
      </w:r>
      <w:bookmarkEnd w:id="30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年利润分配预案：公司计划不派发现金红利，不送红股，不以资本公积金转增股本。</w:t>
      </w:r>
    </w:p>
    <w:p>
      <w:pPr>
        <w:pStyle w:val="Style9"/>
        <w:keepNext w:val="0"/>
        <w:keepLines w:val="0"/>
        <w:widowControl w:val="0"/>
        <w:shd w:val="clear" w:color="auto" w:fill="auto"/>
        <w:tabs>
          <w:tab w:pos="714" w:val="left"/>
        </w:tabs>
        <w:bidi w:val="0"/>
        <w:spacing w:before="0" w:after="80" w:line="240" w:lineRule="auto"/>
        <w:ind w:left="0" w:right="0" w:firstLine="360"/>
        <w:jc w:val="left"/>
      </w:pPr>
      <w:bookmarkStart w:id="302" w:name="bookmark302"/>
      <w:r>
        <w:rPr>
          <w:rFonts w:ascii="Times New Roman" w:eastAsia="Times New Roman" w:hAnsi="Times New Roman" w:cs="Times New Roman"/>
          <w:color w:val="000000"/>
          <w:spacing w:val="0"/>
          <w:w w:val="100"/>
          <w:position w:val="0"/>
          <w:sz w:val="18"/>
          <w:szCs w:val="18"/>
        </w:rPr>
        <w:t>2</w:t>
      </w:r>
      <w:bookmarkEnd w:id="30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年利润分配预案：公司计划不派发现金红利，不送红股，不以资本公积金转增股本。</w:t>
      </w:r>
    </w:p>
    <w:p>
      <w:pPr>
        <w:pStyle w:val="Style9"/>
        <w:keepNext w:val="0"/>
        <w:keepLines w:val="0"/>
        <w:widowControl w:val="0"/>
        <w:shd w:val="clear" w:color="auto" w:fill="auto"/>
        <w:tabs>
          <w:tab w:pos="704" w:val="left"/>
        </w:tabs>
        <w:bidi w:val="0"/>
        <w:spacing w:before="0" w:after="140" w:line="240" w:lineRule="auto"/>
        <w:ind w:left="0" w:right="0" w:firstLine="360"/>
        <w:jc w:val="left"/>
      </w:pPr>
      <w:bookmarkStart w:id="303" w:name="bookmark303"/>
      <w:r>
        <w:rPr>
          <w:rFonts w:ascii="Times New Roman" w:eastAsia="Times New Roman" w:hAnsi="Times New Roman" w:cs="Times New Roman"/>
          <w:color w:val="000000"/>
          <w:spacing w:val="0"/>
          <w:w w:val="100"/>
          <w:position w:val="0"/>
          <w:sz w:val="18"/>
          <w:szCs w:val="18"/>
        </w:rPr>
        <w:t>3</w:t>
      </w:r>
      <w:bookmarkEnd w:id="30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年利润分配预案：公司计划不派发现金红利，不送红股，不以资本公积金转增股本。</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公司近三年（包括本报告期）普通股现金分红情况表</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228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（含税）</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9" w:lineRule="exact"/>
              <w:ind w:left="0" w:right="0" w:firstLine="140"/>
              <w:jc w:val="left"/>
            </w:pPr>
            <w:r>
              <w:rPr>
                <w:color w:val="000000"/>
                <w:spacing w:val="0"/>
                <w:w w:val="100"/>
                <w:position w:val="0"/>
              </w:rPr>
              <w:t>以其他方式</w:t>
            </w:r>
          </w:p>
          <w:p>
            <w:pPr>
              <w:pStyle w:val="Style3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right"/>
            </w:pPr>
            <w:r>
              <w:rPr>
                <w:color w:val="000000"/>
                <w:spacing w:val="0"/>
                <w:w w:val="100"/>
                <w:position w:val="0"/>
              </w:rPr>
              <w:t>现金分红总额</w:t>
            </w:r>
          </w:p>
          <w:p>
            <w:pPr>
              <w:pStyle w:val="Style3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（含其他方 式）</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现金分红总额</w:t>
            </w:r>
          </w:p>
          <w:p>
            <w:pPr>
              <w:pStyle w:val="Style3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-30,093,447.11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10,349,912.85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8,876,105.82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8,876,105.82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85.76%</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21,062,083.21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39,999,113.66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39,999,113.66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189.91%</w:t>
            </w:r>
          </w:p>
        </w:tc>
      </w:tr>
    </w:tbl>
    <w:p>
      <w:pPr>
        <w:pStyle w:val="Style9"/>
        <w:keepNext w:val="0"/>
        <w:keepLines w:val="0"/>
        <w:widowControl w:val="0"/>
        <w:shd w:val="clear" w:color="auto" w:fill="auto"/>
        <w:bidi w:val="0"/>
        <w:spacing w:before="0" w:after="120" w:line="341" w:lineRule="exact"/>
        <w:ind w:left="0" w:right="0" w:firstLine="0"/>
        <w:jc w:val="left"/>
        <w:sectPr>
          <w:footnotePr>
            <w:pos w:val="pageBottom"/>
            <w:numFmt w:val="decimal"/>
            <w:numRestart w:val="continuous"/>
          </w:footnotePr>
          <w:pgSz w:w="11900" w:h="16840"/>
          <w:pgMar w:top="1378" w:right="1111" w:bottom="1671" w:left="1092" w:header="0" w:footer="3" w:gutter="0"/>
          <w:cols w:space="720"/>
          <w:noEndnote/>
          <w:rtlGutter w:val="0"/>
          <w:docGrid w:linePitch="360"/>
        </w:sectPr>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rPr>
        <w:t>二</w:t>
      </w:r>
      <w:bookmarkEnd w:id="306"/>
      <w:r>
        <w:rPr>
          <w:color w:val="000000"/>
          <w:spacing w:val="0"/>
          <w:w w:val="100"/>
          <w:position w:val="0"/>
        </w:rPr>
        <w:t>、承诺事项履行情况</w:t>
      </w:r>
      <w:bookmarkEnd w:id="304"/>
      <w:bookmarkEnd w:id="305"/>
      <w:bookmarkEnd w:id="307"/>
    </w:p>
    <w:p>
      <w:pPr>
        <w:pStyle w:val="Style39"/>
        <w:keepNext/>
        <w:keepLines/>
        <w:widowControl w:val="0"/>
        <w:shd w:val="clear" w:color="auto" w:fill="auto"/>
        <w:bidi w:val="0"/>
        <w:spacing w:before="0" w:after="360" w:line="240" w:lineRule="auto"/>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1</w:t>
      </w:r>
      <w:bookmarkEnd w:id="310"/>
      <w:r>
        <w:rPr>
          <w:color w:val="000000"/>
          <w:spacing w:val="0"/>
          <w:w w:val="100"/>
          <w:position w:val="0"/>
        </w:rPr>
        <w:t>、公司实际控制人、股东、关联方、收购人以及公司等承诺相关方在报告期内履行完毕及截至报告期末尚未履行完毕的承诺事项</w:t>
      </w:r>
      <w:bookmarkEnd w:id="308"/>
      <w:bookmarkEnd w:id="309"/>
      <w:bookmarkEnd w:id="311"/>
    </w:p>
    <w:p>
      <w:pPr>
        <w:pStyle w:val="Style42"/>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33"/>
        <w:gridCol w:w="1843"/>
        <w:gridCol w:w="542"/>
        <w:gridCol w:w="6662"/>
        <w:gridCol w:w="850"/>
        <w:gridCol w:w="994"/>
        <w:gridCol w:w="1142"/>
      </w:tblGrid>
      <w:tr>
        <w:trPr>
          <w:trHeight w:val="72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 类型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首次公开发行或再融</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 限售 承诺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自公司股票上市之日起三十六个月内，不转让或者委托他人管理其直接或者间接持有 的公司公开发行股票前已发行的股份，也不由公司回购其直接或者间接持有的公司公 开发行股票前已发行的股份。在前述承诺期限届满后，在张秀兵、万丽莉担任公司董 事、监事、高级管理人员其中一职或数职期间内，每年转让的股份不超过其所持有公 司股份总数的百分之二十五；张秀兵、万丽莉在前述承诺期限届满之日起六个月内申 报离职的，自申报离职之日起十八个月内不转让其持有的公司股份；张秀兵、万丽莉 在前述承诺期限届满之日起第七个月至第十二个月之内申报离职的，自申报离职之日 起十二个月内不转让其持有的公司股份；张秀兵、万丽莉在前述承诺期限届满之日起 第十二个月之后申报离职的，自申报离职之日起六个月内不转让其持有的公司股份。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张秀兵、万丽莉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 限售 承诺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自公司股票上市之日起三十六个月内，不转让或者委托他人管理其直接或者间接持有 的宣亚投资的股权，也不由宣亚投资回购其直接或者间接持有的宣亚投资的股权。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橙色动力、伟岸仲合、</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金凤银凰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股份 限售 承诺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自公司股票在深圳证券交易所上市之日起三十六个月内，不转让或者委托他人管理其 直接或间接持有的公司首次公开发行股票前已发行的股份，也不由公司回购其持有的 上述股份。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103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宣亚投资</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减持</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、本方拟长期持有公司股份，并严格遵守关于股份锁定期的承诺；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、如果在锁定期 满后，本方拟减持公司股份的，将认真遵守中国证监会、证券交易所关于股东减持的 相关规定，结合公司稳定股价、开展经营、资本运作的需要，审慎制定股份减持计划，</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733"/>
        <w:gridCol w:w="1843"/>
        <w:gridCol w:w="542"/>
        <w:gridCol w:w="6662"/>
        <w:gridCol w:w="850"/>
        <w:gridCol w:w="994"/>
        <w:gridCol w:w="1142"/>
      </w:tblGrid>
      <w:tr>
        <w:trPr>
          <w:trHeight w:val="749"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 类型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16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在该部分股份锁定期满后逐步减持；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、本方减持行为将通过竞价交易、大宗交易等 中国证监会、证券交易所认可的方式进行；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、如在锁定期满后两年内减持的，减持 价格不低于公司首次公开发行股票的发行价（本次发行后发生权益分派、公积金转增 股本、配股等情况的，发行价进行相应的除权除息处理）；如在锁定期满两年后减持 的，按照市场价格减持；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、公司首次公开发行股票上市后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个月内，若公司股票连 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个交易日的收盘价均低于发行价，或者上市后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个月期末收盘价低于发行价， 所持有公司股票的锁定期限自动延长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个月（本次发行后发生权益分派、公积金转增 股本、配股等情况的，发行价进行相应的除权除息处理）；</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、本方在减持时，会提前 将减持意向和拟减持数量等信息以书面方式通知公司，并由公司及时予以公告，自公 司公告之日起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个交易日后，方可减持公司股份。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98" w:lineRule="exact"/>
              <w:ind w:left="0" w:right="0" w:firstLine="0"/>
              <w:jc w:val="left"/>
            </w:pPr>
            <w:r>
              <w:rPr>
                <w:color w:val="000000"/>
                <w:spacing w:val="0"/>
                <w:w w:val="100"/>
                <w:position w:val="0"/>
              </w:rPr>
              <w:t>橙色动力、伟岸仲合、 金凤银凰、</w:t>
            </w:r>
            <w:r>
              <w:rPr>
                <w:rFonts w:ascii="Times New Roman" w:eastAsia="Times New Roman" w:hAnsi="Times New Roman" w:cs="Times New Roman"/>
                <w:color w:val="000000"/>
                <w:spacing w:val="0"/>
                <w:w w:val="100"/>
                <w:position w:val="0"/>
                <w:sz w:val="18"/>
                <w:szCs w:val="18"/>
              </w:rPr>
              <w:t>BBDO</w:t>
            </w:r>
            <w:r>
              <w:rPr>
                <w:color w:val="000000"/>
                <w:spacing w:val="0"/>
                <w:w w:val="100"/>
                <w:position w:val="0"/>
              </w:rPr>
              <w:t>亚太</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减持</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、本方将严格遵守关于股份锁定期的承诺；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、在锁定期满后，可以根据公司经营、 资本市场、自身资金需求等情况进行综合分析，自主选择集中竞价或大宗交易的方式 予以减持；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、本方在减持时，会提前将减持意向和拟减持数量等信息以书面方式通 知公司，并由公司及时予以公告，自公司公告之日起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个交易日后，方可减持公司股 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38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稳定</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股价</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tabs>
                <w:tab w:pos="278"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公司将根据《宣亚国际品牌管理（北京）股份有限公司关于股份发行上市后稳定 股价的预案》（以下简称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以及法律、法规、公司章程的规定，在《预案》 规定的稳定股价措施的启动条件成就之日起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个交易日内，召开董事会讨论稳定股价 的具体方案；如董事会审议确定的稳定股价的具体方案拟要求公司回购公司股票的， 董事会应当将公司回购公司股票的议案提交股东大会审议通过后实施。公司回购公司 股票的价格不低于公司最近一期经审计的每股净资产（最近一期审计基准日后，因除 权除息事项导致公司净资产、股份总数出现变化的，每股净资产相应进行调整）；用 于回购股票的资金应为公司自有资金，不得以本次发行上市所募集的资金回购股票。</w:t>
            </w:r>
          </w:p>
          <w:p>
            <w:pPr>
              <w:pStyle w:val="Style3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如股东大会审议通过的稳定股价措施包括回购公司股票，则公司承诺在股东大会 通过股份回购方案后，将依法通知债权人，并向证券监督管理部门、证券交易所等主 管部门报送相关材料，办理审批或备案手续。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、自公司股票挂牌上市之日起三年内， 公司新聘任董事（独立董事除外）、高级管理人员的，公司将要求该等新聘任的董事</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1733"/>
        <w:gridCol w:w="1843"/>
        <w:gridCol w:w="542"/>
        <w:gridCol w:w="6662"/>
        <w:gridCol w:w="850"/>
        <w:gridCol w:w="994"/>
        <w:gridCol w:w="1142"/>
      </w:tblGrid>
      <w:tr>
        <w:trPr>
          <w:trHeight w:val="749"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 类型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29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rPr>
              <w:t>（独立董事除外）、高级管理人员履行公司上市时董事、高级管理人员已作出的相应 承诺。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、在《预案》规定的启动股价稳定措施的条件满足时，如公司未采取上述稳 定股价的具体措施，公司将在股东大会及信息披露指定媒体上公开说明未采取上述稳 定股价措施的具体原因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并向股东和社会公众投资者道歉。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稳定</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股价</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、若公司股东大会审议通过的稳定股价措施包括公司控股股东增持公司股票，本方 将在具体股价稳定方案通过之日起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个月内通过证券交易所以大宗交易方式、集中 竞价方式及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或其他合法方式增持公司社会公众股份；用于股份增持的资金不少于上 一会计年度从公司处领取的税后现金分红总额的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由于稳定股价措施中止导致稳 定股价方案终止时实际增持金额低于上述标准的除外）；增持后公司股权分布应当符 合上市条件；增持股份行为及信息披露应符合《公司法》、《证券法》及其他相关法律、 行政法规的规定。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、在公司就稳定股价的具体方案召开的董事会、股东大会上，将 对公司稳定股价方案的相关决议投赞成票。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、在公司《预案》规定的启动股价稳定 措施的前提条件满足时，如本方未能按照上述预案采取稳定股价的具体措施，将在公 司股东大会及信息披露指定媒体上公开说明未采取上述稳定股价措施的具体原因并 向股东和社会公众投资者道歉；如本方未能履行上述稳定股价的承诺，则公司有权自 股东大会审议通过股价稳定方案的决议公告之日起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个月届满后将对本方的现金分 红（如有）予以扣留，同时本方持有的公司股份不得转让，直至履行增持义务。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322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张秀兵、万丽莉、宾卫、 张二东、何骁军、李弘 扬、邬涛、刘妍、吴卫 华、宣正元</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稳定</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股价</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、当公司《宣亚国际品牌管理（北京）股份有限公司关于股份发行上市后稳定股价 的预案》（以下简称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规定的股价稳定措施启动条件满足时，本人将按照</w:t>
            </w:r>
          </w:p>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《预案》及股东大会具体的稳定股价方案履行相应义务。且此义务不因本人离任而免 除。</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、在公司就稳定股价的具体方案召开的董事会、股东大会上，将对公司稳定股 价方案的相关决议投赞成票。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、在公司《预案》规定的启动股价稳定措施的前提条 件满足时，如本人未能按照上述预案采取稳定股价的具体措施，将在股东大会及信息 披露指定媒体上公开说明未采取上述稳定股价措施的具体原因并向股东和社会公众 投资者道歉；如本人未能履行上述稳定股价的承诺，则公司有权自股东大会审议通过 股价稳定方案的决议公告之日起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个月届满后对本人的现金分红（如有）、薪酬予以 扣留，同时本人持有的公司股份（如有）不得转让，直至履行增持义务。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1733"/>
        <w:gridCol w:w="1843"/>
        <w:gridCol w:w="542"/>
        <w:gridCol w:w="6662"/>
        <w:gridCol w:w="850"/>
        <w:gridCol w:w="994"/>
        <w:gridCol w:w="1142"/>
      </w:tblGrid>
      <w:tr>
        <w:trPr>
          <w:trHeight w:val="749"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 类型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65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宣亚国际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保护 投资 者利 益的 承诺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如公司招股说明书有虚假记载、误导性陈述或者重大遗漏，对判断公司是否符合法律 规定的发行条件构成重大、实质影响的，公司将依法回购首次公开发行的全部新股； 如公司招股说明书有虚假记载、误导性陈述或者重大遗漏，致使投资者在证券交易中 遭受损失的，将依法赔偿投资者损失。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宣亚投资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保护 投资 者利 益的 承诺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rPr>
              <w:t>如公司招股说明书有虚假记载、误导性陈述或者重大遗漏，对判断公司是否符合法律 规定的发行条件构成重大、实质影响的，将督促公司依法回购首次公开发行的全部新 股，宣亚投资将购回已转让的原限售股份；如公司招股说明书有虚假记载、误导性陈 述或者重大遗漏，致使投资者在证券交易中遭受损失的，将依法赔偿投资者损失。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张秀兵、万丽莉、宾卫、 张二东、何骁军、李弘 扬、邬涛、刘妍、吴卫 华、宣正元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保护 投资 者利 益的 承诺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招股说明书如有虚假记载、误导性陈述或者重大遗漏，致使投资者在证券交易中遭受 损失的，将依法赔偿投资者损失。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张秀兵、万丽莉、宣亚 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 填补 被摊 薄即 期回 报的 承诺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不越权干预公司经营管理活动，不侵占公司利益。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6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8" w:lineRule="exact"/>
              <w:ind w:left="0" w:right="0" w:firstLine="0"/>
              <w:jc w:val="both"/>
            </w:pPr>
            <w:r>
              <w:rPr>
                <w:color w:val="000000"/>
                <w:spacing w:val="0"/>
                <w:w w:val="100"/>
                <w:position w:val="0"/>
              </w:rPr>
              <w:t>张秀兵、万丽莉、宾卫、 张二东、何骁军、张顺 和、王正鹏、徐轶尊、 李弘扬、邬涛、刘妍、 吴卫华、宣正元、方军、</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填补 被摊 薄即 期回</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、不得无偿或以不公平条件向其他单位或者个人输送利益，也不采用其他方式损害 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、对董事和高级管理人员的职务消费行为进行约束；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、不动用公司资产 从事与履行职责无关的投资、消费活动；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、由董事会或薪酬委员会制订的薪酬制度 与公司填补回报措施的执行情况相挂钩；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、未来将公布的公司股权激励的行权条件 与公司填补回报措施的执行情况相挂钩；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、自本承诺出具日至公司首次公开发行股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733"/>
        <w:gridCol w:w="1843"/>
        <w:gridCol w:w="542"/>
        <w:gridCol w:w="6662"/>
        <w:gridCol w:w="850"/>
        <w:gridCol w:w="994"/>
        <w:gridCol w:w="1142"/>
      </w:tblGrid>
      <w:tr>
        <w:trPr>
          <w:trHeight w:val="749"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 类型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履行情况</w:t>
            </w:r>
          </w:p>
        </w:tc>
      </w:tr>
      <w:tr>
        <w:trPr>
          <w:trHeight w:val="160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任翔、刘洋、王亚卓、 张鹏洲、胡天龙</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报的 承诺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票并上市实施完毕前，若中国证监会作出关于填补回报措施及其承诺的其他新的监管 规定的，且上述承诺不能满足中国证监会该等规定时，本人承诺届时将按照中国证监 会的最新规定出具补充承诺；</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、本人承诺切实履行公司制定的有关填补回报措施以 及对此作出的任何有关填补回报措施的承诺，若违反该等承诺并给公司或者投资者造 成损失的，本人愿意依法承担对公司或者投资者的补偿责任。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宣亚投资、张秀兵、万</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丽莉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 上市 后利 润分 配的 承诺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未来公司股东大会根据公司章程的规定通过利润分配具体方案时，本方表示同意并将 投赞成票。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 公司 因收 入确 认政 策调 整导 致大 额应 交税 费长 期挂 账的 承诺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若公司主管税务部门要求公司缴纳上述税费，宣亚投资将在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个工作日内为公司提供 相应金额的流动性支持，以确保公司在不影响正常生产经营的情况下及时缴纳有关税 费；同时，宣亚投资将承担公司因上述事项遭受的其他所有可能发生的支出如滞纳金 等，且在承担相关支出后不向公司追偿，保证公司不会因此遭受任何损失。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宣亚投资、张秀兵、万</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丽莉</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2" w:lineRule="exact"/>
              <w:ind w:left="0" w:right="0" w:firstLine="0"/>
              <w:jc w:val="both"/>
            </w:pPr>
            <w:r>
              <w:rPr>
                <w:color w:val="000000"/>
                <w:spacing w:val="0"/>
                <w:w w:val="100"/>
                <w:position w:val="0"/>
              </w:rPr>
              <w:t>避免 同业</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本人目前不存在自营、与他人共同经营或为他人经营与公司相同、相似业 务的情形；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本人直接或间接持有公司股权的相关期间内，本公司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733"/>
        <w:gridCol w:w="1843"/>
        <w:gridCol w:w="542"/>
        <w:gridCol w:w="6662"/>
        <w:gridCol w:w="850"/>
        <w:gridCol w:w="994"/>
        <w:gridCol w:w="1142"/>
      </w:tblGrid>
      <w:tr>
        <w:trPr>
          <w:trHeight w:val="749"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 类型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48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竞争 的承 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不会采取参股、控股、联营、合营、合作或者其他任何方式直接或间接从事与公司现 在和将来业务范围相同、相似或构成实质竞争的业务，也不会协助、促使或代表任何 第三方以任何方式直接或间接从事与公司现在和将来业务范围相同、相似或构成实质 竞争的业务；并将促使本公司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本人控制的其他企业（如有）比照前述规定履行不竞 争的义务；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、如因国家政策调整等不可抗力原因导致本公司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本人或本公司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 的其他企业（如有）将来从事的业务与公司之间的同业竞争可能构成或不可避免时， 则本公司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本人将在公司提出异议后及时转让或终止上述业务或促使本公司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 的其他企业及时转让或终止上述业务；如公司进一步要求，公司可享有上述业务在同 等条件下的优先受让权；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本人违反上述承诺，公司及公司其他股东有权 根据本承诺书依法申请强制本公司履行上述承诺，并赔偿公司及公司其他股东因此遭 受的全部损失；同时本公司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本人因违反上述承诺所取得的利益归公司所有。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宣亚投资、张秀兵、万 丽莉、橙色动力、伟岸 仲合、金凤银凰、</w:t>
            </w:r>
            <w:r>
              <w:rPr>
                <w:rFonts w:ascii="Times New Roman" w:eastAsia="Times New Roman" w:hAnsi="Times New Roman" w:cs="Times New Roman"/>
                <w:color w:val="000000"/>
                <w:spacing w:val="0"/>
                <w:w w:val="100"/>
                <w:position w:val="0"/>
                <w:sz w:val="18"/>
                <w:szCs w:val="18"/>
              </w:rPr>
              <w:t xml:space="preserve">BBDO </w:t>
            </w:r>
            <w:r>
              <w:rPr>
                <w:color w:val="000000"/>
                <w:spacing w:val="0"/>
                <w:w w:val="100"/>
                <w:position w:val="0"/>
              </w:rPr>
              <w:t>亚太、宾卫、张二东、 何骁军、张顺和、王正 鹏、徐轶尊、李弘扬、 邬涛、刘妍、吴卫华、 宣正元、闫贵忠、黄硕、 丛日华、张伟、方军、 王桢、于伟杰、任翔、 刘洋、王亚卓、汪晓文、 张鹏洲、胡天龙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规范 和减 少关 联交 易的 承诺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本人与宣亚国际之间现时不存在其他任何依照法律法规和中国证监会的有 关规定应披露而未披露的关联交易；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本人不以任何方式违法违规占用宣亚 国际资金或要求其违法违规为本公司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本人提供担保；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本人不通过非公允关 联交易、利润分配、资产重组、对外投资等任何方式损害宣亚国际及其他股东的合法 权益；如在今后的经营活动中本公司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本人与宣亚国际之间发生无法避免的关联交易， 则此种关联交易的条件必须按正常的商业条件进行，并按国家法律、法规、规范性文 件以及宣亚国际内部管理制度严格履行审批程序；</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本人不以任何方式影响 宣亚国际的独立性，保证其资产完整、人员独立、财务独立、机构独立和业务独立。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其他对公司中小股东 所作承诺</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宣亚投资</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 限售 承诺</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基于对宣亚国际内在价值的判断和未来发展的信心，有效维护广大投资者特别是中小 投资者的利益，增强投资者信心，宣亚投资现就持有的宣亚国际股份的锁定期作如下 延长承诺：自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日，不转让或者委托他人管理宣亚</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733"/>
        <w:gridCol w:w="1843"/>
        <w:gridCol w:w="542"/>
        <w:gridCol w:w="6662"/>
        <w:gridCol w:w="850"/>
        <w:gridCol w:w="994"/>
        <w:gridCol w:w="1142"/>
      </w:tblGrid>
      <w:tr>
        <w:trPr>
          <w:trHeight w:val="749"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 类型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9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投资持有的宣亚国际公开发行股票前已发行的股份。在锁定期满后减持股份，宣亚投 资将严格遵守中国证监会和深圳证券交易所关于股东减持和信息披露的相关规定。同 时，张秀兵先生、万丽莉女士作为在任期届满前离职的董事，在前述股份锁定承诺届 满之日起至任期届满后六个月内（</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日），将继续遵 守每年转让的股份不得超过本人通过宣亚投资间接持有的宣亚国际股份总数的百分 之二十五的承诺。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61"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6" w:lineRule="exact"/>
              <w:ind w:left="0" w:right="0" w:firstLine="0"/>
              <w:jc w:val="both"/>
            </w:pPr>
            <w:r>
              <w:rPr>
                <w:color w:val="000000"/>
                <w:spacing w:val="0"/>
                <w:w w:val="100"/>
                <w:position w:val="0"/>
              </w:rPr>
              <w:t>如承诺超期未履行完 毕的，应当详细说明 未完成履行的具体原 因及下一步的工作计 划</w:t>
            </w:r>
          </w:p>
        </w:tc>
        <w:tc>
          <w:tcPr>
            <w:gridSpan w:val="6"/>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headerReference w:type="default" r:id="rId33"/>
          <w:footerReference w:type="default" r:id="rId34"/>
          <w:headerReference w:type="even" r:id="rId35"/>
          <w:footerReference w:type="even" r:id="rId36"/>
          <w:footnotePr>
            <w:pos w:val="pageBottom"/>
            <w:numFmt w:val="decimal"/>
            <w:numRestart w:val="continuous"/>
          </w:footnotePr>
          <w:pgSz w:w="16840" w:h="11900" w:orient="landscape"/>
          <w:pgMar w:top="1102" w:right="1666" w:bottom="1207" w:left="1407" w:header="0" w:footer="3" w:gutter="0"/>
          <w:cols w:space="720"/>
          <w:noEndnote/>
          <w:rtlGutter w:val="0"/>
          <w:docGrid w:linePitch="360"/>
        </w:sectPr>
      </w:pPr>
    </w:p>
    <w:p>
      <w:pPr>
        <w:pStyle w:val="Style39"/>
        <w:keepNext/>
        <w:keepLines/>
        <w:widowControl w:val="0"/>
        <w:shd w:val="clear" w:color="auto" w:fill="auto"/>
        <w:bidi w:val="0"/>
        <w:spacing w:before="0" w:after="280" w:line="317" w:lineRule="exact"/>
        <w:ind w:left="0" w:right="0" w:firstLine="0"/>
        <w:jc w:val="both"/>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2</w:t>
      </w:r>
      <w:bookmarkEnd w:id="314"/>
      <w:r>
        <w:rPr>
          <w:color w:val="000000"/>
          <w:spacing w:val="0"/>
          <w:w w:val="100"/>
          <w:position w:val="0"/>
        </w:rPr>
        <w:t>、公司资产或项目存在盈利预测，且报告期仍处在盈利预测期间，公司就资产或项目达到原盈利预测及 其原因做出说明</w:t>
      </w:r>
      <w:bookmarkEnd w:id="312"/>
      <w:bookmarkEnd w:id="313"/>
      <w:bookmarkEnd w:id="315"/>
    </w:p>
    <w:p>
      <w:pPr>
        <w:pStyle w:val="Style9"/>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517" w:val="left"/>
        </w:tabs>
        <w:bidi w:val="0"/>
        <w:spacing w:before="0" w:after="28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rPr>
        <w:t>三</w:t>
      </w:r>
      <w:bookmarkEnd w:id="318"/>
      <w:r>
        <w:rPr>
          <w:color w:val="000000"/>
          <w:spacing w:val="0"/>
          <w:w w:val="100"/>
          <w:position w:val="0"/>
        </w:rPr>
        <w:t>、</w:t>
        <w:tab/>
        <w:t>控股股东及其关联方对上市公司的非经营性占用资金情况</w:t>
      </w:r>
      <w:bookmarkEnd w:id="316"/>
      <w:bookmarkEnd w:id="317"/>
      <w:bookmarkEnd w:id="319"/>
    </w:p>
    <w:p>
      <w:pPr>
        <w:pStyle w:val="Style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公司报告期不存在控股股东及其关联方对上市公司的非经营性占用资金。</w:t>
      </w:r>
    </w:p>
    <w:p>
      <w:pPr>
        <w:pStyle w:val="Style35"/>
        <w:keepNext/>
        <w:keepLines/>
        <w:widowControl w:val="0"/>
        <w:shd w:val="clear" w:color="auto" w:fill="auto"/>
        <w:tabs>
          <w:tab w:pos="517" w:val="left"/>
        </w:tabs>
        <w:bidi w:val="0"/>
        <w:spacing w:before="0" w:after="280" w:line="240" w:lineRule="auto"/>
        <w:ind w:left="0" w:right="0" w:firstLine="0"/>
        <w:jc w:val="left"/>
      </w:pPr>
      <w:bookmarkStart w:id="320" w:name="bookmark320"/>
      <w:bookmarkStart w:id="321" w:name="bookmark321"/>
      <w:bookmarkStart w:id="322" w:name="bookmark322"/>
      <w:bookmarkStart w:id="323" w:name="bookmark323"/>
      <w:r>
        <w:rPr>
          <w:color w:val="000000"/>
          <w:spacing w:val="0"/>
          <w:w w:val="100"/>
          <w:position w:val="0"/>
        </w:rPr>
        <w:t>四</w:t>
      </w:r>
      <w:bookmarkEnd w:id="322"/>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320"/>
      <w:bookmarkEnd w:id="321"/>
      <w:bookmarkEnd w:id="323"/>
    </w:p>
    <w:p>
      <w:pPr>
        <w:pStyle w:val="Style9"/>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517" w:val="left"/>
        </w:tabs>
        <w:bidi w:val="0"/>
        <w:spacing w:before="0" w:after="280" w:line="240" w:lineRule="auto"/>
        <w:ind w:left="0" w:right="0" w:firstLine="0"/>
        <w:jc w:val="left"/>
      </w:pPr>
      <w:bookmarkStart w:id="324" w:name="bookmark324"/>
      <w:bookmarkStart w:id="325" w:name="bookmark325"/>
      <w:bookmarkStart w:id="326" w:name="bookmark326"/>
      <w:bookmarkStart w:id="327" w:name="bookmark327"/>
      <w:r>
        <w:rPr>
          <w:color w:val="000000"/>
          <w:spacing w:val="0"/>
          <w:w w:val="100"/>
          <w:position w:val="0"/>
        </w:rPr>
        <w:t>五</w:t>
      </w:r>
      <w:bookmarkEnd w:id="326"/>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24"/>
      <w:bookmarkEnd w:id="325"/>
      <w:bookmarkEnd w:id="327"/>
    </w:p>
    <w:p>
      <w:pPr>
        <w:pStyle w:val="Style9"/>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517" w:val="left"/>
        </w:tabs>
        <w:bidi w:val="0"/>
        <w:spacing w:before="0" w:after="280" w:line="240" w:lineRule="auto"/>
        <w:ind w:left="0" w:right="0" w:firstLine="0"/>
        <w:jc w:val="both"/>
      </w:pPr>
      <w:bookmarkStart w:id="328" w:name="bookmark328"/>
      <w:bookmarkStart w:id="329" w:name="bookmark329"/>
      <w:bookmarkStart w:id="330" w:name="bookmark330"/>
      <w:bookmarkStart w:id="331" w:name="bookmark331"/>
      <w:r>
        <w:rPr>
          <w:color w:val="000000"/>
          <w:spacing w:val="0"/>
          <w:w w:val="100"/>
          <w:position w:val="0"/>
        </w:rPr>
        <w:t>六</w:t>
      </w:r>
      <w:bookmarkEnd w:id="330"/>
      <w:r>
        <w:rPr>
          <w:color w:val="000000"/>
          <w:spacing w:val="0"/>
          <w:w w:val="100"/>
          <w:position w:val="0"/>
        </w:rPr>
        <w:t>、</w:t>
        <w:tab/>
        <w:t>董事会关于报告期会计政策、会计估计变更或重大会计差错更正的说明</w:t>
      </w:r>
      <w:bookmarkEnd w:id="328"/>
      <w:bookmarkEnd w:id="329"/>
      <w:bookmarkEnd w:id="331"/>
    </w:p>
    <w:p>
      <w:pPr>
        <w:pStyle w:val="Style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0" w:line="322" w:lineRule="exact"/>
        <w:ind w:left="0" w:right="0" w:firstLine="0"/>
        <w:jc w:val="both"/>
      </w:pPr>
      <w:r>
        <w:rPr>
          <w:color w:val="000000"/>
          <w:spacing w:val="0"/>
          <w:w w:val="100"/>
          <w:position w:val="0"/>
        </w:rPr>
        <w:t>执行《企业会计准则第</w:t>
      </w:r>
      <w:r>
        <w:rPr>
          <w:color w:val="000000"/>
          <w:spacing w:val="0"/>
          <w:w w:val="100"/>
          <w:position w:val="0"/>
          <w:sz w:val="18"/>
          <w:szCs w:val="18"/>
        </w:rPr>
        <w:t>14</w:t>
      </w:r>
      <w:r>
        <w:rPr>
          <w:color w:val="000000"/>
          <w:spacing w:val="0"/>
          <w:w w:val="100"/>
          <w:position w:val="0"/>
        </w:rPr>
        <w:t>号一一收入》</w:t>
      </w:r>
      <w:r>
        <w:rPr>
          <w:color w:val="000000"/>
          <w:spacing w:val="0"/>
          <w:w w:val="100"/>
          <w:position w:val="0"/>
          <w:sz w:val="18"/>
          <w:szCs w:val="18"/>
        </w:rPr>
        <w:t>（2017</w:t>
      </w:r>
      <w:r>
        <w:rPr>
          <w:color w:val="000000"/>
          <w:spacing w:val="0"/>
          <w:w w:val="100"/>
          <w:position w:val="0"/>
        </w:rPr>
        <w:t>年修订）（以下简称“新收入准则”）</w:t>
      </w:r>
    </w:p>
    <w:p>
      <w:pPr>
        <w:pStyle w:val="Style9"/>
        <w:keepNext w:val="0"/>
        <w:keepLines w:val="0"/>
        <w:widowControl w:val="0"/>
        <w:shd w:val="clear" w:color="auto" w:fill="auto"/>
        <w:bidi w:val="0"/>
        <w:spacing w:before="0" w:after="0" w:line="322" w:lineRule="exact"/>
        <w:ind w:left="0" w:right="0" w:firstLine="0"/>
        <w:jc w:val="both"/>
      </w:pPr>
      <w:r>
        <w:rPr>
          <w:color w:val="000000"/>
          <w:spacing w:val="0"/>
          <w:w w:val="100"/>
          <w:position w:val="0"/>
        </w:rPr>
        <w:t>财政部于</w:t>
      </w:r>
      <w:r>
        <w:rPr>
          <w:color w:val="000000"/>
          <w:spacing w:val="0"/>
          <w:w w:val="100"/>
          <w:position w:val="0"/>
          <w:sz w:val="18"/>
          <w:szCs w:val="18"/>
        </w:rPr>
        <w:t>2017</w:t>
      </w:r>
      <w:r>
        <w:rPr>
          <w:color w:val="000000"/>
          <w:spacing w:val="0"/>
          <w:w w:val="100"/>
          <w:position w:val="0"/>
        </w:rPr>
        <w:t>年度修订了《企业会计准则第</w:t>
      </w:r>
      <w:r>
        <w:rPr>
          <w:color w:val="000000"/>
          <w:spacing w:val="0"/>
          <w:w w:val="100"/>
          <w:position w:val="0"/>
          <w:sz w:val="18"/>
          <w:szCs w:val="18"/>
        </w:rPr>
        <w:t>14</w:t>
      </w:r>
      <w:r>
        <w:rPr>
          <w:color w:val="000000"/>
          <w:spacing w:val="0"/>
          <w:w w:val="100"/>
          <w:position w:val="0"/>
        </w:rPr>
        <w:t>号一一收入》。修订后的准则规定，首次执行该准则应当根据累积影响数调整 当年年初留存收益及财务报表其他相关项目金额，对可比期间信息不予调整。</w:t>
      </w:r>
    </w:p>
    <w:p>
      <w:pPr>
        <w:pStyle w:val="Style9"/>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日起执行新收入准则。根据准则的规定，本公司仅对在首次执行日尚未完成的合同的累积影响数调整</w:t>
      </w:r>
    </w:p>
    <w:p>
      <w:pPr>
        <w:pStyle w:val="Style9"/>
        <w:keepNext w:val="0"/>
        <w:keepLines w:val="0"/>
        <w:widowControl w:val="0"/>
        <w:shd w:val="clear" w:color="auto" w:fill="auto"/>
        <w:bidi w:val="0"/>
        <w:spacing w:before="0" w:after="360" w:line="322" w:lineRule="exact"/>
        <w:ind w:left="0" w:right="0" w:firstLine="0"/>
        <w:jc w:val="both"/>
      </w:pPr>
      <w:r>
        <w:rPr>
          <w:color w:val="000000"/>
          <w:spacing w:val="0"/>
          <w:w w:val="100"/>
          <w:position w:val="0"/>
          <w:sz w:val="18"/>
          <w:szCs w:val="18"/>
        </w:rPr>
        <w:t>2020</w:t>
      </w:r>
      <w:r>
        <w:rPr>
          <w:color w:val="000000"/>
          <w:spacing w:val="0"/>
          <w:w w:val="100"/>
          <w:position w:val="0"/>
        </w:rPr>
        <w:t>年年初留存收益以及财务报表其他相关项目金额，比较财务报表不做调整。执行该准则的主要影响如下：</w:t>
      </w:r>
    </w:p>
    <w:tbl>
      <w:tblPr>
        <w:tblOverlap w:val="never"/>
        <w:jc w:val="center"/>
        <w:tblLayout w:type="fixed"/>
      </w:tblPr>
      <w:tblGrid>
        <w:gridCol w:w="3802"/>
        <w:gridCol w:w="1891"/>
        <w:gridCol w:w="1598"/>
        <w:gridCol w:w="2045"/>
      </w:tblGrid>
      <w:tr>
        <w:trPr>
          <w:trHeight w:val="346"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受影响的报表项目</w:t>
            </w:r>
          </w:p>
        </w:tc>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日余额的影响金额</w:t>
            </w:r>
          </w:p>
        </w:tc>
      </w:tr>
      <w:tr>
        <w:trPr>
          <w:trHeight w:val="34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母公司</w:t>
            </w:r>
          </w:p>
        </w:tc>
      </w:tr>
      <w:tr>
        <w:trPr>
          <w:trHeight w:val="34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与销售货物、提供劳务相关的预收款项中未来应 向客户转让商品的义务部分重分类至合同负债， 将尚未发生的增值税纳税义务作为待转销项税 额重分类至其他流动负债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预收款项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-13,394,542.62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-10,285,109.11</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13,373,825.64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10,285,109.11</w:t>
            </w:r>
          </w:p>
        </w:tc>
      </w:tr>
      <w:tr>
        <w:trPr>
          <w:trHeight w:val="60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20,716.98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年度财务报表相关项目的影响如下（增加</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（减少））：</w:t>
      </w:r>
    </w:p>
    <w:tbl>
      <w:tblPr>
        <w:tblOverlap w:val="never"/>
        <w:jc w:val="center"/>
        <w:tblLayout w:type="fixed"/>
      </w:tblPr>
      <w:tblGrid>
        <w:gridCol w:w="3581"/>
        <w:gridCol w:w="2942"/>
        <w:gridCol w:w="3062"/>
      </w:tblGrid>
      <w:tr>
        <w:trPr>
          <w:trHeight w:val="326"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受影响的资产负债表项目</w:t>
            </w:r>
          </w:p>
        </w:tc>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日余额的影响金额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-50,216,915.42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-10,732,540.60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48,228,935.86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10,732,540.60</w:t>
            </w: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1,987,979.56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keepLines/>
        <w:widowControl w:val="0"/>
        <w:shd w:val="clear" w:color="auto" w:fill="auto"/>
        <w:tabs>
          <w:tab w:pos="522" w:val="left"/>
        </w:tabs>
        <w:bidi w:val="0"/>
        <w:spacing w:before="0" w:after="38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rPr>
        <w:t>七</w:t>
      </w:r>
      <w:bookmarkEnd w:id="334"/>
      <w:r>
        <w:rPr>
          <w:color w:val="000000"/>
          <w:spacing w:val="0"/>
          <w:w w:val="100"/>
          <w:position w:val="0"/>
        </w:rPr>
        <w:t>、</w:t>
        <w:tab/>
        <w:t>与上年度财务报告相比，合并报表范围发生变化的情况说明</w:t>
      </w:r>
      <w:bookmarkEnd w:id="332"/>
      <w:bookmarkEnd w:id="333"/>
      <w:bookmarkEnd w:id="335"/>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本公司之控股子公司广州宣亚品牌管理有限公司本年度注销。</w:t>
      </w:r>
    </w:p>
    <w:p>
      <w:pPr>
        <w:pStyle w:val="Style35"/>
        <w:keepNext/>
        <w:keepLines/>
        <w:widowControl w:val="0"/>
        <w:shd w:val="clear" w:color="auto" w:fill="auto"/>
        <w:tabs>
          <w:tab w:pos="522" w:val="left"/>
        </w:tabs>
        <w:bidi w:val="0"/>
        <w:spacing w:before="0" w:after="38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rPr>
        <w:t>八</w:t>
      </w:r>
      <w:bookmarkEnd w:id="338"/>
      <w:r>
        <w:rPr>
          <w:color w:val="000000"/>
          <w:spacing w:val="0"/>
          <w:w w:val="100"/>
          <w:position w:val="0"/>
        </w:rPr>
        <w:t>、</w:t>
        <w:tab/>
        <w:t>聘任、解聘会计师事务所情况</w:t>
      </w:r>
      <w:bookmarkEnd w:id="336"/>
      <w:bookmarkEnd w:id="337"/>
      <w:bookmarkEnd w:id="339"/>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许培梅、顾欣</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r>
    </w:tbl>
    <w:p>
      <w:pPr>
        <w:pStyle w:val="Style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是否改聘会计师事务所</w:t>
      </w:r>
    </w:p>
    <w:p>
      <w:pPr>
        <w:pStyle w:val="Style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聘请内部控制审计会计师事务所、财务顾问或保荐人情况</w:t>
      </w:r>
    </w:p>
    <w:p>
      <w:pPr>
        <w:pStyle w:val="Style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本年度，公司聘请立信会计师事务所（特殊普通合伙）出具内部控制鉴证报告，报酬包含在年度审计费中。</w:t>
      </w:r>
    </w:p>
    <w:p>
      <w:pPr>
        <w:pStyle w:val="Style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从</w:t>
      </w:r>
      <w:r>
        <w:rPr>
          <w:color w:val="000000"/>
          <w:spacing w:val="0"/>
          <w:w w:val="100"/>
          <w:position w:val="0"/>
          <w:sz w:val="18"/>
          <w:szCs w:val="18"/>
        </w:rPr>
        <w:t>2015</w:t>
      </w:r>
      <w:r>
        <w:rPr>
          <w:color w:val="000000"/>
          <w:spacing w:val="0"/>
          <w:w w:val="100"/>
          <w:position w:val="0"/>
        </w:rPr>
        <w:t>年起，公司聘请中德证券有限责任公司作为公司的上市保荐机构，公司于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15</w:t>
      </w:r>
      <w:r>
        <w:rPr>
          <w:color w:val="000000"/>
          <w:spacing w:val="0"/>
          <w:w w:val="100"/>
          <w:position w:val="0"/>
        </w:rPr>
        <w:t>日上市时从发行费用中支付承 销保荐费共计</w:t>
      </w:r>
      <w:r>
        <w:rPr>
          <w:color w:val="000000"/>
          <w:spacing w:val="0"/>
          <w:w w:val="100"/>
          <w:position w:val="0"/>
          <w:sz w:val="18"/>
          <w:szCs w:val="18"/>
        </w:rPr>
        <w:t>2,813.36</w:t>
      </w:r>
      <w:r>
        <w:rPr>
          <w:color w:val="000000"/>
          <w:spacing w:val="0"/>
          <w:w w:val="100"/>
          <w:position w:val="0"/>
        </w:rPr>
        <w:t>万元。</w:t>
      </w:r>
    </w:p>
    <w:p>
      <w:pPr>
        <w:pStyle w:val="Style35"/>
        <w:keepNext/>
        <w:keepLines/>
        <w:widowControl w:val="0"/>
        <w:shd w:val="clear" w:color="auto" w:fill="auto"/>
        <w:bidi w:val="0"/>
        <w:spacing w:before="0" w:after="380" w:line="240" w:lineRule="auto"/>
        <w:ind w:left="0" w:right="0" w:firstLine="0"/>
        <w:jc w:val="left"/>
      </w:pPr>
      <w:bookmarkStart w:id="340" w:name="bookmark340"/>
      <w:bookmarkStart w:id="341" w:name="bookmark341"/>
      <w:bookmarkStart w:id="342" w:name="bookmark342"/>
      <w:bookmarkStart w:id="343" w:name="bookmark343"/>
      <w:r>
        <w:rPr>
          <w:color w:val="000000"/>
          <w:spacing w:val="0"/>
          <w:w w:val="100"/>
          <w:position w:val="0"/>
        </w:rPr>
        <w:t>九</w:t>
      </w:r>
      <w:bookmarkEnd w:id="342"/>
      <w:r>
        <w:rPr>
          <w:color w:val="000000"/>
          <w:spacing w:val="0"/>
          <w:w w:val="100"/>
          <w:position w:val="0"/>
        </w:rPr>
        <w:t>、年度报告披露后面临退市情况</w:t>
      </w:r>
      <w:bookmarkEnd w:id="340"/>
      <w:bookmarkEnd w:id="341"/>
      <w:bookmarkEnd w:id="343"/>
    </w:p>
    <w:p>
      <w:pPr>
        <w:pStyle w:val="Style9"/>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both"/>
      </w:pPr>
      <w:bookmarkStart w:id="344" w:name="bookmark344"/>
      <w:bookmarkStart w:id="345" w:name="bookmark345"/>
      <w:bookmarkStart w:id="346" w:name="bookmark346"/>
      <w:r>
        <w:rPr>
          <w:color w:val="000000"/>
          <w:spacing w:val="0"/>
          <w:w w:val="100"/>
          <w:position w:val="0"/>
        </w:rPr>
        <w:t>十、破产重整相关事项</w:t>
      </w:r>
      <w:bookmarkEnd w:id="344"/>
      <w:bookmarkEnd w:id="345"/>
      <w:bookmarkEnd w:id="346"/>
    </w:p>
    <w:p>
      <w:pPr>
        <w:pStyle w:val="Style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公司报告期未发生破产重整相关事项。</w:t>
      </w:r>
    </w:p>
    <w:p>
      <w:pPr>
        <w:pStyle w:val="Style35"/>
        <w:keepNext/>
        <w:keepLines/>
        <w:widowControl w:val="0"/>
        <w:shd w:val="clear" w:color="auto" w:fill="auto"/>
        <w:bidi w:val="0"/>
        <w:spacing w:before="0" w:after="380" w:line="240" w:lineRule="auto"/>
        <w:ind w:left="0" w:right="0" w:firstLine="0"/>
        <w:jc w:val="both"/>
      </w:pPr>
      <w:bookmarkStart w:id="347" w:name="bookmark347"/>
      <w:bookmarkStart w:id="348" w:name="bookmark348"/>
      <w:bookmarkStart w:id="349" w:name="bookmark349"/>
      <w:r>
        <w:rPr>
          <w:color w:val="000000"/>
          <w:spacing w:val="0"/>
          <w:w w:val="100"/>
          <w:position w:val="0"/>
        </w:rPr>
        <w:t>十一、重大诉讼、仲裁事项</w:t>
      </w:r>
      <w:bookmarkEnd w:id="347"/>
      <w:bookmarkEnd w:id="348"/>
      <w:bookmarkEnd w:id="349"/>
    </w:p>
    <w:p>
      <w:pPr>
        <w:pStyle w:val="Style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558"/>
        <w:gridCol w:w="989"/>
        <w:gridCol w:w="710"/>
        <w:gridCol w:w="994"/>
        <w:gridCol w:w="1560"/>
        <w:gridCol w:w="1133"/>
        <w:gridCol w:w="552"/>
        <w:gridCol w:w="1090"/>
      </w:tblGrid>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是否形 成预计 负债</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审理结 果及影响</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 日期</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62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08" w:lineRule="exact"/>
              <w:ind w:left="0" w:right="0" w:firstLine="0"/>
              <w:jc w:val="both"/>
            </w:pPr>
            <w:r>
              <w:rPr>
                <w:color w:val="000000"/>
                <w:spacing w:val="0"/>
                <w:w w:val="100"/>
                <w:position w:val="0"/>
              </w:rPr>
              <w:t>珂琳尼得（北京）科技有限公司 相关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月份公司向珂琳 尼得（北京）科技有限公司（原 名：必革嘉行创意科技（北京） 有限公司）提供</w:t>
            </w:r>
            <w:r>
              <w:rPr>
                <w:rFonts w:ascii="Times New Roman" w:eastAsia="Times New Roman" w:hAnsi="Times New Roman" w:cs="Times New Roman"/>
                <w:color w:val="000000"/>
                <w:spacing w:val="0"/>
                <w:w w:val="100"/>
                <w:position w:val="0"/>
                <w:sz w:val="18"/>
                <w:szCs w:val="18"/>
              </w:rPr>
              <w:t>cleaneed</w:t>
            </w:r>
            <w:r>
              <w:rPr>
                <w:color w:val="000000"/>
                <w:spacing w:val="0"/>
                <w:w w:val="100"/>
                <w:position w:val="0"/>
              </w:rPr>
              <w:t>洁面仪</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40.52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仲裁已生效</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 双方达成和解，北 京仲裁委员会出具 调解书，珂琳尼得</w:t>
            </w:r>
          </w:p>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rPr>
              <w:t>（北京）科技有限</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已回款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tbl>
      <w:tblPr>
        <w:tblOverlap w:val="never"/>
        <w:jc w:val="center"/>
        <w:tblLayout w:type="fixed"/>
      </w:tblPr>
      <w:tblGrid>
        <w:gridCol w:w="2558"/>
        <w:gridCol w:w="989"/>
        <w:gridCol w:w="710"/>
        <w:gridCol w:w="994"/>
        <w:gridCol w:w="1560"/>
        <w:gridCol w:w="1133"/>
        <w:gridCol w:w="552"/>
        <w:gridCol w:w="1090"/>
      </w:tblGrid>
      <w:tr>
        <w:trPr>
          <w:trHeight w:val="1032"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是否形 成预计 负债</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审理结 果及影响</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 日期</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29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&amp;</w:t>
            </w:r>
            <w:r>
              <w:rPr>
                <w:color w:val="000000"/>
                <w:spacing w:val="0"/>
                <w:w w:val="100"/>
                <w:position w:val="0"/>
              </w:rPr>
              <w:t>牙刷上市传播服务。服务结束 后，公司多次催收服务费用无 果。</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日，公司向 北京仲裁委员会申请仲裁解决。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日之前分三次支 付服务费及滞纳金 共计</w:t>
            </w:r>
            <w:r>
              <w:rPr>
                <w:rFonts w:ascii="Times New Roman" w:eastAsia="Times New Roman" w:hAnsi="Times New Roman" w:cs="Times New Roman"/>
                <w:color w:val="000000"/>
                <w:spacing w:val="0"/>
                <w:w w:val="100"/>
                <w:position w:val="0"/>
                <w:sz w:val="18"/>
                <w:szCs w:val="18"/>
              </w:rPr>
              <w:t xml:space="preserve">458,623.53 </w:t>
            </w: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上海鼎脉营销顾问有限公司相 关</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月份公司向上海鼎 脉营销顾问有限公司提供数据 分析统计服务。服务结束后，公 司多次催收服务费用无果。</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月公司向北京仲裁委员会申 请仲裁。</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仲裁已生效</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 北京仲裁委出具仲 裁调解书，被告支 付原告</w:t>
            </w:r>
            <w:r>
              <w:rPr>
                <w:rFonts w:ascii="Times New Roman" w:eastAsia="Times New Roman" w:hAnsi="Times New Roman" w:cs="Times New Roman"/>
                <w:color w:val="000000"/>
                <w:spacing w:val="0"/>
                <w:w w:val="100"/>
                <w:position w:val="0"/>
                <w:sz w:val="18"/>
                <w:szCs w:val="18"/>
              </w:rPr>
              <w:t xml:space="preserve">3,050,525 </w:t>
            </w:r>
            <w:r>
              <w:rPr>
                <w:color w:val="000000"/>
                <w:spacing w:val="0"/>
                <w:w w:val="100"/>
                <w:position w:val="0"/>
              </w:rPr>
              <w:t>元。因被告拒不执 行，原告于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日向北京中 院申请强制执行。</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未回款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350" w:name="bookmark350"/>
      <w:bookmarkStart w:id="351" w:name="bookmark351"/>
      <w:bookmarkStart w:id="352" w:name="bookmark352"/>
      <w:r>
        <w:rPr>
          <w:color w:val="000000"/>
          <w:spacing w:val="0"/>
          <w:w w:val="100"/>
          <w:position w:val="0"/>
        </w:rPr>
        <w:t>十二、处罚及整改情况</w:t>
      </w:r>
      <w:bookmarkEnd w:id="350"/>
      <w:bookmarkEnd w:id="351"/>
      <w:bookmarkEnd w:id="352"/>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35"/>
        <w:keepNext/>
        <w:keepLines/>
        <w:widowControl w:val="0"/>
        <w:shd w:val="clear" w:color="auto" w:fill="auto"/>
        <w:bidi w:val="0"/>
        <w:spacing w:before="0" w:line="240" w:lineRule="auto"/>
        <w:ind w:left="0" w:right="0" w:firstLine="0"/>
        <w:jc w:val="left"/>
      </w:pPr>
      <w:bookmarkStart w:id="353" w:name="bookmark353"/>
      <w:bookmarkStart w:id="354" w:name="bookmark354"/>
      <w:bookmarkStart w:id="355" w:name="bookmark355"/>
      <w:r>
        <w:rPr>
          <w:color w:val="000000"/>
          <w:spacing w:val="0"/>
          <w:w w:val="100"/>
          <w:position w:val="0"/>
        </w:rPr>
        <w:t>十三、公司及其控股股东、实际控制人的诚信状况</w:t>
      </w:r>
      <w:bookmarkEnd w:id="353"/>
      <w:bookmarkEnd w:id="354"/>
      <w:bookmarkEnd w:id="355"/>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356" w:name="bookmark356"/>
      <w:bookmarkStart w:id="357" w:name="bookmark357"/>
      <w:bookmarkStart w:id="358" w:name="bookmark358"/>
      <w:r>
        <w:rPr>
          <w:color w:val="000000"/>
          <w:spacing w:val="0"/>
          <w:w w:val="100"/>
          <w:position w:val="0"/>
        </w:rPr>
        <w:t>十四、公司股权激励计划、员工持股计划或其他员工激励措施的实施情况</w:t>
      </w:r>
      <w:bookmarkEnd w:id="356"/>
      <w:bookmarkEnd w:id="357"/>
      <w:bookmarkEnd w:id="358"/>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35"/>
        <w:keepNext/>
        <w:keepLines/>
        <w:widowControl w:val="0"/>
        <w:shd w:val="clear" w:color="auto" w:fill="auto"/>
        <w:bidi w:val="0"/>
        <w:spacing w:before="0" w:line="240" w:lineRule="auto"/>
        <w:ind w:left="0" w:right="0" w:firstLine="0"/>
        <w:jc w:val="left"/>
      </w:pPr>
      <w:bookmarkStart w:id="359" w:name="bookmark359"/>
      <w:bookmarkStart w:id="360" w:name="bookmark360"/>
      <w:bookmarkStart w:id="361" w:name="bookmark361"/>
      <w:r>
        <w:rPr>
          <w:color w:val="000000"/>
          <w:spacing w:val="0"/>
          <w:w w:val="100"/>
          <w:position w:val="0"/>
        </w:rPr>
        <w:t>十五、重大关联交易</w:t>
      </w:r>
      <w:bookmarkEnd w:id="359"/>
      <w:bookmarkEnd w:id="360"/>
      <w:bookmarkEnd w:id="361"/>
    </w:p>
    <w:p>
      <w:pPr>
        <w:pStyle w:val="Style39"/>
        <w:keepNext/>
        <w:keepLines/>
        <w:widowControl w:val="0"/>
        <w:shd w:val="clear" w:color="auto" w:fill="auto"/>
        <w:tabs>
          <w:tab w:pos="368" w:val="left"/>
        </w:tabs>
        <w:bidi w:val="0"/>
        <w:spacing w:before="0" w:after="36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1</w:t>
      </w:r>
      <w:bookmarkEnd w:id="364"/>
      <w:r>
        <w:rPr>
          <w:color w:val="000000"/>
          <w:spacing w:val="0"/>
          <w:w w:val="100"/>
          <w:position w:val="0"/>
        </w:rPr>
        <w:t>、</w:t>
        <w:tab/>
        <w:t>与日常经营相关的关联交易</w:t>
      </w:r>
      <w:bookmarkEnd w:id="362"/>
      <w:bookmarkEnd w:id="363"/>
      <w:bookmarkEnd w:id="365"/>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9"/>
        <w:keepNext/>
        <w:keepLines/>
        <w:widowControl w:val="0"/>
        <w:shd w:val="clear" w:color="auto" w:fill="auto"/>
        <w:tabs>
          <w:tab w:pos="378" w:val="left"/>
        </w:tabs>
        <w:bidi w:val="0"/>
        <w:spacing w:before="0" w:after="36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2</w:t>
      </w:r>
      <w:bookmarkEnd w:id="368"/>
      <w:r>
        <w:rPr>
          <w:color w:val="000000"/>
          <w:spacing w:val="0"/>
          <w:w w:val="100"/>
          <w:position w:val="0"/>
        </w:rPr>
        <w:t>、</w:t>
        <w:tab/>
        <w:t>资产或股权收购、出售发生的关联交易</w:t>
      </w:r>
      <w:bookmarkEnd w:id="366"/>
      <w:bookmarkEnd w:id="367"/>
      <w:bookmarkEnd w:id="369"/>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9"/>
        <w:keepNext/>
        <w:keepLines/>
        <w:widowControl w:val="0"/>
        <w:shd w:val="clear" w:color="auto" w:fill="auto"/>
        <w:tabs>
          <w:tab w:pos="458" w:val="left"/>
        </w:tabs>
        <w:bidi w:val="0"/>
        <w:spacing w:before="0" w:after="280" w:line="240" w:lineRule="auto"/>
        <w:ind w:left="0" w:right="0" w:firstLine="14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3</w:t>
      </w:r>
      <w:bookmarkEnd w:id="372"/>
      <w:r>
        <w:rPr>
          <w:color w:val="000000"/>
          <w:spacing w:val="0"/>
          <w:w w:val="100"/>
          <w:position w:val="0"/>
        </w:rPr>
        <w:t>、</w:t>
        <w:tab/>
        <w:t>共同对外投资的关联交易</w:t>
      </w:r>
      <w:bookmarkEnd w:id="370"/>
      <w:bookmarkEnd w:id="371"/>
      <w:bookmarkEnd w:id="373"/>
    </w:p>
    <w:p>
      <w:pPr>
        <w:pStyle w:val="Style9"/>
        <w:keepNext w:val="0"/>
        <w:keepLines w:val="0"/>
        <w:widowControl w:val="0"/>
        <w:shd w:val="clear" w:color="auto" w:fill="auto"/>
        <w:bidi w:val="0"/>
        <w:spacing w:before="0" w:after="0" w:line="313" w:lineRule="exact"/>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80" w:line="313" w:lineRule="exact"/>
        <w:ind w:left="0" w:right="0" w:firstLine="140"/>
        <w:jc w:val="left"/>
      </w:pPr>
      <w:r>
        <w:rPr>
          <w:color w:val="000000"/>
          <w:spacing w:val="0"/>
          <w:w w:val="100"/>
          <w:position w:val="0"/>
        </w:rPr>
        <w:t>公司报告期未发生共同对外投资的关联交易。</w:t>
      </w:r>
    </w:p>
    <w:p>
      <w:pPr>
        <w:pStyle w:val="Style39"/>
        <w:keepNext/>
        <w:keepLines/>
        <w:widowControl w:val="0"/>
        <w:shd w:val="clear" w:color="auto" w:fill="auto"/>
        <w:tabs>
          <w:tab w:pos="458" w:val="left"/>
        </w:tabs>
        <w:bidi w:val="0"/>
        <w:spacing w:before="0" w:after="280" w:line="240" w:lineRule="auto"/>
        <w:ind w:left="0" w:right="0" w:firstLine="14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4</w:t>
      </w:r>
      <w:bookmarkEnd w:id="376"/>
      <w:r>
        <w:rPr>
          <w:color w:val="000000"/>
          <w:spacing w:val="0"/>
          <w:w w:val="100"/>
          <w:position w:val="0"/>
        </w:rPr>
        <w:t>、</w:t>
        <w:tab/>
        <w:t>关联债权债务往来</w:t>
      </w:r>
      <w:bookmarkEnd w:id="374"/>
      <w:bookmarkEnd w:id="375"/>
      <w:bookmarkEnd w:id="377"/>
    </w:p>
    <w:p>
      <w:pPr>
        <w:pStyle w:val="Style9"/>
        <w:keepNext w:val="0"/>
        <w:keepLines w:val="0"/>
        <w:widowControl w:val="0"/>
        <w:shd w:val="clear" w:color="auto" w:fill="auto"/>
        <w:bidi w:val="0"/>
        <w:spacing w:before="0" w:after="0" w:line="313" w:lineRule="exact"/>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80" w:line="313" w:lineRule="exact"/>
        <w:ind w:left="0" w:right="0" w:firstLine="140"/>
        <w:jc w:val="left"/>
      </w:pPr>
      <w:r>
        <w:rPr>
          <w:color w:val="000000"/>
          <w:spacing w:val="0"/>
          <w:w w:val="100"/>
          <w:position w:val="0"/>
        </w:rPr>
        <w:t>公司报告期不存在关联债权债务往来。</w:t>
      </w:r>
    </w:p>
    <w:p>
      <w:pPr>
        <w:pStyle w:val="Style39"/>
        <w:keepNext/>
        <w:keepLines/>
        <w:widowControl w:val="0"/>
        <w:shd w:val="clear" w:color="auto" w:fill="auto"/>
        <w:tabs>
          <w:tab w:pos="458" w:val="left"/>
        </w:tabs>
        <w:bidi w:val="0"/>
        <w:spacing w:before="0" w:after="280" w:line="240" w:lineRule="auto"/>
        <w:ind w:left="0" w:right="0" w:firstLine="14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5</w:t>
      </w:r>
      <w:bookmarkEnd w:id="380"/>
      <w:r>
        <w:rPr>
          <w:color w:val="000000"/>
          <w:spacing w:val="0"/>
          <w:w w:val="100"/>
          <w:position w:val="0"/>
        </w:rPr>
        <w:t>、</w:t>
        <w:tab/>
        <w:t>其他重大关联交易</w:t>
      </w:r>
      <w:bookmarkEnd w:id="378"/>
      <w:bookmarkEnd w:id="379"/>
      <w:bookmarkEnd w:id="381"/>
    </w:p>
    <w:p>
      <w:pPr>
        <w:pStyle w:val="Style9"/>
        <w:keepNext w:val="0"/>
        <w:keepLines w:val="0"/>
        <w:widowControl w:val="0"/>
        <w:shd w:val="clear" w:color="auto" w:fill="auto"/>
        <w:bidi w:val="0"/>
        <w:spacing w:before="0" w:after="0" w:line="313" w:lineRule="exact"/>
        <w:ind w:left="0" w:right="0" w:firstLine="1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0" w:line="313" w:lineRule="exact"/>
        <w:ind w:left="14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日召开的第三届董事会第九次会议、第四届监事会第八次会议同意拟租用北京斯普汇德文化中心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color w:val="000000"/>
          <w:spacing w:val="0"/>
          <w:w w:val="100"/>
          <w:position w:val="0"/>
          <w:sz w:val="18"/>
          <w:szCs w:val="18"/>
        </w:rPr>
        <w:t>）</w:t>
      </w:r>
      <w:r>
        <w:rPr>
          <w:color w:val="000000"/>
          <w:spacing w:val="0"/>
          <w:w w:val="100"/>
          <w:position w:val="0"/>
        </w:rPr>
        <w:t>（现已更名为：北京斯普汇德文化发展有限公司，以下简称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斯普汇德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）承租的位于北京市朝阳区双桥街</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号院 </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41#-45#</w:t>
      </w:r>
      <w:r>
        <w:rPr>
          <w:color w:val="000000"/>
          <w:spacing w:val="0"/>
          <w:w w:val="100"/>
          <w:position w:val="0"/>
        </w:rPr>
        <w:t>办公楼，并于当日与斯普汇德签订《房屋租赁合同》（以下简称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），该房屋建筑面积为</w:t>
      </w:r>
      <w:r>
        <w:rPr>
          <w:rFonts w:ascii="Times New Roman" w:eastAsia="Times New Roman" w:hAnsi="Times New Roman" w:cs="Times New Roman"/>
          <w:color w:val="000000"/>
          <w:spacing w:val="0"/>
          <w:w w:val="100"/>
          <w:position w:val="0"/>
          <w:sz w:val="18"/>
          <w:szCs w:val="18"/>
        </w:rPr>
        <w:t>5048.49</w:t>
      </w:r>
      <w:r>
        <w:rPr>
          <w:color w:val="000000"/>
          <w:spacing w:val="0"/>
          <w:w w:val="100"/>
          <w:position w:val="0"/>
        </w:rPr>
        <w:t>平方米， 租赁期限为</w:t>
      </w:r>
      <w:r>
        <w:rPr>
          <w:rFonts w:ascii="Times New Roman" w:eastAsia="Times New Roman" w:hAnsi="Times New Roman" w:cs="Times New Roman"/>
          <w:color w:val="000000"/>
          <w:spacing w:val="0"/>
          <w:w w:val="100"/>
          <w:position w:val="0"/>
          <w:sz w:val="18"/>
          <w:szCs w:val="18"/>
        </w:rPr>
        <w:t>3519</w:t>
      </w:r>
      <w:r>
        <w:rPr>
          <w:color w:val="000000"/>
          <w:spacing w:val="0"/>
          <w:w w:val="100"/>
          <w:position w:val="0"/>
        </w:rPr>
        <w:t>天，租赁期自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日止，公司以每半年为一期支付租金，租金为人民币</w:t>
      </w:r>
      <w:r>
        <w:rPr>
          <w:rFonts w:ascii="Times New Roman" w:eastAsia="Times New Roman" w:hAnsi="Times New Roman" w:cs="Times New Roman"/>
          <w:color w:val="000000"/>
          <w:spacing w:val="0"/>
          <w:w w:val="100"/>
          <w:position w:val="0"/>
          <w:sz w:val="18"/>
          <w:szCs w:val="18"/>
        </w:rPr>
        <w:t xml:space="preserve">4,163,865.03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半年（含房屋租金、物业管理费及相关税费），租赁物业全部租期内租金合计为人民币</w:t>
      </w:r>
      <w:r>
        <w:rPr>
          <w:rFonts w:ascii="Times New Roman" w:eastAsia="Times New Roman" w:hAnsi="Times New Roman" w:cs="Times New Roman"/>
          <w:color w:val="000000"/>
          <w:spacing w:val="0"/>
          <w:w w:val="100"/>
          <w:position w:val="0"/>
          <w:sz w:val="18"/>
          <w:szCs w:val="18"/>
        </w:rPr>
        <w:t>80,953,818.00</w:t>
      </w:r>
      <w:r>
        <w:rPr>
          <w:color w:val="000000"/>
          <w:spacing w:val="0"/>
          <w:w w:val="100"/>
          <w:position w:val="0"/>
        </w:rPr>
        <w:t>元，本公司于</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日向斯普汇德缴纳相当于租赁物业的</w:t>
      </w: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天租金的保证金，合计金额为人民币</w:t>
      </w:r>
      <w:r>
        <w:rPr>
          <w:rFonts w:ascii="Times New Roman" w:eastAsia="Times New Roman" w:hAnsi="Times New Roman" w:cs="Times New Roman"/>
          <w:color w:val="000000"/>
          <w:spacing w:val="0"/>
          <w:w w:val="100"/>
          <w:position w:val="0"/>
          <w:sz w:val="18"/>
          <w:szCs w:val="18"/>
        </w:rPr>
        <w:t>2,117,942.5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日向斯 普汇德缴纳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月房租</w:t>
      </w:r>
      <w:r>
        <w:rPr>
          <w:rFonts w:ascii="Times New Roman" w:eastAsia="Times New Roman" w:hAnsi="Times New Roman" w:cs="Times New Roman"/>
          <w:color w:val="000000"/>
          <w:spacing w:val="0"/>
          <w:w w:val="100"/>
          <w:position w:val="0"/>
          <w:sz w:val="18"/>
          <w:szCs w:val="18"/>
        </w:rPr>
        <w:t>4,163,865.03</w:t>
      </w:r>
      <w:r>
        <w:rPr>
          <w:color w:val="000000"/>
          <w:spacing w:val="0"/>
          <w:w w:val="100"/>
          <w:position w:val="0"/>
        </w:rPr>
        <w:t>元。</w:t>
      </w:r>
    </w:p>
    <w:p>
      <w:pPr>
        <w:pStyle w:val="Style9"/>
        <w:keepNext w:val="0"/>
        <w:keepLines w:val="0"/>
        <w:widowControl w:val="0"/>
        <w:shd w:val="clear" w:color="auto" w:fill="auto"/>
        <w:bidi w:val="0"/>
        <w:spacing w:before="0" w:after="0" w:line="313" w:lineRule="exact"/>
        <w:ind w:left="14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日召开第三届董事会第十次会议、第四届监事会第九次会议，审议通过了《关于签订</w:t>
      </w:r>
      <w:r>
        <w:rPr>
          <w:color w:val="000000"/>
          <w:spacing w:val="0"/>
          <w:w w:val="100"/>
          <w:position w:val="0"/>
          <w:sz w:val="18"/>
          <w:szCs w:val="18"/>
        </w:rPr>
        <w:t>〈</w:t>
      </w:r>
      <w:r>
        <w:rPr>
          <w:color w:val="000000"/>
          <w:spacing w:val="0"/>
          <w:w w:val="100"/>
          <w:position w:val="0"/>
        </w:rPr>
        <w:t>房屋租赁合 同补充协议</w:t>
      </w:r>
      <w:r>
        <w:rPr>
          <w:color w:val="000000"/>
          <w:spacing w:val="0"/>
          <w:w w:val="100"/>
          <w:position w:val="0"/>
          <w:sz w:val="18"/>
          <w:szCs w:val="18"/>
        </w:rPr>
        <w:t>〉</w:t>
      </w:r>
      <w:r>
        <w:rPr>
          <w:color w:val="000000"/>
          <w:spacing w:val="0"/>
          <w:w w:val="100"/>
          <w:position w:val="0"/>
        </w:rPr>
        <w:t>暨关联交易的议案》。协议双方需按国家政府部门出台有关新的政策及市场行情变化，每三年进行必要的租金 调整。但是无论如何，调整后的年租金水平不得高于原合同租期内第一年的租金，此调整须经公司重新履行相应的审议程序 后生效。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日房屋租金合计：人民币</w:t>
      </w:r>
      <w:r>
        <w:rPr>
          <w:rFonts w:ascii="Times New Roman" w:eastAsia="Times New Roman" w:hAnsi="Times New Roman" w:cs="Times New Roman"/>
          <w:color w:val="000000"/>
          <w:spacing w:val="0"/>
          <w:w w:val="100"/>
          <w:position w:val="0"/>
          <w:sz w:val="18"/>
          <w:szCs w:val="18"/>
        </w:rPr>
        <w:t>25,213,237.98</w:t>
      </w:r>
      <w:r>
        <w:rPr>
          <w:color w:val="000000"/>
          <w:spacing w:val="0"/>
          <w:w w:val="100"/>
          <w:position w:val="0"/>
        </w:rPr>
        <w:t>元（大写：贰仟伍佰贰拾壹万叁仟贰佰叁拾柒 元玖角捌分）。如租金没有调整，租赁物业全部租期内租金合计：人民币</w:t>
      </w:r>
      <w:r>
        <w:rPr>
          <w:rFonts w:ascii="Times New Roman" w:eastAsia="Times New Roman" w:hAnsi="Times New Roman" w:cs="Times New Roman"/>
          <w:color w:val="000000"/>
          <w:spacing w:val="0"/>
          <w:w w:val="100"/>
          <w:position w:val="0"/>
          <w:sz w:val="18"/>
          <w:szCs w:val="18"/>
        </w:rPr>
        <w:t>80,953,818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大写：捌仟零玖拾伍万叁仟捌佰壹拾 捌元整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年第四次临时股东大会，审议通过了《关于签订</w:t>
      </w:r>
      <w:r>
        <w:rPr>
          <w:color w:val="000000"/>
          <w:spacing w:val="0"/>
          <w:w w:val="100"/>
          <w:position w:val="0"/>
          <w:sz w:val="18"/>
          <w:szCs w:val="18"/>
        </w:rPr>
        <w:t>〈</w:t>
      </w:r>
      <w:r>
        <w:rPr>
          <w:color w:val="000000"/>
          <w:spacing w:val="0"/>
          <w:w w:val="100"/>
          <w:position w:val="0"/>
        </w:rPr>
        <w:t>房屋租赁合同</w:t>
      </w:r>
      <w:r>
        <w:rPr>
          <w:color w:val="000000"/>
          <w:spacing w:val="0"/>
          <w:w w:val="100"/>
          <w:position w:val="0"/>
          <w:sz w:val="18"/>
          <w:szCs w:val="18"/>
        </w:rPr>
        <w:t>〉</w:t>
      </w:r>
      <w:r>
        <w:rPr>
          <w:color w:val="000000"/>
          <w:spacing w:val="0"/>
          <w:w w:val="100"/>
          <w:position w:val="0"/>
        </w:rPr>
        <w:t>暨关联交易的议 案》及《关于签订</w:t>
      </w:r>
      <w:r>
        <w:rPr>
          <w:color w:val="000000"/>
          <w:spacing w:val="0"/>
          <w:w w:val="100"/>
          <w:position w:val="0"/>
          <w:sz w:val="18"/>
          <w:szCs w:val="18"/>
        </w:rPr>
        <w:t>〈</w:t>
      </w:r>
      <w:r>
        <w:rPr>
          <w:color w:val="000000"/>
          <w:spacing w:val="0"/>
          <w:w w:val="100"/>
          <w:position w:val="0"/>
        </w:rPr>
        <w:t>房屋租赁合同补充协议</w:t>
      </w:r>
      <w:r>
        <w:rPr>
          <w:color w:val="000000"/>
          <w:spacing w:val="0"/>
          <w:w w:val="100"/>
          <w:position w:val="0"/>
          <w:sz w:val="18"/>
          <w:szCs w:val="18"/>
        </w:rPr>
        <w:t>〉</w:t>
      </w:r>
      <w:r>
        <w:rPr>
          <w:color w:val="000000"/>
          <w:spacing w:val="0"/>
          <w:w w:val="100"/>
          <w:position w:val="0"/>
        </w:rPr>
        <w:t>暨关联交易的议案》。</w:t>
      </w:r>
    </w:p>
    <w:p>
      <w:pPr>
        <w:pStyle w:val="Style9"/>
        <w:keepNext w:val="0"/>
        <w:keepLines w:val="0"/>
        <w:widowControl w:val="0"/>
        <w:shd w:val="clear" w:color="auto" w:fill="auto"/>
        <w:bidi w:val="0"/>
        <w:spacing w:before="0" w:after="0" w:line="313" w:lineRule="exact"/>
        <w:ind w:left="14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日，召开第三届董事会第十九次会议、第四届监事会第十六次会议，审议通过《关于签订</w:t>
      </w:r>
      <w:r>
        <w:rPr>
          <w:color w:val="000000"/>
          <w:spacing w:val="0"/>
          <w:w w:val="100"/>
          <w:position w:val="0"/>
          <w:sz w:val="18"/>
          <w:szCs w:val="18"/>
        </w:rPr>
        <w:t>〈</w:t>
      </w:r>
      <w:r>
        <w:rPr>
          <w:color w:val="000000"/>
          <w:spacing w:val="0"/>
          <w:w w:val="100"/>
          <w:position w:val="0"/>
        </w:rPr>
        <w:t>房屋租 赁合同补充协议二</w:t>
      </w:r>
      <w:r>
        <w:rPr>
          <w:color w:val="000000"/>
          <w:spacing w:val="0"/>
          <w:w w:val="100"/>
          <w:position w:val="0"/>
          <w:sz w:val="18"/>
          <w:szCs w:val="18"/>
        </w:rPr>
        <w:t>〉</w:t>
      </w:r>
      <w:r>
        <w:rPr>
          <w:color w:val="000000"/>
          <w:spacing w:val="0"/>
          <w:w w:val="100"/>
          <w:position w:val="0"/>
        </w:rPr>
        <w:t>暨关联交易的议案》后，与斯普汇德签署了《房屋租赁合同补充协议二》。因产权方未将北京市朝阳区 双桥街</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号院的市政配套、园区绿化等项目整改到位，为了更好向承租方提供园区整体配套服务，经与公司友好协商，房屋 起租日期调整为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日，终止日期不变，即</w:t>
      </w:r>
      <w:r>
        <w:rPr>
          <w:rFonts w:ascii="Times New Roman" w:eastAsia="Times New Roman" w:hAnsi="Times New Roman" w:cs="Times New Roman"/>
          <w:color w:val="000000"/>
          <w:spacing w:val="0"/>
          <w:w w:val="100"/>
          <w:position w:val="0"/>
          <w:sz w:val="18"/>
          <w:szCs w:val="18"/>
        </w:rPr>
        <w:t>2028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日。公司严格履行了审议程序并与出租方签署附生效条件的 补充协议，协议约定将公司已于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日向斯普汇德支付的原合同约定的房屋租金</w:t>
      </w:r>
      <w:r>
        <w:rPr>
          <w:rFonts w:ascii="Times New Roman" w:eastAsia="Times New Roman" w:hAnsi="Times New Roman" w:cs="Times New Roman"/>
          <w:color w:val="000000"/>
          <w:spacing w:val="0"/>
          <w:w w:val="100"/>
          <w:position w:val="0"/>
          <w:sz w:val="18"/>
          <w:szCs w:val="18"/>
        </w:rPr>
        <w:t>4,163,865.03</w:t>
      </w:r>
      <w:r>
        <w:rPr>
          <w:color w:val="000000"/>
          <w:spacing w:val="0"/>
          <w:w w:val="100"/>
          <w:position w:val="0"/>
        </w:rPr>
        <w:t>元及利息</w:t>
      </w:r>
      <w:r>
        <w:rPr>
          <w:rFonts w:ascii="Times New Roman" w:eastAsia="Times New Roman" w:hAnsi="Times New Roman" w:cs="Times New Roman"/>
          <w:color w:val="000000"/>
          <w:spacing w:val="0"/>
          <w:w w:val="100"/>
          <w:position w:val="0"/>
          <w:sz w:val="18"/>
          <w:szCs w:val="18"/>
        </w:rPr>
        <w:t>360,174.33</w:t>
      </w:r>
      <w:r>
        <w:rPr>
          <w:color w:val="000000"/>
          <w:spacing w:val="0"/>
          <w:w w:val="100"/>
          <w:position w:val="0"/>
        </w:rPr>
        <w:t>元用 于冲抵</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年租金，该事项经股东大会审议通过后，公司于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日按照协议约定进行了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年租金冲抵。租赁物业 全部租期内租金合计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72,557,073.60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柒仟贰佰伍拾伍万柒仟零柒拾叁元陆角整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年末，公司的非经 营性资金占用期末余额为</w:t>
      </w:r>
      <w:r>
        <w:rPr>
          <w:rFonts w:ascii="Times New Roman" w:eastAsia="Times New Roman" w:hAnsi="Times New Roman" w:cs="Times New Roman"/>
          <w:color w:val="000000"/>
          <w:spacing w:val="0"/>
          <w:w w:val="100"/>
          <w:position w:val="0"/>
          <w:sz w:val="18"/>
          <w:szCs w:val="18"/>
        </w:rPr>
        <w:t>337,169.55</w:t>
      </w:r>
      <w:r>
        <w:rPr>
          <w:color w:val="000000"/>
          <w:spacing w:val="0"/>
          <w:w w:val="100"/>
          <w:position w:val="0"/>
        </w:rPr>
        <w:t>元，是因公司所收取利息用于冲抵</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年租金后剩余金额，在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日视为其他关联人及其附属企业非经营性资金占用。其他关联方斯普汇德已于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日将上述款项归还至公司指定账 户，并按照协议约定的计息方式支付了此笔费用自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日利息款项</w:t>
      </w:r>
      <w:r>
        <w:rPr>
          <w:rFonts w:ascii="Times New Roman" w:eastAsia="Times New Roman" w:hAnsi="Times New Roman" w:cs="Times New Roman"/>
          <w:color w:val="000000"/>
          <w:spacing w:val="0"/>
          <w:w w:val="100"/>
          <w:position w:val="0"/>
          <w:sz w:val="18"/>
          <w:szCs w:val="18"/>
        </w:rPr>
        <w:t>10,199.38</w:t>
      </w:r>
      <w:r>
        <w:rPr>
          <w:color w:val="000000"/>
          <w:spacing w:val="0"/>
          <w:w w:val="100"/>
          <w:position w:val="0"/>
        </w:rPr>
        <w:t>元。</w:t>
      </w:r>
    </w:p>
    <w:p>
      <w:pPr>
        <w:pStyle w:val="Style32"/>
        <w:keepNext w:val="0"/>
        <w:keepLines w:val="0"/>
        <w:widowControl w:val="0"/>
        <w:shd w:val="clear" w:color="auto" w:fill="auto"/>
        <w:bidi w:val="0"/>
        <w:spacing w:before="0" w:after="460" w:line="313" w:lineRule="exact"/>
        <w:ind w:left="0" w:right="0" w:firstLine="50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日向斯普汇德缴纳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月房租</w:t>
      </w:r>
      <w:r>
        <w:rPr>
          <w:rFonts w:ascii="Times New Roman" w:eastAsia="Times New Roman" w:hAnsi="Times New Roman" w:cs="Times New Roman"/>
          <w:color w:val="000000"/>
          <w:spacing w:val="0"/>
          <w:w w:val="100"/>
          <w:position w:val="0"/>
          <w:sz w:val="18"/>
          <w:szCs w:val="18"/>
        </w:rPr>
        <w:t>4,232,879.37</w:t>
      </w:r>
      <w:r>
        <w:rPr>
          <w:color w:val="000000"/>
          <w:spacing w:val="0"/>
          <w:w w:val="100"/>
          <w:position w:val="0"/>
        </w:rPr>
        <w:t>元。</w:t>
      </w:r>
    </w:p>
    <w:p>
      <w:pPr>
        <w:pStyle w:val="Style42"/>
        <w:keepNext w:val="0"/>
        <w:keepLines w:val="0"/>
        <w:widowControl w:val="0"/>
        <w:shd w:val="clear" w:color="auto" w:fill="auto"/>
        <w:bidi w:val="0"/>
        <w:spacing w:before="0" w:after="0" w:line="240" w:lineRule="auto"/>
        <w:ind w:left="125" w:right="0" w:firstLine="0"/>
        <w:jc w:val="left"/>
      </w:pPr>
      <w:r>
        <w:rPr>
          <w:color w:val="000000"/>
          <w:spacing w:val="0"/>
          <w:w w:val="100"/>
          <w:position w:val="0"/>
        </w:rPr>
        <w:t>重大关联交易临时报告披露网站相关查询</w:t>
      </w:r>
    </w:p>
    <w:tbl>
      <w:tblPr>
        <w:tblOverlap w:val="never"/>
        <w:jc w:val="center"/>
        <w:tblLayout w:type="fixed"/>
      </w:tblPr>
      <w:tblGrid>
        <w:gridCol w:w="5102"/>
        <w:gridCol w:w="1843"/>
        <w:gridCol w:w="2986"/>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《关于签订《房屋租赁合同补充协议二》暨关联交易的公告》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bl>
    <w:p>
      <w:pPr>
        <w:pStyle w:val="Style35"/>
        <w:keepNext/>
        <w:keepLines/>
        <w:widowControl w:val="0"/>
        <w:shd w:val="clear" w:color="auto" w:fill="auto"/>
        <w:bidi w:val="0"/>
        <w:spacing w:before="0" w:after="380" w:line="240" w:lineRule="auto"/>
        <w:ind w:left="0" w:right="0" w:firstLine="0"/>
        <w:jc w:val="both"/>
      </w:pPr>
      <w:bookmarkStart w:id="382" w:name="bookmark382"/>
      <w:bookmarkStart w:id="383" w:name="bookmark383"/>
      <w:bookmarkStart w:id="384" w:name="bookmark384"/>
      <w:r>
        <w:rPr>
          <w:color w:val="000000"/>
          <w:spacing w:val="0"/>
          <w:w w:val="100"/>
          <w:position w:val="0"/>
        </w:rPr>
        <w:t>十六、重大合同及其履行情况</w:t>
      </w:r>
      <w:bookmarkEnd w:id="382"/>
      <w:bookmarkEnd w:id="383"/>
      <w:bookmarkEnd w:id="384"/>
    </w:p>
    <w:p>
      <w:pPr>
        <w:pStyle w:val="Style39"/>
        <w:keepNext/>
        <w:keepLines/>
        <w:widowControl w:val="0"/>
        <w:shd w:val="clear" w:color="auto" w:fill="auto"/>
        <w:bidi w:val="0"/>
        <w:spacing w:before="0" w:line="240" w:lineRule="auto"/>
        <w:ind w:left="0" w:right="0" w:firstLine="0"/>
        <w:jc w:val="both"/>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1</w:t>
      </w:r>
      <w:bookmarkEnd w:id="387"/>
      <w:r>
        <w:rPr>
          <w:color w:val="000000"/>
          <w:spacing w:val="0"/>
          <w:w w:val="100"/>
          <w:position w:val="0"/>
        </w:rPr>
        <w:t>、托管、承包、租赁事项情况</w:t>
      </w:r>
      <w:bookmarkEnd w:id="385"/>
      <w:bookmarkEnd w:id="386"/>
      <w:bookmarkEnd w:id="388"/>
    </w:p>
    <w:p>
      <w:pPr>
        <w:pStyle w:val="Style46"/>
        <w:keepNext/>
        <w:keepLines/>
        <w:widowControl w:val="0"/>
        <w:shd w:val="clear" w:color="auto" w:fill="auto"/>
        <w:tabs>
          <w:tab w:pos="493" w:val="left"/>
        </w:tabs>
        <w:bidi w:val="0"/>
        <w:spacing w:before="0" w:line="240" w:lineRule="auto"/>
        <w:ind w:left="0" w:right="0" w:firstLine="0"/>
        <w:jc w:val="both"/>
      </w:pPr>
      <w:bookmarkStart w:id="389" w:name="bookmark389"/>
      <w:bookmarkStart w:id="390" w:name="bookmark390"/>
      <w:bookmarkStart w:id="391" w:name="bookmark391"/>
      <w:bookmarkStart w:id="392" w:name="bookmark392"/>
      <w:r>
        <w:rPr>
          <w:color w:val="000000"/>
          <w:spacing w:val="0"/>
          <w:w w:val="100"/>
          <w:position w:val="0"/>
        </w:rPr>
        <w:t>（</w:t>
      </w:r>
      <w:bookmarkEnd w:id="39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89"/>
      <w:bookmarkEnd w:id="390"/>
      <w:bookmarkEnd w:id="392"/>
    </w:p>
    <w:p>
      <w:pPr>
        <w:pStyle w:val="Style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公司报告期不存在托管情况。</w:t>
      </w:r>
    </w:p>
    <w:p>
      <w:pPr>
        <w:pStyle w:val="Style46"/>
        <w:keepNext/>
        <w:keepLines/>
        <w:widowControl w:val="0"/>
        <w:shd w:val="clear" w:color="auto" w:fill="auto"/>
        <w:tabs>
          <w:tab w:pos="493" w:val="left"/>
        </w:tabs>
        <w:bidi w:val="0"/>
        <w:spacing w:before="0" w:line="240" w:lineRule="auto"/>
        <w:ind w:left="0" w:right="0" w:firstLine="0"/>
        <w:jc w:val="both"/>
      </w:pPr>
      <w:bookmarkStart w:id="393" w:name="bookmark393"/>
      <w:bookmarkStart w:id="394" w:name="bookmark394"/>
      <w:bookmarkStart w:id="395" w:name="bookmark395"/>
      <w:bookmarkStart w:id="396" w:name="bookmark396"/>
      <w:r>
        <w:rPr>
          <w:color w:val="000000"/>
          <w:spacing w:val="0"/>
          <w:w w:val="100"/>
          <w:position w:val="0"/>
        </w:rPr>
        <w:t>（</w:t>
      </w:r>
      <w:bookmarkEnd w:id="39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93"/>
      <w:bookmarkEnd w:id="394"/>
      <w:bookmarkEnd w:id="396"/>
    </w:p>
    <w:p>
      <w:pPr>
        <w:pStyle w:val="Style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公司报告期不存在承包情况。</w:t>
      </w:r>
    </w:p>
    <w:p>
      <w:pPr>
        <w:pStyle w:val="Style46"/>
        <w:keepNext/>
        <w:keepLines/>
        <w:widowControl w:val="0"/>
        <w:shd w:val="clear" w:color="auto" w:fill="auto"/>
        <w:tabs>
          <w:tab w:pos="493" w:val="left"/>
        </w:tabs>
        <w:bidi w:val="0"/>
        <w:spacing w:before="0" w:line="240" w:lineRule="auto"/>
        <w:ind w:left="0" w:right="0" w:firstLine="0"/>
        <w:jc w:val="both"/>
      </w:pPr>
      <w:bookmarkStart w:id="397" w:name="bookmark397"/>
      <w:bookmarkStart w:id="398" w:name="bookmark398"/>
      <w:bookmarkStart w:id="399" w:name="bookmark399"/>
      <w:bookmarkStart w:id="400" w:name="bookmark400"/>
      <w:r>
        <w:rPr>
          <w:color w:val="000000"/>
          <w:spacing w:val="0"/>
          <w:w w:val="100"/>
          <w:position w:val="0"/>
        </w:rPr>
        <w:t>（</w:t>
      </w:r>
      <w:bookmarkEnd w:id="39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97"/>
      <w:bookmarkEnd w:id="398"/>
      <w:bookmarkEnd w:id="400"/>
    </w:p>
    <w:p>
      <w:pPr>
        <w:pStyle w:val="Style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租赁情况说明</w:t>
      </w:r>
    </w:p>
    <w:p>
      <w:pPr>
        <w:pStyle w:val="Style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为了更好地满足公司经营管理和业务发展需要，考虑到所需面积较大及装修工期等因素，公司租用北京斯普汇德文化发 展有限公司（原名：北京斯普汇德文化中心（有限合伙），以下简称“斯普汇德”）承租的位于北京市朝阳区双桥街</w:t>
      </w:r>
      <w:r>
        <w:rPr>
          <w:color w:val="000000"/>
          <w:spacing w:val="0"/>
          <w:w w:val="100"/>
          <w:position w:val="0"/>
          <w:sz w:val="18"/>
          <w:szCs w:val="18"/>
        </w:rPr>
        <w:t>12</w:t>
      </w:r>
      <w:r>
        <w:rPr>
          <w:color w:val="000000"/>
          <w:spacing w:val="0"/>
          <w:w w:val="100"/>
          <w:position w:val="0"/>
        </w:rPr>
        <w:t>号院</w:t>
      </w:r>
      <w:r>
        <w:rPr>
          <w:color w:val="000000"/>
          <w:spacing w:val="0"/>
          <w:w w:val="100"/>
          <w:position w:val="0"/>
          <w:sz w:val="18"/>
          <w:szCs w:val="18"/>
        </w:rPr>
        <w:t>39#</w:t>
      </w:r>
      <w:r>
        <w:rPr>
          <w:color w:val="000000"/>
          <w:spacing w:val="0"/>
          <w:w w:val="100"/>
          <w:position w:val="0"/>
        </w:rPr>
        <w:t xml:space="preserve">、 </w:t>
      </w:r>
      <w:r>
        <w:rPr>
          <w:color w:val="000000"/>
          <w:spacing w:val="0"/>
          <w:w w:val="100"/>
          <w:position w:val="0"/>
          <w:sz w:val="18"/>
          <w:szCs w:val="18"/>
        </w:rPr>
        <w:t>41#-45#</w:t>
      </w:r>
      <w:r>
        <w:rPr>
          <w:color w:val="000000"/>
          <w:spacing w:val="0"/>
          <w:w w:val="100"/>
          <w:position w:val="0"/>
        </w:rPr>
        <w:t>办公楼，房屋建筑面积为</w:t>
      </w:r>
      <w:r>
        <w:rPr>
          <w:color w:val="000000"/>
          <w:spacing w:val="0"/>
          <w:w w:val="100"/>
          <w:position w:val="0"/>
          <w:sz w:val="18"/>
          <w:szCs w:val="18"/>
        </w:rPr>
        <w:t>5048.49</w:t>
      </w:r>
      <w:r>
        <w:rPr>
          <w:color w:val="000000"/>
          <w:spacing w:val="0"/>
          <w:w w:val="100"/>
          <w:position w:val="0"/>
        </w:rPr>
        <w:t>平方米，租赁期自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日止。公司已于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15</w:t>
      </w:r>
      <w:r>
        <w:rPr>
          <w:color w:val="000000"/>
          <w:spacing w:val="0"/>
          <w:w w:val="100"/>
          <w:position w:val="0"/>
        </w:rPr>
        <w:t xml:space="preserve">日、 </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日分别按照相关规定履行相应审批流程，并签署了《房屋租赁合同》及补充协议。</w:t>
      </w:r>
    </w:p>
    <w:p>
      <w:pPr>
        <w:pStyle w:val="Style9"/>
        <w:keepNext w:val="0"/>
        <w:keepLines w:val="0"/>
        <w:widowControl w:val="0"/>
        <w:shd w:val="clear" w:color="auto" w:fill="auto"/>
        <w:bidi w:val="0"/>
        <w:spacing w:before="0" w:after="460" w:line="313" w:lineRule="exact"/>
        <w:ind w:left="0" w:right="0" w:firstLine="560"/>
        <w:jc w:val="both"/>
      </w:pPr>
      <w:r>
        <w:rPr>
          <w:color w:val="000000"/>
          <w:spacing w:val="0"/>
          <w:w w:val="100"/>
          <w:position w:val="0"/>
        </w:rPr>
        <w:t>公司控股股东宣亚投资已于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月将其持有的斯普汇德全部股权转出，本次股权转让完成后宣亚投资不再持有斯 普汇德股权。按照《深圳证券交易所创业板股票上市规则》及相关法律、法规规定，基于公司审慎核查，斯普汇德将于宣亚 投资股权转出生效日（即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25</w:t>
      </w:r>
      <w:r>
        <w:rPr>
          <w:color w:val="000000"/>
          <w:spacing w:val="0"/>
          <w:w w:val="100"/>
          <w:position w:val="0"/>
        </w:rPr>
        <w:t>日）起十二个月（即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24</w:t>
      </w:r>
      <w:r>
        <w:rPr>
          <w:color w:val="000000"/>
          <w:spacing w:val="0"/>
          <w:w w:val="100"/>
          <w:position w:val="0"/>
        </w:rPr>
        <w:t>日）内仍被视为公司关联法人，在上述期间，公司将 继续严格按照关联交易相关规则对后续相关事项进行审议并及时予以披露。</w:t>
      </w:r>
    </w:p>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9"/>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74"/>
        <w:gridCol w:w="874"/>
        <w:gridCol w:w="869"/>
        <w:gridCol w:w="869"/>
        <w:gridCol w:w="869"/>
        <w:gridCol w:w="869"/>
        <w:gridCol w:w="869"/>
        <w:gridCol w:w="869"/>
        <w:gridCol w:w="869"/>
        <w:gridCol w:w="648"/>
        <w:gridCol w:w="1099"/>
      </w:tblGrid>
      <w:tr>
        <w:trPr>
          <w:trHeight w:val="1032"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出租方名 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租赁方名 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租赁资产 情况</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租赁资产 涉及金额</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租赁起始 日</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租赁终止 日</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租赁收益</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租赁收益 确定依据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租赁收益 对公司影</w:t>
            </w:r>
          </w:p>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响</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r>
      <w:tr>
        <w:trPr>
          <w:trHeight w:val="2909"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北京斯普 汇德文化 发展有限 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宣亚国际 营销科技</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（北京）股 份有限公 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北京市朝 阳区双桥 街</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号院 </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41#-45# </w:t>
            </w:r>
            <w:r>
              <w:rPr>
                <w:color w:val="000000"/>
                <w:spacing w:val="0"/>
                <w:w w:val="100"/>
                <w:position w:val="0"/>
              </w:rPr>
              <w:t xml:space="preserve">办 公楼，房屋 建筑面积 为 </w:t>
            </w:r>
            <w:r>
              <w:rPr>
                <w:rFonts w:ascii="Times New Roman" w:eastAsia="Times New Roman" w:hAnsi="Times New Roman" w:cs="Times New Roman"/>
                <w:color w:val="000000"/>
                <w:spacing w:val="0"/>
                <w:w w:val="100"/>
                <w:position w:val="0"/>
                <w:sz w:val="18"/>
                <w:szCs w:val="18"/>
              </w:rPr>
              <w:t xml:space="preserve">5048.49 </w:t>
            </w:r>
            <w:r>
              <w:rPr>
                <w:color w:val="000000"/>
                <w:spacing w:val="0"/>
                <w:w w:val="100"/>
                <w:position w:val="0"/>
              </w:rPr>
              <w:t>平方米</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7,255.71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-774.85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租赁合同</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影响当期 损益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与上市公司 有特殊关系， 可能造成上 市公司对其 利益倾斜的 法人与其他 组织</w:t>
            </w:r>
          </w:p>
        </w:tc>
      </w:tr>
    </w:tbl>
    <w:p>
      <w:pPr>
        <w:pStyle w:val="Style39"/>
        <w:keepNext/>
        <w:keepLines/>
        <w:widowControl w:val="0"/>
        <w:shd w:val="clear" w:color="auto" w:fill="auto"/>
        <w:tabs>
          <w:tab w:pos="382" w:val="left"/>
        </w:tabs>
        <w:bidi w:val="0"/>
        <w:spacing w:before="0" w:after="28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2</w:t>
      </w:r>
      <w:bookmarkEnd w:id="403"/>
      <w:r>
        <w:rPr>
          <w:color w:val="000000"/>
          <w:spacing w:val="0"/>
          <w:w w:val="100"/>
          <w:position w:val="0"/>
        </w:rPr>
        <w:t>、</w:t>
        <w:tab/>
        <w:t>重大担保</w:t>
      </w:r>
      <w:bookmarkEnd w:id="401"/>
      <w:bookmarkEnd w:id="402"/>
      <w:bookmarkEnd w:id="404"/>
    </w:p>
    <w:p>
      <w:pPr>
        <w:pStyle w:val="Style9"/>
        <w:keepNext w:val="0"/>
        <w:keepLines w:val="0"/>
        <w:widowControl w:val="0"/>
        <w:shd w:val="clear" w:color="auto" w:fill="auto"/>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公司报告期不存在担保情况。</w:t>
      </w:r>
    </w:p>
    <w:p>
      <w:pPr>
        <w:pStyle w:val="Style39"/>
        <w:keepNext/>
        <w:keepLines/>
        <w:widowControl w:val="0"/>
        <w:shd w:val="clear" w:color="auto" w:fill="auto"/>
        <w:tabs>
          <w:tab w:pos="382" w:val="left"/>
        </w:tabs>
        <w:bidi w:val="0"/>
        <w:spacing w:before="0" w:after="280" w:line="240" w:lineRule="auto"/>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3</w:t>
      </w:r>
      <w:bookmarkEnd w:id="407"/>
      <w:r>
        <w:rPr>
          <w:color w:val="000000"/>
          <w:spacing w:val="0"/>
          <w:w w:val="100"/>
          <w:position w:val="0"/>
        </w:rPr>
        <w:t>、</w:t>
        <w:tab/>
        <w:t>日常经营重大合同</w:t>
      </w:r>
      <w:bookmarkEnd w:id="405"/>
      <w:bookmarkEnd w:id="406"/>
      <w:bookmarkEnd w:id="408"/>
    </w:p>
    <w:p>
      <w:pPr>
        <w:pStyle w:val="Style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无</w:t>
      </w:r>
    </w:p>
    <w:p>
      <w:pPr>
        <w:pStyle w:val="Style39"/>
        <w:keepNext/>
        <w:keepLines/>
        <w:widowControl w:val="0"/>
        <w:shd w:val="clear" w:color="auto" w:fill="auto"/>
        <w:tabs>
          <w:tab w:pos="382" w:val="left"/>
        </w:tabs>
        <w:bidi w:val="0"/>
        <w:spacing w:before="0" w:after="360" w:line="240" w:lineRule="auto"/>
        <w:ind w:left="0" w:right="0" w:firstLine="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4</w:t>
      </w:r>
      <w:bookmarkEnd w:id="411"/>
      <w:r>
        <w:rPr>
          <w:color w:val="000000"/>
          <w:spacing w:val="0"/>
          <w:w w:val="100"/>
          <w:position w:val="0"/>
        </w:rPr>
        <w:t>、</w:t>
        <w:tab/>
        <w:t>委托他人进行现金资产管理情况</w:t>
      </w:r>
      <w:bookmarkEnd w:id="409"/>
      <w:bookmarkEnd w:id="410"/>
      <w:bookmarkEnd w:id="412"/>
    </w:p>
    <w:p>
      <w:pPr>
        <w:pStyle w:val="Style46"/>
        <w:keepNext/>
        <w:keepLines/>
        <w:widowControl w:val="0"/>
        <w:shd w:val="clear" w:color="auto" w:fill="auto"/>
        <w:tabs>
          <w:tab w:pos="493" w:val="left"/>
        </w:tabs>
        <w:bidi w:val="0"/>
        <w:spacing w:before="0" w:after="280" w:line="240" w:lineRule="auto"/>
        <w:ind w:left="0" w:right="0" w:firstLine="0"/>
        <w:jc w:val="left"/>
      </w:pPr>
      <w:bookmarkStart w:id="413" w:name="bookmark413"/>
      <w:bookmarkStart w:id="414" w:name="bookmark414"/>
      <w:bookmarkStart w:id="415" w:name="bookmark415"/>
      <w:bookmarkStart w:id="416" w:name="bookmark416"/>
      <w:r>
        <w:rPr>
          <w:color w:val="000000"/>
          <w:spacing w:val="0"/>
          <w:w w:val="100"/>
          <w:position w:val="0"/>
        </w:rPr>
        <w:t>（</w:t>
      </w:r>
      <w:bookmarkEnd w:id="415"/>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13"/>
      <w:bookmarkEnd w:id="414"/>
      <w:bookmarkEnd w:id="416"/>
    </w:p>
    <w:p>
      <w:pPr>
        <w:pStyle w:val="Style9"/>
        <w:keepNext w:val="0"/>
        <w:keepLines w:val="0"/>
        <w:widowControl w:val="0"/>
        <w:shd w:val="clear" w:color="auto" w:fill="auto"/>
        <w:bidi w:val="0"/>
        <w:spacing w:before="0" w:after="4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公司报告期不存在委托理财。</w:t>
      </w:r>
    </w:p>
    <w:p>
      <w:pPr>
        <w:pStyle w:val="Style46"/>
        <w:keepNext/>
        <w:keepLines/>
        <w:widowControl w:val="0"/>
        <w:shd w:val="clear" w:color="auto" w:fill="auto"/>
        <w:tabs>
          <w:tab w:pos="493" w:val="left"/>
        </w:tabs>
        <w:bidi w:val="0"/>
        <w:spacing w:before="0" w:after="28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w:t>
      </w:r>
      <w:bookmarkEnd w:id="419"/>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17"/>
      <w:bookmarkEnd w:id="418"/>
      <w:bookmarkEnd w:id="420"/>
    </w:p>
    <w:p>
      <w:pPr>
        <w:pStyle w:val="Style9"/>
        <w:keepNext w:val="0"/>
        <w:keepLines w:val="0"/>
        <w:widowControl w:val="0"/>
        <w:shd w:val="clear" w:color="auto" w:fill="auto"/>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公司报告期不存在委托贷款。</w:t>
      </w:r>
    </w:p>
    <w:p>
      <w:pPr>
        <w:pStyle w:val="Style39"/>
        <w:keepNext/>
        <w:keepLines/>
        <w:widowControl w:val="0"/>
        <w:shd w:val="clear" w:color="auto" w:fill="auto"/>
        <w:tabs>
          <w:tab w:pos="382" w:val="left"/>
        </w:tabs>
        <w:bidi w:val="0"/>
        <w:spacing w:before="0" w:after="280" w:line="240" w:lineRule="auto"/>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5</w:t>
      </w:r>
      <w:bookmarkEnd w:id="423"/>
      <w:r>
        <w:rPr>
          <w:color w:val="000000"/>
          <w:spacing w:val="0"/>
          <w:w w:val="100"/>
          <w:position w:val="0"/>
        </w:rPr>
        <w:t>、</w:t>
        <w:tab/>
        <w:t>其他重大合同</w:t>
      </w:r>
      <w:bookmarkEnd w:id="421"/>
      <w:bookmarkEnd w:id="422"/>
      <w:bookmarkEnd w:id="424"/>
    </w:p>
    <w:p>
      <w:pPr>
        <w:pStyle w:val="Style9"/>
        <w:keepNext w:val="0"/>
        <w:keepLines w:val="0"/>
        <w:widowControl w:val="0"/>
        <w:shd w:val="clear" w:color="auto" w:fill="auto"/>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公司报告期不存在其他重大合同。</w:t>
      </w:r>
    </w:p>
    <w:p>
      <w:pPr>
        <w:pStyle w:val="Style35"/>
        <w:keepNext/>
        <w:keepLines/>
        <w:widowControl w:val="0"/>
        <w:shd w:val="clear" w:color="auto" w:fill="auto"/>
        <w:bidi w:val="0"/>
        <w:spacing w:before="0" w:line="240" w:lineRule="auto"/>
        <w:ind w:left="0" w:right="0" w:firstLine="0"/>
        <w:jc w:val="left"/>
      </w:pPr>
      <w:bookmarkStart w:id="425" w:name="bookmark425"/>
      <w:bookmarkStart w:id="426" w:name="bookmark426"/>
      <w:bookmarkStart w:id="427" w:name="bookmark427"/>
      <w:r>
        <w:rPr>
          <w:color w:val="000000"/>
          <w:spacing w:val="0"/>
          <w:w w:val="100"/>
          <w:position w:val="0"/>
        </w:rPr>
        <w:t>十七、社会责任情况</w:t>
      </w:r>
      <w:bookmarkEnd w:id="425"/>
      <w:bookmarkEnd w:id="426"/>
      <w:bookmarkEnd w:id="427"/>
    </w:p>
    <w:p>
      <w:pPr>
        <w:pStyle w:val="Style39"/>
        <w:keepNext/>
        <w:keepLines/>
        <w:widowControl w:val="0"/>
        <w:shd w:val="clear" w:color="auto" w:fill="auto"/>
        <w:bidi w:val="0"/>
        <w:spacing w:before="0" w:after="280" w:line="240" w:lineRule="auto"/>
        <w:ind w:left="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1</w:t>
      </w:r>
      <w:bookmarkEnd w:id="430"/>
      <w:r>
        <w:rPr>
          <w:color w:val="000000"/>
          <w:spacing w:val="0"/>
          <w:w w:val="100"/>
          <w:position w:val="0"/>
        </w:rPr>
        <w:t>、履行社会责任情况</w:t>
      </w:r>
      <w:bookmarkEnd w:id="428"/>
      <w:bookmarkEnd w:id="429"/>
      <w:bookmarkEnd w:id="431"/>
    </w:p>
    <w:p>
      <w:pPr>
        <w:pStyle w:val="Style9"/>
        <w:keepNext w:val="0"/>
        <w:keepLines w:val="0"/>
        <w:widowControl w:val="0"/>
        <w:shd w:val="clear" w:color="auto" w:fill="auto"/>
        <w:tabs>
          <w:tab w:pos="531" w:val="left"/>
        </w:tabs>
        <w:bidi w:val="0"/>
        <w:spacing w:before="0" w:after="0" w:line="313" w:lineRule="exact"/>
        <w:ind w:left="0" w:right="0" w:firstLine="0"/>
        <w:jc w:val="left"/>
      </w:pPr>
      <w:bookmarkStart w:id="432" w:name="bookmark432"/>
      <w:r>
        <w:rPr>
          <w:color w:val="000000"/>
          <w:spacing w:val="0"/>
          <w:w w:val="100"/>
          <w:position w:val="0"/>
        </w:rPr>
        <w:t>（</w:t>
      </w:r>
      <w:bookmarkEnd w:id="432"/>
      <w:r>
        <w:rPr>
          <w:color w:val="000000"/>
          <w:spacing w:val="0"/>
          <w:w w:val="100"/>
          <w:position w:val="0"/>
        </w:rPr>
        <w:t>一）</w:t>
        <w:tab/>
        <w:t>股东及债权人权益保护</w:t>
      </w:r>
    </w:p>
    <w:p>
      <w:pPr>
        <w:pStyle w:val="Style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公司严格按照《公司法》、《证券法》、《深圳证券交易所创业板股票上市规则》等相关法律法规和《公司章程》的规 定，规范股东大会的召集、召开及表决程序，积极主动采用网络投票等方式扩大股东参与股东大会的比例，确保股东对公司 重大事项的知情权、参与权和表决权。</w:t>
      </w:r>
    </w:p>
    <w:p>
      <w:pPr>
        <w:pStyle w:val="Style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报告期内，公司不断完善内控体系，优化公司治理结构；严格履行信息披露义务，真实、准确、完整、及时、公平地向 所有股东披露信息；通过网上业绩说明会、投资者电话、电子邮箱、投资者关系互动平台等多种方式与投资者进行沟通交流， 建立良好的互动平台。同时，公司的财务政策稳健，资产、资金安全，在维护股东利益的同时兼顾债权人的利益。</w:t>
      </w:r>
    </w:p>
    <w:p>
      <w:pPr>
        <w:pStyle w:val="Style9"/>
        <w:keepNext w:val="0"/>
        <w:keepLines w:val="0"/>
        <w:widowControl w:val="0"/>
        <w:shd w:val="clear" w:color="auto" w:fill="auto"/>
        <w:tabs>
          <w:tab w:pos="531" w:val="left"/>
        </w:tabs>
        <w:bidi w:val="0"/>
        <w:spacing w:before="0" w:after="0" w:line="313" w:lineRule="exact"/>
        <w:ind w:left="0" w:right="0" w:firstLine="0"/>
        <w:jc w:val="left"/>
      </w:pPr>
      <w:bookmarkStart w:id="433" w:name="bookmark433"/>
      <w:r>
        <w:rPr>
          <w:color w:val="000000"/>
          <w:spacing w:val="0"/>
          <w:w w:val="100"/>
          <w:position w:val="0"/>
        </w:rPr>
        <w:t>（</w:t>
      </w:r>
      <w:bookmarkEnd w:id="433"/>
      <w:r>
        <w:rPr>
          <w:color w:val="000000"/>
          <w:spacing w:val="0"/>
          <w:w w:val="100"/>
          <w:position w:val="0"/>
        </w:rPr>
        <w:t>二）</w:t>
        <w:tab/>
        <w:t>职工权益保护</w:t>
      </w:r>
    </w:p>
    <w:p>
      <w:pPr>
        <w:pStyle w:val="Style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公司在用工制度上完全遵循《劳动法》、《劳动合同法》等法律、法规的要求，与所有员工签订了《劳动合同》，办理 各种社会保险，尊重和维护员工的个人权益。公司注重人才培养，不断完善职业培训制度，积极开展培训，提升员工素质， 为员工发展提供更多机会，实现员工与企业的共同成长。公司依据《公司法》、《公司章程》等规定，关注职工的合理诉求， 关注员工健康和满意度，构建和谐稳定的劳资关系。</w:t>
      </w:r>
    </w:p>
    <w:p>
      <w:pPr>
        <w:pStyle w:val="Style9"/>
        <w:keepNext w:val="0"/>
        <w:keepLines w:val="0"/>
        <w:widowControl w:val="0"/>
        <w:shd w:val="clear" w:color="auto" w:fill="auto"/>
        <w:tabs>
          <w:tab w:pos="531" w:val="left"/>
        </w:tabs>
        <w:bidi w:val="0"/>
        <w:spacing w:before="0" w:after="40" w:line="313" w:lineRule="exact"/>
        <w:ind w:left="0" w:right="0" w:firstLine="0"/>
        <w:jc w:val="left"/>
      </w:pPr>
      <w:bookmarkStart w:id="434" w:name="bookmark434"/>
      <w:r>
        <w:rPr>
          <w:color w:val="000000"/>
          <w:spacing w:val="0"/>
          <w:w w:val="100"/>
          <w:position w:val="0"/>
        </w:rPr>
        <w:t>（</w:t>
      </w:r>
      <w:bookmarkEnd w:id="434"/>
      <w:r>
        <w:rPr>
          <w:color w:val="000000"/>
          <w:spacing w:val="0"/>
          <w:w w:val="100"/>
          <w:position w:val="0"/>
        </w:rPr>
        <w:t>三）</w:t>
        <w:tab/>
        <w:t>供应商、客户权益保护</w:t>
      </w:r>
    </w:p>
    <w:p>
      <w:pPr>
        <w:pStyle w:val="Style9"/>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 xml:space="preserve">公司遵循“平等、互利”原则，积极构建和发展与供应商、客户的战略合作伙伴关系，注重与各相关方的沟通与协调, </w:t>
      </w:r>
      <w:r>
        <w:rPr>
          <w:color w:val="000000"/>
          <w:spacing w:val="0"/>
          <w:w w:val="100"/>
          <w:position w:val="0"/>
        </w:rPr>
        <w:t>共同构筑信任与合作的平台。</w:t>
      </w:r>
    </w:p>
    <w:p>
      <w:pPr>
        <w:pStyle w:val="Style39"/>
        <w:keepNext/>
        <w:keepLines/>
        <w:widowControl w:val="0"/>
        <w:shd w:val="clear" w:color="auto" w:fill="auto"/>
        <w:tabs>
          <w:tab w:pos="346" w:val="left"/>
        </w:tabs>
        <w:bidi w:val="0"/>
        <w:spacing w:before="0" w:after="26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2</w:t>
      </w:r>
      <w:bookmarkEnd w:id="437"/>
      <w:r>
        <w:rPr>
          <w:color w:val="000000"/>
          <w:spacing w:val="0"/>
          <w:w w:val="100"/>
          <w:position w:val="0"/>
        </w:rPr>
        <w:t>、</w:t>
        <w:tab/>
        <w:t>履行精准扶贫社会责任情况</w:t>
      </w:r>
      <w:bookmarkEnd w:id="435"/>
      <w:bookmarkEnd w:id="436"/>
      <w:bookmarkEnd w:id="438"/>
    </w:p>
    <w:p>
      <w:pPr>
        <w:pStyle w:val="Style9"/>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公司报告年度暂未开展精准扶贫工作，也暂无后续精准扶贫计划。</w:t>
      </w:r>
    </w:p>
    <w:p>
      <w:pPr>
        <w:pStyle w:val="Style39"/>
        <w:keepNext/>
        <w:keepLines/>
        <w:widowControl w:val="0"/>
        <w:shd w:val="clear" w:color="auto" w:fill="auto"/>
        <w:tabs>
          <w:tab w:pos="346" w:val="left"/>
        </w:tabs>
        <w:bidi w:val="0"/>
        <w:spacing w:before="0" w:after="260" w:line="240" w:lineRule="auto"/>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3</w:t>
      </w:r>
      <w:bookmarkEnd w:id="441"/>
      <w:r>
        <w:rPr>
          <w:color w:val="000000"/>
          <w:spacing w:val="0"/>
          <w:w w:val="100"/>
          <w:position w:val="0"/>
        </w:rPr>
        <w:t>、</w:t>
        <w:tab/>
        <w:t>环境保护相关的情况</w:t>
      </w:r>
      <w:bookmarkEnd w:id="439"/>
      <w:bookmarkEnd w:id="440"/>
      <w:bookmarkEnd w:id="442"/>
    </w:p>
    <w:p>
      <w:pPr>
        <w:pStyle w:val="Style9"/>
        <w:keepNext w:val="0"/>
        <w:keepLines w:val="0"/>
        <w:widowControl w:val="0"/>
        <w:shd w:val="clear" w:color="auto" w:fill="auto"/>
        <w:bidi w:val="0"/>
        <w:spacing w:before="0" w:after="140" w:line="313" w:lineRule="exact"/>
        <w:ind w:left="0" w:right="0" w:firstLine="0"/>
        <w:jc w:val="left"/>
      </w:pPr>
      <w:r>
        <w:rPr>
          <w:color w:val="000000"/>
          <w:spacing w:val="0"/>
          <w:w w:val="100"/>
          <w:position w:val="0"/>
        </w:rPr>
        <w:t>上市公司及其子公司是否属于环境保护部门公布的重点排污单位</w:t>
      </w:r>
    </w:p>
    <w:p>
      <w:pPr>
        <w:pStyle w:val="Style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9"/>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上市公司及其子公司不属于环境保护部分公布的重点排污单位。公司及子公司在日常生产经营中认真执行国家有关环境 保护方面的法律法规，报告期内未出现因违反环境保护相关法律法规而受到处罚的情况。</w:t>
      </w:r>
    </w:p>
    <w:p>
      <w:pPr>
        <w:pStyle w:val="Style35"/>
        <w:keepNext/>
        <w:keepLines/>
        <w:widowControl w:val="0"/>
        <w:shd w:val="clear" w:color="auto" w:fill="auto"/>
        <w:bidi w:val="0"/>
        <w:spacing w:before="0" w:after="380" w:line="240" w:lineRule="auto"/>
        <w:ind w:left="0" w:right="0" w:firstLine="0"/>
        <w:jc w:val="both"/>
      </w:pPr>
      <w:bookmarkStart w:id="443" w:name="bookmark443"/>
      <w:bookmarkStart w:id="444" w:name="bookmark444"/>
      <w:bookmarkStart w:id="445" w:name="bookmark445"/>
      <w:r>
        <w:rPr>
          <w:color w:val="000000"/>
          <w:spacing w:val="0"/>
          <w:w w:val="100"/>
          <w:position w:val="0"/>
        </w:rPr>
        <w:t>十八、其他重大事项的说明</w:t>
      </w:r>
      <w:bookmarkEnd w:id="443"/>
      <w:bookmarkEnd w:id="444"/>
      <w:bookmarkEnd w:id="445"/>
    </w:p>
    <w:p>
      <w:pPr>
        <w:pStyle w:val="Style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tabs>
          <w:tab w:pos="894" w:val="left"/>
        </w:tabs>
        <w:bidi w:val="0"/>
        <w:spacing w:before="0" w:after="0" w:line="313" w:lineRule="exact"/>
        <w:ind w:left="0" w:right="0" w:firstLine="380"/>
        <w:jc w:val="both"/>
      </w:pPr>
      <w:bookmarkStart w:id="446" w:name="bookmark446"/>
      <w:r>
        <w:rPr>
          <w:b/>
          <w:bCs/>
          <w:color w:val="000000"/>
          <w:spacing w:val="0"/>
          <w:w w:val="100"/>
          <w:position w:val="0"/>
        </w:rPr>
        <w:t>（</w:t>
      </w:r>
      <w:bookmarkEnd w:id="446"/>
      <w:r>
        <w:rPr>
          <w:b/>
          <w:bCs/>
          <w:color w:val="000000"/>
          <w:spacing w:val="0"/>
          <w:w w:val="100"/>
          <w:position w:val="0"/>
        </w:rPr>
        <w:t>一）</w:t>
        <w:tab/>
        <w:t>签订战略合作框架协议</w:t>
      </w:r>
    </w:p>
    <w:p>
      <w:pPr>
        <w:pStyle w:val="Style9"/>
        <w:keepNext w:val="0"/>
        <w:keepLines w:val="0"/>
        <w:widowControl w:val="0"/>
        <w:shd w:val="clear" w:color="auto" w:fill="auto"/>
        <w:tabs>
          <w:tab w:pos="668" w:val="left"/>
        </w:tabs>
        <w:bidi w:val="0"/>
        <w:spacing w:before="0" w:after="0" w:line="312" w:lineRule="exact"/>
        <w:ind w:left="0" w:right="0" w:firstLine="380"/>
        <w:jc w:val="both"/>
      </w:pPr>
      <w:bookmarkStart w:id="447" w:name="bookmark447"/>
      <w:r>
        <w:rPr>
          <w:color w:val="000000"/>
          <w:spacing w:val="0"/>
          <w:w w:val="100"/>
          <w:position w:val="0"/>
          <w:sz w:val="18"/>
          <w:szCs w:val="18"/>
        </w:rPr>
        <w:t>1</w:t>
      </w:r>
      <w:bookmarkEnd w:id="447"/>
      <w:r>
        <w:rPr>
          <w:color w:val="000000"/>
          <w:spacing w:val="0"/>
          <w:w w:val="100"/>
          <w:position w:val="0"/>
        </w:rPr>
        <w:t>、</w:t>
        <w:tab/>
        <w:t>公司与东华软件股份公司本着“优势互补，共创共赢”的合作原则，经友好协商，于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日在北京签署《关 于智慧城市、云计算、大数据等领域战略合作框架协议》。双方共识，国家发布新基建战略中的信息产业规划，将给未来中 国的智慧城市、智慧行业、大数据、云计算、</w:t>
      </w:r>
      <w:r>
        <w:rPr>
          <w:color w:val="000000"/>
          <w:spacing w:val="0"/>
          <w:w w:val="100"/>
          <w:position w:val="0"/>
          <w:sz w:val="18"/>
          <w:szCs w:val="18"/>
        </w:rPr>
        <w:t>5G</w:t>
      </w:r>
      <w:r>
        <w:rPr>
          <w:color w:val="000000"/>
          <w:spacing w:val="0"/>
          <w:w w:val="100"/>
          <w:position w:val="0"/>
        </w:rPr>
        <w:t>技术应用带来深远的影响，为企业的转型升级发展带来新的机遇。具体内容 详见公司于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日在巨潮资讯网上披露的《关于签订战略合作框架协议的公告》（公告编号：</w:t>
      </w:r>
      <w:r>
        <w:rPr>
          <w:color w:val="000000"/>
          <w:spacing w:val="0"/>
          <w:w w:val="100"/>
          <w:position w:val="0"/>
          <w:sz w:val="18"/>
          <w:szCs w:val="18"/>
        </w:rPr>
        <w:t>2020-015）</w:t>
      </w:r>
      <w:r>
        <w:rPr>
          <w:color w:val="000000"/>
          <w:spacing w:val="0"/>
          <w:w w:val="100"/>
          <w:position w:val="0"/>
        </w:rPr>
        <w:t>。</w:t>
      </w:r>
    </w:p>
    <w:p>
      <w:pPr>
        <w:pStyle w:val="Style9"/>
        <w:keepNext w:val="0"/>
        <w:keepLines w:val="0"/>
        <w:widowControl w:val="0"/>
        <w:shd w:val="clear" w:color="auto" w:fill="auto"/>
        <w:tabs>
          <w:tab w:pos="677" w:val="left"/>
        </w:tabs>
        <w:bidi w:val="0"/>
        <w:spacing w:before="0" w:after="0" w:line="310" w:lineRule="exact"/>
        <w:ind w:left="0" w:right="0" w:firstLine="380"/>
        <w:jc w:val="both"/>
      </w:pPr>
      <w:bookmarkStart w:id="448" w:name="bookmark448"/>
      <w:r>
        <w:rPr>
          <w:color w:val="000000"/>
          <w:spacing w:val="0"/>
          <w:w w:val="100"/>
          <w:position w:val="0"/>
          <w:sz w:val="18"/>
          <w:szCs w:val="18"/>
        </w:rPr>
        <w:t>2</w:t>
      </w:r>
      <w:bookmarkEnd w:id="448"/>
      <w:r>
        <w:rPr>
          <w:color w:val="000000"/>
          <w:spacing w:val="0"/>
          <w:w w:val="100"/>
          <w:position w:val="0"/>
        </w:rPr>
        <w:t>、</w:t>
        <w:tab/>
        <w:t>公司与北京百度网讯科技有限公司本着“协同、合作、发展”的战略合作原则，“互利共赢、资源共享、相互促进、 共同发展的宗旨”经友好协商，于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日在北京签署《战略合作框架协议》。双方通过资源互补、技术互补等有效 合作方式，充分发挥双方各自的优势，在云计算、大数据平台建设、人工智能技术应用领域共同探讨和实践对应的商业模式。 具体内容详见公司于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日在巨潮资讯网上披露的《关于签订战略合作框架协议的公告》（公告编号：</w:t>
      </w:r>
      <w:r>
        <w:rPr>
          <w:color w:val="000000"/>
          <w:spacing w:val="0"/>
          <w:w w:val="100"/>
          <w:position w:val="0"/>
          <w:sz w:val="18"/>
          <w:szCs w:val="18"/>
        </w:rPr>
        <w:t>2020-030）</w:t>
      </w:r>
      <w:r>
        <w:rPr>
          <w:color w:val="000000"/>
          <w:spacing w:val="0"/>
          <w:w w:val="100"/>
          <w:position w:val="0"/>
        </w:rPr>
        <w:t>。</w:t>
      </w:r>
    </w:p>
    <w:p>
      <w:pPr>
        <w:pStyle w:val="Style9"/>
        <w:keepNext w:val="0"/>
        <w:keepLines w:val="0"/>
        <w:widowControl w:val="0"/>
        <w:shd w:val="clear" w:color="auto" w:fill="auto"/>
        <w:tabs>
          <w:tab w:pos="894" w:val="left"/>
        </w:tabs>
        <w:bidi w:val="0"/>
        <w:spacing w:before="0" w:after="0" w:line="315" w:lineRule="exact"/>
        <w:ind w:left="0" w:right="0" w:firstLine="380"/>
        <w:jc w:val="both"/>
      </w:pPr>
      <w:bookmarkStart w:id="449" w:name="bookmark449"/>
      <w:r>
        <w:rPr>
          <w:b/>
          <w:bCs/>
          <w:color w:val="000000"/>
          <w:spacing w:val="0"/>
          <w:w w:val="100"/>
          <w:position w:val="0"/>
        </w:rPr>
        <w:t>（</w:t>
      </w:r>
      <w:bookmarkEnd w:id="449"/>
      <w:r>
        <w:rPr>
          <w:b/>
          <w:bCs/>
          <w:color w:val="000000"/>
          <w:spacing w:val="0"/>
          <w:w w:val="100"/>
          <w:position w:val="0"/>
        </w:rPr>
        <w:t>二）</w:t>
        <w:tab/>
        <w:t>巨浪引擎云发布会</w:t>
      </w:r>
    </w:p>
    <w:p>
      <w:pPr>
        <w:pStyle w:val="Style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r>
        <w:rPr>
          <w:color w:val="000000"/>
          <w:spacing w:val="0"/>
          <w:w w:val="100"/>
          <w:position w:val="0"/>
          <w:sz w:val="18"/>
          <w:szCs w:val="18"/>
        </w:rPr>
        <w:t>15:00-16:3</w:t>
      </w:r>
      <w:r>
        <w:rPr>
          <w:color w:val="000000"/>
          <w:spacing w:val="0"/>
          <w:w w:val="100"/>
          <w:position w:val="0"/>
          <w:sz w:val="18"/>
          <w:szCs w:val="18"/>
        </w:rPr>
        <w:t>0</w:t>
      </w:r>
      <w:r>
        <w:rPr>
          <w:color w:val="000000"/>
          <w:spacing w:val="0"/>
          <w:w w:val="100"/>
          <w:position w:val="0"/>
        </w:rPr>
        <w:t>通过现场会议和“腾讯会议”平台的方式同步举办了 “媒体及投资者调研活动暨巨浪 引擎云发布会”，公司董事长邬涛先生、首席执行官（总裁）刘洋先生、董事会秘书任翔先生以及公司控股子公司云目未来 科技（湖南）有限公司副总经理李仲正先生先后对公司战略转型升级情况、巨浪引擎发布暨核心产品情况进行了介绍，对数 字政务场景产品和企业数字服务场景产品进行了演示，并就投资者关注的公司战略规划、新业务收费模式及未来公司销售团 队、客户拓展计划等问题进行了互动交流。公司此次发布的巨浪引擎技术平台的整体架构分为四层，包括基础服务层、引擎 层、业务层以及场景应用层。巨浪引擎通过五大技术能力，可以支撑上层多个复杂场景的业务需求。一方面通过通用技术能 力封装，提升底层业务引擎的复用率；另一方面，通过多个业务平台，为政企多场景的数字化转型提供有力支撑。</w:t>
      </w:r>
    </w:p>
    <w:p>
      <w:pPr>
        <w:pStyle w:val="Style9"/>
        <w:keepNext w:val="0"/>
        <w:keepLines w:val="0"/>
        <w:widowControl w:val="0"/>
        <w:shd w:val="clear" w:color="auto" w:fill="auto"/>
        <w:tabs>
          <w:tab w:pos="894" w:val="left"/>
        </w:tabs>
        <w:bidi w:val="0"/>
        <w:spacing w:before="0" w:after="0" w:line="313" w:lineRule="exact"/>
        <w:ind w:left="0" w:right="0" w:firstLine="380"/>
        <w:jc w:val="both"/>
      </w:pPr>
      <w:bookmarkStart w:id="450" w:name="bookmark450"/>
      <w:r>
        <w:rPr>
          <w:b/>
          <w:bCs/>
          <w:color w:val="000000"/>
          <w:spacing w:val="0"/>
          <w:w w:val="100"/>
          <w:position w:val="0"/>
        </w:rPr>
        <w:t>（</w:t>
      </w:r>
      <w:bookmarkEnd w:id="450"/>
      <w:r>
        <w:rPr>
          <w:b/>
          <w:bCs/>
          <w:color w:val="000000"/>
          <w:spacing w:val="0"/>
          <w:w w:val="100"/>
          <w:position w:val="0"/>
        </w:rPr>
        <w:t>三）</w:t>
        <w:tab/>
        <w:t>公司收购控股子公司星言云汇剩余股权事宜</w:t>
      </w:r>
    </w:p>
    <w:p>
      <w:pPr>
        <w:pStyle w:val="Style9"/>
        <w:keepNext w:val="0"/>
        <w:keepLines w:val="0"/>
        <w:widowControl w:val="0"/>
        <w:shd w:val="clear" w:color="auto" w:fill="auto"/>
        <w:bidi w:val="0"/>
        <w:spacing w:before="0" w:after="80" w:line="313" w:lineRule="exact"/>
        <w:ind w:left="0" w:right="0" w:firstLine="380"/>
        <w:jc w:val="both"/>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22</w:t>
      </w:r>
      <w:r>
        <w:rPr>
          <w:color w:val="000000"/>
          <w:spacing w:val="0"/>
          <w:w w:val="100"/>
          <w:position w:val="0"/>
        </w:rPr>
        <w:t>日召开第三届董事会第二十九次会议，于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w:t>
      </w:r>
      <w:r>
        <w:rPr>
          <w:color w:val="000000"/>
          <w:spacing w:val="0"/>
          <w:w w:val="100"/>
          <w:position w:val="0"/>
          <w:sz w:val="18"/>
          <w:szCs w:val="18"/>
        </w:rPr>
        <w:t>2020</w:t>
      </w:r>
      <w:r>
        <w:rPr>
          <w:color w:val="000000"/>
          <w:spacing w:val="0"/>
          <w:w w:val="100"/>
          <w:position w:val="0"/>
        </w:rPr>
        <w:t>年第三次临时股东大会，审议通过 了《关于收购控股子公司剩余股权的议案》。公司拟以自有资金或自筹资金</w:t>
      </w:r>
      <w:r>
        <w:rPr>
          <w:color w:val="000000"/>
          <w:spacing w:val="0"/>
          <w:w w:val="100"/>
          <w:position w:val="0"/>
          <w:sz w:val="18"/>
          <w:szCs w:val="18"/>
        </w:rPr>
        <w:t>15,840</w:t>
      </w:r>
      <w:r>
        <w:rPr>
          <w:color w:val="000000"/>
          <w:spacing w:val="0"/>
          <w:w w:val="100"/>
          <w:position w:val="0"/>
        </w:rPr>
        <w:t>万元收购公司控股子公司星言云汇的剩余 股权，即汤斯、菏泽众行企业管理咨询中心（有限合伙）（原名：天津众行有道企业管理咨询中心（有限合伙））合计持有 的星言云汇</w:t>
      </w:r>
      <w:r>
        <w:rPr>
          <w:color w:val="000000"/>
          <w:spacing w:val="0"/>
          <w:w w:val="100"/>
          <w:position w:val="0"/>
          <w:sz w:val="18"/>
          <w:szCs w:val="18"/>
        </w:rPr>
        <w:t>60%</w:t>
      </w:r>
      <w:r>
        <w:rPr>
          <w:color w:val="000000"/>
          <w:spacing w:val="0"/>
          <w:w w:val="100"/>
          <w:position w:val="0"/>
        </w:rPr>
        <w:t>的股权。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日，公司在巨潮资讯网</w:t>
      </w:r>
      <w:r>
        <w:rPr>
          <w:color w:val="000000"/>
          <w:spacing w:val="0"/>
          <w:w w:val="100"/>
          <w:position w:val="0"/>
          <w:sz w:val="18"/>
          <w:szCs w:val="18"/>
        </w:rPr>
        <w:t>（www.cninfo.com.cn）</w:t>
      </w:r>
      <w:r>
        <w:rPr>
          <w:color w:val="000000"/>
          <w:spacing w:val="0"/>
          <w:w w:val="100"/>
          <w:position w:val="0"/>
        </w:rPr>
        <w:t>上披露了《关于收购控股子公司剩余股 权完成工商变更登记的公告》（公告编号：</w:t>
      </w:r>
      <w:r>
        <w:rPr>
          <w:color w:val="000000"/>
          <w:spacing w:val="0"/>
          <w:w w:val="100"/>
          <w:position w:val="0"/>
          <w:sz w:val="18"/>
          <w:szCs w:val="18"/>
        </w:rPr>
        <w:t>2020-103）</w:t>
      </w:r>
      <w:r>
        <w:rPr>
          <w:color w:val="000000"/>
          <w:spacing w:val="0"/>
          <w:w w:val="100"/>
          <w:position w:val="0"/>
          <w:sz w:val="18"/>
          <w:szCs w:val="18"/>
        </w:rPr>
        <w:t>，</w:t>
      </w:r>
      <w:r>
        <w:rPr>
          <w:color w:val="000000"/>
          <w:spacing w:val="0"/>
          <w:w w:val="100"/>
          <w:position w:val="0"/>
        </w:rPr>
        <w:t>星言云汇完成了本次股权收购事项的工商变更登记，星言云汇已成 为公司的全资子公司。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26</w:t>
      </w:r>
      <w:r>
        <w:rPr>
          <w:color w:val="000000"/>
          <w:spacing w:val="0"/>
          <w:w w:val="100"/>
          <w:position w:val="0"/>
        </w:rPr>
        <w:t>日，星言云汇注册资本增至</w:t>
      </w:r>
      <w:r>
        <w:rPr>
          <w:color w:val="000000"/>
          <w:spacing w:val="0"/>
          <w:w w:val="100"/>
          <w:position w:val="0"/>
          <w:sz w:val="18"/>
          <w:szCs w:val="18"/>
        </w:rPr>
        <w:t>5,000</w:t>
      </w:r>
      <w:r>
        <w:rPr>
          <w:color w:val="000000"/>
          <w:spacing w:val="0"/>
          <w:w w:val="100"/>
          <w:position w:val="0"/>
        </w:rPr>
        <w:t>万元。</w:t>
      </w:r>
    </w:p>
    <w:p>
      <w:pPr>
        <w:pStyle w:val="Style35"/>
        <w:keepNext/>
        <w:keepLines/>
        <w:widowControl w:val="0"/>
        <w:shd w:val="clear" w:color="auto" w:fill="auto"/>
        <w:bidi w:val="0"/>
        <w:spacing w:before="0" w:after="380" w:line="240" w:lineRule="auto"/>
        <w:ind w:left="0" w:right="0" w:firstLine="0"/>
        <w:jc w:val="both"/>
      </w:pPr>
      <w:bookmarkStart w:id="451" w:name="bookmark451"/>
      <w:bookmarkStart w:id="452" w:name="bookmark452"/>
      <w:bookmarkStart w:id="453" w:name="bookmark453"/>
      <w:r>
        <w:rPr>
          <w:color w:val="000000"/>
          <w:spacing w:val="0"/>
          <w:w w:val="100"/>
          <w:position w:val="0"/>
        </w:rPr>
        <w:t>十九、公司子公司重大事项</w:t>
      </w:r>
      <w:bookmarkEnd w:id="451"/>
      <w:bookmarkEnd w:id="452"/>
      <w:bookmarkEnd w:id="453"/>
    </w:p>
    <w:p>
      <w:pPr>
        <w:pStyle w:val="Style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公司全资子公司巨浪科技投资睿链通证事宜</w:t>
      </w:r>
    </w:p>
    <w:p>
      <w:pPr>
        <w:pStyle w:val="Style9"/>
        <w:keepNext w:val="0"/>
        <w:keepLines w:val="0"/>
        <w:widowControl w:val="0"/>
        <w:shd w:val="clear" w:color="auto" w:fill="auto"/>
        <w:bidi w:val="0"/>
        <w:spacing w:before="0" w:after="0" w:line="313" w:lineRule="exact"/>
        <w:ind w:left="0" w:right="0" w:firstLine="380"/>
        <w:jc w:val="both"/>
      </w:pPr>
      <w:r>
        <w:rPr>
          <w:color w:val="000000"/>
          <w:spacing w:val="0"/>
          <w:w w:val="100"/>
          <w:position w:val="0"/>
          <w:sz w:val="18"/>
          <w:szCs w:val="18"/>
        </w:rPr>
        <w:t>2019</w:t>
      </w:r>
      <w:r>
        <w:rPr>
          <w:color w:val="000000"/>
          <w:spacing w:val="0"/>
          <w:w w:val="100"/>
          <w:position w:val="0"/>
        </w:rPr>
        <w:t xml:space="preserve">年巨浪科技投资“北京睿链通证网络科技有限公司” </w:t>
      </w:r>
      <w:r>
        <w:rPr>
          <w:color w:val="000000"/>
          <w:spacing w:val="0"/>
          <w:w w:val="100"/>
          <w:position w:val="0"/>
          <w:sz w:val="18"/>
          <w:szCs w:val="18"/>
        </w:rPr>
        <w:t>6,000,000.00</w:t>
      </w:r>
      <w:r>
        <w:rPr>
          <w:color w:val="000000"/>
          <w:spacing w:val="0"/>
          <w:w w:val="100"/>
          <w:position w:val="0"/>
        </w:rPr>
        <w:t>元，持股比例</w:t>
      </w:r>
      <w:r>
        <w:rPr>
          <w:color w:val="000000"/>
          <w:spacing w:val="0"/>
          <w:w w:val="100"/>
          <w:position w:val="0"/>
          <w:sz w:val="18"/>
          <w:szCs w:val="18"/>
        </w:rPr>
        <w:t>20%；</w:t>
      </w:r>
      <w:r>
        <w:rPr>
          <w:color w:val="000000"/>
          <w:spacing w:val="0"/>
          <w:w w:val="100"/>
          <w:position w:val="0"/>
        </w:rPr>
        <w:t>本报告期内通过增资及股权 受让方式对睿链通证进行投资，具体如下：</w:t>
      </w:r>
    </w:p>
    <w:p>
      <w:pPr>
        <w:pStyle w:val="Style9"/>
        <w:keepNext w:val="0"/>
        <w:keepLines w:val="0"/>
        <w:widowControl w:val="0"/>
        <w:shd w:val="clear" w:color="auto" w:fill="auto"/>
        <w:tabs>
          <w:tab w:pos="673" w:val="left"/>
        </w:tabs>
        <w:bidi w:val="0"/>
        <w:spacing w:before="0" w:after="0" w:line="313" w:lineRule="exact"/>
        <w:ind w:left="0" w:right="0" w:firstLine="380"/>
        <w:jc w:val="both"/>
        <w:rPr>
          <w:sz w:val="18"/>
          <w:szCs w:val="18"/>
        </w:rPr>
      </w:pPr>
      <w:bookmarkStart w:id="454" w:name="bookmark454"/>
      <w:r>
        <w:rPr>
          <w:color w:val="000000"/>
          <w:spacing w:val="0"/>
          <w:w w:val="100"/>
          <w:position w:val="0"/>
          <w:sz w:val="18"/>
          <w:szCs w:val="18"/>
        </w:rPr>
        <w:t>1</w:t>
      </w:r>
      <w:bookmarkEnd w:id="454"/>
      <w:r>
        <w:rPr>
          <w:color w:val="000000"/>
          <w:spacing w:val="0"/>
          <w:w w:val="100"/>
          <w:position w:val="0"/>
          <w:sz w:val="16"/>
          <w:szCs w:val="16"/>
        </w:rPr>
        <w:t>、</w:t>
        <w:tab/>
        <w:t>增资：巨浪科技分别于</w:t>
      </w:r>
      <w:r>
        <w:rPr>
          <w:color w:val="000000"/>
          <w:spacing w:val="0"/>
          <w:w w:val="100"/>
          <w:position w:val="0"/>
          <w:sz w:val="18"/>
          <w:szCs w:val="18"/>
        </w:rPr>
        <w:t>2020</w:t>
      </w:r>
      <w:r>
        <w:rPr>
          <w:color w:val="000000"/>
          <w:spacing w:val="0"/>
          <w:w w:val="100"/>
          <w:position w:val="0"/>
          <w:sz w:val="16"/>
          <w:szCs w:val="16"/>
        </w:rPr>
        <w:t>年</w:t>
      </w:r>
      <w:r>
        <w:rPr>
          <w:color w:val="000000"/>
          <w:spacing w:val="0"/>
          <w:w w:val="100"/>
          <w:position w:val="0"/>
          <w:sz w:val="18"/>
          <w:szCs w:val="18"/>
        </w:rPr>
        <w:t>1</w:t>
      </w:r>
      <w:r>
        <w:rPr>
          <w:color w:val="000000"/>
          <w:spacing w:val="0"/>
          <w:w w:val="100"/>
          <w:position w:val="0"/>
          <w:sz w:val="16"/>
          <w:szCs w:val="16"/>
        </w:rPr>
        <w:t>月</w:t>
      </w:r>
      <w:r>
        <w:rPr>
          <w:color w:val="000000"/>
          <w:spacing w:val="0"/>
          <w:w w:val="100"/>
          <w:position w:val="0"/>
          <w:sz w:val="18"/>
          <w:szCs w:val="18"/>
        </w:rPr>
        <w:t>10</w:t>
      </w:r>
      <w:r>
        <w:rPr>
          <w:color w:val="000000"/>
          <w:spacing w:val="0"/>
          <w:w w:val="100"/>
          <w:position w:val="0"/>
          <w:sz w:val="16"/>
          <w:szCs w:val="16"/>
        </w:rPr>
        <w:t>日、</w:t>
      </w:r>
      <w:r>
        <w:rPr>
          <w:color w:val="000000"/>
          <w:spacing w:val="0"/>
          <w:w w:val="100"/>
          <w:position w:val="0"/>
          <w:sz w:val="18"/>
          <w:szCs w:val="18"/>
        </w:rPr>
        <w:t>2020</w:t>
      </w:r>
      <w:r>
        <w:rPr>
          <w:color w:val="000000"/>
          <w:spacing w:val="0"/>
          <w:w w:val="100"/>
          <w:position w:val="0"/>
          <w:sz w:val="16"/>
          <w:szCs w:val="16"/>
        </w:rPr>
        <w:t>年</w:t>
      </w:r>
      <w:r>
        <w:rPr>
          <w:color w:val="000000"/>
          <w:spacing w:val="0"/>
          <w:w w:val="100"/>
          <w:position w:val="0"/>
          <w:sz w:val="18"/>
          <w:szCs w:val="18"/>
        </w:rPr>
        <w:t>3</w:t>
      </w:r>
      <w:r>
        <w:rPr>
          <w:color w:val="000000"/>
          <w:spacing w:val="0"/>
          <w:w w:val="100"/>
          <w:position w:val="0"/>
          <w:sz w:val="16"/>
          <w:szCs w:val="16"/>
        </w:rPr>
        <w:t>月</w:t>
      </w:r>
      <w:r>
        <w:rPr>
          <w:color w:val="000000"/>
          <w:spacing w:val="0"/>
          <w:w w:val="100"/>
          <w:position w:val="0"/>
          <w:sz w:val="18"/>
          <w:szCs w:val="18"/>
        </w:rPr>
        <w:t>24</w:t>
      </w:r>
      <w:r>
        <w:rPr>
          <w:color w:val="000000"/>
          <w:spacing w:val="0"/>
          <w:w w:val="100"/>
          <w:position w:val="0"/>
          <w:sz w:val="16"/>
          <w:szCs w:val="16"/>
        </w:rPr>
        <w:t>日、</w:t>
      </w:r>
      <w:r>
        <w:rPr>
          <w:color w:val="000000"/>
          <w:spacing w:val="0"/>
          <w:w w:val="100"/>
          <w:position w:val="0"/>
          <w:sz w:val="18"/>
          <w:szCs w:val="18"/>
        </w:rPr>
        <w:t>2020</w:t>
      </w:r>
      <w:r>
        <w:rPr>
          <w:color w:val="000000"/>
          <w:spacing w:val="0"/>
          <w:w w:val="100"/>
          <w:position w:val="0"/>
          <w:sz w:val="16"/>
          <w:szCs w:val="16"/>
        </w:rPr>
        <w:t>年</w:t>
      </w:r>
      <w:r>
        <w:rPr>
          <w:color w:val="000000"/>
          <w:spacing w:val="0"/>
          <w:w w:val="100"/>
          <w:position w:val="0"/>
          <w:sz w:val="18"/>
          <w:szCs w:val="18"/>
        </w:rPr>
        <w:t>5</w:t>
      </w:r>
      <w:r>
        <w:rPr>
          <w:color w:val="000000"/>
          <w:spacing w:val="0"/>
          <w:w w:val="100"/>
          <w:position w:val="0"/>
          <w:sz w:val="16"/>
          <w:szCs w:val="16"/>
        </w:rPr>
        <w:t>月</w:t>
      </w:r>
      <w:r>
        <w:rPr>
          <w:color w:val="000000"/>
          <w:spacing w:val="0"/>
          <w:w w:val="100"/>
          <w:position w:val="0"/>
          <w:sz w:val="18"/>
          <w:szCs w:val="18"/>
        </w:rPr>
        <w:t>26</w:t>
      </w:r>
      <w:r>
        <w:rPr>
          <w:color w:val="000000"/>
          <w:spacing w:val="0"/>
          <w:w w:val="100"/>
          <w:position w:val="0"/>
          <w:sz w:val="16"/>
          <w:szCs w:val="16"/>
        </w:rPr>
        <w:t>日对睿链通证追加投资合计</w:t>
      </w:r>
      <w:r>
        <w:rPr>
          <w:color w:val="000000"/>
          <w:spacing w:val="0"/>
          <w:w w:val="100"/>
          <w:position w:val="0"/>
          <w:sz w:val="18"/>
          <w:szCs w:val="18"/>
        </w:rPr>
        <w:t>26,000,000.00</w:t>
      </w:r>
      <w:r>
        <w:rPr>
          <w:color w:val="000000"/>
          <w:spacing w:val="0"/>
          <w:w w:val="100"/>
          <w:position w:val="0"/>
          <w:sz w:val="16"/>
          <w:szCs w:val="16"/>
        </w:rPr>
        <w:t>元， 增资完成后持股比例为</w:t>
      </w:r>
      <w:r>
        <w:rPr>
          <w:color w:val="000000"/>
          <w:spacing w:val="0"/>
          <w:w w:val="100"/>
          <w:position w:val="0"/>
          <w:sz w:val="18"/>
          <w:szCs w:val="18"/>
        </w:rPr>
        <w:t>34.696%；</w:t>
      </w:r>
    </w:p>
    <w:p>
      <w:pPr>
        <w:pStyle w:val="Style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鉴于巨浪科技持有睿链通证股权比例较高，</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18</w:t>
      </w:r>
      <w:r>
        <w:rPr>
          <w:color w:val="000000"/>
          <w:spacing w:val="0"/>
          <w:w w:val="100"/>
          <w:position w:val="0"/>
        </w:rPr>
        <w:t>日，睿链通证召开了股东会，审议并通过了关于设立董事会的 议案，由巨浪科技派驻邬涛先生作为董事会成员参与公司经营管理，本次工商变更于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日完成。</w:t>
      </w:r>
    </w:p>
    <w:p>
      <w:pPr>
        <w:pStyle w:val="Style9"/>
        <w:keepNext w:val="0"/>
        <w:keepLines w:val="0"/>
        <w:widowControl w:val="0"/>
        <w:shd w:val="clear" w:color="auto" w:fill="auto"/>
        <w:tabs>
          <w:tab w:pos="678" w:val="left"/>
        </w:tabs>
        <w:bidi w:val="0"/>
        <w:spacing w:before="0" w:after="0" w:line="313" w:lineRule="exact"/>
        <w:ind w:left="0" w:right="0" w:firstLine="380"/>
        <w:jc w:val="both"/>
      </w:pPr>
      <w:bookmarkStart w:id="455" w:name="bookmark455"/>
      <w:r>
        <w:rPr>
          <w:color w:val="000000"/>
          <w:spacing w:val="0"/>
          <w:w w:val="100"/>
          <w:position w:val="0"/>
          <w:sz w:val="18"/>
          <w:szCs w:val="18"/>
        </w:rPr>
        <w:t>2</w:t>
      </w:r>
      <w:bookmarkEnd w:id="455"/>
      <w:r>
        <w:rPr>
          <w:color w:val="000000"/>
          <w:spacing w:val="0"/>
          <w:w w:val="100"/>
          <w:position w:val="0"/>
        </w:rPr>
        <w:t>、</w:t>
        <w:tab/>
        <w:t>股权受让：</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日巨浪科技与睿链通证原股东大卫之选信息技术（北京）股份有限公司签署《转让协议》</w:t>
      </w:r>
      <w:r>
        <w:rPr>
          <w:color w:val="000000"/>
          <w:spacing w:val="0"/>
          <w:w w:val="100"/>
          <w:position w:val="0"/>
          <w:sz w:val="18"/>
          <w:szCs w:val="18"/>
        </w:rPr>
        <w:t xml:space="preserve">， </w:t>
      </w:r>
      <w:r>
        <w:rPr>
          <w:color w:val="000000"/>
          <w:spacing w:val="0"/>
          <w:w w:val="100"/>
          <w:position w:val="0"/>
        </w:rPr>
        <w:t>以</w:t>
      </w:r>
      <w:r>
        <w:rPr>
          <w:color w:val="000000"/>
          <w:spacing w:val="0"/>
          <w:w w:val="100"/>
          <w:position w:val="0"/>
          <w:sz w:val="18"/>
          <w:szCs w:val="18"/>
        </w:rPr>
        <w:t>12,000,000</w:t>
      </w:r>
      <w:r>
        <w:rPr>
          <w:color w:val="000000"/>
          <w:spacing w:val="0"/>
          <w:w w:val="100"/>
          <w:position w:val="0"/>
        </w:rPr>
        <w:t>元的股权转让价款受让其持有的</w:t>
      </w:r>
      <w:r>
        <w:rPr>
          <w:color w:val="000000"/>
          <w:spacing w:val="0"/>
          <w:w w:val="100"/>
          <w:position w:val="0"/>
          <w:sz w:val="18"/>
          <w:szCs w:val="18"/>
        </w:rPr>
        <w:t>6%</w:t>
      </w:r>
      <w:r>
        <w:rPr>
          <w:color w:val="000000"/>
          <w:spacing w:val="0"/>
          <w:w w:val="100"/>
          <w:position w:val="0"/>
        </w:rPr>
        <w:t>的睿链通证公司股份。本次股权受让已于</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日完成工商变更登记手续， 截至报告期末，巨浪科技合计持有睿链通证</w:t>
      </w:r>
      <w:r>
        <w:rPr>
          <w:color w:val="000000"/>
          <w:spacing w:val="0"/>
          <w:w w:val="100"/>
          <w:position w:val="0"/>
          <w:sz w:val="18"/>
          <w:szCs w:val="18"/>
        </w:rPr>
        <w:t xml:space="preserve">40. </w:t>
      </w:r>
      <w:r>
        <w:rPr>
          <w:color w:val="000000"/>
          <w:spacing w:val="0"/>
          <w:w w:val="100"/>
          <w:position w:val="0"/>
          <w:sz w:val="18"/>
          <w:szCs w:val="18"/>
        </w:rPr>
        <w:t>696%</w:t>
      </w:r>
      <w:r>
        <w:rPr>
          <w:color w:val="000000"/>
          <w:spacing w:val="0"/>
          <w:w w:val="100"/>
          <w:position w:val="0"/>
        </w:rPr>
        <w:t>股权。</w:t>
      </w:r>
    </w:p>
    <w:p>
      <w:pPr>
        <w:pStyle w:val="Style9"/>
        <w:keepNext w:val="0"/>
        <w:keepLines w:val="0"/>
        <w:widowControl w:val="0"/>
        <w:shd w:val="clear" w:color="auto" w:fill="auto"/>
        <w:bidi w:val="0"/>
        <w:spacing w:before="0" w:after="180" w:line="313" w:lineRule="exact"/>
        <w:ind w:left="0" w:right="0" w:firstLine="380"/>
        <w:jc w:val="both"/>
      </w:pPr>
      <w:r>
        <w:rPr>
          <w:color w:val="000000"/>
          <w:spacing w:val="0"/>
          <w:w w:val="100"/>
          <w:position w:val="0"/>
        </w:rPr>
        <w:t>公司全资子公司投资睿链通证，旨在加强公司社交电商应用能力，为公司业务布局奠定基础。睿链通证目前主要从事旗 下大熊酷朋网购优惠券返佣</w:t>
      </w:r>
      <w:r>
        <w:rPr>
          <w:color w:val="000000"/>
          <w:spacing w:val="0"/>
          <w:w w:val="100"/>
          <w:position w:val="0"/>
          <w:sz w:val="18"/>
          <w:szCs w:val="18"/>
        </w:rPr>
        <w:t>APP</w:t>
      </w:r>
      <w:r>
        <w:rPr>
          <w:color w:val="000000"/>
          <w:spacing w:val="0"/>
          <w:w w:val="100"/>
          <w:position w:val="0"/>
        </w:rPr>
        <w:t>及其</w:t>
      </w:r>
      <w:r>
        <w:rPr>
          <w:color w:val="000000"/>
          <w:spacing w:val="0"/>
          <w:w w:val="100"/>
          <w:position w:val="0"/>
          <w:sz w:val="18"/>
          <w:szCs w:val="18"/>
        </w:rPr>
        <w:t>SaaS</w:t>
      </w:r>
      <w:r>
        <w:rPr>
          <w:color w:val="000000"/>
          <w:spacing w:val="0"/>
          <w:w w:val="100"/>
          <w:position w:val="0"/>
        </w:rPr>
        <w:t>平台的运营。大熊酷朋</w:t>
      </w:r>
      <w:r>
        <w:rPr>
          <w:color w:val="000000"/>
          <w:spacing w:val="0"/>
          <w:w w:val="100"/>
          <w:position w:val="0"/>
          <w:sz w:val="18"/>
          <w:szCs w:val="18"/>
        </w:rPr>
        <w:t>APP</w:t>
      </w:r>
      <w:r>
        <w:rPr>
          <w:color w:val="000000"/>
          <w:spacing w:val="0"/>
          <w:w w:val="100"/>
          <w:position w:val="0"/>
        </w:rPr>
        <w:t>创立了可自定义的优惠券</w:t>
      </w:r>
      <w:r>
        <w:rPr>
          <w:color w:val="000000"/>
          <w:spacing w:val="0"/>
          <w:w w:val="100"/>
          <w:position w:val="0"/>
          <w:sz w:val="18"/>
          <w:szCs w:val="18"/>
        </w:rPr>
        <w:t>Saa S</w:t>
      </w:r>
      <w:r>
        <w:rPr>
          <w:color w:val="000000"/>
          <w:spacing w:val="0"/>
          <w:w w:val="100"/>
          <w:position w:val="0"/>
        </w:rPr>
        <w:t>平台和网购优惠券返佣平台, 从技术、供应链、</w:t>
      </w:r>
      <w:r>
        <w:rPr>
          <w:color w:val="000000"/>
          <w:spacing w:val="0"/>
          <w:w w:val="100"/>
          <w:position w:val="0"/>
          <w:sz w:val="18"/>
          <w:szCs w:val="18"/>
        </w:rPr>
        <w:t>IP</w:t>
      </w:r>
      <w:r>
        <w:rPr>
          <w:color w:val="000000"/>
          <w:spacing w:val="0"/>
          <w:w w:val="100"/>
          <w:position w:val="0"/>
        </w:rPr>
        <w:t>、</w:t>
      </w:r>
      <w:r>
        <w:rPr>
          <w:color w:val="000000"/>
          <w:spacing w:val="0"/>
          <w:w w:val="100"/>
          <w:position w:val="0"/>
        </w:rPr>
        <w:t>流量、法律合规等方面为客户提供整体解决方案。具体内容详见公司于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日在巨潮资讯网 披露的《关于对外投资的公告》（公告编号：</w:t>
      </w:r>
      <w:r>
        <w:rPr>
          <w:color w:val="000000"/>
          <w:spacing w:val="0"/>
          <w:w w:val="100"/>
          <w:position w:val="0"/>
          <w:sz w:val="18"/>
          <w:szCs w:val="18"/>
        </w:rPr>
        <w:t xml:space="preserve">2020-041 </w:t>
      </w:r>
      <w:r>
        <w:rPr>
          <w:color w:val="000000"/>
          <w:spacing w:val="0"/>
          <w:w w:val="100"/>
          <w:position w:val="0"/>
        </w:rPr>
        <w:t>）。</w:t>
      </w:r>
      <w:r>
        <w:br w:type="page"/>
      </w:r>
    </w:p>
    <w:p>
      <w:pPr>
        <w:pStyle w:val="Style24"/>
        <w:keepNext/>
        <w:keepLines/>
        <w:widowControl w:val="0"/>
        <w:shd w:val="clear" w:color="auto" w:fill="auto"/>
        <w:bidi w:val="0"/>
        <w:spacing w:before="0" w:after="520" w:line="240" w:lineRule="auto"/>
        <w:ind w:left="0" w:right="0" w:firstLine="0"/>
        <w:jc w:val="center"/>
      </w:pPr>
      <w:bookmarkStart w:id="456" w:name="bookmark456"/>
      <w:bookmarkStart w:id="457" w:name="bookmark457"/>
      <w:bookmarkStart w:id="458" w:name="bookmark458"/>
      <w:r>
        <w:rPr>
          <w:color w:val="000000"/>
          <w:spacing w:val="0"/>
          <w:w w:val="100"/>
          <w:position w:val="0"/>
        </w:rPr>
        <w:t>第六节股份变动及股东情况</w:t>
      </w:r>
      <w:bookmarkEnd w:id="456"/>
      <w:bookmarkEnd w:id="457"/>
      <w:bookmarkEnd w:id="458"/>
    </w:p>
    <w:p>
      <w:pPr>
        <w:pStyle w:val="Style35"/>
        <w:keepNext/>
        <w:keepLines/>
        <w:widowControl w:val="0"/>
        <w:shd w:val="clear" w:color="auto" w:fill="auto"/>
        <w:bidi w:val="0"/>
        <w:spacing w:before="0" w:line="240" w:lineRule="auto"/>
        <w:ind w:left="0" w:right="0" w:firstLine="0"/>
        <w:jc w:val="left"/>
      </w:pPr>
      <w:bookmarkStart w:id="459" w:name="bookmark459"/>
      <w:bookmarkStart w:id="460" w:name="bookmark460"/>
      <w:bookmarkStart w:id="461" w:name="bookmark461"/>
      <w:bookmarkStart w:id="462" w:name="bookmark462"/>
      <w:bookmarkStart w:id="463" w:name="bookmark463"/>
      <w:r>
        <w:rPr>
          <w:color w:val="000000"/>
          <w:spacing w:val="0"/>
          <w:w w:val="100"/>
          <w:position w:val="0"/>
        </w:rPr>
        <w:t>一</w:t>
      </w:r>
      <w:bookmarkEnd w:id="462"/>
      <w:r>
        <w:rPr>
          <w:color w:val="000000"/>
          <w:spacing w:val="0"/>
          <w:w w:val="100"/>
          <w:position w:val="0"/>
        </w:rPr>
        <w:t>、股份变动情况</w:t>
      </w:r>
      <w:bookmarkEnd w:id="460"/>
      <w:bookmarkEnd w:id="461"/>
      <w:bookmarkEnd w:id="463"/>
      <w:bookmarkEnd w:id="459"/>
    </w:p>
    <w:p>
      <w:pPr>
        <w:pStyle w:val="Style39"/>
        <w:keepNext/>
        <w:keepLines/>
        <w:widowControl w:val="0"/>
        <w:shd w:val="clear" w:color="auto" w:fill="auto"/>
        <w:bidi w:val="0"/>
        <w:spacing w:before="0" w:after="360" w:line="240"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1</w:t>
      </w:r>
      <w:bookmarkEnd w:id="466"/>
      <w:r>
        <w:rPr>
          <w:color w:val="000000"/>
          <w:spacing w:val="0"/>
          <w:w w:val="100"/>
          <w:position w:val="0"/>
        </w:rPr>
        <w:t>、股份变动情况</w:t>
      </w:r>
      <w:bookmarkEnd w:id="464"/>
      <w:bookmarkEnd w:id="465"/>
      <w:bookmarkEnd w:id="467"/>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098"/>
        <w:gridCol w:w="955"/>
        <w:gridCol w:w="826"/>
        <w:gridCol w:w="523"/>
        <w:gridCol w:w="566"/>
        <w:gridCol w:w="706"/>
        <w:gridCol w:w="994"/>
        <w:gridCol w:w="994"/>
        <w:gridCol w:w="1123"/>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数量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发行</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117,075,075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-55,087,519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-55,087,519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61,987,556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117,075,075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-55,087,519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-55,087,519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61,987,556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115,425,000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-54,675,000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-54,675,000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60,750,000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1,237,556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44,924,925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55,087,519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55,087,519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100,012,444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44,924,925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55,087,519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55,087,519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100,012,444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61.74%</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162,000,000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（一）持股</w:t>
      </w:r>
      <w:r>
        <w:rPr>
          <w:color w:val="000000"/>
          <w:spacing w:val="0"/>
          <w:w w:val="100"/>
          <w:position w:val="0"/>
          <w:sz w:val="18"/>
          <w:szCs w:val="18"/>
        </w:rPr>
        <w:t>5%</w:t>
      </w:r>
      <w:r>
        <w:rPr>
          <w:color w:val="000000"/>
          <w:spacing w:val="0"/>
          <w:w w:val="100"/>
          <w:position w:val="0"/>
        </w:rPr>
        <w:t>以上股东股份解除限售及减持所致股份变动情况</w:t>
      </w:r>
      <w:r>
        <w:rPr>
          <w:color w:val="000000"/>
          <w:spacing w:val="0"/>
          <w:w w:val="100"/>
          <w:position w:val="0"/>
          <w:vertAlign w:val="superscript"/>
        </w:rPr>
        <w:footnoteReference w:id="2"/>
      </w:r>
    </w:p>
    <w:p>
      <w:pPr>
        <w:pStyle w:val="Style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报告期内，公司持股</w:t>
      </w:r>
      <w:r>
        <w:rPr>
          <w:color w:val="000000"/>
          <w:spacing w:val="0"/>
          <w:w w:val="100"/>
          <w:position w:val="0"/>
          <w:sz w:val="18"/>
          <w:szCs w:val="18"/>
        </w:rPr>
        <w:t>5%</w:t>
      </w:r>
      <w:r>
        <w:rPr>
          <w:color w:val="000000"/>
          <w:spacing w:val="0"/>
          <w:w w:val="100"/>
          <w:position w:val="0"/>
        </w:rPr>
        <w:t>以上股东金凤银凰持有的公司首发前机构类限售股股份</w:t>
      </w:r>
      <w:r>
        <w:rPr>
          <w:color w:val="000000"/>
          <w:spacing w:val="0"/>
          <w:w w:val="100"/>
          <w:position w:val="0"/>
          <w:sz w:val="18"/>
          <w:szCs w:val="18"/>
        </w:rPr>
        <w:t>16,425,000</w:t>
      </w:r>
      <w:r>
        <w:rPr>
          <w:color w:val="000000"/>
          <w:spacing w:val="0"/>
          <w:w w:val="100"/>
          <w:position w:val="0"/>
        </w:rPr>
        <w:t>股、伟岸仲合</w:t>
      </w:r>
      <w:r>
        <w:rPr>
          <w:color w:val="000000"/>
          <w:spacing w:val="0"/>
          <w:w w:val="100"/>
          <w:position w:val="0"/>
          <w:vertAlign w:val="superscript"/>
        </w:rPr>
        <w:footnoteReference w:id="3"/>
      </w:r>
      <w:r>
        <w:rPr>
          <w:color w:val="000000"/>
          <w:spacing w:val="0"/>
          <w:w w:val="100"/>
          <w:position w:val="0"/>
        </w:rPr>
        <w:t>持有的公司首 发前机构类限售股股份</w:t>
      </w:r>
      <w:r>
        <w:rPr>
          <w:color w:val="000000"/>
          <w:spacing w:val="0"/>
          <w:w w:val="100"/>
          <w:position w:val="0"/>
          <w:sz w:val="18"/>
          <w:szCs w:val="18"/>
        </w:rPr>
        <w:t>18,000,000</w:t>
      </w:r>
      <w:r>
        <w:rPr>
          <w:color w:val="000000"/>
          <w:spacing w:val="0"/>
          <w:w w:val="100"/>
          <w:position w:val="0"/>
        </w:rPr>
        <w:t>股、橙色动力持有的公司首发前机构类限售股股份</w:t>
      </w:r>
      <w:r>
        <w:rPr>
          <w:color w:val="000000"/>
          <w:spacing w:val="0"/>
          <w:w w:val="100"/>
          <w:position w:val="0"/>
          <w:sz w:val="18"/>
          <w:szCs w:val="18"/>
        </w:rPr>
        <w:t>20,250,000</w:t>
      </w:r>
      <w:r>
        <w:rPr>
          <w:color w:val="000000"/>
          <w:spacing w:val="0"/>
          <w:w w:val="100"/>
          <w:position w:val="0"/>
        </w:rPr>
        <w:t>股，合计</w:t>
      </w:r>
      <w:r>
        <w:rPr>
          <w:color w:val="000000"/>
          <w:spacing w:val="0"/>
          <w:w w:val="100"/>
          <w:position w:val="0"/>
          <w:sz w:val="18"/>
          <w:szCs w:val="18"/>
        </w:rPr>
        <w:t>54,675,000</w:t>
      </w:r>
      <w:r>
        <w:rPr>
          <w:color w:val="000000"/>
          <w:spacing w:val="0"/>
          <w:w w:val="100"/>
          <w:position w:val="0"/>
        </w:rPr>
        <w:t>股首发 前机构类限售股股份已于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24</w:t>
      </w:r>
      <w:r>
        <w:rPr>
          <w:color w:val="000000"/>
          <w:spacing w:val="0"/>
          <w:w w:val="100"/>
          <w:position w:val="0"/>
        </w:rPr>
        <w:t>日解除限售。详见公司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19</w:t>
      </w:r>
      <w:r>
        <w:rPr>
          <w:color w:val="000000"/>
          <w:spacing w:val="0"/>
          <w:w w:val="100"/>
          <w:position w:val="0"/>
        </w:rPr>
        <w:t>日发布的《关于首次公开发行前已发行股份上市流 通的提示性公告》（公告编号：</w:t>
      </w:r>
      <w:r>
        <w:rPr>
          <w:color w:val="000000"/>
          <w:spacing w:val="0"/>
          <w:w w:val="100"/>
          <w:position w:val="0"/>
          <w:sz w:val="18"/>
          <w:szCs w:val="18"/>
        </w:rPr>
        <w:t>2020-009）</w:t>
      </w:r>
      <w:r>
        <w:rPr>
          <w:color w:val="000000"/>
          <w:spacing w:val="0"/>
          <w:w w:val="100"/>
          <w:position w:val="0"/>
        </w:rPr>
        <w:t>。</w:t>
      </w:r>
    </w:p>
    <w:p>
      <w:pPr>
        <w:pStyle w:val="Style9"/>
        <w:keepNext w:val="0"/>
        <w:keepLines w:val="0"/>
        <w:widowControl w:val="0"/>
        <w:shd w:val="clear" w:color="auto" w:fill="auto"/>
        <w:bidi w:val="0"/>
        <w:spacing w:before="0" w:after="0" w:line="314" w:lineRule="exact"/>
        <w:ind w:left="0" w:right="0" w:firstLine="360"/>
        <w:jc w:val="both"/>
        <w:rPr>
          <w:sz w:val="18"/>
          <w:szCs w:val="18"/>
        </w:rPr>
      </w:pPr>
      <w:r>
        <w:rPr>
          <w:color w:val="000000"/>
          <w:spacing w:val="0"/>
          <w:w w:val="100"/>
          <w:position w:val="0"/>
          <w:sz w:val="18"/>
          <w:szCs w:val="18"/>
        </w:rPr>
        <w:t>1</w:t>
      </w:r>
      <w:r>
        <w:rPr>
          <w:color w:val="000000"/>
          <w:spacing w:val="0"/>
          <w:w w:val="100"/>
          <w:position w:val="0"/>
          <w:sz w:val="16"/>
          <w:szCs w:val="16"/>
        </w:rPr>
        <w:t>、橙色动力在本报告期内合计减持股份</w:t>
      </w:r>
      <w:r>
        <w:rPr>
          <w:color w:val="000000"/>
          <w:spacing w:val="0"/>
          <w:w w:val="100"/>
          <w:position w:val="0"/>
          <w:sz w:val="18"/>
          <w:szCs w:val="18"/>
        </w:rPr>
        <w:t>7,281,110</w:t>
      </w:r>
      <w:r>
        <w:rPr>
          <w:color w:val="000000"/>
          <w:spacing w:val="0"/>
          <w:w w:val="100"/>
          <w:position w:val="0"/>
          <w:sz w:val="16"/>
          <w:szCs w:val="16"/>
        </w:rPr>
        <w:t>股，占公司总股本的</w:t>
      </w:r>
      <w:r>
        <w:rPr>
          <w:color w:val="000000"/>
          <w:spacing w:val="0"/>
          <w:w w:val="100"/>
          <w:position w:val="0"/>
          <w:sz w:val="18"/>
          <w:szCs w:val="18"/>
        </w:rPr>
        <w:t>4.58%：</w:t>
      </w:r>
    </w:p>
    <w:p>
      <w:pPr>
        <w:pStyle w:val="Style9"/>
        <w:keepNext w:val="0"/>
        <w:keepLines w:val="0"/>
        <w:widowControl w:val="0"/>
        <w:shd w:val="clear" w:color="auto" w:fill="auto"/>
        <w:bidi w:val="0"/>
        <w:spacing w:before="0" w:after="0" w:line="314" w:lineRule="exact"/>
        <w:ind w:left="0" w:right="0" w:firstLine="360"/>
        <w:jc w:val="both"/>
      </w:pPr>
      <w:bookmarkStart w:id="468" w:name="bookmark468"/>
      <w:r>
        <w:rPr>
          <w:color w:val="000000"/>
          <w:spacing w:val="0"/>
          <w:w w:val="100"/>
          <w:position w:val="0"/>
          <w:sz w:val="18"/>
          <w:szCs w:val="18"/>
        </w:rPr>
        <w:t>（</w:t>
      </w:r>
      <w:bookmarkEnd w:id="468"/>
      <w:r>
        <w:rPr>
          <w:color w:val="000000"/>
          <w:spacing w:val="0"/>
          <w:w w:val="100"/>
          <w:position w:val="0"/>
          <w:sz w:val="18"/>
          <w:szCs w:val="18"/>
        </w:rPr>
        <w:t>1）2020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日，公司披露《关于持股</w:t>
      </w:r>
      <w:r>
        <w:rPr>
          <w:color w:val="000000"/>
          <w:spacing w:val="0"/>
          <w:w w:val="100"/>
          <w:position w:val="0"/>
          <w:sz w:val="18"/>
          <w:szCs w:val="18"/>
        </w:rPr>
        <w:t>5%</w:t>
      </w:r>
      <w:r>
        <w:rPr>
          <w:color w:val="000000"/>
          <w:spacing w:val="0"/>
          <w:w w:val="100"/>
          <w:position w:val="0"/>
        </w:rPr>
        <w:t>以上股东减持股份预披露公告》（公告编号：</w:t>
      </w:r>
      <w:r>
        <w:rPr>
          <w:color w:val="000000"/>
          <w:spacing w:val="0"/>
          <w:w w:val="100"/>
          <w:position w:val="0"/>
          <w:sz w:val="18"/>
          <w:szCs w:val="18"/>
        </w:rPr>
        <w:t>2020-045</w:t>
      </w:r>
      <w:r>
        <w:rPr>
          <w:color w:val="000000"/>
          <w:spacing w:val="0"/>
          <w:w w:val="100"/>
          <w:position w:val="0"/>
          <w:sz w:val="18"/>
          <w:szCs w:val="18"/>
        </w:rPr>
        <w:t>），</w:t>
      </w:r>
      <w:r>
        <w:rPr>
          <w:color w:val="000000"/>
          <w:spacing w:val="0"/>
          <w:w w:val="100"/>
          <w:position w:val="0"/>
        </w:rPr>
        <w:t xml:space="preserve">橙色动力计划 </w:t>
      </w:r>
      <w:r>
        <w:rPr>
          <w:color w:val="000000"/>
          <w:spacing w:val="0"/>
          <w:w w:val="100"/>
          <w:position w:val="0"/>
        </w:rPr>
        <w:t>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w:t>
      </w:r>
      <w:r>
        <w:rPr>
          <w:color w:val="000000"/>
          <w:spacing w:val="0"/>
          <w:w w:val="100"/>
          <w:position w:val="0"/>
        </w:rPr>
        <w:t>日以集中竞价方式减持公司股份不超过</w:t>
      </w:r>
      <w:r>
        <w:rPr>
          <w:color w:val="000000"/>
          <w:spacing w:val="0"/>
          <w:w w:val="100"/>
          <w:position w:val="0"/>
          <w:sz w:val="18"/>
          <w:szCs w:val="18"/>
        </w:rPr>
        <w:t>1,590,000</w:t>
      </w:r>
      <w:r>
        <w:rPr>
          <w:color w:val="000000"/>
          <w:spacing w:val="0"/>
          <w:w w:val="100"/>
          <w:position w:val="0"/>
        </w:rPr>
        <w:t>股，即不超过公司总股本</w:t>
      </w:r>
      <w:r>
        <w:rPr>
          <w:color w:val="000000"/>
          <w:spacing w:val="0"/>
          <w:w w:val="100"/>
          <w:position w:val="0"/>
          <w:sz w:val="18"/>
          <w:szCs w:val="18"/>
        </w:rPr>
        <w:t>1</w:t>
      </w:r>
      <w:r>
        <w:rPr>
          <w:color w:val="000000"/>
          <w:spacing w:val="0"/>
          <w:w w:val="100"/>
          <w:position w:val="0"/>
        </w:rPr>
        <w:t>的</w:t>
      </w:r>
      <w:r>
        <w:rPr>
          <w:color w:val="000000"/>
          <w:spacing w:val="0"/>
          <w:w w:val="100"/>
          <w:position w:val="0"/>
          <w:sz w:val="18"/>
          <w:szCs w:val="18"/>
        </w:rPr>
        <w:t>1%</w:t>
      </w:r>
      <w:r>
        <w:rPr>
          <w:color w:val="000000"/>
          <w:spacing w:val="0"/>
          <w:w w:val="100"/>
          <w:position w:val="0"/>
        </w:rPr>
        <w:t>；自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6 </w:t>
      </w:r>
      <w:r>
        <w:rPr>
          <w:color w:val="000000"/>
          <w:spacing w:val="0"/>
          <w:w w:val="100"/>
          <w:position w:val="0"/>
        </w:rPr>
        <w:t>月</w:t>
      </w:r>
      <w:r>
        <w:rPr>
          <w:color w:val="000000"/>
          <w:spacing w:val="0"/>
          <w:w w:val="100"/>
          <w:position w:val="0"/>
          <w:sz w:val="18"/>
          <w:szCs w:val="18"/>
        </w:rPr>
        <w:t>15</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13</w:t>
      </w:r>
      <w:r>
        <w:rPr>
          <w:color w:val="000000"/>
          <w:spacing w:val="0"/>
          <w:w w:val="100"/>
          <w:position w:val="0"/>
        </w:rPr>
        <w:t>日以大宗交易方式减持公司股份不超过</w:t>
      </w:r>
      <w:r>
        <w:rPr>
          <w:color w:val="000000"/>
          <w:spacing w:val="0"/>
          <w:w w:val="100"/>
          <w:position w:val="0"/>
          <w:sz w:val="18"/>
          <w:szCs w:val="18"/>
        </w:rPr>
        <w:t>3,180, 000</w:t>
      </w:r>
      <w:r>
        <w:rPr>
          <w:color w:val="000000"/>
          <w:spacing w:val="0"/>
          <w:w w:val="100"/>
          <w:position w:val="0"/>
        </w:rPr>
        <w:t>股，即不超过公司总股本的</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26</w:t>
      </w:r>
      <w:r>
        <w:rPr>
          <w:color w:val="000000"/>
          <w:spacing w:val="0"/>
          <w:w w:val="100"/>
          <w:position w:val="0"/>
        </w:rPr>
        <w:t>日，公 司披露《关于持股</w:t>
      </w:r>
      <w:r>
        <w:rPr>
          <w:color w:val="000000"/>
          <w:spacing w:val="0"/>
          <w:w w:val="100"/>
          <w:position w:val="0"/>
          <w:sz w:val="18"/>
          <w:szCs w:val="18"/>
        </w:rPr>
        <w:t>5%</w:t>
      </w:r>
      <w:r>
        <w:rPr>
          <w:color w:val="000000"/>
          <w:spacing w:val="0"/>
          <w:w w:val="100"/>
          <w:position w:val="0"/>
        </w:rPr>
        <w:t>以上股东股份减持计划实施完毕的公告》（公告编号：</w:t>
      </w:r>
      <w:r>
        <w:rPr>
          <w:color w:val="000000"/>
          <w:spacing w:val="0"/>
          <w:w w:val="100"/>
          <w:position w:val="0"/>
          <w:sz w:val="18"/>
          <w:szCs w:val="18"/>
        </w:rPr>
        <w:t>2020-079）</w:t>
      </w:r>
      <w:r>
        <w:rPr>
          <w:color w:val="000000"/>
          <w:spacing w:val="0"/>
          <w:w w:val="100"/>
          <w:position w:val="0"/>
        </w:rPr>
        <w:t>。在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 xml:space="preserve">25 </w:t>
      </w:r>
      <w:r>
        <w:rPr>
          <w:color w:val="000000"/>
          <w:spacing w:val="0"/>
          <w:w w:val="100"/>
          <w:position w:val="0"/>
        </w:rPr>
        <w:t>日期间，橙色动力累计减持公司股份</w:t>
      </w:r>
      <w:r>
        <w:rPr>
          <w:color w:val="000000"/>
          <w:spacing w:val="0"/>
          <w:w w:val="100"/>
          <w:position w:val="0"/>
          <w:sz w:val="18"/>
          <w:szCs w:val="18"/>
        </w:rPr>
        <w:t>4,770,000</w:t>
      </w:r>
      <w:r>
        <w:rPr>
          <w:color w:val="000000"/>
          <w:spacing w:val="0"/>
          <w:w w:val="100"/>
          <w:position w:val="0"/>
        </w:rPr>
        <w:t>股，占公司总股本的</w:t>
      </w:r>
      <w:r>
        <w:rPr>
          <w:color w:val="000000"/>
          <w:spacing w:val="0"/>
          <w:w w:val="100"/>
          <w:position w:val="0"/>
          <w:sz w:val="18"/>
          <w:szCs w:val="18"/>
        </w:rPr>
        <w:t>3%</w:t>
      </w:r>
      <w:r>
        <w:rPr>
          <w:color w:val="000000"/>
          <w:spacing w:val="0"/>
          <w:w w:val="100"/>
          <w:position w:val="0"/>
        </w:rPr>
        <w:t>。</w:t>
      </w:r>
    </w:p>
    <w:p>
      <w:pPr>
        <w:pStyle w:val="Style9"/>
        <w:keepNext w:val="0"/>
        <w:keepLines w:val="0"/>
        <w:widowControl w:val="0"/>
        <w:shd w:val="clear" w:color="auto" w:fill="auto"/>
        <w:tabs>
          <w:tab w:pos="841" w:val="left"/>
        </w:tabs>
        <w:bidi w:val="0"/>
        <w:spacing w:before="0" w:after="0" w:line="315" w:lineRule="exact"/>
        <w:ind w:left="0" w:right="0" w:firstLine="380"/>
        <w:jc w:val="both"/>
      </w:pPr>
      <w:bookmarkStart w:id="469" w:name="bookmark469"/>
      <w:r>
        <w:rPr>
          <w:color w:val="000000"/>
          <w:spacing w:val="0"/>
          <w:w w:val="100"/>
          <w:position w:val="0"/>
          <w:sz w:val="18"/>
          <w:szCs w:val="18"/>
        </w:rPr>
        <w:t>（</w:t>
      </w:r>
      <w:bookmarkEnd w:id="469"/>
      <w:r>
        <w:rPr>
          <w:color w:val="000000"/>
          <w:spacing w:val="0"/>
          <w:w w:val="100"/>
          <w:position w:val="0"/>
          <w:sz w:val="18"/>
          <w:szCs w:val="18"/>
        </w:rPr>
        <w:t>2）</w:t>
        <w:tab/>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14</w:t>
      </w:r>
      <w:r>
        <w:rPr>
          <w:color w:val="000000"/>
          <w:spacing w:val="0"/>
          <w:w w:val="100"/>
          <w:position w:val="0"/>
        </w:rPr>
        <w:t>日，公司披露《关于持股</w:t>
      </w:r>
      <w:r>
        <w:rPr>
          <w:color w:val="000000"/>
          <w:spacing w:val="0"/>
          <w:w w:val="100"/>
          <w:position w:val="0"/>
          <w:sz w:val="18"/>
          <w:szCs w:val="18"/>
        </w:rPr>
        <w:t>5%</w:t>
      </w:r>
      <w:r>
        <w:rPr>
          <w:color w:val="000000"/>
          <w:spacing w:val="0"/>
          <w:w w:val="100"/>
          <w:position w:val="0"/>
        </w:rPr>
        <w:t>以上股东减持股份预披露公告》（公告编号：</w:t>
      </w:r>
      <w:r>
        <w:rPr>
          <w:color w:val="000000"/>
          <w:spacing w:val="0"/>
          <w:w w:val="100"/>
          <w:position w:val="0"/>
          <w:sz w:val="18"/>
          <w:szCs w:val="18"/>
        </w:rPr>
        <w:t>2020-085）</w:t>
      </w:r>
      <w:r>
        <w:rPr>
          <w:color w:val="000000"/>
          <w:spacing w:val="0"/>
          <w:w w:val="100"/>
          <w:position w:val="0"/>
          <w:sz w:val="18"/>
          <w:szCs w:val="18"/>
        </w:rPr>
        <w:t>，</w:t>
      </w:r>
      <w:r>
        <w:rPr>
          <w:color w:val="000000"/>
          <w:spacing w:val="0"/>
          <w:w w:val="100"/>
          <w:position w:val="0"/>
        </w:rPr>
        <w:t>橙色动力计划 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14</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12</w:t>
      </w:r>
      <w:r>
        <w:rPr>
          <w:color w:val="000000"/>
          <w:spacing w:val="0"/>
          <w:w w:val="100"/>
          <w:position w:val="0"/>
        </w:rPr>
        <w:t>日以集中竞价方式减持公司股份不超过</w:t>
      </w:r>
      <w:r>
        <w:rPr>
          <w:color w:val="000000"/>
          <w:spacing w:val="0"/>
          <w:w w:val="100"/>
          <w:position w:val="0"/>
          <w:sz w:val="18"/>
          <w:szCs w:val="18"/>
        </w:rPr>
        <w:t>1,590,000</w:t>
      </w:r>
      <w:r>
        <w:rPr>
          <w:color w:val="000000"/>
          <w:spacing w:val="0"/>
          <w:w w:val="100"/>
          <w:position w:val="0"/>
        </w:rPr>
        <w:t>股，即不超过公司总股本的</w:t>
      </w:r>
      <w:r>
        <w:rPr>
          <w:color w:val="000000"/>
          <w:spacing w:val="0"/>
          <w:w w:val="100"/>
          <w:position w:val="0"/>
          <w:sz w:val="18"/>
          <w:szCs w:val="18"/>
        </w:rPr>
        <w:t>1%</w:t>
      </w:r>
      <w:r>
        <w:rPr>
          <w:color w:val="000000"/>
          <w:spacing w:val="0"/>
          <w:w w:val="100"/>
          <w:position w:val="0"/>
        </w:rPr>
        <w:t>；自</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18</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17</w:t>
      </w:r>
      <w:r>
        <w:rPr>
          <w:color w:val="000000"/>
          <w:spacing w:val="0"/>
          <w:w w:val="100"/>
          <w:position w:val="0"/>
        </w:rPr>
        <w:t>日以大宗交易方式减持公司股份不超过</w:t>
      </w:r>
      <w:r>
        <w:rPr>
          <w:color w:val="000000"/>
          <w:spacing w:val="0"/>
          <w:w w:val="100"/>
          <w:position w:val="0"/>
          <w:sz w:val="18"/>
          <w:szCs w:val="18"/>
        </w:rPr>
        <w:t>3,180,000</w:t>
      </w:r>
      <w:r>
        <w:rPr>
          <w:color w:val="000000"/>
          <w:spacing w:val="0"/>
          <w:w w:val="100"/>
          <w:position w:val="0"/>
        </w:rPr>
        <w:t>股，即不超过公司总股本的</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17 </w:t>
      </w:r>
      <w:r>
        <w:rPr>
          <w:color w:val="000000"/>
          <w:spacing w:val="0"/>
          <w:w w:val="100"/>
          <w:position w:val="0"/>
        </w:rPr>
        <w:t>日，公司披露《关于持股</w:t>
      </w:r>
      <w:r>
        <w:rPr>
          <w:color w:val="000000"/>
          <w:spacing w:val="0"/>
          <w:w w:val="100"/>
          <w:position w:val="0"/>
          <w:sz w:val="18"/>
          <w:szCs w:val="18"/>
        </w:rPr>
        <w:t>5%</w:t>
      </w:r>
      <w:r>
        <w:rPr>
          <w:color w:val="000000"/>
          <w:spacing w:val="0"/>
          <w:w w:val="100"/>
          <w:position w:val="0"/>
        </w:rPr>
        <w:t>以上股东股份减持计划实施完毕的公告》（公告编号：</w:t>
      </w:r>
      <w:r>
        <w:rPr>
          <w:color w:val="000000"/>
          <w:spacing w:val="0"/>
          <w:w w:val="100"/>
          <w:position w:val="0"/>
          <w:sz w:val="18"/>
          <w:szCs w:val="18"/>
        </w:rPr>
        <w:t>2020-108）</w:t>
      </w:r>
      <w:r>
        <w:rPr>
          <w:color w:val="000000"/>
          <w:spacing w:val="0"/>
          <w:w w:val="100"/>
          <w:position w:val="0"/>
        </w:rPr>
        <w:t>。在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12</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日期间，橙色动力累计减持公司股份</w:t>
      </w:r>
      <w:r>
        <w:rPr>
          <w:color w:val="000000"/>
          <w:spacing w:val="0"/>
          <w:w w:val="100"/>
          <w:position w:val="0"/>
          <w:sz w:val="18"/>
          <w:szCs w:val="18"/>
        </w:rPr>
        <w:t>2,511,110</w:t>
      </w:r>
      <w:r>
        <w:rPr>
          <w:color w:val="000000"/>
          <w:spacing w:val="0"/>
          <w:w w:val="100"/>
          <w:position w:val="0"/>
        </w:rPr>
        <w:t>股，占公司总股本的</w:t>
      </w:r>
      <w:r>
        <w:rPr>
          <w:color w:val="000000"/>
          <w:spacing w:val="0"/>
          <w:w w:val="100"/>
          <w:position w:val="0"/>
          <w:sz w:val="18"/>
          <w:szCs w:val="18"/>
        </w:rPr>
        <w:t>1.58%</w:t>
      </w:r>
      <w:r>
        <w:rPr>
          <w:color w:val="000000"/>
          <w:spacing w:val="0"/>
          <w:w w:val="100"/>
          <w:position w:val="0"/>
        </w:rPr>
        <w:t>。</w:t>
      </w:r>
    </w:p>
    <w:p>
      <w:pPr>
        <w:pStyle w:val="Style9"/>
        <w:keepNext w:val="0"/>
        <w:keepLines w:val="0"/>
        <w:widowControl w:val="0"/>
        <w:shd w:val="clear" w:color="auto" w:fill="auto"/>
        <w:tabs>
          <w:tab w:pos="846" w:val="left"/>
        </w:tabs>
        <w:bidi w:val="0"/>
        <w:spacing w:before="0" w:after="0" w:line="315" w:lineRule="exact"/>
        <w:ind w:left="0" w:right="0" w:firstLine="380"/>
        <w:jc w:val="both"/>
      </w:pPr>
      <w:bookmarkStart w:id="470" w:name="bookmark470"/>
      <w:r>
        <w:rPr>
          <w:color w:val="000000"/>
          <w:spacing w:val="0"/>
          <w:w w:val="100"/>
          <w:position w:val="0"/>
          <w:sz w:val="18"/>
          <w:szCs w:val="18"/>
        </w:rPr>
        <w:t>（</w:t>
      </w:r>
      <w:bookmarkEnd w:id="470"/>
      <w:r>
        <w:rPr>
          <w:color w:val="000000"/>
          <w:spacing w:val="0"/>
          <w:w w:val="100"/>
          <w:position w:val="0"/>
          <w:sz w:val="18"/>
          <w:szCs w:val="18"/>
        </w:rPr>
        <w:t>3）</w:t>
        <w:tab/>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日，公司披露《关于持股</w:t>
      </w:r>
      <w:r>
        <w:rPr>
          <w:color w:val="000000"/>
          <w:spacing w:val="0"/>
          <w:w w:val="100"/>
          <w:position w:val="0"/>
          <w:sz w:val="18"/>
          <w:szCs w:val="18"/>
        </w:rPr>
        <w:t>5%</w:t>
      </w:r>
      <w:r>
        <w:rPr>
          <w:color w:val="000000"/>
          <w:spacing w:val="0"/>
          <w:w w:val="100"/>
          <w:position w:val="0"/>
        </w:rPr>
        <w:t>以上股东减持股份预披露公告》（公告编号：</w:t>
      </w:r>
      <w:r>
        <w:rPr>
          <w:color w:val="000000"/>
          <w:spacing w:val="0"/>
          <w:w w:val="100"/>
          <w:position w:val="0"/>
          <w:sz w:val="18"/>
          <w:szCs w:val="18"/>
        </w:rPr>
        <w:t>2020-109）</w:t>
      </w:r>
      <w:r>
        <w:rPr>
          <w:color w:val="000000"/>
          <w:spacing w:val="0"/>
          <w:w w:val="100"/>
          <w:position w:val="0"/>
        </w:rPr>
        <w:t>，橙色动力计 划自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日以集中竞价方式减持公司股份不超过</w:t>
      </w:r>
      <w:r>
        <w:rPr>
          <w:color w:val="000000"/>
          <w:spacing w:val="0"/>
          <w:w w:val="100"/>
          <w:position w:val="0"/>
          <w:sz w:val="18"/>
          <w:szCs w:val="18"/>
        </w:rPr>
        <w:t>1,590,000</w:t>
      </w:r>
      <w:r>
        <w:rPr>
          <w:color w:val="000000"/>
          <w:spacing w:val="0"/>
          <w:w w:val="100"/>
          <w:position w:val="0"/>
        </w:rPr>
        <w:t>股，即不超过公司总股本的</w:t>
      </w:r>
      <w:r>
        <w:rPr>
          <w:color w:val="000000"/>
          <w:spacing w:val="0"/>
          <w:w w:val="100"/>
          <w:position w:val="0"/>
          <w:sz w:val="18"/>
          <w:szCs w:val="18"/>
        </w:rPr>
        <w:t>1%</w:t>
      </w:r>
      <w:r>
        <w:rPr>
          <w:color w:val="000000"/>
          <w:spacing w:val="0"/>
          <w:w w:val="100"/>
          <w:position w:val="0"/>
        </w:rPr>
        <w:t>；自</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日以大宗交易方式减持公司股份不超过</w:t>
      </w:r>
      <w:r>
        <w:rPr>
          <w:color w:val="000000"/>
          <w:spacing w:val="0"/>
          <w:w w:val="100"/>
          <w:position w:val="0"/>
          <w:sz w:val="18"/>
          <w:szCs w:val="18"/>
        </w:rPr>
        <w:t>3,180,000</w:t>
      </w:r>
      <w:r>
        <w:rPr>
          <w:color w:val="000000"/>
          <w:spacing w:val="0"/>
          <w:w w:val="100"/>
          <w:position w:val="0"/>
        </w:rPr>
        <w:t>股，即不超过公司总股本的</w:t>
      </w:r>
      <w:r>
        <w:rPr>
          <w:color w:val="000000"/>
          <w:spacing w:val="0"/>
          <w:w w:val="100"/>
          <w:position w:val="0"/>
          <w:sz w:val="18"/>
          <w:szCs w:val="18"/>
        </w:rPr>
        <w:t>2%</w:t>
      </w:r>
      <w:r>
        <w:rPr>
          <w:color w:val="000000"/>
          <w:spacing w:val="0"/>
          <w:w w:val="100"/>
          <w:position w:val="0"/>
        </w:rPr>
        <w:t>。截至报告期末本 次减持计划尚未实施。</w:t>
      </w:r>
    </w:p>
    <w:p>
      <w:pPr>
        <w:pStyle w:val="Style9"/>
        <w:keepNext w:val="0"/>
        <w:keepLines w:val="0"/>
        <w:widowControl w:val="0"/>
        <w:shd w:val="clear" w:color="auto" w:fill="auto"/>
        <w:tabs>
          <w:tab w:pos="664" w:val="left"/>
        </w:tabs>
        <w:bidi w:val="0"/>
        <w:spacing w:before="0" w:after="0" w:line="313" w:lineRule="exact"/>
        <w:ind w:left="0" w:right="0" w:firstLine="380"/>
        <w:jc w:val="both"/>
        <w:rPr>
          <w:sz w:val="18"/>
          <w:szCs w:val="18"/>
        </w:rPr>
      </w:pPr>
      <w:bookmarkStart w:id="471" w:name="bookmark471"/>
      <w:r>
        <w:rPr>
          <w:color w:val="000000"/>
          <w:spacing w:val="0"/>
          <w:w w:val="100"/>
          <w:position w:val="0"/>
          <w:sz w:val="18"/>
          <w:szCs w:val="18"/>
        </w:rPr>
        <w:t>2</w:t>
      </w:r>
      <w:bookmarkEnd w:id="471"/>
      <w:r>
        <w:rPr>
          <w:color w:val="000000"/>
          <w:spacing w:val="0"/>
          <w:w w:val="100"/>
          <w:position w:val="0"/>
          <w:sz w:val="16"/>
          <w:szCs w:val="16"/>
        </w:rPr>
        <w:t>、</w:t>
        <w:tab/>
        <w:t>金凤银凰在本报告期内合计减持股份</w:t>
      </w:r>
      <w:r>
        <w:rPr>
          <w:color w:val="000000"/>
          <w:spacing w:val="0"/>
          <w:w w:val="100"/>
          <w:position w:val="0"/>
          <w:sz w:val="18"/>
          <w:szCs w:val="18"/>
        </w:rPr>
        <w:t>5,270, 000</w:t>
      </w:r>
      <w:r>
        <w:rPr>
          <w:color w:val="000000"/>
          <w:spacing w:val="0"/>
          <w:w w:val="100"/>
          <w:position w:val="0"/>
          <w:sz w:val="16"/>
          <w:szCs w:val="16"/>
        </w:rPr>
        <w:t>股，占公司总股本的</w:t>
      </w:r>
      <w:r>
        <w:rPr>
          <w:color w:val="000000"/>
          <w:spacing w:val="0"/>
          <w:w w:val="100"/>
          <w:position w:val="0"/>
          <w:sz w:val="18"/>
          <w:szCs w:val="18"/>
        </w:rPr>
        <w:t>3.31%：</w:t>
      </w:r>
    </w:p>
    <w:p>
      <w:pPr>
        <w:pStyle w:val="Style9"/>
        <w:keepNext w:val="0"/>
        <w:keepLines w:val="0"/>
        <w:widowControl w:val="0"/>
        <w:shd w:val="clear" w:color="auto" w:fill="auto"/>
        <w:tabs>
          <w:tab w:pos="846" w:val="left"/>
        </w:tabs>
        <w:bidi w:val="0"/>
        <w:spacing w:before="0" w:after="0" w:line="313" w:lineRule="exact"/>
        <w:ind w:left="0" w:right="0" w:firstLine="380"/>
        <w:jc w:val="both"/>
      </w:pPr>
      <w:bookmarkStart w:id="472" w:name="bookmark472"/>
      <w:r>
        <w:rPr>
          <w:color w:val="000000"/>
          <w:spacing w:val="0"/>
          <w:w w:val="100"/>
          <w:position w:val="0"/>
          <w:sz w:val="18"/>
          <w:szCs w:val="18"/>
        </w:rPr>
        <w:t>（</w:t>
      </w:r>
      <w:bookmarkEnd w:id="472"/>
      <w:r>
        <w:rPr>
          <w:color w:val="000000"/>
          <w:spacing w:val="0"/>
          <w:w w:val="100"/>
          <w:position w:val="0"/>
          <w:sz w:val="18"/>
          <w:szCs w:val="18"/>
        </w:rPr>
        <w:t>1）</w:t>
        <w:tab/>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日，公司披露《关于持股</w:t>
      </w:r>
      <w:r>
        <w:rPr>
          <w:color w:val="000000"/>
          <w:spacing w:val="0"/>
          <w:w w:val="100"/>
          <w:position w:val="0"/>
          <w:sz w:val="18"/>
          <w:szCs w:val="18"/>
        </w:rPr>
        <w:t>5%</w:t>
      </w:r>
      <w:r>
        <w:rPr>
          <w:color w:val="000000"/>
          <w:spacing w:val="0"/>
          <w:w w:val="100"/>
          <w:position w:val="0"/>
        </w:rPr>
        <w:t>以上股东减持股份预披露公告》（公告编号：</w:t>
      </w:r>
      <w:r>
        <w:rPr>
          <w:color w:val="000000"/>
          <w:spacing w:val="0"/>
          <w:w w:val="100"/>
          <w:position w:val="0"/>
          <w:sz w:val="18"/>
          <w:szCs w:val="18"/>
        </w:rPr>
        <w:t>2020-010）</w:t>
      </w:r>
      <w:r>
        <w:rPr>
          <w:color w:val="000000"/>
          <w:spacing w:val="0"/>
          <w:w w:val="100"/>
          <w:position w:val="0"/>
          <w:sz w:val="18"/>
          <w:szCs w:val="18"/>
        </w:rPr>
        <w:t>，</w:t>
      </w:r>
      <w:r>
        <w:rPr>
          <w:color w:val="000000"/>
          <w:spacing w:val="0"/>
          <w:w w:val="100"/>
          <w:position w:val="0"/>
        </w:rPr>
        <w:t>金凤银凰计划 在自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17</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日以集中竞价方式减持公司股份不超过</w:t>
      </w:r>
      <w:r>
        <w:rPr>
          <w:color w:val="000000"/>
          <w:spacing w:val="0"/>
          <w:w w:val="100"/>
          <w:position w:val="0"/>
          <w:sz w:val="18"/>
          <w:szCs w:val="18"/>
        </w:rPr>
        <w:t>1,590,000</w:t>
      </w:r>
      <w:r>
        <w:rPr>
          <w:color w:val="000000"/>
          <w:spacing w:val="0"/>
          <w:w w:val="100"/>
          <w:position w:val="0"/>
        </w:rPr>
        <w:t>股，即不超过公司总股本的</w:t>
      </w:r>
      <w:r>
        <w:rPr>
          <w:color w:val="000000"/>
          <w:spacing w:val="0"/>
          <w:w w:val="100"/>
          <w:position w:val="0"/>
          <w:sz w:val="18"/>
          <w:szCs w:val="18"/>
        </w:rPr>
        <w:t>1%</w:t>
      </w:r>
      <w:r>
        <w:rPr>
          <w:color w:val="000000"/>
          <w:spacing w:val="0"/>
          <w:w w:val="100"/>
          <w:position w:val="0"/>
        </w:rPr>
        <w:t>；自</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日以大宗交易方式减持公司股份不超过</w:t>
      </w:r>
      <w:r>
        <w:rPr>
          <w:color w:val="000000"/>
          <w:spacing w:val="0"/>
          <w:w w:val="100"/>
          <w:position w:val="0"/>
          <w:sz w:val="18"/>
          <w:szCs w:val="18"/>
        </w:rPr>
        <w:t>3,180,000</w:t>
      </w:r>
      <w:r>
        <w:rPr>
          <w:color w:val="000000"/>
          <w:spacing w:val="0"/>
          <w:w w:val="100"/>
          <w:position w:val="0"/>
        </w:rPr>
        <w:t>股，即不超过公司总股本的</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 公司披露《关于持股</w:t>
      </w:r>
      <w:r>
        <w:rPr>
          <w:color w:val="000000"/>
          <w:spacing w:val="0"/>
          <w:w w:val="100"/>
          <w:position w:val="0"/>
          <w:sz w:val="18"/>
          <w:szCs w:val="18"/>
        </w:rPr>
        <w:t>5%</w:t>
      </w:r>
      <w:r>
        <w:rPr>
          <w:color w:val="000000"/>
          <w:spacing w:val="0"/>
          <w:w w:val="100"/>
          <w:position w:val="0"/>
        </w:rPr>
        <w:t>以上股东减持计划期限届满暨实施结果的公告》（公告编号：</w:t>
      </w:r>
      <w:r>
        <w:rPr>
          <w:color w:val="000000"/>
          <w:spacing w:val="0"/>
          <w:w w:val="100"/>
          <w:position w:val="0"/>
          <w:sz w:val="18"/>
          <w:szCs w:val="18"/>
        </w:rPr>
        <w:t>2020-050）</w:t>
      </w:r>
      <w:r>
        <w:rPr>
          <w:color w:val="000000"/>
          <w:spacing w:val="0"/>
          <w:w w:val="100"/>
          <w:position w:val="0"/>
        </w:rPr>
        <w:t>。金凤银凰于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11</w:t>
      </w:r>
      <w:r>
        <w:rPr>
          <w:color w:val="000000"/>
          <w:spacing w:val="0"/>
          <w:w w:val="100"/>
          <w:position w:val="0"/>
        </w:rPr>
        <w:t>日期间通过集中竞价、大宗交易方式累计减持公司股份</w:t>
      </w:r>
      <w:r>
        <w:rPr>
          <w:color w:val="000000"/>
          <w:spacing w:val="0"/>
          <w:w w:val="100"/>
          <w:position w:val="0"/>
          <w:sz w:val="18"/>
          <w:szCs w:val="18"/>
        </w:rPr>
        <w:t>344</w:t>
      </w:r>
      <w:r>
        <w:rPr>
          <w:color w:val="000000"/>
          <w:spacing w:val="0"/>
          <w:w w:val="100"/>
          <w:position w:val="0"/>
        </w:rPr>
        <w:t>万股，占公司总股本的</w:t>
      </w:r>
      <w:r>
        <w:rPr>
          <w:color w:val="000000"/>
          <w:spacing w:val="0"/>
          <w:w w:val="100"/>
          <w:position w:val="0"/>
          <w:sz w:val="18"/>
          <w:szCs w:val="18"/>
        </w:rPr>
        <w:t>2.16%</w:t>
      </w:r>
      <w:r>
        <w:rPr>
          <w:color w:val="000000"/>
          <w:spacing w:val="0"/>
          <w:w w:val="100"/>
          <w:position w:val="0"/>
        </w:rPr>
        <w:t>。</w:t>
      </w:r>
    </w:p>
    <w:p>
      <w:pPr>
        <w:pStyle w:val="Style9"/>
        <w:keepNext w:val="0"/>
        <w:keepLines w:val="0"/>
        <w:widowControl w:val="0"/>
        <w:shd w:val="clear" w:color="auto" w:fill="auto"/>
        <w:tabs>
          <w:tab w:pos="841" w:val="left"/>
        </w:tabs>
        <w:bidi w:val="0"/>
        <w:spacing w:before="0" w:after="0" w:line="313" w:lineRule="exact"/>
        <w:ind w:left="0" w:right="0" w:firstLine="380"/>
        <w:jc w:val="both"/>
      </w:pPr>
      <w:bookmarkStart w:id="473" w:name="bookmark473"/>
      <w:r>
        <w:rPr>
          <w:color w:val="000000"/>
          <w:spacing w:val="0"/>
          <w:w w:val="100"/>
          <w:position w:val="0"/>
          <w:sz w:val="18"/>
          <w:szCs w:val="18"/>
        </w:rPr>
        <w:t>（</w:t>
      </w:r>
      <w:bookmarkEnd w:id="473"/>
      <w:r>
        <w:rPr>
          <w:color w:val="000000"/>
          <w:spacing w:val="0"/>
          <w:w w:val="100"/>
          <w:position w:val="0"/>
          <w:sz w:val="18"/>
          <w:szCs w:val="18"/>
        </w:rPr>
        <w:t>2）</w:t>
        <w:tab/>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日，公司披露《关于持股</w:t>
      </w:r>
      <w:r>
        <w:rPr>
          <w:color w:val="000000"/>
          <w:spacing w:val="0"/>
          <w:w w:val="100"/>
          <w:position w:val="0"/>
          <w:sz w:val="18"/>
          <w:szCs w:val="18"/>
        </w:rPr>
        <w:t>5%</w:t>
      </w:r>
      <w:r>
        <w:rPr>
          <w:color w:val="000000"/>
          <w:spacing w:val="0"/>
          <w:w w:val="100"/>
          <w:position w:val="0"/>
        </w:rPr>
        <w:t>以上股东减持股份预披露公告》（公告编号：</w:t>
      </w:r>
      <w:r>
        <w:rPr>
          <w:color w:val="000000"/>
          <w:spacing w:val="0"/>
          <w:w w:val="100"/>
          <w:position w:val="0"/>
          <w:sz w:val="18"/>
          <w:szCs w:val="18"/>
        </w:rPr>
        <w:t>2020-051）</w:t>
      </w:r>
      <w:r>
        <w:rPr>
          <w:color w:val="000000"/>
          <w:spacing w:val="0"/>
          <w:w w:val="100"/>
          <w:position w:val="0"/>
          <w:sz w:val="18"/>
          <w:szCs w:val="18"/>
        </w:rPr>
        <w:t>，</w:t>
      </w:r>
      <w:r>
        <w:rPr>
          <w:color w:val="000000"/>
          <w:spacing w:val="0"/>
          <w:w w:val="100"/>
          <w:position w:val="0"/>
        </w:rPr>
        <w:t>金凤银凰计划 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14</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12</w:t>
      </w:r>
      <w:r>
        <w:rPr>
          <w:color w:val="000000"/>
          <w:spacing w:val="0"/>
          <w:w w:val="100"/>
          <w:position w:val="0"/>
        </w:rPr>
        <w:t>日以集中竞价方式减持公司股份不超过</w:t>
      </w:r>
      <w:r>
        <w:rPr>
          <w:color w:val="000000"/>
          <w:spacing w:val="0"/>
          <w:w w:val="100"/>
          <w:position w:val="0"/>
          <w:sz w:val="18"/>
          <w:szCs w:val="18"/>
        </w:rPr>
        <w:t>1,590,000</w:t>
      </w:r>
      <w:r>
        <w:rPr>
          <w:color w:val="000000"/>
          <w:spacing w:val="0"/>
          <w:w w:val="100"/>
          <w:position w:val="0"/>
        </w:rPr>
        <w:t>股，即不超过公司总股本的</w:t>
      </w:r>
      <w:r>
        <w:rPr>
          <w:color w:val="000000"/>
          <w:spacing w:val="0"/>
          <w:w w:val="100"/>
          <w:position w:val="0"/>
          <w:sz w:val="18"/>
          <w:szCs w:val="18"/>
        </w:rPr>
        <w:t>1%</w:t>
      </w:r>
      <w:r>
        <w:rPr>
          <w:color w:val="000000"/>
          <w:spacing w:val="0"/>
          <w:w w:val="100"/>
          <w:position w:val="0"/>
        </w:rPr>
        <w:t>；自</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22</w:t>
      </w:r>
      <w:r>
        <w:rPr>
          <w:color w:val="000000"/>
          <w:spacing w:val="0"/>
          <w:w w:val="100"/>
          <w:position w:val="0"/>
        </w:rPr>
        <w:t>日以大宗交易方式减持公司股份不超过</w:t>
      </w:r>
      <w:r>
        <w:rPr>
          <w:color w:val="000000"/>
          <w:spacing w:val="0"/>
          <w:w w:val="100"/>
          <w:position w:val="0"/>
          <w:sz w:val="18"/>
          <w:szCs w:val="18"/>
        </w:rPr>
        <w:t>3,180,000</w:t>
      </w:r>
      <w:r>
        <w:rPr>
          <w:color w:val="000000"/>
          <w:spacing w:val="0"/>
          <w:w w:val="100"/>
          <w:position w:val="0"/>
        </w:rPr>
        <w:t>股，即不超过公司总股本的</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12</w:t>
      </w:r>
      <w:r>
        <w:rPr>
          <w:color w:val="000000"/>
          <w:spacing w:val="0"/>
          <w:w w:val="100"/>
          <w:position w:val="0"/>
        </w:rPr>
        <w:t>日， 公司披露《关于持股</w:t>
      </w:r>
      <w:r>
        <w:rPr>
          <w:color w:val="000000"/>
          <w:spacing w:val="0"/>
          <w:w w:val="100"/>
          <w:position w:val="0"/>
          <w:sz w:val="18"/>
          <w:szCs w:val="18"/>
        </w:rPr>
        <w:t>5%</w:t>
      </w:r>
      <w:r>
        <w:rPr>
          <w:color w:val="000000"/>
          <w:spacing w:val="0"/>
          <w:w w:val="100"/>
          <w:position w:val="0"/>
        </w:rPr>
        <w:t>以上股东减持计划期限届满暨实施结果的公告》（公告编号：</w:t>
      </w:r>
      <w:r>
        <w:rPr>
          <w:color w:val="000000"/>
          <w:spacing w:val="0"/>
          <w:w w:val="100"/>
          <w:position w:val="0"/>
          <w:sz w:val="18"/>
          <w:szCs w:val="18"/>
        </w:rPr>
        <w:t>2020-094）</w:t>
      </w:r>
      <w:r>
        <w:rPr>
          <w:color w:val="000000"/>
          <w:spacing w:val="0"/>
          <w:w w:val="100"/>
          <w:position w:val="0"/>
        </w:rPr>
        <w:t>。自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14</w:t>
      </w:r>
      <w:r>
        <w:rPr>
          <w:color w:val="000000"/>
          <w:spacing w:val="0"/>
          <w:w w:val="100"/>
          <w:position w:val="0"/>
        </w:rPr>
        <w:t>日至</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 xml:space="preserve">15 </w:t>
      </w:r>
      <w:r>
        <w:rPr>
          <w:color w:val="000000"/>
          <w:spacing w:val="0"/>
          <w:w w:val="100"/>
          <w:position w:val="0"/>
        </w:rPr>
        <w:t>日，金凤银凰累计减持公司股份</w:t>
      </w:r>
      <w:r>
        <w:rPr>
          <w:color w:val="000000"/>
          <w:spacing w:val="0"/>
          <w:w w:val="100"/>
          <w:position w:val="0"/>
          <w:sz w:val="18"/>
          <w:szCs w:val="18"/>
        </w:rPr>
        <w:t>168</w:t>
      </w:r>
      <w:r>
        <w:rPr>
          <w:color w:val="000000"/>
          <w:spacing w:val="0"/>
          <w:w w:val="100"/>
          <w:position w:val="0"/>
        </w:rPr>
        <w:t>万股，占公司总股本的</w:t>
      </w:r>
      <w:r>
        <w:rPr>
          <w:color w:val="000000"/>
          <w:spacing w:val="0"/>
          <w:w w:val="100"/>
          <w:position w:val="0"/>
          <w:sz w:val="18"/>
          <w:szCs w:val="18"/>
        </w:rPr>
        <w:t>1.06%</w:t>
      </w:r>
      <w:r>
        <w:rPr>
          <w:color w:val="000000"/>
          <w:spacing w:val="0"/>
          <w:w w:val="100"/>
          <w:position w:val="0"/>
        </w:rPr>
        <w:t>。</w:t>
      </w:r>
    </w:p>
    <w:p>
      <w:pPr>
        <w:pStyle w:val="Style9"/>
        <w:keepNext w:val="0"/>
        <w:keepLines w:val="0"/>
        <w:widowControl w:val="0"/>
        <w:shd w:val="clear" w:color="auto" w:fill="auto"/>
        <w:tabs>
          <w:tab w:pos="846" w:val="left"/>
        </w:tabs>
        <w:bidi w:val="0"/>
        <w:spacing w:before="0" w:after="0" w:line="313" w:lineRule="exact"/>
        <w:ind w:left="0" w:right="0" w:firstLine="380"/>
        <w:jc w:val="both"/>
      </w:pPr>
      <w:bookmarkStart w:id="474" w:name="bookmark474"/>
      <w:r>
        <w:rPr>
          <w:color w:val="000000"/>
          <w:spacing w:val="0"/>
          <w:w w:val="100"/>
          <w:position w:val="0"/>
          <w:sz w:val="18"/>
          <w:szCs w:val="18"/>
        </w:rPr>
        <w:t>（</w:t>
      </w:r>
      <w:bookmarkEnd w:id="474"/>
      <w:r>
        <w:rPr>
          <w:color w:val="000000"/>
          <w:spacing w:val="0"/>
          <w:w w:val="100"/>
          <w:position w:val="0"/>
          <w:sz w:val="18"/>
          <w:szCs w:val="18"/>
        </w:rPr>
        <w:t>3）</w:t>
        <w:tab/>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21</w:t>
      </w:r>
      <w:r>
        <w:rPr>
          <w:color w:val="000000"/>
          <w:spacing w:val="0"/>
          <w:w w:val="100"/>
          <w:position w:val="0"/>
        </w:rPr>
        <w:t>日，公司披露《关于持股</w:t>
      </w:r>
      <w:r>
        <w:rPr>
          <w:color w:val="000000"/>
          <w:spacing w:val="0"/>
          <w:w w:val="100"/>
          <w:position w:val="0"/>
          <w:sz w:val="18"/>
          <w:szCs w:val="18"/>
        </w:rPr>
        <w:t>5%</w:t>
      </w:r>
      <w:r>
        <w:rPr>
          <w:color w:val="000000"/>
          <w:spacing w:val="0"/>
          <w:w w:val="100"/>
          <w:position w:val="0"/>
        </w:rPr>
        <w:t>以上股东减持股份预披露公告》（公告编号：</w:t>
      </w:r>
      <w:r>
        <w:rPr>
          <w:color w:val="000000"/>
          <w:spacing w:val="0"/>
          <w:w w:val="100"/>
          <w:position w:val="0"/>
          <w:sz w:val="18"/>
          <w:szCs w:val="18"/>
        </w:rPr>
        <w:t>2020-098）</w:t>
      </w:r>
      <w:r>
        <w:rPr>
          <w:color w:val="000000"/>
          <w:spacing w:val="0"/>
          <w:w w:val="100"/>
          <w:position w:val="0"/>
        </w:rPr>
        <w:t>，金凤银凰计 划自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12</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10</w:t>
      </w:r>
      <w:r>
        <w:rPr>
          <w:color w:val="000000"/>
          <w:spacing w:val="0"/>
          <w:w w:val="100"/>
          <w:position w:val="0"/>
        </w:rPr>
        <w:t>日以集中竞价方式减持公司股份不超过</w:t>
      </w:r>
      <w:r>
        <w:rPr>
          <w:color w:val="000000"/>
          <w:spacing w:val="0"/>
          <w:w w:val="100"/>
          <w:position w:val="0"/>
          <w:sz w:val="18"/>
          <w:szCs w:val="18"/>
        </w:rPr>
        <w:t>1,590,000</w:t>
      </w:r>
      <w:r>
        <w:rPr>
          <w:color w:val="000000"/>
          <w:spacing w:val="0"/>
          <w:w w:val="100"/>
          <w:position w:val="0"/>
        </w:rPr>
        <w:t>股，即不超过公司总股本的</w:t>
      </w:r>
      <w:r>
        <w:rPr>
          <w:color w:val="000000"/>
          <w:spacing w:val="0"/>
          <w:w w:val="100"/>
          <w:position w:val="0"/>
          <w:sz w:val="18"/>
          <w:szCs w:val="18"/>
        </w:rPr>
        <w:t>1%</w:t>
      </w:r>
      <w:r>
        <w:rPr>
          <w:color w:val="000000"/>
          <w:spacing w:val="0"/>
          <w:w w:val="100"/>
          <w:position w:val="0"/>
        </w:rPr>
        <w:t>；自</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27</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25</w:t>
      </w:r>
      <w:r>
        <w:rPr>
          <w:color w:val="000000"/>
          <w:spacing w:val="0"/>
          <w:w w:val="100"/>
          <w:position w:val="0"/>
        </w:rPr>
        <w:t>日以大宗交易方式减持公司股份不超过</w:t>
      </w:r>
      <w:r>
        <w:rPr>
          <w:color w:val="000000"/>
          <w:spacing w:val="0"/>
          <w:w w:val="100"/>
          <w:position w:val="0"/>
          <w:sz w:val="18"/>
          <w:szCs w:val="18"/>
        </w:rPr>
        <w:t>3,180,000</w:t>
      </w:r>
      <w:r>
        <w:rPr>
          <w:color w:val="000000"/>
          <w:spacing w:val="0"/>
          <w:w w:val="100"/>
          <w:position w:val="0"/>
        </w:rPr>
        <w:t>股，即不超过公司总股本的</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14 </w:t>
      </w:r>
      <w:r>
        <w:rPr>
          <w:color w:val="000000"/>
          <w:spacing w:val="0"/>
          <w:w w:val="100"/>
          <w:position w:val="0"/>
        </w:rPr>
        <w:t>日，公司披露《关于持股</w:t>
      </w:r>
      <w:r>
        <w:rPr>
          <w:color w:val="000000"/>
          <w:spacing w:val="0"/>
          <w:w w:val="100"/>
          <w:position w:val="0"/>
          <w:sz w:val="18"/>
          <w:szCs w:val="18"/>
        </w:rPr>
        <w:t>5%</w:t>
      </w:r>
      <w:r>
        <w:rPr>
          <w:color w:val="000000"/>
          <w:spacing w:val="0"/>
          <w:w w:val="100"/>
          <w:position w:val="0"/>
        </w:rPr>
        <w:t>以上股东减持计划时间过半的进展公告》（公告编号：</w:t>
      </w:r>
      <w:r>
        <w:rPr>
          <w:color w:val="000000"/>
          <w:spacing w:val="0"/>
          <w:w w:val="100"/>
          <w:position w:val="0"/>
          <w:sz w:val="18"/>
          <w:szCs w:val="18"/>
        </w:rPr>
        <w:t>2020-111）</w:t>
      </w:r>
      <w:r>
        <w:rPr>
          <w:color w:val="000000"/>
          <w:spacing w:val="0"/>
          <w:w w:val="100"/>
          <w:position w:val="0"/>
          <w:sz w:val="18"/>
          <w:szCs w:val="18"/>
        </w:rPr>
        <w:t>，</w:t>
      </w:r>
      <w:r>
        <w:rPr>
          <w:color w:val="000000"/>
          <w:spacing w:val="0"/>
          <w:w w:val="100"/>
          <w:position w:val="0"/>
        </w:rPr>
        <w:t>金凤银凰通过大宗交易方式 减持公司股份</w:t>
      </w:r>
      <w:r>
        <w:rPr>
          <w:color w:val="000000"/>
          <w:spacing w:val="0"/>
          <w:w w:val="100"/>
          <w:position w:val="0"/>
          <w:sz w:val="18"/>
          <w:szCs w:val="18"/>
        </w:rPr>
        <w:t>150,000</w:t>
      </w:r>
      <w:r>
        <w:rPr>
          <w:color w:val="000000"/>
          <w:spacing w:val="0"/>
          <w:w w:val="100"/>
          <w:position w:val="0"/>
        </w:rPr>
        <w:t>股，占公司总股本的</w:t>
      </w:r>
      <w:r>
        <w:rPr>
          <w:color w:val="000000"/>
          <w:spacing w:val="0"/>
          <w:w w:val="100"/>
          <w:position w:val="0"/>
          <w:sz w:val="18"/>
          <w:szCs w:val="18"/>
        </w:rPr>
        <w:t>0.094%</w:t>
      </w:r>
      <w:r>
        <w:rPr>
          <w:color w:val="000000"/>
          <w:spacing w:val="0"/>
          <w:w w:val="100"/>
          <w:position w:val="0"/>
        </w:rPr>
        <w:t>。</w:t>
      </w:r>
    </w:p>
    <w:p>
      <w:pPr>
        <w:pStyle w:val="Style9"/>
        <w:keepNext w:val="0"/>
        <w:keepLines w:val="0"/>
        <w:widowControl w:val="0"/>
        <w:shd w:val="clear" w:color="auto" w:fill="auto"/>
        <w:tabs>
          <w:tab w:pos="664" w:val="left"/>
        </w:tabs>
        <w:bidi w:val="0"/>
        <w:spacing w:before="0" w:after="0" w:line="313" w:lineRule="exact"/>
        <w:ind w:left="0" w:right="0" w:firstLine="380"/>
        <w:jc w:val="both"/>
        <w:rPr>
          <w:sz w:val="18"/>
          <w:szCs w:val="18"/>
        </w:rPr>
      </w:pPr>
      <w:bookmarkStart w:id="475" w:name="bookmark475"/>
      <w:r>
        <w:rPr>
          <w:color w:val="000000"/>
          <w:spacing w:val="0"/>
          <w:w w:val="100"/>
          <w:position w:val="0"/>
          <w:sz w:val="18"/>
          <w:szCs w:val="18"/>
        </w:rPr>
        <w:t>3</w:t>
      </w:r>
      <w:bookmarkEnd w:id="475"/>
      <w:r>
        <w:rPr>
          <w:color w:val="000000"/>
          <w:spacing w:val="0"/>
          <w:w w:val="100"/>
          <w:position w:val="0"/>
          <w:sz w:val="16"/>
          <w:szCs w:val="16"/>
        </w:rPr>
        <w:t>、</w:t>
        <w:tab/>
        <w:t>伟岸仲合在本报告期内合计减持股份</w:t>
      </w:r>
      <w:r>
        <w:rPr>
          <w:color w:val="000000"/>
          <w:spacing w:val="0"/>
          <w:w w:val="100"/>
          <w:position w:val="0"/>
          <w:sz w:val="18"/>
          <w:szCs w:val="18"/>
        </w:rPr>
        <w:t>12,849,950</w:t>
      </w:r>
      <w:r>
        <w:rPr>
          <w:color w:val="000000"/>
          <w:spacing w:val="0"/>
          <w:w w:val="100"/>
          <w:position w:val="0"/>
          <w:sz w:val="16"/>
          <w:szCs w:val="16"/>
        </w:rPr>
        <w:t>股，占公司总股本的</w:t>
      </w:r>
      <w:r>
        <w:rPr>
          <w:color w:val="000000"/>
          <w:spacing w:val="0"/>
          <w:w w:val="100"/>
          <w:position w:val="0"/>
          <w:sz w:val="18"/>
          <w:szCs w:val="18"/>
        </w:rPr>
        <w:t>8.08%：</w:t>
      </w:r>
    </w:p>
    <w:p>
      <w:pPr>
        <w:pStyle w:val="Style9"/>
        <w:keepNext w:val="0"/>
        <w:keepLines w:val="0"/>
        <w:widowControl w:val="0"/>
        <w:shd w:val="clear" w:color="auto" w:fill="auto"/>
        <w:tabs>
          <w:tab w:pos="841" w:val="left"/>
        </w:tabs>
        <w:bidi w:val="0"/>
        <w:spacing w:before="0" w:after="0" w:line="313" w:lineRule="exact"/>
        <w:ind w:left="0" w:right="0" w:firstLine="380"/>
        <w:jc w:val="both"/>
      </w:pPr>
      <w:bookmarkStart w:id="476" w:name="bookmark476"/>
      <w:r>
        <w:rPr>
          <w:color w:val="000000"/>
          <w:spacing w:val="0"/>
          <w:w w:val="100"/>
          <w:position w:val="0"/>
          <w:sz w:val="18"/>
          <w:szCs w:val="18"/>
        </w:rPr>
        <w:t>（</w:t>
      </w:r>
      <w:bookmarkEnd w:id="476"/>
      <w:r>
        <w:rPr>
          <w:color w:val="000000"/>
          <w:spacing w:val="0"/>
          <w:w w:val="100"/>
          <w:position w:val="0"/>
          <w:sz w:val="18"/>
          <w:szCs w:val="18"/>
        </w:rPr>
        <w:t>1）</w:t>
        <w:tab/>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12</w:t>
      </w:r>
      <w:r>
        <w:rPr>
          <w:color w:val="000000"/>
          <w:spacing w:val="0"/>
          <w:w w:val="100"/>
          <w:position w:val="0"/>
        </w:rPr>
        <w:t>日，公司披露《关于持股</w:t>
      </w:r>
      <w:r>
        <w:rPr>
          <w:color w:val="000000"/>
          <w:spacing w:val="0"/>
          <w:w w:val="100"/>
          <w:position w:val="0"/>
          <w:sz w:val="18"/>
          <w:szCs w:val="18"/>
        </w:rPr>
        <w:t>5%</w:t>
      </w:r>
      <w:r>
        <w:rPr>
          <w:color w:val="000000"/>
          <w:spacing w:val="0"/>
          <w:w w:val="100"/>
          <w:position w:val="0"/>
        </w:rPr>
        <w:t>以上股东减持股份预披露公告》（公告编号：</w:t>
      </w:r>
      <w:r>
        <w:rPr>
          <w:color w:val="000000"/>
          <w:spacing w:val="0"/>
          <w:w w:val="100"/>
          <w:position w:val="0"/>
          <w:sz w:val="18"/>
          <w:szCs w:val="18"/>
        </w:rPr>
        <w:t>2020-014）</w:t>
      </w:r>
      <w:r>
        <w:rPr>
          <w:color w:val="000000"/>
          <w:spacing w:val="0"/>
          <w:w w:val="100"/>
          <w:position w:val="0"/>
          <w:sz w:val="18"/>
          <w:szCs w:val="18"/>
        </w:rPr>
        <w:t>，</w:t>
      </w:r>
      <w:r>
        <w:rPr>
          <w:color w:val="000000"/>
          <w:spacing w:val="0"/>
          <w:w w:val="100"/>
          <w:position w:val="0"/>
        </w:rPr>
        <w:t>伟岸仲合计划 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日以集中竞价方式减持公司股份不超过</w:t>
      </w:r>
      <w:r>
        <w:rPr>
          <w:color w:val="000000"/>
          <w:spacing w:val="0"/>
          <w:w w:val="100"/>
          <w:position w:val="0"/>
          <w:sz w:val="18"/>
          <w:szCs w:val="18"/>
        </w:rPr>
        <w:t>159</w:t>
      </w:r>
      <w:r>
        <w:rPr>
          <w:color w:val="000000"/>
          <w:spacing w:val="0"/>
          <w:w w:val="100"/>
          <w:position w:val="0"/>
        </w:rPr>
        <w:t>万股，即不超过公司总股本的</w:t>
      </w:r>
      <w:r>
        <w:rPr>
          <w:color w:val="000000"/>
          <w:spacing w:val="0"/>
          <w:w w:val="100"/>
          <w:position w:val="0"/>
          <w:sz w:val="18"/>
          <w:szCs w:val="18"/>
        </w:rPr>
        <w:t>1%</w:t>
      </w:r>
      <w:r>
        <w:rPr>
          <w:color w:val="000000"/>
          <w:spacing w:val="0"/>
          <w:w w:val="100"/>
          <w:position w:val="0"/>
        </w:rPr>
        <w:t>；自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 xml:space="preserve">17 </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日以大宗交易方式减持公司股份不超过</w:t>
      </w:r>
      <w:r>
        <w:rPr>
          <w:color w:val="000000"/>
          <w:spacing w:val="0"/>
          <w:w w:val="100"/>
          <w:position w:val="0"/>
          <w:sz w:val="18"/>
          <w:szCs w:val="18"/>
        </w:rPr>
        <w:t>261</w:t>
      </w:r>
      <w:r>
        <w:rPr>
          <w:color w:val="000000"/>
          <w:spacing w:val="0"/>
          <w:w w:val="100"/>
          <w:position w:val="0"/>
        </w:rPr>
        <w:t>万股，即不超过公司总股本的</w:t>
      </w:r>
      <w:r>
        <w:rPr>
          <w:color w:val="000000"/>
          <w:spacing w:val="0"/>
          <w:w w:val="100"/>
          <w:position w:val="0"/>
          <w:sz w:val="18"/>
          <w:szCs w:val="18"/>
        </w:rPr>
        <w:t>1.64%</w:t>
      </w: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01</w:t>
      </w:r>
      <w:r>
        <w:rPr>
          <w:color w:val="000000"/>
          <w:spacing w:val="0"/>
          <w:w w:val="100"/>
          <w:position w:val="0"/>
        </w:rPr>
        <w:t>日，公司披 露《关于持股</w:t>
      </w:r>
      <w:r>
        <w:rPr>
          <w:color w:val="000000"/>
          <w:spacing w:val="0"/>
          <w:w w:val="100"/>
          <w:position w:val="0"/>
          <w:sz w:val="18"/>
          <w:szCs w:val="18"/>
        </w:rPr>
        <w:t>5%</w:t>
      </w:r>
      <w:r>
        <w:rPr>
          <w:color w:val="000000"/>
          <w:spacing w:val="0"/>
          <w:w w:val="100"/>
          <w:position w:val="0"/>
        </w:rPr>
        <w:t>以上股东减持计划期限届满及后续减持计划的预披露公告》（公告编号</w:t>
      </w:r>
      <w:r>
        <w:rPr>
          <w:color w:val="000000"/>
          <w:spacing w:val="0"/>
          <w:w w:val="100"/>
          <w:position w:val="0"/>
          <w:sz w:val="18"/>
          <w:szCs w:val="18"/>
        </w:rPr>
        <w:t>：</w:t>
      </w:r>
      <w:r>
        <w:rPr>
          <w:color w:val="000000"/>
          <w:spacing w:val="0"/>
          <w:w w:val="100"/>
          <w:position w:val="0"/>
          <w:sz w:val="18"/>
          <w:szCs w:val="18"/>
        </w:rPr>
        <w:t>2020-2020-055）</w:t>
      </w:r>
      <w:r>
        <w:rPr>
          <w:color w:val="000000"/>
          <w:spacing w:val="0"/>
          <w:w w:val="100"/>
          <w:position w:val="0"/>
        </w:rPr>
        <w:t>。伟岸仲合自</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w:t>
      </w:r>
      <w:r>
        <w:rPr>
          <w:color w:val="000000"/>
          <w:spacing w:val="0"/>
          <w:w w:val="100"/>
          <w:position w:val="0"/>
        </w:rPr>
        <w:t>日至</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日，通过集中竞价方式累计减持公司股份</w:t>
      </w:r>
      <w:r>
        <w:rPr>
          <w:color w:val="000000"/>
          <w:spacing w:val="0"/>
          <w:w w:val="100"/>
          <w:position w:val="0"/>
          <w:sz w:val="18"/>
          <w:szCs w:val="18"/>
        </w:rPr>
        <w:t>159</w:t>
      </w:r>
      <w:r>
        <w:rPr>
          <w:color w:val="000000"/>
          <w:spacing w:val="0"/>
          <w:w w:val="100"/>
          <w:position w:val="0"/>
        </w:rPr>
        <w:t>万股，即不超过公司总股本的</w:t>
      </w:r>
      <w:r>
        <w:rPr>
          <w:color w:val="000000"/>
          <w:spacing w:val="0"/>
          <w:w w:val="100"/>
          <w:position w:val="0"/>
          <w:sz w:val="18"/>
          <w:szCs w:val="18"/>
        </w:rPr>
        <w:t>1%</w:t>
      </w:r>
      <w:r>
        <w:rPr>
          <w:color w:val="000000"/>
          <w:spacing w:val="0"/>
          <w:w w:val="100"/>
          <w:position w:val="0"/>
        </w:rPr>
        <w:t>。</w:t>
      </w:r>
    </w:p>
    <w:p>
      <w:pPr>
        <w:pStyle w:val="Style9"/>
        <w:keepNext w:val="0"/>
        <w:keepLines w:val="0"/>
        <w:widowControl w:val="0"/>
        <w:shd w:val="clear" w:color="auto" w:fill="auto"/>
        <w:tabs>
          <w:tab w:pos="846" w:val="left"/>
        </w:tabs>
        <w:bidi w:val="0"/>
        <w:spacing w:before="0" w:after="0" w:line="313" w:lineRule="exact"/>
        <w:ind w:left="0" w:right="0" w:firstLine="380"/>
        <w:jc w:val="both"/>
      </w:pPr>
      <w:bookmarkStart w:id="477" w:name="bookmark477"/>
      <w:r>
        <w:rPr>
          <w:color w:val="000000"/>
          <w:spacing w:val="0"/>
          <w:w w:val="100"/>
          <w:position w:val="0"/>
          <w:sz w:val="18"/>
          <w:szCs w:val="18"/>
        </w:rPr>
        <w:t>（</w:t>
      </w:r>
      <w:bookmarkEnd w:id="477"/>
      <w:r>
        <w:rPr>
          <w:color w:val="000000"/>
          <w:spacing w:val="0"/>
          <w:w w:val="100"/>
          <w:position w:val="0"/>
          <w:sz w:val="18"/>
          <w:szCs w:val="18"/>
        </w:rPr>
        <w:t>2）</w:t>
        <w:tab/>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11</w:t>
      </w:r>
      <w:r>
        <w:rPr>
          <w:color w:val="000000"/>
          <w:spacing w:val="0"/>
          <w:w w:val="100"/>
          <w:position w:val="0"/>
        </w:rPr>
        <w:t>日，公司披露《关于持股</w:t>
      </w:r>
      <w:r>
        <w:rPr>
          <w:color w:val="000000"/>
          <w:spacing w:val="0"/>
          <w:w w:val="100"/>
          <w:position w:val="0"/>
          <w:sz w:val="18"/>
          <w:szCs w:val="18"/>
        </w:rPr>
        <w:t>5%</w:t>
      </w:r>
      <w:r>
        <w:rPr>
          <w:color w:val="000000"/>
          <w:spacing w:val="0"/>
          <w:w w:val="100"/>
          <w:position w:val="0"/>
        </w:rPr>
        <w:t>以上股东进行约定购回式证券交易暨持股比例变动超过</w:t>
      </w:r>
      <w:r>
        <w:rPr>
          <w:color w:val="000000"/>
          <w:spacing w:val="0"/>
          <w:w w:val="100"/>
          <w:position w:val="0"/>
          <w:sz w:val="18"/>
          <w:szCs w:val="18"/>
        </w:rPr>
        <w:t>1%</w:t>
      </w:r>
      <w:r>
        <w:rPr>
          <w:color w:val="000000"/>
          <w:spacing w:val="0"/>
          <w:w w:val="100"/>
          <w:position w:val="0"/>
        </w:rPr>
        <w:t>的公告》</w:t>
      </w:r>
      <w:r>
        <w:rPr>
          <w:color w:val="000000"/>
          <w:spacing w:val="0"/>
          <w:w w:val="100"/>
          <w:position w:val="0"/>
          <w:sz w:val="18"/>
          <w:szCs w:val="18"/>
        </w:rPr>
        <w:t>，</w:t>
      </w:r>
      <w:r>
        <w:rPr>
          <w:color w:val="000000"/>
          <w:spacing w:val="0"/>
          <w:w w:val="100"/>
          <w:position w:val="0"/>
        </w:rPr>
        <w:t>伟岸 仲合将其所持公司股份</w:t>
      </w:r>
      <w:r>
        <w:rPr>
          <w:color w:val="000000"/>
          <w:spacing w:val="0"/>
          <w:w w:val="100"/>
          <w:position w:val="0"/>
          <w:sz w:val="18"/>
          <w:szCs w:val="18"/>
        </w:rPr>
        <w:t>261</w:t>
      </w:r>
      <w:r>
        <w:rPr>
          <w:color w:val="000000"/>
          <w:spacing w:val="0"/>
          <w:w w:val="100"/>
          <w:position w:val="0"/>
        </w:rPr>
        <w:t>万股（占公司总股本的</w:t>
      </w:r>
      <w:r>
        <w:rPr>
          <w:color w:val="000000"/>
          <w:spacing w:val="0"/>
          <w:w w:val="100"/>
          <w:position w:val="0"/>
          <w:sz w:val="18"/>
          <w:szCs w:val="18"/>
        </w:rPr>
        <w:t>1.64%）</w:t>
      </w:r>
      <w:r>
        <w:rPr>
          <w:color w:val="000000"/>
          <w:spacing w:val="0"/>
          <w:w w:val="100"/>
          <w:position w:val="0"/>
        </w:rPr>
        <w:t>与中国银河证券股份有限公司进行了约定购回式证券交易。</w:t>
      </w:r>
    </w:p>
    <w:p>
      <w:pPr>
        <w:pStyle w:val="Style9"/>
        <w:keepNext w:val="0"/>
        <w:keepLines w:val="0"/>
        <w:widowControl w:val="0"/>
        <w:shd w:val="clear" w:color="auto" w:fill="auto"/>
        <w:tabs>
          <w:tab w:pos="841" w:val="left"/>
        </w:tabs>
        <w:bidi w:val="0"/>
        <w:spacing w:before="0" w:after="0" w:line="313" w:lineRule="exact"/>
        <w:ind w:left="0" w:right="0" w:firstLine="380"/>
        <w:jc w:val="both"/>
      </w:pPr>
      <w:bookmarkStart w:id="478" w:name="bookmark478"/>
      <w:r>
        <w:rPr>
          <w:color w:val="000000"/>
          <w:spacing w:val="0"/>
          <w:w w:val="100"/>
          <w:position w:val="0"/>
          <w:sz w:val="18"/>
          <w:szCs w:val="18"/>
        </w:rPr>
        <w:t>（</w:t>
      </w:r>
      <w:bookmarkEnd w:id="478"/>
      <w:r>
        <w:rPr>
          <w:color w:val="000000"/>
          <w:spacing w:val="0"/>
          <w:w w:val="100"/>
          <w:position w:val="0"/>
          <w:sz w:val="18"/>
          <w:szCs w:val="18"/>
        </w:rPr>
        <w:t>3）</w:t>
        <w:tab/>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日，公司披露《关于持股</w:t>
      </w:r>
      <w:r>
        <w:rPr>
          <w:color w:val="000000"/>
          <w:spacing w:val="0"/>
          <w:w w:val="100"/>
          <w:position w:val="0"/>
          <w:sz w:val="18"/>
          <w:szCs w:val="18"/>
        </w:rPr>
        <w:t>5%</w:t>
      </w:r>
      <w:r>
        <w:rPr>
          <w:color w:val="000000"/>
          <w:spacing w:val="0"/>
          <w:w w:val="100"/>
          <w:position w:val="0"/>
        </w:rPr>
        <w:t xml:space="preserve">以上股东减持计划期限届满及后续减持计划的预披露公告》（公告编号： </w:t>
      </w:r>
      <w:r>
        <w:rPr>
          <w:color w:val="000000"/>
          <w:spacing w:val="0"/>
          <w:w w:val="100"/>
          <w:position w:val="0"/>
          <w:sz w:val="18"/>
          <w:szCs w:val="18"/>
        </w:rPr>
        <w:t>2020-055）</w:t>
      </w:r>
      <w:r>
        <w:rPr>
          <w:color w:val="000000"/>
          <w:spacing w:val="0"/>
          <w:w w:val="100"/>
          <w:position w:val="0"/>
          <w:sz w:val="18"/>
          <w:szCs w:val="18"/>
        </w:rPr>
        <w:t>，</w:t>
      </w:r>
      <w:r>
        <w:rPr>
          <w:color w:val="000000"/>
          <w:spacing w:val="0"/>
          <w:w w:val="100"/>
          <w:position w:val="0"/>
        </w:rPr>
        <w:t>伟岸仲合计划自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23</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21</w:t>
      </w:r>
      <w:r>
        <w:rPr>
          <w:color w:val="000000"/>
          <w:spacing w:val="0"/>
          <w:w w:val="100"/>
          <w:position w:val="0"/>
        </w:rPr>
        <w:t>日以集中竞价方式减持公司股份不超过</w:t>
      </w:r>
      <w:r>
        <w:rPr>
          <w:color w:val="000000"/>
          <w:spacing w:val="0"/>
          <w:w w:val="100"/>
          <w:position w:val="0"/>
          <w:sz w:val="18"/>
          <w:szCs w:val="18"/>
        </w:rPr>
        <w:t>1,590,000</w:t>
      </w:r>
      <w:r>
        <w:rPr>
          <w:color w:val="000000"/>
          <w:spacing w:val="0"/>
          <w:w w:val="100"/>
          <w:position w:val="0"/>
        </w:rPr>
        <w:t>股，即不超过 公司总股本的</w:t>
      </w:r>
      <w:r>
        <w:rPr>
          <w:color w:val="000000"/>
          <w:spacing w:val="0"/>
          <w:w w:val="100"/>
          <w:position w:val="0"/>
          <w:sz w:val="18"/>
          <w:szCs w:val="18"/>
        </w:rPr>
        <w:t>1%；</w:t>
      </w:r>
      <w:r>
        <w:rPr>
          <w:color w:val="000000"/>
          <w:spacing w:val="0"/>
          <w:w w:val="100"/>
          <w:position w:val="0"/>
        </w:rPr>
        <w:t>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7</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5</w:t>
      </w:r>
      <w:r>
        <w:rPr>
          <w:color w:val="000000"/>
          <w:spacing w:val="0"/>
          <w:w w:val="100"/>
          <w:position w:val="0"/>
        </w:rPr>
        <w:t>日以大宗交易方式减持公司股份不超过</w:t>
      </w:r>
      <w:r>
        <w:rPr>
          <w:color w:val="000000"/>
          <w:spacing w:val="0"/>
          <w:w w:val="100"/>
          <w:position w:val="0"/>
          <w:sz w:val="18"/>
          <w:szCs w:val="18"/>
        </w:rPr>
        <w:t>3,180,000</w:t>
      </w:r>
      <w:r>
        <w:rPr>
          <w:color w:val="000000"/>
          <w:spacing w:val="0"/>
          <w:w w:val="100"/>
          <w:position w:val="0"/>
        </w:rPr>
        <w:t>股，即不超过公司总股本 的</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日，公司披露《关于持股</w:t>
      </w:r>
      <w:r>
        <w:rPr>
          <w:color w:val="000000"/>
          <w:spacing w:val="0"/>
          <w:w w:val="100"/>
          <w:position w:val="0"/>
          <w:sz w:val="18"/>
          <w:szCs w:val="18"/>
        </w:rPr>
        <w:t>5%</w:t>
      </w:r>
      <w:r>
        <w:rPr>
          <w:color w:val="000000"/>
          <w:spacing w:val="0"/>
          <w:w w:val="100"/>
          <w:position w:val="0"/>
        </w:rPr>
        <w:t>以上股东股份减持计划实施完毕的公告》（公告编号：</w:t>
      </w:r>
      <w:r>
        <w:rPr>
          <w:color w:val="000000"/>
          <w:spacing w:val="0"/>
          <w:w w:val="100"/>
          <w:position w:val="0"/>
          <w:sz w:val="18"/>
          <w:szCs w:val="18"/>
        </w:rPr>
        <w:t>2020-088）</w:t>
      </w:r>
      <w:r>
        <w:rPr>
          <w:color w:val="000000"/>
          <w:spacing w:val="0"/>
          <w:w w:val="100"/>
          <w:position w:val="0"/>
          <w:sz w:val="18"/>
          <w:szCs w:val="18"/>
        </w:rPr>
        <w:t>，</w:t>
      </w:r>
      <w:r>
        <w:rPr>
          <w:color w:val="000000"/>
          <w:spacing w:val="0"/>
          <w:w w:val="100"/>
          <w:position w:val="0"/>
        </w:rPr>
        <w:t>自</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23</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15</w:t>
      </w:r>
      <w:r>
        <w:rPr>
          <w:color w:val="000000"/>
          <w:spacing w:val="0"/>
          <w:w w:val="100"/>
          <w:position w:val="0"/>
        </w:rPr>
        <w:t>日，伟岸仲合累计减持公司股份</w:t>
      </w:r>
      <w:r>
        <w:rPr>
          <w:color w:val="000000"/>
          <w:spacing w:val="0"/>
          <w:w w:val="100"/>
          <w:position w:val="0"/>
          <w:sz w:val="18"/>
          <w:szCs w:val="18"/>
        </w:rPr>
        <w:t>4,769,950</w:t>
      </w:r>
      <w:r>
        <w:rPr>
          <w:color w:val="000000"/>
          <w:spacing w:val="0"/>
          <w:w w:val="100"/>
          <w:position w:val="0"/>
        </w:rPr>
        <w:t>股，占公司总股本的</w:t>
      </w:r>
      <w:r>
        <w:rPr>
          <w:color w:val="000000"/>
          <w:spacing w:val="0"/>
          <w:w w:val="100"/>
          <w:position w:val="0"/>
          <w:sz w:val="18"/>
          <w:szCs w:val="18"/>
        </w:rPr>
        <w:t>3%</w:t>
      </w:r>
      <w:r>
        <w:rPr>
          <w:color w:val="000000"/>
          <w:spacing w:val="0"/>
          <w:w w:val="100"/>
          <w:position w:val="0"/>
        </w:rPr>
        <w:t>。</w:t>
      </w:r>
    </w:p>
    <w:p>
      <w:pPr>
        <w:pStyle w:val="Style9"/>
        <w:keepNext w:val="0"/>
        <w:keepLines w:val="0"/>
        <w:widowControl w:val="0"/>
        <w:shd w:val="clear" w:color="auto" w:fill="auto"/>
        <w:tabs>
          <w:tab w:pos="841" w:val="left"/>
        </w:tabs>
        <w:bidi w:val="0"/>
        <w:spacing w:before="0" w:after="40" w:line="313" w:lineRule="exact"/>
        <w:ind w:left="0" w:right="0" w:firstLine="380"/>
        <w:jc w:val="both"/>
      </w:pPr>
      <w:bookmarkStart w:id="479" w:name="bookmark479"/>
      <w:r>
        <w:rPr>
          <w:color w:val="000000"/>
          <w:spacing w:val="0"/>
          <w:w w:val="100"/>
          <w:position w:val="0"/>
          <w:sz w:val="18"/>
          <w:szCs w:val="18"/>
        </w:rPr>
        <w:t>（</w:t>
      </w:r>
      <w:bookmarkEnd w:id="479"/>
      <w:r>
        <w:rPr>
          <w:color w:val="000000"/>
          <w:spacing w:val="0"/>
          <w:w w:val="100"/>
          <w:position w:val="0"/>
          <w:sz w:val="18"/>
          <w:szCs w:val="18"/>
        </w:rPr>
        <w:t>4）</w:t>
        <w:tab/>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日，公司披露《关于持股</w:t>
      </w:r>
      <w:r>
        <w:rPr>
          <w:color w:val="000000"/>
          <w:spacing w:val="0"/>
          <w:w w:val="100"/>
          <w:position w:val="0"/>
          <w:sz w:val="18"/>
          <w:szCs w:val="18"/>
        </w:rPr>
        <w:t>5%</w:t>
      </w:r>
      <w:r>
        <w:rPr>
          <w:color w:val="000000"/>
          <w:spacing w:val="0"/>
          <w:w w:val="100"/>
          <w:position w:val="0"/>
        </w:rPr>
        <w:t>以上股东减持股份预披露公告》（公告编号：</w:t>
      </w:r>
      <w:r>
        <w:rPr>
          <w:color w:val="000000"/>
          <w:spacing w:val="0"/>
          <w:w w:val="100"/>
          <w:position w:val="0"/>
          <w:sz w:val="18"/>
          <w:szCs w:val="18"/>
        </w:rPr>
        <w:t>2020-092）</w:t>
      </w:r>
      <w:r>
        <w:rPr>
          <w:color w:val="000000"/>
          <w:spacing w:val="0"/>
          <w:w w:val="100"/>
          <w:position w:val="0"/>
          <w:sz w:val="18"/>
          <w:szCs w:val="18"/>
        </w:rPr>
        <w:t>，</w:t>
      </w:r>
      <w:r>
        <w:rPr>
          <w:color w:val="000000"/>
          <w:spacing w:val="0"/>
          <w:w w:val="100"/>
          <w:position w:val="0"/>
        </w:rPr>
        <w:t>伟岸仲合计划 减持公司股份数量不超过</w:t>
      </w:r>
      <w:r>
        <w:rPr>
          <w:color w:val="000000"/>
          <w:spacing w:val="0"/>
          <w:w w:val="100"/>
          <w:position w:val="0"/>
          <w:sz w:val="18"/>
          <w:szCs w:val="18"/>
        </w:rPr>
        <w:t>4,770,000</w:t>
      </w:r>
      <w:r>
        <w:rPr>
          <w:color w:val="000000"/>
          <w:spacing w:val="0"/>
          <w:w w:val="100"/>
          <w:position w:val="0"/>
        </w:rPr>
        <w:t>股，即不超过公司总股本的</w:t>
      </w:r>
      <w:r>
        <w:rPr>
          <w:color w:val="000000"/>
          <w:spacing w:val="0"/>
          <w:w w:val="100"/>
          <w:position w:val="0"/>
          <w:sz w:val="18"/>
          <w:szCs w:val="18"/>
        </w:rPr>
        <w:t>3%</w:t>
      </w:r>
      <w:r>
        <w:rPr>
          <w:color w:val="000000"/>
          <w:spacing w:val="0"/>
          <w:w w:val="100"/>
          <w:position w:val="0"/>
        </w:rPr>
        <w:t>。其中在本公告披露之日起</w:t>
      </w:r>
      <w:r>
        <w:rPr>
          <w:color w:val="000000"/>
          <w:spacing w:val="0"/>
          <w:w w:val="100"/>
          <w:position w:val="0"/>
          <w:sz w:val="18"/>
          <w:szCs w:val="18"/>
        </w:rPr>
        <w:t>15</w:t>
      </w:r>
      <w:r>
        <w:rPr>
          <w:color w:val="000000"/>
          <w:spacing w:val="0"/>
          <w:w w:val="100"/>
          <w:position w:val="0"/>
        </w:rPr>
        <w:t>个交易日后的</w:t>
      </w:r>
      <w:r>
        <w:rPr>
          <w:color w:val="000000"/>
          <w:spacing w:val="0"/>
          <w:w w:val="100"/>
          <w:position w:val="0"/>
          <w:sz w:val="18"/>
          <w:szCs w:val="18"/>
        </w:rPr>
        <w:t>90</w:t>
      </w:r>
      <w:r>
        <w:rPr>
          <w:color w:val="000000"/>
          <w:spacing w:val="0"/>
          <w:w w:val="100"/>
          <w:position w:val="0"/>
        </w:rPr>
        <w:t xml:space="preserve">个自然日内 </w:t>
      </w:r>
      <w:r>
        <w:rPr>
          <w:color w:val="000000"/>
          <w:spacing w:val="0"/>
          <w:w w:val="100"/>
          <w:position w:val="0"/>
        </w:rPr>
        <w:t>（即自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27</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25</w:t>
      </w:r>
      <w:r>
        <w:rPr>
          <w:color w:val="000000"/>
          <w:spacing w:val="0"/>
          <w:w w:val="100"/>
          <w:position w:val="0"/>
        </w:rPr>
        <w:t>日）以集中竞价方式减持公司股份不超过</w:t>
      </w:r>
      <w:r>
        <w:rPr>
          <w:color w:val="000000"/>
          <w:spacing w:val="0"/>
          <w:w w:val="100"/>
          <w:position w:val="0"/>
          <w:sz w:val="18"/>
          <w:szCs w:val="18"/>
        </w:rPr>
        <w:t>1,590,000</w:t>
      </w:r>
      <w:r>
        <w:rPr>
          <w:color w:val="000000"/>
          <w:spacing w:val="0"/>
          <w:w w:val="100"/>
          <w:position w:val="0"/>
        </w:rPr>
        <w:t>股，即不超过公司总股本的</w:t>
      </w:r>
      <w:r>
        <w:rPr>
          <w:color w:val="000000"/>
          <w:spacing w:val="0"/>
          <w:w w:val="100"/>
          <w:position w:val="0"/>
          <w:sz w:val="18"/>
          <w:szCs w:val="18"/>
        </w:rPr>
        <w:t>1%；</w:t>
      </w:r>
      <w:r>
        <w:rPr>
          <w:color w:val="000000"/>
          <w:spacing w:val="0"/>
          <w:w w:val="100"/>
          <w:position w:val="0"/>
        </w:rPr>
        <w:t>在 本公告披露之日起</w:t>
      </w:r>
      <w:r>
        <w:rPr>
          <w:color w:val="000000"/>
          <w:spacing w:val="0"/>
          <w:w w:val="100"/>
          <w:position w:val="0"/>
          <w:sz w:val="18"/>
          <w:szCs w:val="18"/>
        </w:rPr>
        <w:t>3</w:t>
      </w:r>
      <w:r>
        <w:rPr>
          <w:color w:val="000000"/>
          <w:spacing w:val="0"/>
          <w:w w:val="100"/>
          <w:position w:val="0"/>
        </w:rPr>
        <w:t>个交易日后的</w:t>
      </w:r>
      <w:r>
        <w:rPr>
          <w:color w:val="000000"/>
          <w:spacing w:val="0"/>
          <w:w w:val="100"/>
          <w:position w:val="0"/>
          <w:sz w:val="18"/>
          <w:szCs w:val="18"/>
        </w:rPr>
        <w:t>90</w:t>
      </w:r>
      <w:r>
        <w:rPr>
          <w:color w:val="000000"/>
          <w:spacing w:val="0"/>
          <w:w w:val="100"/>
          <w:position w:val="0"/>
        </w:rPr>
        <w:t>个自然日内（即自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9</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7</w:t>
      </w:r>
      <w:r>
        <w:rPr>
          <w:color w:val="000000"/>
          <w:spacing w:val="0"/>
          <w:w w:val="100"/>
          <w:position w:val="0"/>
        </w:rPr>
        <w:t xml:space="preserve">日）以大宗交易方式减持公司股份不超过 </w:t>
      </w:r>
      <w:r>
        <w:rPr>
          <w:color w:val="000000"/>
          <w:spacing w:val="0"/>
          <w:w w:val="100"/>
          <w:position w:val="0"/>
          <w:sz w:val="18"/>
          <w:szCs w:val="18"/>
        </w:rPr>
        <w:t>3,180,000</w:t>
      </w:r>
      <w:r>
        <w:rPr>
          <w:color w:val="000000"/>
          <w:spacing w:val="0"/>
          <w:w w:val="100"/>
          <w:position w:val="0"/>
        </w:rPr>
        <w:t>股，即不超过公司总股本的</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8</w:t>
      </w:r>
      <w:r>
        <w:rPr>
          <w:color w:val="000000"/>
          <w:spacing w:val="0"/>
          <w:w w:val="100"/>
          <w:position w:val="0"/>
        </w:rPr>
        <w:t xml:space="preserve">日，公司披露《关于股东减持计划数量过半的进展公告》（公告编号： </w:t>
      </w:r>
      <w:r>
        <w:rPr>
          <w:color w:val="000000"/>
          <w:spacing w:val="0"/>
          <w:w w:val="100"/>
          <w:position w:val="0"/>
          <w:sz w:val="18"/>
          <w:szCs w:val="18"/>
        </w:rPr>
        <w:t>2020-107），</w:t>
      </w:r>
      <w:r>
        <w:rPr>
          <w:color w:val="000000"/>
          <w:spacing w:val="0"/>
          <w:w w:val="100"/>
          <w:position w:val="0"/>
        </w:rPr>
        <w:t>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27</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8</w:t>
      </w:r>
      <w:r>
        <w:rPr>
          <w:color w:val="000000"/>
          <w:spacing w:val="0"/>
          <w:w w:val="100"/>
          <w:position w:val="0"/>
        </w:rPr>
        <w:t>日，伟岸仲合累计减持公司股份</w:t>
      </w:r>
      <w:r>
        <w:rPr>
          <w:color w:val="000000"/>
          <w:spacing w:val="0"/>
          <w:w w:val="100"/>
          <w:position w:val="0"/>
          <w:sz w:val="18"/>
          <w:szCs w:val="18"/>
        </w:rPr>
        <w:t>3,880,000</w:t>
      </w:r>
      <w:r>
        <w:rPr>
          <w:color w:val="000000"/>
          <w:spacing w:val="0"/>
          <w:w w:val="100"/>
          <w:position w:val="0"/>
        </w:rPr>
        <w:t>股，占公司总股本的</w:t>
      </w:r>
      <w:r>
        <w:rPr>
          <w:color w:val="000000"/>
          <w:spacing w:val="0"/>
          <w:w w:val="100"/>
          <w:position w:val="0"/>
          <w:sz w:val="18"/>
          <w:szCs w:val="18"/>
        </w:rPr>
        <w:t>2.44%</w:t>
      </w:r>
      <w:r>
        <w:rPr>
          <w:color w:val="000000"/>
          <w:spacing w:val="0"/>
          <w:w w:val="100"/>
          <w:position w:val="0"/>
        </w:rPr>
        <w:t>。</w:t>
      </w:r>
    </w:p>
    <w:p>
      <w:pPr>
        <w:pStyle w:val="Style9"/>
        <w:keepNext w:val="0"/>
        <w:keepLines w:val="0"/>
        <w:widowControl w:val="0"/>
        <w:shd w:val="clear" w:color="auto" w:fill="auto"/>
        <w:bidi w:val="0"/>
        <w:spacing w:before="0" w:after="40" w:line="312" w:lineRule="exact"/>
        <w:ind w:left="0" w:right="0" w:firstLine="260"/>
        <w:jc w:val="left"/>
      </w:pPr>
      <w:r>
        <w:rPr>
          <w:color w:val="000000"/>
          <w:spacing w:val="0"/>
          <w:w w:val="100"/>
          <w:position w:val="0"/>
        </w:rPr>
        <w:t>股份变动的批准情况</w:t>
      </w:r>
    </w:p>
    <w:p>
      <w:pPr>
        <w:pStyle w:val="Style9"/>
        <w:keepNext w:val="0"/>
        <w:keepLines w:val="0"/>
        <w:widowControl w:val="0"/>
        <w:shd w:val="clear" w:color="auto" w:fill="auto"/>
        <w:bidi w:val="0"/>
        <w:spacing w:before="0" w:after="40" w:line="312" w:lineRule="exact"/>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40" w:line="312" w:lineRule="exact"/>
        <w:ind w:left="0" w:right="0" w:firstLine="260"/>
        <w:jc w:val="left"/>
      </w:pPr>
      <w:r>
        <w:rPr>
          <w:color w:val="000000"/>
          <w:spacing w:val="0"/>
          <w:w w:val="100"/>
          <w:position w:val="0"/>
        </w:rPr>
        <w:t>股份变动的过户情况</w:t>
      </w:r>
    </w:p>
    <w:p>
      <w:pPr>
        <w:pStyle w:val="Style9"/>
        <w:keepNext w:val="0"/>
        <w:keepLines w:val="0"/>
        <w:widowControl w:val="0"/>
        <w:shd w:val="clear" w:color="auto" w:fill="auto"/>
        <w:bidi w:val="0"/>
        <w:spacing w:before="0" w:after="40" w:line="312" w:lineRule="exact"/>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40" w:line="312" w:lineRule="exact"/>
        <w:ind w:left="0" w:right="0" w:firstLine="260"/>
        <w:jc w:val="left"/>
      </w:pPr>
      <w:r>
        <w:rPr>
          <w:color w:val="000000"/>
          <w:spacing w:val="0"/>
          <w:w w:val="100"/>
          <w:position w:val="0"/>
        </w:rPr>
        <w:t>股份回购的实施进展情况</w:t>
      </w:r>
    </w:p>
    <w:p>
      <w:pPr>
        <w:pStyle w:val="Style9"/>
        <w:keepNext w:val="0"/>
        <w:keepLines w:val="0"/>
        <w:widowControl w:val="0"/>
        <w:shd w:val="clear" w:color="auto" w:fill="auto"/>
        <w:bidi w:val="0"/>
        <w:spacing w:before="0" w:after="40" w:line="312" w:lineRule="exact"/>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40" w:line="312" w:lineRule="exact"/>
        <w:ind w:left="0" w:right="0" w:firstLine="260"/>
        <w:jc w:val="left"/>
      </w:pPr>
      <w:r>
        <w:rPr>
          <w:color w:val="000000"/>
          <w:spacing w:val="0"/>
          <w:w w:val="100"/>
          <w:position w:val="0"/>
        </w:rPr>
        <w:t>采用集中竞价方式减持回购股份的实施进展情况</w:t>
      </w:r>
    </w:p>
    <w:p>
      <w:pPr>
        <w:pStyle w:val="Style9"/>
        <w:keepNext w:val="0"/>
        <w:keepLines w:val="0"/>
        <w:widowControl w:val="0"/>
        <w:shd w:val="clear" w:color="auto" w:fill="auto"/>
        <w:bidi w:val="0"/>
        <w:spacing w:before="0" w:after="40" w:line="312" w:lineRule="exact"/>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40" w:line="312" w:lineRule="exact"/>
        <w:ind w:left="0" w:right="0" w:firstLine="26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9"/>
        <w:keepNext w:val="0"/>
        <w:keepLines w:val="0"/>
        <w:widowControl w:val="0"/>
        <w:shd w:val="clear" w:color="auto" w:fill="auto"/>
        <w:bidi w:val="0"/>
        <w:spacing w:before="0" w:after="40" w:line="312" w:lineRule="exact"/>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40" w:line="312" w:lineRule="exact"/>
        <w:ind w:left="0" w:right="0" w:firstLine="260"/>
        <w:jc w:val="left"/>
      </w:pPr>
      <w:r>
        <w:rPr>
          <w:color w:val="000000"/>
          <w:spacing w:val="0"/>
          <w:w w:val="100"/>
          <w:position w:val="0"/>
        </w:rPr>
        <w:t>公司认为必要或证券监管机构要求披露的其他内容</w:t>
      </w:r>
    </w:p>
    <w:p>
      <w:pPr>
        <w:pStyle w:val="Style9"/>
        <w:keepNext w:val="0"/>
        <w:keepLines w:val="0"/>
        <w:widowControl w:val="0"/>
        <w:shd w:val="clear" w:color="auto" w:fill="auto"/>
        <w:bidi w:val="0"/>
        <w:spacing w:before="0" w:after="380" w:line="312" w:lineRule="exact"/>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00" w:line="240" w:lineRule="auto"/>
        <w:ind w:left="0" w:right="0" w:firstLine="26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2</w:t>
      </w:r>
      <w:bookmarkEnd w:id="482"/>
      <w:r>
        <w:rPr>
          <w:color w:val="000000"/>
          <w:spacing w:val="0"/>
          <w:w w:val="100"/>
          <w:position w:val="0"/>
        </w:rPr>
        <w:t>、限售股份变动情况</w:t>
      </w:r>
      <w:bookmarkEnd w:id="480"/>
      <w:bookmarkEnd w:id="481"/>
      <w:bookmarkEnd w:id="483"/>
    </w:p>
    <w:p>
      <w:pPr>
        <w:pStyle w:val="Style9"/>
        <w:keepNext w:val="0"/>
        <w:keepLines w:val="0"/>
        <w:widowControl w:val="0"/>
        <w:shd w:val="clear" w:color="auto" w:fill="auto"/>
        <w:bidi w:val="0"/>
        <w:spacing w:before="0" w:after="120" w:line="312" w:lineRule="exact"/>
        <w:ind w:left="0" w:right="0" w:firstLine="2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54"/>
        <w:gridCol w:w="1277"/>
        <w:gridCol w:w="1560"/>
        <w:gridCol w:w="1560"/>
        <w:gridCol w:w="1416"/>
        <w:gridCol w:w="1699"/>
        <w:gridCol w:w="143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本期增加限售股数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本期解除限售股数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60,750,000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60,750,000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首发前机构类限售股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橙色动力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20,250,000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首发前机构类限售股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已解除限售</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伟岸仲合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首发前机构类限售股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已解除限售</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金凤银凰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16,425,000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16,425,000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首发前机构类限售股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已解除限售</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张秀兵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1,650,075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1,237,556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高管离任锁定</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117,075,075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55,087,519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61,987,556</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6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5"/>
        <w:keepNext/>
        <w:keepLines/>
        <w:widowControl w:val="0"/>
        <w:shd w:val="clear" w:color="auto" w:fill="auto"/>
        <w:bidi w:val="0"/>
        <w:spacing w:before="0" w:after="380" w:line="240" w:lineRule="auto"/>
        <w:ind w:left="0" w:right="0" w:firstLine="260"/>
        <w:jc w:val="left"/>
      </w:pPr>
      <w:bookmarkStart w:id="484" w:name="bookmark484"/>
      <w:bookmarkStart w:id="485" w:name="bookmark485"/>
      <w:bookmarkStart w:id="486" w:name="bookmark486"/>
      <w:bookmarkStart w:id="487" w:name="bookmark487"/>
      <w:r>
        <w:rPr>
          <w:color w:val="000000"/>
          <w:spacing w:val="0"/>
          <w:w w:val="100"/>
          <w:position w:val="0"/>
        </w:rPr>
        <w:t>二</w:t>
      </w:r>
      <w:bookmarkEnd w:id="486"/>
      <w:r>
        <w:rPr>
          <w:color w:val="000000"/>
          <w:spacing w:val="0"/>
          <w:w w:val="100"/>
          <w:position w:val="0"/>
        </w:rPr>
        <w:t>、证券发行与上市情况</w:t>
      </w:r>
      <w:bookmarkEnd w:id="484"/>
      <w:bookmarkEnd w:id="485"/>
      <w:bookmarkEnd w:id="487"/>
    </w:p>
    <w:p>
      <w:pPr>
        <w:pStyle w:val="Style39"/>
        <w:keepNext/>
        <w:keepLines/>
        <w:widowControl w:val="0"/>
        <w:shd w:val="clear" w:color="auto" w:fill="auto"/>
        <w:tabs>
          <w:tab w:pos="628" w:val="left"/>
        </w:tabs>
        <w:bidi w:val="0"/>
        <w:spacing w:before="0" w:line="240" w:lineRule="auto"/>
        <w:ind w:left="0" w:right="0" w:firstLine="26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1</w:t>
      </w:r>
      <w:bookmarkEnd w:id="490"/>
      <w:r>
        <w:rPr>
          <w:color w:val="000000"/>
          <w:spacing w:val="0"/>
          <w:w w:val="100"/>
          <w:position w:val="0"/>
        </w:rPr>
        <w:t>、</w:t>
        <w:tab/>
        <w:t>报告期内证券发行（不含优先股）情况</w:t>
      </w:r>
      <w:bookmarkEnd w:id="488"/>
      <w:bookmarkEnd w:id="489"/>
      <w:bookmarkEnd w:id="491"/>
    </w:p>
    <w:p>
      <w:pPr>
        <w:pStyle w:val="Style9"/>
        <w:keepNext w:val="0"/>
        <w:keepLines w:val="0"/>
        <w:widowControl w:val="0"/>
        <w:shd w:val="clear" w:color="auto" w:fill="auto"/>
        <w:bidi w:val="0"/>
        <w:spacing w:before="0" w:after="38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638" w:val="left"/>
        </w:tabs>
        <w:bidi w:val="0"/>
        <w:spacing w:before="0" w:line="240" w:lineRule="auto"/>
        <w:ind w:left="0" w:right="0" w:firstLine="26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2</w:t>
      </w:r>
      <w:bookmarkEnd w:id="494"/>
      <w:r>
        <w:rPr>
          <w:color w:val="000000"/>
          <w:spacing w:val="0"/>
          <w:w w:val="100"/>
          <w:position w:val="0"/>
        </w:rPr>
        <w:t>、</w:t>
        <w:tab/>
        <w:t>公司股份总数及股东结构的变动、公司资产和负债结构的变动情况说明</w:t>
      </w:r>
      <w:bookmarkEnd w:id="492"/>
      <w:bookmarkEnd w:id="493"/>
      <w:bookmarkEnd w:id="495"/>
    </w:p>
    <w:p>
      <w:pPr>
        <w:pStyle w:val="Style9"/>
        <w:keepNext w:val="0"/>
        <w:keepLines w:val="0"/>
        <w:widowControl w:val="0"/>
        <w:shd w:val="clear" w:color="auto" w:fill="auto"/>
        <w:bidi w:val="0"/>
        <w:spacing w:before="0" w:after="40" w:line="240" w:lineRule="auto"/>
        <w:ind w:left="0" w:right="0" w:firstLine="26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39"/>
        <w:keepNext/>
        <w:keepLines/>
        <w:widowControl w:val="0"/>
        <w:shd w:val="clear" w:color="auto" w:fill="auto"/>
        <w:bidi w:val="0"/>
        <w:spacing w:before="0" w:after="360" w:line="240" w:lineRule="auto"/>
        <w:ind w:left="0" w:right="0" w:firstLine="26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3</w:t>
      </w:r>
      <w:bookmarkEnd w:id="498"/>
      <w:r>
        <w:rPr>
          <w:color w:val="000000"/>
          <w:spacing w:val="0"/>
          <w:w w:val="100"/>
          <w:position w:val="0"/>
        </w:rPr>
        <w:t>、现存的内部职工股情况</w:t>
      </w:r>
      <w:bookmarkEnd w:id="496"/>
      <w:bookmarkEnd w:id="497"/>
      <w:bookmarkEnd w:id="499"/>
    </w:p>
    <w:p>
      <w:pPr>
        <w:pStyle w:val="Style9"/>
        <w:keepNext w:val="0"/>
        <w:keepLines w:val="0"/>
        <w:widowControl w:val="0"/>
        <w:shd w:val="clear" w:color="auto" w:fill="auto"/>
        <w:bidi w:val="0"/>
        <w:spacing w:before="0" w:after="360" w:line="240" w:lineRule="auto"/>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260"/>
        <w:jc w:val="left"/>
      </w:pPr>
      <w:bookmarkStart w:id="500" w:name="bookmark500"/>
      <w:bookmarkStart w:id="501" w:name="bookmark501"/>
      <w:bookmarkStart w:id="502" w:name="bookmark502"/>
      <w:bookmarkStart w:id="503" w:name="bookmark503"/>
      <w:r>
        <w:rPr>
          <w:color w:val="000000"/>
          <w:spacing w:val="0"/>
          <w:w w:val="100"/>
          <w:position w:val="0"/>
        </w:rPr>
        <w:t>三</w:t>
      </w:r>
      <w:bookmarkEnd w:id="502"/>
      <w:r>
        <w:rPr>
          <w:color w:val="000000"/>
          <w:spacing w:val="0"/>
          <w:w w:val="100"/>
          <w:position w:val="0"/>
        </w:rPr>
        <w:t>、股东和实际控制人情况</w:t>
      </w:r>
      <w:bookmarkEnd w:id="500"/>
      <w:bookmarkEnd w:id="501"/>
      <w:bookmarkEnd w:id="503"/>
    </w:p>
    <w:p>
      <w:pPr>
        <w:pStyle w:val="Style39"/>
        <w:keepNext/>
        <w:keepLines/>
        <w:widowControl w:val="0"/>
        <w:shd w:val="clear" w:color="auto" w:fill="auto"/>
        <w:bidi w:val="0"/>
        <w:spacing w:before="0" w:after="360" w:line="240" w:lineRule="auto"/>
        <w:ind w:left="0" w:right="0" w:firstLine="260"/>
        <w:jc w:val="both"/>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1</w:t>
      </w:r>
      <w:bookmarkEnd w:id="506"/>
      <w:r>
        <w:rPr>
          <w:color w:val="000000"/>
          <w:spacing w:val="0"/>
          <w:w w:val="100"/>
          <w:position w:val="0"/>
        </w:rPr>
        <w:t>、公司股东数量及持股情况</w:t>
      </w:r>
      <w:bookmarkEnd w:id="504"/>
      <w:bookmarkEnd w:id="505"/>
      <w:bookmarkEnd w:id="507"/>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42"/>
        <w:gridCol w:w="1416"/>
        <w:gridCol w:w="816"/>
        <w:gridCol w:w="994"/>
        <w:gridCol w:w="994"/>
        <w:gridCol w:w="1272"/>
        <w:gridCol w:w="1277"/>
        <w:gridCol w:w="1277"/>
        <w:gridCol w:w="1003"/>
      </w:tblGrid>
      <w:tr>
        <w:trPr>
          <w:trHeight w:val="1656"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报告期末普 通股股东总 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13,756</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年度报告 披露日前 上一月末 普通股股 东总数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14,141</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报告期末表 决权恢复的 优先股股东 总数（如有）</w:t>
            </w:r>
          </w:p>
          <w:p>
            <w:pPr>
              <w:pStyle w:val="Style32"/>
              <w:keepNext w:val="0"/>
              <w:keepLines w:val="0"/>
              <w:widowControl w:val="0"/>
              <w:shd w:val="clear" w:color="auto" w:fill="auto"/>
              <w:bidi w:val="0"/>
              <w:spacing w:before="0" w:after="0" w:line="317" w:lineRule="exact"/>
              <w:ind w:left="0" w:right="0" w:firstLine="0"/>
              <w:jc w:val="righ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年度报告披露日前上一月末表 决权恢复的优先股股东总数（如 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持股</w:t>
            </w:r>
          </w:p>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持有有限售条 件的股份数量</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 件的股份数量</w:t>
            </w:r>
          </w:p>
        </w:tc>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宣亚投资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60,750,000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60,750,000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28,350,000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橙色动力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12,968,890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-7,281,110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12,968,890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金凤银凰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11,155,000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伟岸仲合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5,150,050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-12,849,950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宣亚国际营 销科技（北 京）股份有限 公司回购专 用证券账户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2,960,025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2,960,025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中国银河证 券股份有限 公司约定购 回专用账户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2,550,000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2,550,000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2,309,290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2,309,290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许俊华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2,290,000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2,290,000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张秀兵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1,650,075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1,237,556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998" w:hRule="exact"/>
        </w:trPr>
        <w:tc>
          <w:tcPr>
            <w:gridSpan w:val="2"/>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7"/>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报告期内，张秀兵、万丽莉夫妇持有公司控股股东宣亚投资</w:t>
            </w:r>
            <w:r>
              <w:rPr>
                <w:color w:val="000000"/>
                <w:spacing w:val="0"/>
                <w:w w:val="100"/>
                <w:position w:val="0"/>
                <w:sz w:val="18"/>
                <w:szCs w:val="18"/>
              </w:rPr>
              <w:t>100%</w:t>
            </w:r>
            <w:r>
              <w:rPr>
                <w:color w:val="000000"/>
                <w:spacing w:val="0"/>
                <w:w w:val="100"/>
                <w:position w:val="0"/>
              </w:rPr>
              <w:t>的股权，通过宣亚投资间接持有 公司</w:t>
            </w:r>
            <w:r>
              <w:rPr>
                <w:color w:val="000000"/>
                <w:spacing w:val="0"/>
                <w:w w:val="100"/>
                <w:position w:val="0"/>
                <w:sz w:val="18"/>
                <w:szCs w:val="18"/>
              </w:rPr>
              <w:t>37.50%</w:t>
            </w:r>
            <w:r>
              <w:rPr>
                <w:color w:val="000000"/>
                <w:spacing w:val="0"/>
                <w:w w:val="100"/>
                <w:position w:val="0"/>
              </w:rPr>
              <w:t>的股权，系公司实际控制人。张秀兵先生直接持有公司股份</w:t>
            </w:r>
            <w:r>
              <w:rPr>
                <w:color w:val="000000"/>
                <w:spacing w:val="0"/>
                <w:w w:val="100"/>
                <w:position w:val="0"/>
                <w:sz w:val="18"/>
                <w:szCs w:val="18"/>
              </w:rPr>
              <w:t>1,650,075</w:t>
            </w:r>
            <w:r>
              <w:rPr>
                <w:color w:val="000000"/>
                <w:spacing w:val="0"/>
                <w:w w:val="100"/>
                <w:position w:val="0"/>
              </w:rPr>
              <w:t>股，占公司总 股本的</w:t>
            </w:r>
            <w:r>
              <w:rPr>
                <w:color w:val="000000"/>
                <w:spacing w:val="0"/>
                <w:w w:val="100"/>
                <w:position w:val="0"/>
                <w:sz w:val="18"/>
                <w:szCs w:val="18"/>
              </w:rPr>
              <w:t>1.02%,</w:t>
            </w:r>
            <w:r>
              <w:rPr>
                <w:color w:val="000000"/>
                <w:spacing w:val="0"/>
                <w:w w:val="100"/>
                <w:position w:val="0"/>
              </w:rPr>
              <w:t>报告期末，张秀兵直接持有的</w:t>
            </w:r>
            <w:r>
              <w:rPr>
                <w:color w:val="000000"/>
                <w:spacing w:val="0"/>
                <w:w w:val="100"/>
                <w:position w:val="0"/>
                <w:sz w:val="18"/>
                <w:szCs w:val="18"/>
              </w:rPr>
              <w:t>1,237,556</w:t>
            </w:r>
            <w:r>
              <w:rPr>
                <w:color w:val="000000"/>
                <w:spacing w:val="0"/>
                <w:w w:val="100"/>
                <w:position w:val="0"/>
              </w:rPr>
              <w:t>股股份为有限售条件股份，</w:t>
            </w:r>
            <w:r>
              <w:rPr>
                <w:color w:val="000000"/>
                <w:spacing w:val="0"/>
                <w:w w:val="100"/>
                <w:position w:val="0"/>
                <w:sz w:val="18"/>
                <w:szCs w:val="18"/>
              </w:rPr>
              <w:t>412,519</w:t>
            </w:r>
            <w:r>
              <w:rPr>
                <w:color w:val="000000"/>
                <w:spacing w:val="0"/>
                <w:w w:val="100"/>
                <w:position w:val="0"/>
              </w:rPr>
              <w:t>股股</w:t>
            </w:r>
          </w:p>
        </w:tc>
      </w:tr>
    </w:tbl>
    <w:p>
      <w:pPr>
        <w:spacing w:lineRule="exact" w:line="1"/>
        <w:rPr>
          <w:sz w:val="2"/>
          <w:szCs w:val="2"/>
        </w:rPr>
      </w:pPr>
      <w:r>
        <w:br w:type="page"/>
      </w:r>
    </w:p>
    <w:tbl>
      <w:tblPr>
        <w:tblOverlap w:val="never"/>
        <w:jc w:val="center"/>
        <w:tblLayout w:type="fixed"/>
      </w:tblPr>
      <w:tblGrid>
        <w:gridCol w:w="2558"/>
        <w:gridCol w:w="5352"/>
        <w:gridCol w:w="1277"/>
        <w:gridCol w:w="1003"/>
      </w:tblGrid>
      <w:tr>
        <w:trPr>
          <w:trHeight w:val="1925"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rPr>
              <w:t>份为无限售条件股份；通过宣亚投资间接持有公司</w:t>
            </w:r>
            <w:r>
              <w:rPr>
                <w:color w:val="000000"/>
                <w:spacing w:val="0"/>
                <w:w w:val="100"/>
                <w:position w:val="0"/>
                <w:sz w:val="18"/>
                <w:szCs w:val="18"/>
              </w:rPr>
              <w:t>33.75%</w:t>
            </w:r>
            <w:r>
              <w:rPr>
                <w:color w:val="000000"/>
                <w:spacing w:val="0"/>
                <w:w w:val="100"/>
                <w:position w:val="0"/>
              </w:rPr>
              <w:t xml:space="preserve">的股权；通过橙色动力间接持有公司 </w:t>
            </w:r>
            <w:r>
              <w:rPr>
                <w:color w:val="000000"/>
                <w:spacing w:val="0"/>
                <w:w w:val="100"/>
                <w:position w:val="0"/>
                <w:sz w:val="18"/>
                <w:szCs w:val="18"/>
              </w:rPr>
              <w:t>0.055%</w:t>
            </w:r>
            <w:r>
              <w:rPr>
                <w:color w:val="000000"/>
                <w:spacing w:val="0"/>
                <w:w w:val="100"/>
                <w:position w:val="0"/>
              </w:rPr>
              <w:t>的股权。公司实际控制人与上述其他股东之间不存在关联关系，也不存在一致行动。伟岸 仲合执行事务合伙人张伟先生除了持有伟岸仲合</w:t>
            </w:r>
            <w:r>
              <w:rPr>
                <w:color w:val="000000"/>
                <w:spacing w:val="0"/>
                <w:w w:val="100"/>
                <w:position w:val="0"/>
                <w:sz w:val="18"/>
                <w:szCs w:val="18"/>
              </w:rPr>
              <w:t>75%</w:t>
            </w:r>
            <w:r>
              <w:rPr>
                <w:color w:val="000000"/>
                <w:spacing w:val="0"/>
                <w:w w:val="100"/>
                <w:position w:val="0"/>
              </w:rPr>
              <w:t>的财产份额以外，同时作为有限合伙人持有 金凤银凰</w:t>
            </w:r>
            <w:r>
              <w:rPr>
                <w:color w:val="000000"/>
                <w:spacing w:val="0"/>
                <w:w w:val="100"/>
                <w:position w:val="0"/>
                <w:sz w:val="18"/>
                <w:szCs w:val="18"/>
              </w:rPr>
              <w:t>13.70%</w:t>
            </w:r>
            <w:r>
              <w:rPr>
                <w:color w:val="000000"/>
                <w:spacing w:val="0"/>
                <w:w w:val="100"/>
                <w:position w:val="0"/>
              </w:rPr>
              <w:t>的财产份额。橙色动力为公司员工持股平台。宣亚国际营销科技（北京）股份有 限公司回购专用证券账户为公司回购专用证券账户。除此之外，公司未知前</w:t>
            </w:r>
            <w:r>
              <w:rPr>
                <w:color w:val="000000"/>
                <w:spacing w:val="0"/>
                <w:w w:val="100"/>
                <w:position w:val="0"/>
                <w:sz w:val="18"/>
                <w:szCs w:val="18"/>
              </w:rPr>
              <w:t>10</w:t>
            </w:r>
            <w:r>
              <w:rPr>
                <w:color w:val="000000"/>
                <w:spacing w:val="0"/>
                <w:w w:val="100"/>
                <w:position w:val="0"/>
              </w:rPr>
              <w:t>名其他股东之间是 否存在关联关系。</w:t>
            </w:r>
          </w:p>
        </w:tc>
      </w:tr>
      <w:tr>
        <w:trPr>
          <w:trHeight w:val="403" w:hRule="exact"/>
        </w:trPr>
        <w:tc>
          <w:tcPr>
            <w:gridSpan w:val="4"/>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橙色动力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12,968,890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12,968,890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金凤银凰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11,155,000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11,155,000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伟岸仲合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5,150,050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5,150,050</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宣亚国际营销科技（北京）股份 有限公司回购专用证券账户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2,960,025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2,960,025</w:t>
            </w: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中国银河证券股份有限公司约 定购回专用账户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2,610,000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2,610,000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2,550,000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2,309,290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2,309,290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许俊华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2,290,000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2,290,000</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刘洲</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1,188,924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1,188,924</w:t>
            </w:r>
          </w:p>
        </w:tc>
      </w:tr>
      <w:tr>
        <w:trPr>
          <w:trHeight w:val="1339"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 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报告期内，伟岸仲合执行事务合伙人张伟先生除了持有伟岸仲合</w:t>
            </w:r>
            <w:r>
              <w:rPr>
                <w:color w:val="000000"/>
                <w:spacing w:val="0"/>
                <w:w w:val="100"/>
                <w:position w:val="0"/>
                <w:sz w:val="18"/>
                <w:szCs w:val="18"/>
              </w:rPr>
              <w:t>75%</w:t>
            </w:r>
            <w:r>
              <w:rPr>
                <w:color w:val="000000"/>
                <w:spacing w:val="0"/>
                <w:w w:val="100"/>
                <w:position w:val="0"/>
              </w:rPr>
              <w:t>的财产份额以外，同时作为 有限合伙人持有金凤银凰</w:t>
            </w:r>
            <w:r>
              <w:rPr>
                <w:color w:val="000000"/>
                <w:spacing w:val="0"/>
                <w:w w:val="100"/>
                <w:position w:val="0"/>
                <w:sz w:val="18"/>
                <w:szCs w:val="18"/>
              </w:rPr>
              <w:t>13.70%</w:t>
            </w:r>
            <w:r>
              <w:rPr>
                <w:color w:val="000000"/>
                <w:spacing w:val="0"/>
                <w:w w:val="100"/>
                <w:position w:val="0"/>
              </w:rPr>
              <w:t>的财产份额。橙色动力为公司员工持股平台。宣亚国际营销科技</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（北京）股份有限公司回购专用证券账户为公司回购专用证券账户。除此之外，公司未知前</w:t>
            </w:r>
            <w:r>
              <w:rPr>
                <w:color w:val="000000"/>
                <w:spacing w:val="0"/>
                <w:w w:val="100"/>
                <w:position w:val="0"/>
                <w:sz w:val="18"/>
                <w:szCs w:val="18"/>
              </w:rPr>
              <w:t xml:space="preserve">10 </w:t>
            </w:r>
            <w:r>
              <w:rPr>
                <w:color w:val="000000"/>
                <w:spacing w:val="0"/>
                <w:w w:val="100"/>
                <w:position w:val="0"/>
              </w:rPr>
              <w:t>名其他股东之间是否存在关联关系。</w:t>
            </w:r>
          </w:p>
        </w:tc>
      </w:tr>
      <w:tr>
        <w:trPr>
          <w:trHeight w:val="1349"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88" w:lineRule="exact"/>
              <w:ind w:left="0" w:right="0" w:firstLine="0"/>
              <w:jc w:val="both"/>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309" w:lineRule="exact"/>
              <w:ind w:left="0" w:right="0" w:firstLine="0"/>
              <w:jc w:val="both"/>
            </w:pPr>
            <w:r>
              <w:rPr>
                <w:color w:val="000000"/>
                <w:spacing w:val="0"/>
                <w:w w:val="100"/>
                <w:position w:val="0"/>
              </w:rPr>
              <w:t>股东黄骋通过国泰君安证券股份有限公司客户信用交易担保证券账户持有公司股票</w:t>
            </w:r>
            <w:r>
              <w:rPr>
                <w:color w:val="000000"/>
                <w:spacing w:val="0"/>
                <w:w w:val="100"/>
                <w:position w:val="0"/>
                <w:sz w:val="18"/>
                <w:szCs w:val="18"/>
              </w:rPr>
              <w:t xml:space="preserve">2,550,000 </w:t>
            </w:r>
            <w:r>
              <w:rPr>
                <w:color w:val="000000"/>
                <w:spacing w:val="0"/>
                <w:w w:val="100"/>
                <w:position w:val="0"/>
              </w:rPr>
              <w:t>股，即其实际持有的公司全部股票数量；股东刘洲通过招商证券股份有限公司客户信用交易担保 证券账户持有公司股票</w:t>
            </w:r>
            <w:r>
              <w:rPr>
                <w:color w:val="000000"/>
                <w:spacing w:val="0"/>
                <w:w w:val="100"/>
                <w:position w:val="0"/>
                <w:sz w:val="18"/>
                <w:szCs w:val="18"/>
              </w:rPr>
              <w:t>1,184,224</w:t>
            </w:r>
            <w:r>
              <w:rPr>
                <w:color w:val="000000"/>
                <w:spacing w:val="0"/>
                <w:w w:val="100"/>
                <w:position w:val="0"/>
              </w:rPr>
              <w:t>股，通过普通证券账户持有公司股票</w:t>
            </w:r>
            <w:r>
              <w:rPr>
                <w:color w:val="000000"/>
                <w:spacing w:val="0"/>
                <w:w w:val="100"/>
                <w:position w:val="0"/>
                <w:sz w:val="18"/>
                <w:szCs w:val="18"/>
              </w:rPr>
              <w:t>4,700</w:t>
            </w:r>
            <w:r>
              <w:rPr>
                <w:color w:val="000000"/>
                <w:spacing w:val="0"/>
                <w:w w:val="100"/>
                <w:position w:val="0"/>
              </w:rPr>
              <w:t>股，实际合计持有 公司股票</w:t>
            </w:r>
            <w:r>
              <w:rPr>
                <w:color w:val="000000"/>
                <w:spacing w:val="0"/>
                <w:w w:val="100"/>
                <w:position w:val="0"/>
                <w:sz w:val="18"/>
                <w:szCs w:val="18"/>
              </w:rPr>
              <w:t>1,188,924</w:t>
            </w:r>
            <w:r>
              <w:rPr>
                <w:color w:val="000000"/>
                <w:spacing w:val="0"/>
                <w:w w:val="100"/>
                <w:position w:val="0"/>
              </w:rPr>
              <w:t>股。</w:t>
            </w:r>
          </w:p>
        </w:tc>
      </w:tr>
    </w:tbl>
    <w:p>
      <w:pPr>
        <w:pStyle w:val="Style9"/>
        <w:keepNext w:val="0"/>
        <w:keepLines w:val="0"/>
        <w:widowControl w:val="0"/>
        <w:shd w:val="clear" w:color="auto" w:fill="auto"/>
        <w:bidi w:val="0"/>
        <w:spacing w:before="0" w:after="0" w:line="312" w:lineRule="exact"/>
        <w:ind w:left="26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9"/>
        <w:keepNext w:val="0"/>
        <w:keepLines w:val="0"/>
        <w:widowControl w:val="0"/>
        <w:shd w:val="clear" w:color="auto" w:fill="auto"/>
        <w:bidi w:val="0"/>
        <w:spacing w:before="0" w:after="0" w:line="312" w:lineRule="exact"/>
        <w:ind w:left="26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9"/>
        <w:keepNext w:val="0"/>
        <w:keepLines w:val="0"/>
        <w:widowControl w:val="0"/>
        <w:shd w:val="clear" w:color="auto" w:fill="auto"/>
        <w:bidi w:val="0"/>
        <w:spacing w:before="0" w:after="380" w:line="312" w:lineRule="exact"/>
        <w:ind w:left="260" w:right="0" w:firstLine="0"/>
        <w:jc w:val="left"/>
      </w:pPr>
      <w:r>
        <w:rPr>
          <w:color w:val="000000"/>
          <w:spacing w:val="0"/>
          <w:w w:val="100"/>
          <w:position w:val="0"/>
        </w:rPr>
        <w:t>伟岸仲合于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日与中国银河证券股份有限公司进行了约定购回式证券交易，交易股份数量为其所持有的公司股份 </w:t>
      </w:r>
      <w:r>
        <w:rPr>
          <w:rFonts w:ascii="Times New Roman" w:eastAsia="Times New Roman" w:hAnsi="Times New Roman" w:cs="Times New Roman"/>
          <w:color w:val="000000"/>
          <w:spacing w:val="0"/>
          <w:w w:val="100"/>
          <w:position w:val="0"/>
          <w:sz w:val="18"/>
          <w:szCs w:val="18"/>
        </w:rPr>
        <w:t>2,610,000</w:t>
      </w:r>
      <w:r>
        <w:rPr>
          <w:color w:val="000000"/>
          <w:spacing w:val="0"/>
          <w:w w:val="100"/>
          <w:position w:val="0"/>
        </w:rPr>
        <w:t>股，占公司总股本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扣除公司回购专户</w:t>
      </w:r>
      <w:r>
        <w:rPr>
          <w:rFonts w:ascii="Times New Roman" w:eastAsia="Times New Roman" w:hAnsi="Times New Roman" w:cs="Times New Roman"/>
          <w:color w:val="000000"/>
          <w:spacing w:val="0"/>
          <w:w w:val="100"/>
          <w:position w:val="0"/>
          <w:sz w:val="18"/>
          <w:szCs w:val="18"/>
        </w:rPr>
        <w:t>2,960,025</w:t>
      </w:r>
      <w:r>
        <w:rPr>
          <w:color w:val="000000"/>
          <w:spacing w:val="0"/>
          <w:w w:val="100"/>
          <w:position w:val="0"/>
        </w:rPr>
        <w:t>股后总股本</w:t>
      </w:r>
      <w:r>
        <w:rPr>
          <w:rFonts w:ascii="Times New Roman" w:eastAsia="Times New Roman" w:hAnsi="Times New Roman" w:cs="Times New Roman"/>
          <w:color w:val="000000"/>
          <w:spacing w:val="0"/>
          <w:w w:val="100"/>
          <w:position w:val="0"/>
          <w:sz w:val="18"/>
          <w:szCs w:val="18"/>
        </w:rPr>
        <w:t>159,039,975</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1.64%</w:t>
      </w:r>
      <w:r>
        <w:rPr>
          <w:color w:val="000000"/>
          <w:spacing w:val="0"/>
          <w:w w:val="100"/>
          <w:position w:val="0"/>
        </w:rPr>
        <w:t>。</w:t>
      </w:r>
    </w:p>
    <w:p>
      <w:pPr>
        <w:pStyle w:val="Style39"/>
        <w:keepNext/>
        <w:keepLines/>
        <w:widowControl w:val="0"/>
        <w:shd w:val="clear" w:color="auto" w:fill="auto"/>
        <w:bidi w:val="0"/>
        <w:spacing w:before="0" w:after="280" w:line="240" w:lineRule="auto"/>
        <w:ind w:left="0" w:right="0" w:firstLine="26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2</w:t>
      </w:r>
      <w:bookmarkEnd w:id="510"/>
      <w:r>
        <w:rPr>
          <w:color w:val="000000"/>
          <w:spacing w:val="0"/>
          <w:w w:val="100"/>
          <w:position w:val="0"/>
        </w:rPr>
        <w:t>、公司控股股东情况</w:t>
      </w:r>
      <w:bookmarkEnd w:id="508"/>
      <w:bookmarkEnd w:id="509"/>
      <w:bookmarkEnd w:id="511"/>
    </w:p>
    <w:p>
      <w:pPr>
        <w:pStyle w:val="Style9"/>
        <w:keepNext w:val="0"/>
        <w:keepLines w:val="0"/>
        <w:widowControl w:val="0"/>
        <w:shd w:val="clear" w:color="auto" w:fill="auto"/>
        <w:bidi w:val="0"/>
        <w:spacing w:before="0" w:after="0" w:line="312" w:lineRule="exact"/>
        <w:ind w:left="0" w:right="0" w:firstLine="260"/>
        <w:jc w:val="left"/>
      </w:pPr>
      <w:r>
        <w:rPr>
          <w:color w:val="000000"/>
          <w:spacing w:val="0"/>
          <w:w w:val="100"/>
          <w:position w:val="0"/>
        </w:rPr>
        <w:t>控股股东性质：自然人控股</w:t>
      </w:r>
    </w:p>
    <w:p>
      <w:pPr>
        <w:pStyle w:val="Style9"/>
        <w:keepNext w:val="0"/>
        <w:keepLines w:val="0"/>
        <w:widowControl w:val="0"/>
        <w:shd w:val="clear" w:color="auto" w:fill="auto"/>
        <w:bidi w:val="0"/>
        <w:spacing w:before="0" w:after="80" w:line="312" w:lineRule="exact"/>
        <w:ind w:left="0" w:right="0" w:firstLine="260"/>
        <w:jc w:val="both"/>
      </w:pPr>
      <w:r>
        <w:rPr>
          <w:color w:val="000000"/>
          <w:spacing w:val="0"/>
          <w:w w:val="100"/>
          <w:position w:val="0"/>
        </w:rPr>
        <w:t>控股股东类型：法人</w:t>
      </w:r>
    </w:p>
    <w:tbl>
      <w:tblPr>
        <w:tblOverlap w:val="never"/>
        <w:jc w:val="center"/>
        <w:tblLayout w:type="fixed"/>
      </w:tblPr>
      <w:tblGrid>
        <w:gridCol w:w="1958"/>
        <w:gridCol w:w="2035"/>
        <w:gridCol w:w="1594"/>
        <w:gridCol w:w="1757"/>
        <w:gridCol w:w="2237"/>
      </w:tblGrid>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单位负责人</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bl>
    <w:p>
      <w:pPr>
        <w:spacing w:lineRule="exact" w:line="1"/>
        <w:rPr>
          <w:sz w:val="2"/>
          <w:szCs w:val="2"/>
        </w:rPr>
      </w:pPr>
      <w:r>
        <w:br w:type="page"/>
      </w:r>
    </w:p>
    <w:tbl>
      <w:tblPr>
        <w:tblOverlap w:val="never"/>
        <w:jc w:val="center"/>
        <w:tblLayout w:type="fixed"/>
      </w:tblPr>
      <w:tblGrid>
        <w:gridCol w:w="1958"/>
        <w:gridCol w:w="2035"/>
        <w:gridCol w:w="1594"/>
        <w:gridCol w:w="1757"/>
        <w:gridCol w:w="2237"/>
      </w:tblGrid>
      <w:tr>
        <w:trPr>
          <w:trHeight w:val="40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张秀兵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91110105799040854K</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w:t>
            </w:r>
          </w:p>
        </w:tc>
      </w:tr>
      <w:tr>
        <w:trPr>
          <w:trHeight w:val="1037"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9"/>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控股股东报告期内变更</w:t>
      </w:r>
    </w:p>
    <w:p>
      <w:pPr>
        <w:pStyle w:val="Style9"/>
        <w:keepNext w:val="0"/>
        <w:keepLines w:val="0"/>
        <w:widowControl w:val="0"/>
        <w:shd w:val="clear" w:color="auto" w:fill="auto"/>
        <w:bidi w:val="0"/>
        <w:spacing w:before="0" w:after="14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公司报告期控股股东未发生变更。</w:t>
      </w:r>
    </w:p>
    <w:p>
      <w:pPr>
        <w:pStyle w:val="Style39"/>
        <w:keepNext/>
        <w:keepLines/>
        <w:widowControl w:val="0"/>
        <w:shd w:val="clear" w:color="auto" w:fill="auto"/>
        <w:bidi w:val="0"/>
        <w:spacing w:before="0" w:line="240" w:lineRule="auto"/>
        <w:ind w:left="0" w:right="0" w:firstLine="26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3</w:t>
      </w:r>
      <w:bookmarkEnd w:id="514"/>
      <w:r>
        <w:rPr>
          <w:color w:val="000000"/>
          <w:spacing w:val="0"/>
          <w:w w:val="100"/>
          <w:position w:val="0"/>
        </w:rPr>
        <w:t>、公司实际控制人及其一致行动人</w:t>
      </w:r>
      <w:bookmarkEnd w:id="512"/>
      <w:bookmarkEnd w:id="513"/>
      <w:bookmarkEnd w:id="515"/>
    </w:p>
    <w:p>
      <w:pPr>
        <w:pStyle w:val="Style9"/>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实际控制人性质：境内自然人</w:t>
      </w:r>
    </w:p>
    <w:p>
      <w:pPr>
        <w:pStyle w:val="Style9"/>
        <w:keepNext w:val="0"/>
        <w:keepLines w:val="0"/>
        <w:widowControl w:val="0"/>
        <w:shd w:val="clear" w:color="auto" w:fill="auto"/>
        <w:bidi w:val="0"/>
        <w:spacing w:before="0" w:line="240" w:lineRule="auto"/>
        <w:ind w:left="0" w:right="0" w:firstLine="260"/>
        <w:jc w:val="left"/>
      </w:pPr>
      <w:r>
        <w:rPr>
          <w:color w:val="000000"/>
          <w:spacing w:val="0"/>
          <w:w w:val="100"/>
          <w:position w:val="0"/>
        </w:rPr>
        <w:t>实际控制人类型：自然人</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张秀兵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万丽莉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截至目前，张秀兵不担任公司任何职务，万丽莉担任公司全资子公司宣亚美国财务经理。</w:t>
            </w:r>
          </w:p>
        </w:tc>
      </w:tr>
      <w:tr>
        <w:trPr>
          <w:trHeight w:val="720"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9"/>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实际控制人报告期内变更</w:t>
      </w:r>
    </w:p>
    <w:p>
      <w:pPr>
        <w:pStyle w:val="Style9"/>
        <w:keepNext w:val="0"/>
        <w:keepLines w:val="0"/>
        <w:widowControl w:val="0"/>
        <w:shd w:val="clear" w:color="auto" w:fill="auto"/>
        <w:bidi w:val="0"/>
        <w:spacing w:before="0" w:after="14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公司报告期实际控制人未发生变更。</w:t>
      </w:r>
    </w:p>
    <w:p>
      <w:pPr>
        <w:pStyle w:val="Style9"/>
        <w:keepNext w:val="0"/>
        <w:keepLines w:val="0"/>
        <w:widowControl w:val="0"/>
        <w:shd w:val="clear" w:color="auto" w:fill="auto"/>
        <w:bidi w:val="0"/>
        <w:spacing w:before="0" w:after="320" w:line="240" w:lineRule="auto"/>
        <w:ind w:left="0" w:right="0" w:firstLine="26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505200" cy="2688590"/>
            <wp:docPr id="81" name="Picutre 81"/>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37"/>
                    <a:stretch/>
                  </pic:blipFill>
                  <pic:spPr>
                    <a:xfrm>
                      <a:ext cx="3505200" cy="2688590"/>
                    </a:xfrm>
                    <a:prstGeom prst="rect"/>
                  </pic:spPr>
                </pic:pic>
              </a:graphicData>
            </a:graphic>
          </wp:inline>
        </w:drawing>
      </w:r>
    </w:p>
    <w:p>
      <w:pPr>
        <w:widowControl w:val="0"/>
        <w:spacing w:after="319" w:line="1" w:lineRule="exact"/>
      </w:pPr>
    </w:p>
    <w:p>
      <w:pPr>
        <w:pStyle w:val="Style9"/>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实际控制人通过信托或其他资产管理方式控制公司</w:t>
      </w:r>
    </w:p>
    <w:p>
      <w:pPr>
        <w:pStyle w:val="Style9"/>
        <w:keepNext w:val="0"/>
        <w:keepLines w:val="0"/>
        <w:widowControl w:val="0"/>
        <w:shd w:val="clear" w:color="auto" w:fill="auto"/>
        <w:bidi w:val="0"/>
        <w:spacing w:before="0" w:after="14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638" w:val="left"/>
        </w:tabs>
        <w:bidi w:val="0"/>
        <w:spacing w:before="0" w:line="240" w:lineRule="auto"/>
        <w:ind w:left="0" w:right="0" w:firstLine="26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4</w:t>
      </w:r>
      <w:bookmarkEnd w:id="51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16"/>
      <w:bookmarkEnd w:id="517"/>
      <w:bookmarkEnd w:id="519"/>
    </w:p>
    <w:p>
      <w:pPr>
        <w:pStyle w:val="Style9"/>
        <w:keepNext w:val="0"/>
        <w:keepLines w:val="0"/>
        <w:widowControl w:val="0"/>
        <w:shd w:val="clear" w:color="auto" w:fill="auto"/>
        <w:bidi w:val="0"/>
        <w:spacing w:before="0" w:after="38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9"/>
        <w:keepNext/>
        <w:keepLines/>
        <w:widowControl w:val="0"/>
        <w:shd w:val="clear" w:color="auto" w:fill="auto"/>
        <w:tabs>
          <w:tab w:pos="638" w:val="left"/>
        </w:tabs>
        <w:bidi w:val="0"/>
        <w:spacing w:before="0" w:line="240" w:lineRule="auto"/>
        <w:ind w:left="0" w:right="0" w:firstLine="26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5</w:t>
      </w:r>
      <w:bookmarkEnd w:id="522"/>
      <w:r>
        <w:rPr>
          <w:color w:val="000000"/>
          <w:spacing w:val="0"/>
          <w:w w:val="100"/>
          <w:position w:val="0"/>
        </w:rPr>
        <w:t>、</w:t>
        <w:tab/>
        <w:t>控股股东、实际控制人、重组方及其他承诺主体股份限制减持情况</w:t>
      </w:r>
      <w:bookmarkEnd w:id="520"/>
      <w:bookmarkEnd w:id="521"/>
      <w:bookmarkEnd w:id="523"/>
    </w:p>
    <w:p>
      <w:pPr>
        <w:pStyle w:val="Style9"/>
        <w:keepNext w:val="0"/>
        <w:keepLines w:val="0"/>
        <w:widowControl w:val="0"/>
        <w:shd w:val="clear" w:color="auto" w:fill="auto"/>
        <w:bidi w:val="0"/>
        <w:spacing w:before="0" w:after="380" w:line="240" w:lineRule="auto"/>
        <w:ind w:left="0" w:right="0" w:firstLine="260"/>
        <w:jc w:val="left"/>
        <w:sectPr>
          <w:headerReference w:type="default" r:id="rId39"/>
          <w:footerReference w:type="default" r:id="rId40"/>
          <w:headerReference w:type="even" r:id="rId41"/>
          <w:footerReference w:type="even" r:id="rId42"/>
          <w:footnotePr>
            <w:pos w:val="pageBottom"/>
            <w:numFmt w:val="decimal"/>
            <w:numStart w:val="1"/>
            <w:numRestart w:val="continuous"/>
            <w15:footnoteColumns w:val="1"/>
          </w:footnotePr>
          <w:pgSz w:w="11900" w:h="16840"/>
          <w:pgMar w:top="1369" w:right="840" w:bottom="1484" w:left="87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2693035</wp:posOffset>
                </wp:positionH>
                <wp:positionV relativeFrom="paragraph">
                  <wp:posOffset>0</wp:posOffset>
                </wp:positionV>
                <wp:extent cx="2170430" cy="247015"/>
                <wp:wrapTopAndBottom/>
                <wp:docPr id="92" name="Shape 92"/>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24"/>
                              <w:keepNext/>
                              <w:keepLines/>
                              <w:widowControl w:val="0"/>
                              <w:shd w:val="clear" w:color="auto" w:fill="auto"/>
                              <w:bidi w:val="0"/>
                              <w:spacing w:before="0" w:after="0" w:line="240" w:lineRule="auto"/>
                              <w:ind w:left="0" w:right="0" w:firstLine="0"/>
                              <w:jc w:val="center"/>
                            </w:pPr>
                            <w:bookmarkStart w:id="524" w:name="bookmark524"/>
                            <w:bookmarkStart w:id="525" w:name="bookmark525"/>
                            <w:bookmarkStart w:id="526" w:name="bookmark526"/>
                            <w:r>
                              <w:rPr>
                                <w:color w:val="000000"/>
                                <w:spacing w:val="0"/>
                                <w:w w:val="100"/>
                                <w:position w:val="0"/>
                              </w:rPr>
                              <w:t>第七节优先股相关情况</w:t>
                            </w:r>
                            <w:bookmarkEnd w:id="524"/>
                            <w:bookmarkEnd w:id="525"/>
                            <w:bookmarkEnd w:id="526"/>
                          </w:p>
                        </w:txbxContent>
                      </wps:txbx>
                      <wps:bodyPr wrap="none" lIns="0" tIns="0" rIns="0" bIns="0">
                        <a:noAutoFit/>
                      </wps:bodyPr>
                    </wps:wsp>
                  </a:graphicData>
                </a:graphic>
              </wp:anchor>
            </w:drawing>
          </mc:Choice>
          <mc:Fallback>
            <w:pict>
              <v:shape id="_x0000_s1118" type="#_x0000_t202" style="position:absolute;margin-left:212.05000000000001pt;margin-top:0;width:170.90000000000001pt;height:19.449999999999999pt;z-index:-125829375;mso-wrap-distance-left:0;mso-wrap-distance-right:0;mso-wrap-distance-bottom:21.pt;mso-position-horizontal-relative:page" filled="f" stroked="f">
                <v:textbox inset="0,0,0,0">
                  <w:txbxContent>
                    <w:p>
                      <w:pPr>
                        <w:pStyle w:val="Style24"/>
                        <w:keepNext/>
                        <w:keepLines/>
                        <w:widowControl w:val="0"/>
                        <w:shd w:val="clear" w:color="auto" w:fill="auto"/>
                        <w:bidi w:val="0"/>
                        <w:spacing w:before="0" w:after="0" w:line="240" w:lineRule="auto"/>
                        <w:ind w:left="0" w:right="0" w:firstLine="0"/>
                        <w:jc w:val="center"/>
                      </w:pPr>
                      <w:bookmarkStart w:id="524" w:name="bookmark524"/>
                      <w:bookmarkStart w:id="525" w:name="bookmark525"/>
                      <w:bookmarkStart w:id="526" w:name="bookmark526"/>
                      <w:r>
                        <w:rPr>
                          <w:color w:val="000000"/>
                          <w:spacing w:val="0"/>
                          <w:w w:val="100"/>
                          <w:position w:val="0"/>
                        </w:rPr>
                        <w:t>第七节优先股相关情况</w:t>
                      </w:r>
                      <w:bookmarkEnd w:id="524"/>
                      <w:bookmarkEnd w:id="525"/>
                      <w:bookmarkEnd w:id="526"/>
                    </w:p>
                  </w:txbxContent>
                </v:textbox>
                <w10:wrap type="topAndBottom" anchorx="page"/>
              </v:shape>
            </w:pict>
          </mc:Fallback>
        </mc:AlternateContent>
      </w:r>
    </w:p>
    <w:p>
      <w:pPr>
        <w:pStyle w:val="Style9"/>
        <w:keepNext w:val="0"/>
        <w:keepLines w:val="0"/>
        <w:widowControl w:val="0"/>
        <w:shd w:val="clear" w:color="auto" w:fill="auto"/>
        <w:bidi w:val="0"/>
        <w:spacing w:before="0" w:after="140" w:line="240" w:lineRule="auto"/>
        <w:ind w:left="0" w:right="0" w:firstLine="260"/>
        <w:jc w:val="left"/>
      </w:pPr>
      <w:bookmarkStart w:id="527" w:name="bookmark527"/>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27"/>
    </w:p>
    <w:p>
      <w:pPr>
        <w:pStyle w:val="Style9"/>
        <w:keepNext w:val="0"/>
        <w:keepLines w:val="0"/>
        <w:widowControl w:val="0"/>
        <w:shd w:val="clear" w:color="auto" w:fill="auto"/>
        <w:bidi w:val="0"/>
        <w:spacing w:before="0" w:after="0" w:line="240" w:lineRule="auto"/>
        <w:ind w:left="0" w:right="0" w:firstLine="260"/>
        <w:jc w:val="left"/>
        <w:sectPr>
          <w:footnotePr>
            <w:pos w:val="pageBottom"/>
            <w:numFmt w:val="decimal"/>
            <w:numStart w:val="1"/>
            <w:numRestart w:val="continuous"/>
            <w15:footnoteColumns w:val="1"/>
          </w:footnotePr>
          <w:pgSz w:w="11900" w:h="16840"/>
          <w:pgMar w:top="1935" w:right="852" w:bottom="1935" w:left="857" w:header="0" w:footer="3" w:gutter="0"/>
          <w:cols w:space="720"/>
          <w:noEndnote/>
          <w:rtlGutter w:val="0"/>
          <w:docGrid w:linePitch="360"/>
        </w:sectPr>
      </w:pPr>
      <w:r>
        <w:rPr>
          <w:color w:val="000000"/>
          <w:spacing w:val="0"/>
          <w:w w:val="100"/>
          <w:position w:val="0"/>
        </w:rPr>
        <w:t>报告期公司不存在优先股。</w:t>
      </w:r>
    </w:p>
    <w:p>
      <w:pPr>
        <w:pStyle w:val="Style24"/>
        <w:keepNext/>
        <w:keepLines/>
        <w:widowControl w:val="0"/>
        <w:shd w:val="clear" w:color="auto" w:fill="auto"/>
        <w:bidi w:val="0"/>
        <w:spacing w:after="560" w:line="240" w:lineRule="auto"/>
        <w:ind w:left="0" w:right="0" w:firstLine="0"/>
        <w:jc w:val="center"/>
      </w:pPr>
      <w:bookmarkStart w:id="528" w:name="bookmark528"/>
      <w:bookmarkStart w:id="529" w:name="bookmark529"/>
      <w:bookmarkStart w:id="530" w:name="bookmark530"/>
      <w:r>
        <w:rPr>
          <w:color w:val="000000"/>
          <w:spacing w:val="0"/>
          <w:w w:val="100"/>
          <w:position w:val="0"/>
        </w:rPr>
        <w:t>第八节可转换公司债券相关情况</w:t>
      </w:r>
      <w:bookmarkEnd w:id="528"/>
      <w:bookmarkEnd w:id="529"/>
      <w:bookmarkEnd w:id="530"/>
    </w:p>
    <w:p>
      <w:pPr>
        <w:pStyle w:val="Style9"/>
        <w:keepNext w:val="0"/>
        <w:keepLines w:val="0"/>
        <w:widowControl w:val="0"/>
        <w:shd w:val="clear" w:color="auto" w:fill="auto"/>
        <w:bidi w:val="0"/>
        <w:spacing w:before="0" w:after="140" w:line="240" w:lineRule="auto"/>
        <w:ind w:left="0" w:right="0" w:firstLine="260"/>
        <w:jc w:val="left"/>
      </w:pPr>
      <w:bookmarkStart w:id="531" w:name="bookmark53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31"/>
    </w:p>
    <w:p>
      <w:pPr>
        <w:pStyle w:val="Style9"/>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报告期公司不存在可转换公司债券。</w:t>
      </w:r>
      <w:r>
        <w:br w:type="page"/>
      </w:r>
    </w:p>
    <w:p>
      <w:pPr>
        <w:pStyle w:val="Style24"/>
        <w:keepNext/>
        <w:keepLines/>
        <w:widowControl w:val="0"/>
        <w:shd w:val="clear" w:color="auto" w:fill="auto"/>
        <w:bidi w:val="0"/>
        <w:spacing w:before="0" w:after="520" w:line="240" w:lineRule="auto"/>
        <w:ind w:left="0" w:right="0" w:firstLine="0"/>
        <w:jc w:val="center"/>
      </w:pPr>
      <w:bookmarkStart w:id="532" w:name="bookmark532"/>
      <w:bookmarkStart w:id="533" w:name="bookmark533"/>
      <w:bookmarkStart w:id="534" w:name="bookmark534"/>
      <w:r>
        <w:rPr>
          <w:color w:val="000000"/>
          <w:spacing w:val="0"/>
          <w:w w:val="100"/>
          <w:position w:val="0"/>
        </w:rPr>
        <w:t>第九节 董事、监事、高级管理人员和员工情况</w:t>
      </w:r>
      <w:bookmarkEnd w:id="532"/>
      <w:bookmarkEnd w:id="533"/>
      <w:bookmarkEnd w:id="534"/>
    </w:p>
    <w:p>
      <w:pPr>
        <w:pStyle w:val="Style35"/>
        <w:keepNext/>
        <w:keepLines/>
        <w:widowControl w:val="0"/>
        <w:shd w:val="clear" w:color="auto" w:fill="auto"/>
        <w:bidi w:val="0"/>
        <w:spacing w:before="0" w:after="340" w:line="240" w:lineRule="auto"/>
        <w:ind w:left="0" w:right="0" w:firstLine="0"/>
        <w:jc w:val="left"/>
      </w:pPr>
      <w:bookmarkStart w:id="535" w:name="bookmark535"/>
      <w:bookmarkStart w:id="536" w:name="bookmark536"/>
      <w:bookmarkStart w:id="537" w:name="bookmark537"/>
      <w:bookmarkStart w:id="538" w:name="bookmark538"/>
      <w:bookmarkStart w:id="539" w:name="bookmark539"/>
      <w:r>
        <w:rPr>
          <w:color w:val="000000"/>
          <w:spacing w:val="0"/>
          <w:w w:val="100"/>
          <w:position w:val="0"/>
        </w:rPr>
        <w:t>一</w:t>
      </w:r>
      <w:bookmarkEnd w:id="538"/>
      <w:r>
        <w:rPr>
          <w:color w:val="000000"/>
          <w:spacing w:val="0"/>
          <w:w w:val="100"/>
          <w:position w:val="0"/>
        </w:rPr>
        <w:t>、董事、监事和高级管理人员持股变动</w:t>
      </w:r>
      <w:bookmarkEnd w:id="536"/>
      <w:bookmarkEnd w:id="537"/>
      <w:bookmarkEnd w:id="539"/>
      <w:bookmarkEnd w:id="535"/>
    </w:p>
    <w:tbl>
      <w:tblPr>
        <w:tblOverlap w:val="never"/>
        <w:jc w:val="center"/>
        <w:tblLayout w:type="fixed"/>
      </w:tblPr>
      <w:tblGrid>
        <w:gridCol w:w="802"/>
        <w:gridCol w:w="802"/>
        <w:gridCol w:w="528"/>
        <w:gridCol w:w="427"/>
        <w:gridCol w:w="422"/>
        <w:gridCol w:w="1560"/>
        <w:gridCol w:w="1560"/>
        <w:gridCol w:w="710"/>
        <w:gridCol w:w="850"/>
        <w:gridCol w:w="850"/>
        <w:gridCol w:w="710"/>
        <w:gridCol w:w="720"/>
      </w:tblGrid>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性别</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302" w:lineRule="exact"/>
              <w:ind w:left="0" w:right="0" w:firstLine="0"/>
              <w:jc w:val="center"/>
            </w:pPr>
            <w:r>
              <w:rPr>
                <w:color w:val="000000"/>
                <w:spacing w:val="0"/>
                <w:w w:val="100"/>
                <w:position w:val="0"/>
              </w:rPr>
              <w:t>本期增持 股份数量</w:t>
            </w:r>
          </w:p>
          <w:p>
            <w:pPr>
              <w:pStyle w:val="Style32"/>
              <w:keepNext w:val="0"/>
              <w:keepLines w:val="0"/>
              <w:widowControl w:val="0"/>
              <w:shd w:val="clear" w:color="auto" w:fill="auto"/>
              <w:bidi w:val="0"/>
              <w:spacing w:before="0" w:after="0" w:line="302" w:lineRule="exact"/>
              <w:ind w:left="0" w:right="1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302" w:lineRule="exact"/>
              <w:ind w:left="0" w:right="0" w:firstLine="0"/>
              <w:jc w:val="center"/>
            </w:pPr>
            <w:r>
              <w:rPr>
                <w:color w:val="000000"/>
                <w:spacing w:val="0"/>
                <w:w w:val="100"/>
                <w:position w:val="0"/>
              </w:rPr>
              <w:t>本期减持 股份数量</w:t>
            </w:r>
          </w:p>
          <w:p>
            <w:pPr>
              <w:pStyle w:val="Style32"/>
              <w:keepNext w:val="0"/>
              <w:keepLines w:val="0"/>
              <w:widowControl w:val="0"/>
              <w:shd w:val="clear" w:color="auto" w:fill="auto"/>
              <w:bidi w:val="0"/>
              <w:spacing w:before="0" w:after="0" w:line="302" w:lineRule="exact"/>
              <w:ind w:left="0" w:right="0" w:firstLine="140"/>
              <w:jc w:val="left"/>
            </w:pPr>
            <w:r>
              <w:rPr>
                <w:color w:val="000000"/>
                <w:spacing w:val="0"/>
                <w:w w:val="100"/>
                <w:position w:val="0"/>
              </w:rPr>
              <w:t>（股）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其他增 减变动</w:t>
            </w:r>
          </w:p>
          <w:p>
            <w:pPr>
              <w:pStyle w:val="Style3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邬涛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董事、首 席执行官</w:t>
            </w:r>
          </w:p>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（总裁）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宾卫</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董事、副 总裁、财 务总监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任翔</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董事、副 总裁、董 事会秘书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王正鹏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张鹏洲</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胡天龙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汪晓文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监事会主</w:t>
            </w: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席、证券</w:t>
            </w: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事务代表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股东监事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职工监事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王亚卓</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副总裁、 首席技术 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rPr>
        <w:t>二</w:t>
      </w:r>
      <w:bookmarkEnd w:id="542"/>
      <w:r>
        <w:rPr>
          <w:color w:val="000000"/>
          <w:spacing w:val="0"/>
          <w:w w:val="100"/>
          <w:position w:val="0"/>
        </w:rPr>
        <w:t>、公司董事、监事、高级管理人员变动情况</w:t>
      </w:r>
      <w:bookmarkEnd w:id="540"/>
      <w:bookmarkEnd w:id="541"/>
      <w:bookmarkEnd w:id="543"/>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027"/>
        <w:gridCol w:w="1632"/>
        <w:gridCol w:w="4258"/>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类型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张鹏洲</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 审议通过，补选张鹏洲先生为公司独立董事</w:t>
            </w:r>
          </w:p>
        </w:tc>
      </w:tr>
    </w:tbl>
    <w:tbl>
      <w:tblPr>
        <w:tblOverlap w:val="never"/>
        <w:jc w:val="center"/>
        <w:tblLayout w:type="fixed"/>
      </w:tblPr>
      <w:tblGrid>
        <w:gridCol w:w="1334"/>
        <w:gridCol w:w="1330"/>
        <w:gridCol w:w="1027"/>
        <w:gridCol w:w="1632"/>
        <w:gridCol w:w="4258"/>
      </w:tblGrid>
      <w:tr>
        <w:trPr>
          <w:trHeight w:val="72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胡天龙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 审议通过</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王正鹏</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bl>
    <w:p>
      <w:pPr>
        <w:widowControl w:val="0"/>
        <w:spacing w:after="319" w:line="1" w:lineRule="exact"/>
      </w:pPr>
    </w:p>
    <w:p>
      <w:pPr>
        <w:pStyle w:val="Style35"/>
        <w:keepNext/>
        <w:keepLines/>
        <w:widowControl w:val="0"/>
        <w:shd w:val="clear" w:color="auto" w:fill="auto"/>
        <w:bidi w:val="0"/>
        <w:spacing w:before="0" w:after="260" w:line="240" w:lineRule="auto"/>
        <w:ind w:left="0" w:right="0" w:firstLine="0"/>
        <w:jc w:val="both"/>
      </w:pPr>
      <w:bookmarkStart w:id="544" w:name="bookmark544"/>
      <w:bookmarkStart w:id="545" w:name="bookmark545"/>
      <w:bookmarkStart w:id="546" w:name="bookmark546"/>
      <w:bookmarkStart w:id="547" w:name="bookmark547"/>
      <w:r>
        <w:rPr>
          <w:color w:val="000000"/>
          <w:spacing w:val="0"/>
          <w:w w:val="100"/>
          <w:position w:val="0"/>
        </w:rPr>
        <w:t>三</w:t>
      </w:r>
      <w:bookmarkEnd w:id="546"/>
      <w:r>
        <w:rPr>
          <w:color w:val="000000"/>
          <w:spacing w:val="0"/>
          <w:w w:val="100"/>
          <w:position w:val="0"/>
        </w:rPr>
        <w:t>、任职情况</w:t>
      </w:r>
      <w:bookmarkEnd w:id="544"/>
      <w:bookmarkEnd w:id="545"/>
      <w:bookmarkEnd w:id="547"/>
    </w:p>
    <w:p>
      <w:pPr>
        <w:pStyle w:val="Style9"/>
        <w:keepNext w:val="0"/>
        <w:keepLines w:val="0"/>
        <w:widowControl w:val="0"/>
        <w:shd w:val="clear" w:color="auto" w:fill="auto"/>
        <w:bidi w:val="0"/>
        <w:spacing w:before="0" w:after="180" w:line="314"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9"/>
        <w:keepNext w:val="0"/>
        <w:keepLines w:val="0"/>
        <w:widowControl w:val="0"/>
        <w:shd w:val="clear" w:color="auto" w:fill="auto"/>
        <w:bidi w:val="0"/>
        <w:spacing w:before="0" w:after="180" w:line="314" w:lineRule="exact"/>
        <w:ind w:left="0" w:right="0" w:firstLine="0"/>
        <w:jc w:val="both"/>
      </w:pPr>
      <w:bookmarkStart w:id="548" w:name="bookmark548"/>
      <w:r>
        <w:rPr>
          <w:b/>
          <w:bCs/>
          <w:color w:val="000000"/>
          <w:spacing w:val="0"/>
          <w:w w:val="100"/>
          <w:position w:val="0"/>
        </w:rPr>
        <w:t>（</w:t>
      </w:r>
      <w:bookmarkEnd w:id="548"/>
      <w:r>
        <w:rPr>
          <w:b/>
          <w:bCs/>
          <w:color w:val="000000"/>
          <w:spacing w:val="0"/>
          <w:w w:val="100"/>
          <w:position w:val="0"/>
        </w:rPr>
        <w:t>一）公司现任董事会成员简历如下：</w:t>
      </w:r>
    </w:p>
    <w:p>
      <w:pPr>
        <w:pStyle w:val="Style9"/>
        <w:keepNext w:val="0"/>
        <w:keepLines w:val="0"/>
        <w:widowControl w:val="0"/>
        <w:shd w:val="clear" w:color="auto" w:fill="auto"/>
        <w:bidi w:val="0"/>
        <w:spacing w:before="0" w:after="0" w:line="314" w:lineRule="exact"/>
        <w:ind w:left="0" w:right="0" w:firstLine="300"/>
        <w:jc w:val="both"/>
      </w:pPr>
      <w:r>
        <w:rPr>
          <w:b/>
          <w:bCs/>
          <w:color w:val="000000"/>
          <w:spacing w:val="0"/>
          <w:w w:val="100"/>
          <w:position w:val="0"/>
        </w:rPr>
        <w:t>邬涛</w:t>
      </w:r>
      <w:r>
        <w:rPr>
          <w:color w:val="000000"/>
          <w:spacing w:val="0"/>
          <w:w w:val="100"/>
          <w:position w:val="0"/>
        </w:rPr>
        <w:t>：男，</w:t>
      </w:r>
      <w:r>
        <w:rPr>
          <w:color w:val="000000"/>
          <w:spacing w:val="0"/>
          <w:w w:val="100"/>
          <w:position w:val="0"/>
          <w:sz w:val="18"/>
          <w:szCs w:val="18"/>
        </w:rPr>
        <w:t>1977</w:t>
      </w:r>
      <w:r>
        <w:rPr>
          <w:color w:val="000000"/>
          <w:spacing w:val="0"/>
          <w:w w:val="100"/>
          <w:position w:val="0"/>
        </w:rPr>
        <w:t>年</w:t>
      </w:r>
      <w:r>
        <w:rPr>
          <w:color w:val="000000"/>
          <w:spacing w:val="0"/>
          <w:w w:val="100"/>
          <w:position w:val="0"/>
          <w:sz w:val="18"/>
          <w:szCs w:val="18"/>
        </w:rPr>
        <w:t>11</w:t>
      </w:r>
      <w:r>
        <w:rPr>
          <w:color w:val="000000"/>
          <w:spacing w:val="0"/>
          <w:w w:val="100"/>
          <w:position w:val="0"/>
        </w:rPr>
        <w:t>月出生，中国国籍，无境外永久居留权。北京大学中文系文学学士。</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3</w:t>
      </w:r>
      <w:r>
        <w:rPr>
          <w:color w:val="000000"/>
          <w:spacing w:val="0"/>
          <w:w w:val="100"/>
          <w:position w:val="0"/>
        </w:rPr>
        <w:t>月任北 京宣亚智杰公关顾问有限公司广州分公司助理客户经理</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4</w:t>
      </w:r>
      <w:r>
        <w:rPr>
          <w:color w:val="000000"/>
          <w:spacing w:val="0"/>
          <w:w w:val="100"/>
          <w:position w:val="0"/>
        </w:rPr>
        <w:t>月任北京博诚智杰公关咨询有限公司广州分公 司客户经理；</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4</w:t>
      </w:r>
      <w:r>
        <w:rPr>
          <w:color w:val="000000"/>
          <w:spacing w:val="0"/>
          <w:w w:val="100"/>
          <w:position w:val="0"/>
        </w:rPr>
        <w:t>月任秦皇岛宣亚公共关系顾问有限公司广州分公司副总经理；</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12</w:t>
      </w:r>
      <w:r>
        <w:rPr>
          <w:color w:val="000000"/>
          <w:spacing w:val="0"/>
          <w:w w:val="100"/>
          <w:position w:val="0"/>
        </w:rPr>
        <w:t>月任 广州旗智企业管理咨询有限公司总经理；</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月任宣亚国际营销科技（北京）股份有限公司广州分公司总经 理；</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月至今任北京爱特康医疗科技有限公司董事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月至今任秦皇岛宣亚公共关系顾问有限公司总经理，执行 董事；</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月任宣亚国际营销科技（北京）股份有限公司副总裁；</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月至今任北京宣亚国际品牌咨询 有限公司执行董事、经理；</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11</w:t>
      </w:r>
      <w:r>
        <w:rPr>
          <w:color w:val="000000"/>
          <w:spacing w:val="0"/>
          <w:w w:val="100"/>
          <w:position w:val="0"/>
        </w:rPr>
        <w:t>日至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月任宣亚国际营销科技（北京）股份有限公司首席执行官（总裁）</w:t>
      </w:r>
      <w:r>
        <w:rPr>
          <w:color w:val="000000"/>
          <w:spacing w:val="0"/>
          <w:w w:val="100"/>
          <w:position w:val="0"/>
          <w:sz w:val="18"/>
          <w:szCs w:val="18"/>
        </w:rPr>
        <w:t>； 2018</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月至今任北京巨浪引擎科技有限公司执行董事、经理；</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月任云目未来科技（湖南）有限公司 董事；</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月至今任北京新兵连文化传媒有限公司执行董事、经理；</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月至今历任天津星言云汇网络科技有限公司 董事、董事长；</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月至今任宣亚国际营销科技（北京）股份有限公司董事长；</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月至今任北京睿链通证网络科 技有限公司董事。</w:t>
      </w:r>
    </w:p>
    <w:p>
      <w:pPr>
        <w:pStyle w:val="Style9"/>
        <w:keepNext w:val="0"/>
        <w:keepLines w:val="0"/>
        <w:widowControl w:val="0"/>
        <w:shd w:val="clear" w:color="auto" w:fill="auto"/>
        <w:bidi w:val="0"/>
        <w:spacing w:before="0" w:after="0" w:line="314" w:lineRule="exact"/>
        <w:ind w:left="0" w:right="0" w:firstLine="380"/>
        <w:jc w:val="both"/>
      </w:pPr>
      <w:r>
        <w:rPr>
          <w:b/>
          <w:bCs/>
          <w:color w:val="000000"/>
          <w:spacing w:val="0"/>
          <w:w w:val="100"/>
          <w:position w:val="0"/>
        </w:rPr>
        <w:t>刘洋：</w:t>
      </w:r>
      <w:r>
        <w:rPr>
          <w:color w:val="000000"/>
          <w:spacing w:val="0"/>
          <w:w w:val="100"/>
          <w:position w:val="0"/>
        </w:rPr>
        <w:t>男，</w:t>
      </w:r>
      <w:r>
        <w:rPr>
          <w:color w:val="000000"/>
          <w:spacing w:val="0"/>
          <w:w w:val="100"/>
          <w:position w:val="0"/>
          <w:sz w:val="18"/>
          <w:szCs w:val="18"/>
        </w:rPr>
        <w:t>1984</w:t>
      </w:r>
      <w:r>
        <w:rPr>
          <w:color w:val="000000"/>
          <w:spacing w:val="0"/>
          <w:w w:val="100"/>
          <w:position w:val="0"/>
        </w:rPr>
        <w:t>年</w:t>
      </w:r>
      <w:r>
        <w:rPr>
          <w:color w:val="000000"/>
          <w:spacing w:val="0"/>
          <w:w w:val="100"/>
          <w:position w:val="0"/>
          <w:sz w:val="18"/>
          <w:szCs w:val="18"/>
        </w:rPr>
        <w:t>2</w:t>
      </w:r>
      <w:r>
        <w:rPr>
          <w:color w:val="000000"/>
          <w:spacing w:val="0"/>
          <w:w w:val="100"/>
          <w:position w:val="0"/>
        </w:rPr>
        <w:t>月出生，中国国籍，无境外永久居留权，哈尔滨工业大学管理学学士，中国科学院计算技术研究所 计算机体系结构工学硕士。</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月，先后担任百度在线网络技术（北京）有限公司系统工程师、高级研发 工程师、高级项目经理、技术经理、高级技术经理；</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月，担任北京周同科技有限公司首席技术官；</w:t>
      </w:r>
      <w:r>
        <w:rPr>
          <w:color w:val="000000"/>
          <w:spacing w:val="0"/>
          <w:w w:val="100"/>
          <w:position w:val="0"/>
          <w:sz w:val="18"/>
          <w:szCs w:val="18"/>
        </w:rPr>
        <w:t xml:space="preserve">2019 </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月至今，担任云目未来科技（北京）有限公司首席执行官、执行董事；</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月至今，担任云目未来科技（湖南）有 限公司董事，宣亚国际营销科技（北京）股份有限公司董事、首席执行官（总裁）。</w:t>
      </w:r>
    </w:p>
    <w:p>
      <w:pPr>
        <w:pStyle w:val="Style9"/>
        <w:keepNext w:val="0"/>
        <w:keepLines w:val="0"/>
        <w:widowControl w:val="0"/>
        <w:shd w:val="clear" w:color="auto" w:fill="auto"/>
        <w:bidi w:val="0"/>
        <w:spacing w:before="0" w:after="0" w:line="314" w:lineRule="exact"/>
        <w:ind w:left="0" w:right="0" w:firstLine="380"/>
        <w:jc w:val="both"/>
      </w:pPr>
      <w:r>
        <w:rPr>
          <w:b/>
          <w:bCs/>
          <w:color w:val="000000"/>
          <w:spacing w:val="0"/>
          <w:w w:val="100"/>
          <w:position w:val="0"/>
        </w:rPr>
        <w:t>宾卫：</w:t>
      </w:r>
      <w:r>
        <w:rPr>
          <w:color w:val="000000"/>
          <w:spacing w:val="0"/>
          <w:w w:val="100"/>
          <w:position w:val="0"/>
        </w:rPr>
        <w:t>女，</w:t>
      </w:r>
      <w:r>
        <w:rPr>
          <w:color w:val="000000"/>
          <w:spacing w:val="0"/>
          <w:w w:val="100"/>
          <w:position w:val="0"/>
          <w:sz w:val="18"/>
          <w:szCs w:val="18"/>
        </w:rPr>
        <w:t>1969</w:t>
      </w:r>
      <w:r>
        <w:rPr>
          <w:color w:val="000000"/>
          <w:spacing w:val="0"/>
          <w:w w:val="100"/>
          <w:position w:val="0"/>
        </w:rPr>
        <w:t>年</w:t>
      </w:r>
      <w:r>
        <w:rPr>
          <w:color w:val="000000"/>
          <w:spacing w:val="0"/>
          <w:w w:val="100"/>
          <w:position w:val="0"/>
          <w:sz w:val="18"/>
          <w:szCs w:val="18"/>
        </w:rPr>
        <w:t>6</w:t>
      </w:r>
      <w:r>
        <w:rPr>
          <w:color w:val="000000"/>
          <w:spacing w:val="0"/>
          <w:w w:val="100"/>
          <w:position w:val="0"/>
        </w:rPr>
        <w:t>月出生，中国国籍，无境外永久居留权，本科学历，中国注册会计师、美国注册管理会计师。</w:t>
      </w:r>
      <w:r>
        <w:rPr>
          <w:color w:val="000000"/>
          <w:spacing w:val="0"/>
          <w:w w:val="100"/>
          <w:position w:val="0"/>
          <w:sz w:val="18"/>
          <w:szCs w:val="18"/>
        </w:rPr>
        <w:t xml:space="preserve">1991 </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1996</w:t>
      </w:r>
      <w:r>
        <w:rPr>
          <w:color w:val="000000"/>
          <w:spacing w:val="0"/>
          <w:w w:val="100"/>
          <w:position w:val="0"/>
        </w:rPr>
        <w:t>年</w:t>
      </w:r>
      <w:r>
        <w:rPr>
          <w:color w:val="000000"/>
          <w:spacing w:val="0"/>
          <w:w w:val="100"/>
          <w:position w:val="0"/>
          <w:sz w:val="18"/>
          <w:szCs w:val="18"/>
        </w:rPr>
        <w:t>5</w:t>
      </w:r>
      <w:r>
        <w:rPr>
          <w:color w:val="000000"/>
          <w:spacing w:val="0"/>
          <w:w w:val="100"/>
          <w:position w:val="0"/>
        </w:rPr>
        <w:t>月，担任北京有色金属研究总院助理工程师;</w:t>
      </w:r>
      <w:r>
        <w:rPr>
          <w:color w:val="000000"/>
          <w:spacing w:val="0"/>
          <w:w w:val="100"/>
          <w:position w:val="0"/>
          <w:sz w:val="18"/>
          <w:szCs w:val="18"/>
        </w:rPr>
        <w:t>1996</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1996</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月，担任北京富士彩色设备有限公司会计； </w:t>
      </w:r>
      <w:r>
        <w:rPr>
          <w:color w:val="000000"/>
          <w:spacing w:val="0"/>
          <w:w w:val="100"/>
          <w:position w:val="0"/>
          <w:sz w:val="18"/>
          <w:szCs w:val="18"/>
        </w:rPr>
        <w:t>1996</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3</w:t>
      </w:r>
      <w:r>
        <w:rPr>
          <w:color w:val="000000"/>
          <w:spacing w:val="0"/>
          <w:w w:val="100"/>
          <w:position w:val="0"/>
        </w:rPr>
        <w:t>月，担任爱德曼国际公关（中国）有限公司会计主管；</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 xml:space="preserve">9 </w:t>
      </w:r>
      <w:r>
        <w:rPr>
          <w:color w:val="000000"/>
          <w:spacing w:val="0"/>
          <w:w w:val="100"/>
          <w:position w:val="0"/>
        </w:rPr>
        <w:t>月，担任万博宣伟国际公关（中国）有限公司会计主管；</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w:t>
      </w:r>
      <w:r>
        <w:rPr>
          <w:color w:val="000000"/>
          <w:spacing w:val="0"/>
          <w:w w:val="100"/>
          <w:position w:val="0"/>
        </w:rPr>
        <w:t>月，先后担任北京宣亚智慧广告有限公司助 理财务顾问、财务经理；</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2</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月，先后担任北京巨浪引擎科技有限公司财务经理、财务总监；</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 xml:space="preserve">月至 </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w:t>
      </w:r>
      <w:r>
        <w:rPr>
          <w:color w:val="000000"/>
          <w:spacing w:val="0"/>
          <w:w w:val="100"/>
          <w:position w:val="0"/>
        </w:rPr>
        <w:t>月，担任宣亚国际营销科技（北京）股份有限公司财务总监；</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2</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月，担任宣亚国际营销科技（北 京）股份有限公司董事会秘书；</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2</w:t>
      </w:r>
      <w:r>
        <w:rPr>
          <w:color w:val="000000"/>
          <w:spacing w:val="0"/>
          <w:w w:val="100"/>
          <w:position w:val="0"/>
        </w:rPr>
        <w:t>月至今担任宣亚国际营销科技（北京）股份有限公司董事、财务总监、云目未来科 技（湖南）有限公司董事；</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月至今担任宣亚国际营销科技（北京）股份有限公司副总裁。</w:t>
      </w:r>
    </w:p>
    <w:p>
      <w:pPr>
        <w:pStyle w:val="Style9"/>
        <w:keepNext w:val="0"/>
        <w:keepLines w:val="0"/>
        <w:widowControl w:val="0"/>
        <w:shd w:val="clear" w:color="auto" w:fill="auto"/>
        <w:bidi w:val="0"/>
        <w:spacing w:before="0" w:after="0" w:line="314" w:lineRule="exact"/>
        <w:ind w:left="0" w:right="0" w:firstLine="380"/>
        <w:jc w:val="both"/>
      </w:pPr>
      <w:r>
        <w:rPr>
          <w:b/>
          <w:bCs/>
          <w:color w:val="000000"/>
          <w:spacing w:val="0"/>
          <w:w w:val="100"/>
          <w:position w:val="0"/>
        </w:rPr>
        <w:t>任翔：</w:t>
      </w:r>
      <w:r>
        <w:rPr>
          <w:color w:val="000000"/>
          <w:spacing w:val="0"/>
          <w:w w:val="100"/>
          <w:position w:val="0"/>
        </w:rPr>
        <w:t>男，</w:t>
      </w:r>
      <w:r>
        <w:rPr>
          <w:color w:val="000000"/>
          <w:spacing w:val="0"/>
          <w:w w:val="100"/>
          <w:position w:val="0"/>
          <w:sz w:val="18"/>
          <w:szCs w:val="18"/>
        </w:rPr>
        <w:t>1985</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月出生，中国国籍，无境外永久居留权，吉林大学工学学士，北京航空航天大学工商管理学硕士。 </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10</w:t>
      </w:r>
      <w:r>
        <w:rPr>
          <w:color w:val="000000"/>
          <w:spacing w:val="0"/>
          <w:w w:val="100"/>
          <w:position w:val="0"/>
        </w:rPr>
        <w:t>月，担任长安福特马自达汽车有限公司质量工程师；</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月，担任北京宣亚培恩国际 公关顾问有限公司（现为北京巨浪引擎科技有限公司）客户主管；</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2</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月，先后担任宣亚国际营销科技（北 京）股份有限公司客户主管、助理客户经理、客户经理、高级客户经理；</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月，先后担任宣亚国际营销科 技（北京）股份有限公司事业部副总经理、董事长助理；</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月，先后担任北京宣亚国际投资有限公司董事 长助理、总经理；</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月，担任北京巨浪引擎科技有限公司董事长助理兼投资部总监；</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月至今担任宣 亚国际营销科技（北京）股份有限公司副总裁、董事会秘书；</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月至今任天津星言云汇网络科技有限公司董事；</w:t>
      </w:r>
      <w:r>
        <w:rPr>
          <w:color w:val="000000"/>
          <w:spacing w:val="0"/>
          <w:w w:val="100"/>
          <w:position w:val="0"/>
          <w:sz w:val="18"/>
          <w:szCs w:val="18"/>
        </w:rPr>
        <w:t xml:space="preserve">2019 </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月至今担任宣亚国际营销科技（北京）股份有限公司董事。</w:t>
      </w:r>
    </w:p>
    <w:p>
      <w:pPr>
        <w:pStyle w:val="Style9"/>
        <w:keepNext w:val="0"/>
        <w:keepLines w:val="0"/>
        <w:widowControl w:val="0"/>
        <w:shd w:val="clear" w:color="auto" w:fill="auto"/>
        <w:bidi w:val="0"/>
        <w:spacing w:before="0" w:after="0" w:line="314" w:lineRule="exact"/>
        <w:ind w:left="0" w:right="0" w:firstLine="380"/>
        <w:jc w:val="both"/>
      </w:pPr>
      <w:r>
        <w:rPr>
          <w:b/>
          <w:bCs/>
          <w:color w:val="000000"/>
          <w:spacing w:val="0"/>
          <w:w w:val="100"/>
          <w:position w:val="0"/>
        </w:rPr>
        <w:t>方军：</w:t>
      </w:r>
      <w:r>
        <w:rPr>
          <w:color w:val="000000"/>
          <w:spacing w:val="0"/>
          <w:w w:val="100"/>
          <w:position w:val="0"/>
        </w:rPr>
        <w:t>男，</w:t>
      </w:r>
      <w:r>
        <w:rPr>
          <w:color w:val="000000"/>
          <w:spacing w:val="0"/>
          <w:w w:val="100"/>
          <w:position w:val="0"/>
          <w:sz w:val="18"/>
          <w:szCs w:val="18"/>
        </w:rPr>
        <w:t>1962</w:t>
      </w:r>
      <w:r>
        <w:rPr>
          <w:color w:val="000000"/>
          <w:spacing w:val="0"/>
          <w:w w:val="100"/>
          <w:position w:val="0"/>
        </w:rPr>
        <w:t>年</w:t>
      </w:r>
      <w:r>
        <w:rPr>
          <w:color w:val="000000"/>
          <w:spacing w:val="0"/>
          <w:w w:val="100"/>
          <w:position w:val="0"/>
          <w:sz w:val="18"/>
          <w:szCs w:val="18"/>
        </w:rPr>
        <w:t>2</w:t>
      </w:r>
      <w:r>
        <w:rPr>
          <w:color w:val="000000"/>
          <w:spacing w:val="0"/>
          <w:w w:val="100"/>
          <w:position w:val="0"/>
        </w:rPr>
        <w:t>月出生，中国国籍，无境外永久居留权。上海财经大学会计学专业本科毕业，杭州电子科技大学管 理工程学专业硕士研究生毕业获硕士学位，高级会计师，中国注册会计师。曾在中国电子器件工业总公司、中华人民共和国 电子工业部部经济调节司工作，</w:t>
      </w:r>
      <w:r>
        <w:rPr>
          <w:color w:val="000000"/>
          <w:spacing w:val="0"/>
          <w:w w:val="100"/>
          <w:position w:val="0"/>
          <w:sz w:val="18"/>
          <w:szCs w:val="18"/>
        </w:rPr>
        <w:t>1988</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月起，进入中国信息信托投资公司、中国电子财务有限责任公司工作，先后担任人 </w:t>
      </w:r>
      <w:r>
        <w:rPr>
          <w:color w:val="000000"/>
          <w:spacing w:val="0"/>
          <w:w w:val="100"/>
          <w:position w:val="0"/>
        </w:rPr>
        <w:t>民币业务部经理、计划财务部经理、副总会计师兼部门经理、政策研究部总经理等职，</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10</w:t>
      </w:r>
      <w:r>
        <w:rPr>
          <w:color w:val="000000"/>
          <w:spacing w:val="0"/>
          <w:w w:val="100"/>
          <w:position w:val="0"/>
        </w:rPr>
        <w:t>月任深圳桑达电子集团有限 公司财务总监，监事会主席等职</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月任中国软件与技术服务股份有限公司财务总监</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 xml:space="preserve">2019 </w:t>
      </w:r>
      <w:r>
        <w:rPr>
          <w:color w:val="000000"/>
          <w:spacing w:val="0"/>
          <w:w w:val="100"/>
          <w:position w:val="0"/>
        </w:rPr>
        <w:t>年</w:t>
      </w:r>
      <w:r>
        <w:rPr>
          <w:color w:val="000000"/>
          <w:spacing w:val="0"/>
          <w:w w:val="100"/>
          <w:position w:val="0"/>
          <w:sz w:val="18"/>
          <w:szCs w:val="18"/>
        </w:rPr>
        <w:t>2</w:t>
      </w:r>
      <w:r>
        <w:rPr>
          <w:color w:val="000000"/>
          <w:spacing w:val="0"/>
          <w:w w:val="100"/>
          <w:position w:val="0"/>
        </w:rPr>
        <w:t>月任北京中软融鑫计算机系统工程有限公司董事长；</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月任杭州中软安人网络通信股份有限公司董事 长；</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月任中标软件有限公司董事；</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 xml:space="preserve">月至今任宣亚国际营销科技（北京）股份有限公司独立董事； </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12</w:t>
      </w:r>
      <w:r>
        <w:rPr>
          <w:color w:val="000000"/>
          <w:spacing w:val="0"/>
          <w:w w:val="100"/>
          <w:position w:val="0"/>
        </w:rPr>
        <w:t>月任中共中国长城科技集团股份有限公司纪委书记、党委委员；</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3</w:t>
      </w:r>
      <w:r>
        <w:rPr>
          <w:color w:val="000000"/>
          <w:spacing w:val="0"/>
          <w:w w:val="100"/>
          <w:position w:val="0"/>
        </w:rPr>
        <w:t>月至今在中国电子信息产业集团有限 公司任职。</w:t>
      </w:r>
    </w:p>
    <w:p>
      <w:pPr>
        <w:pStyle w:val="Style9"/>
        <w:keepNext w:val="0"/>
        <w:keepLines w:val="0"/>
        <w:widowControl w:val="0"/>
        <w:shd w:val="clear" w:color="auto" w:fill="auto"/>
        <w:bidi w:val="0"/>
        <w:spacing w:before="0" w:after="0" w:line="313" w:lineRule="exact"/>
        <w:ind w:left="0" w:right="0" w:firstLine="380"/>
        <w:jc w:val="both"/>
      </w:pPr>
      <w:r>
        <w:rPr>
          <w:b/>
          <w:bCs/>
          <w:color w:val="000000"/>
          <w:spacing w:val="0"/>
          <w:w w:val="100"/>
          <w:position w:val="0"/>
        </w:rPr>
        <w:t>张鹏洲：</w:t>
      </w:r>
      <w:r>
        <w:rPr>
          <w:color w:val="000000"/>
          <w:spacing w:val="0"/>
          <w:w w:val="100"/>
          <w:position w:val="0"/>
        </w:rPr>
        <w:t>男，</w:t>
      </w:r>
      <w:r>
        <w:rPr>
          <w:color w:val="000000"/>
          <w:spacing w:val="0"/>
          <w:w w:val="100"/>
          <w:position w:val="0"/>
          <w:sz w:val="18"/>
          <w:szCs w:val="18"/>
        </w:rPr>
        <w:t>1969</w:t>
      </w:r>
      <w:r>
        <w:rPr>
          <w:color w:val="000000"/>
          <w:spacing w:val="0"/>
          <w:w w:val="100"/>
          <w:position w:val="0"/>
        </w:rPr>
        <w:t>年</w:t>
      </w:r>
      <w:r>
        <w:rPr>
          <w:color w:val="000000"/>
          <w:spacing w:val="0"/>
          <w:w w:val="100"/>
          <w:position w:val="0"/>
          <w:sz w:val="18"/>
          <w:szCs w:val="18"/>
        </w:rPr>
        <w:t>8</w:t>
      </w:r>
      <w:r>
        <w:rPr>
          <w:color w:val="000000"/>
          <w:spacing w:val="0"/>
          <w:w w:val="100"/>
          <w:position w:val="0"/>
        </w:rPr>
        <w:t>月出生，中国国籍，无境外永久居留权，北京理工大学信息与电子学院信号与信息处理专业毕业， 工学博士。</w:t>
      </w:r>
      <w:r>
        <w:rPr>
          <w:color w:val="000000"/>
          <w:spacing w:val="0"/>
          <w:w w:val="100"/>
          <w:position w:val="0"/>
          <w:sz w:val="18"/>
          <w:szCs w:val="18"/>
        </w:rPr>
        <w:t>1997</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1</w:t>
      </w:r>
      <w:r>
        <w:rPr>
          <w:color w:val="000000"/>
          <w:spacing w:val="0"/>
          <w:w w:val="100"/>
          <w:position w:val="0"/>
        </w:rPr>
        <w:t>月，在中科院计算所从事博士后研究工作；</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12</w:t>
      </w:r>
      <w:r>
        <w:rPr>
          <w:color w:val="000000"/>
          <w:spacing w:val="0"/>
          <w:w w:val="100"/>
          <w:position w:val="0"/>
        </w:rPr>
        <w:t>月，在北京市教育科学研 究院从事教学工作；</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11</w:t>
      </w:r>
      <w:r>
        <w:rPr>
          <w:color w:val="000000"/>
          <w:spacing w:val="0"/>
          <w:w w:val="100"/>
          <w:position w:val="0"/>
        </w:rPr>
        <w:t>月，担任北京宽网数码技术有限公司研发部总经理；</w:t>
      </w: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10</w:t>
      </w:r>
      <w:r>
        <w:rPr>
          <w:color w:val="000000"/>
          <w:spacing w:val="0"/>
          <w:w w:val="100"/>
          <w:position w:val="0"/>
        </w:rPr>
        <w:t>月， 担任北京四通多媒体技术有限公司研发部总经理</w:t>
      </w: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7</w:t>
      </w:r>
      <w:r>
        <w:rPr>
          <w:color w:val="000000"/>
          <w:spacing w:val="0"/>
          <w:w w:val="100"/>
          <w:position w:val="0"/>
        </w:rPr>
        <w:t xml:space="preserve">月，担任中国传媒大学计算机学院软件工程系主任； </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月，担任中国传媒大学计算机学院副院长；</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月，担任中国传媒大学新媒体研究院党 总支书记；</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月，担任中国传媒大学理工学部党委书记；</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月至今担任中国传媒大学互联网信息研 究院院长；</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月至今担任宣亚国际营销科技（北京）股份有限公司独立董事。</w:t>
      </w:r>
    </w:p>
    <w:p>
      <w:pPr>
        <w:pStyle w:val="Style9"/>
        <w:keepNext w:val="0"/>
        <w:keepLines w:val="0"/>
        <w:widowControl w:val="0"/>
        <w:shd w:val="clear" w:color="auto" w:fill="auto"/>
        <w:bidi w:val="0"/>
        <w:spacing w:before="0" w:after="0" w:line="313" w:lineRule="exact"/>
        <w:ind w:left="0" w:right="0" w:firstLine="380"/>
        <w:jc w:val="both"/>
      </w:pPr>
      <w:r>
        <w:rPr>
          <w:b/>
          <w:bCs/>
          <w:color w:val="000000"/>
          <w:spacing w:val="0"/>
          <w:w w:val="100"/>
          <w:position w:val="0"/>
        </w:rPr>
        <w:t>胡天龙：</w:t>
      </w:r>
      <w:r>
        <w:rPr>
          <w:color w:val="000000"/>
          <w:spacing w:val="0"/>
          <w:w w:val="100"/>
          <w:position w:val="0"/>
        </w:rPr>
        <w:t>男，</w:t>
      </w:r>
      <w:r>
        <w:rPr>
          <w:color w:val="000000"/>
          <w:spacing w:val="0"/>
          <w:w w:val="100"/>
          <w:position w:val="0"/>
          <w:sz w:val="18"/>
          <w:szCs w:val="18"/>
        </w:rPr>
        <w:t>1977</w:t>
      </w:r>
      <w:r>
        <w:rPr>
          <w:color w:val="000000"/>
          <w:spacing w:val="0"/>
          <w:w w:val="100"/>
          <w:position w:val="0"/>
        </w:rPr>
        <w:t>年</w:t>
      </w:r>
      <w:r>
        <w:rPr>
          <w:color w:val="000000"/>
          <w:spacing w:val="0"/>
          <w:w w:val="100"/>
          <w:position w:val="0"/>
          <w:sz w:val="18"/>
          <w:szCs w:val="18"/>
        </w:rPr>
        <w:t>12</w:t>
      </w:r>
      <w:r>
        <w:rPr>
          <w:color w:val="000000"/>
          <w:spacing w:val="0"/>
          <w:w w:val="100"/>
          <w:position w:val="0"/>
        </w:rPr>
        <w:t>月出生，中国致公党党员，博士研究生学历。历任美国德勤会计师事务所北京分所税务咨询顾问， 美国福特汽车公司总部税务咨询顾问，英国安理国际律师事务所香港办公室律师，美国普洛思国际律师事务所律师，奥园美 谷科技股份有限公司（原名：京汉股份实业有限公司）独立董事，现任中国人民大学法学院、财政金融学院副教授，沈阳新 松机器人自动化股份有限公司、福建省永安林业（集团）股份有限公司、北京英诺特生物技术股份有限公司独立董事，北京 京都信苑饭店有限公司外部监事。</w:t>
      </w:r>
    </w:p>
    <w:p>
      <w:pPr>
        <w:pStyle w:val="Style9"/>
        <w:keepNext w:val="0"/>
        <w:keepLines w:val="0"/>
        <w:widowControl w:val="0"/>
        <w:shd w:val="clear" w:color="auto" w:fill="auto"/>
        <w:bidi w:val="0"/>
        <w:spacing w:before="0" w:line="313" w:lineRule="exact"/>
        <w:ind w:left="0" w:right="0" w:firstLine="380"/>
        <w:jc w:val="both"/>
      </w:pPr>
      <w:bookmarkStart w:id="549" w:name="bookmark549"/>
      <w:r>
        <w:rPr>
          <w:b/>
          <w:bCs/>
          <w:color w:val="000000"/>
          <w:spacing w:val="0"/>
          <w:w w:val="100"/>
          <w:position w:val="0"/>
        </w:rPr>
        <w:t>（</w:t>
      </w:r>
      <w:bookmarkEnd w:id="549"/>
      <w:r>
        <w:rPr>
          <w:b/>
          <w:bCs/>
          <w:color w:val="000000"/>
          <w:spacing w:val="0"/>
          <w:w w:val="100"/>
          <w:position w:val="0"/>
        </w:rPr>
        <w:t>二）公司监事会成员简历如下：</w:t>
      </w:r>
    </w:p>
    <w:p>
      <w:pPr>
        <w:pStyle w:val="Style9"/>
        <w:keepNext w:val="0"/>
        <w:keepLines w:val="0"/>
        <w:widowControl w:val="0"/>
        <w:shd w:val="clear" w:color="auto" w:fill="auto"/>
        <w:bidi w:val="0"/>
        <w:spacing w:before="0" w:line="311" w:lineRule="exact"/>
        <w:ind w:left="0" w:right="0" w:firstLine="380"/>
        <w:jc w:val="both"/>
      </w:pPr>
      <w:r>
        <w:rPr>
          <w:b/>
          <w:bCs/>
          <w:color w:val="000000"/>
          <w:spacing w:val="0"/>
          <w:w w:val="100"/>
          <w:position w:val="0"/>
        </w:rPr>
        <w:t>汪晓文：</w:t>
      </w:r>
      <w:r>
        <w:rPr>
          <w:color w:val="000000"/>
          <w:spacing w:val="0"/>
          <w:w w:val="100"/>
          <w:position w:val="0"/>
        </w:rPr>
        <w:t>女，</w:t>
      </w:r>
      <w:r>
        <w:rPr>
          <w:color w:val="000000"/>
          <w:spacing w:val="0"/>
          <w:w w:val="100"/>
          <w:position w:val="0"/>
          <w:sz w:val="18"/>
          <w:szCs w:val="18"/>
        </w:rPr>
        <w:t>1989</w:t>
      </w:r>
      <w:r>
        <w:rPr>
          <w:color w:val="000000"/>
          <w:spacing w:val="0"/>
          <w:w w:val="100"/>
          <w:position w:val="0"/>
        </w:rPr>
        <w:t>年</w:t>
      </w:r>
      <w:r>
        <w:rPr>
          <w:color w:val="000000"/>
          <w:spacing w:val="0"/>
          <w:w w:val="100"/>
          <w:position w:val="0"/>
          <w:sz w:val="18"/>
          <w:szCs w:val="18"/>
        </w:rPr>
        <w:t>1</w:t>
      </w:r>
      <w:r>
        <w:rPr>
          <w:color w:val="000000"/>
          <w:spacing w:val="0"/>
          <w:w w:val="100"/>
          <w:position w:val="0"/>
        </w:rPr>
        <w:t>月出生，中国国籍，无境外永久居留权，研究生学历，曾就职于六安市产业投资发展有限公司， 历任投资部经理、信息中心副主任、主任；</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月至今历任宣亚国际营销科技（北京）股份有限公司证券事务专员、证 券事务代表；</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月任宣亚国际营销科技（北京）股份有限公司内审部主任；</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月至今任宣亚国际 营销科技（北京）股份有限公司监事会主席；</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月至今任北京宣亚国际品牌咨询有限公司、秦皇岛宣亚公共关系顾问 有限公司、北京巨浪引擎科技有限公司监事；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月至今任北京金色区块网络科技有限公司监事。</w:t>
      </w:r>
    </w:p>
    <w:p>
      <w:pPr>
        <w:pStyle w:val="Style9"/>
        <w:keepNext w:val="0"/>
        <w:keepLines w:val="0"/>
        <w:widowControl w:val="0"/>
        <w:shd w:val="clear" w:color="auto" w:fill="auto"/>
        <w:bidi w:val="0"/>
        <w:spacing w:before="0" w:line="314" w:lineRule="exact"/>
        <w:ind w:left="0" w:right="0" w:firstLine="380"/>
        <w:jc w:val="both"/>
      </w:pPr>
      <w:r>
        <w:rPr>
          <w:b/>
          <w:bCs/>
          <w:color w:val="000000"/>
          <w:spacing w:val="0"/>
          <w:w w:val="100"/>
          <w:position w:val="0"/>
        </w:rPr>
        <w:t>王桢：</w:t>
      </w:r>
      <w:r>
        <w:rPr>
          <w:color w:val="000000"/>
          <w:spacing w:val="0"/>
          <w:w w:val="100"/>
          <w:position w:val="0"/>
        </w:rPr>
        <w:t>女，</w:t>
      </w:r>
      <w:r>
        <w:rPr>
          <w:color w:val="000000"/>
          <w:spacing w:val="0"/>
          <w:w w:val="100"/>
          <w:position w:val="0"/>
          <w:sz w:val="18"/>
          <w:szCs w:val="18"/>
        </w:rPr>
        <w:t>1981</w:t>
      </w:r>
      <w:r>
        <w:rPr>
          <w:color w:val="000000"/>
          <w:spacing w:val="0"/>
          <w:w w:val="100"/>
          <w:position w:val="0"/>
        </w:rPr>
        <w:t>年</w:t>
      </w:r>
      <w:r>
        <w:rPr>
          <w:color w:val="000000"/>
          <w:spacing w:val="0"/>
          <w:w w:val="100"/>
          <w:position w:val="0"/>
          <w:sz w:val="18"/>
          <w:szCs w:val="18"/>
        </w:rPr>
        <w:t>11</w:t>
      </w:r>
      <w:r>
        <w:rPr>
          <w:color w:val="000000"/>
          <w:spacing w:val="0"/>
          <w:w w:val="100"/>
          <w:position w:val="0"/>
        </w:rPr>
        <w:t>月出生，中国国籍，无境外永久居留权，本科学历。</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4</w:t>
      </w:r>
      <w:r>
        <w:rPr>
          <w:color w:val="000000"/>
          <w:spacing w:val="0"/>
          <w:w w:val="100"/>
          <w:position w:val="0"/>
        </w:rPr>
        <w:t>月，担任乔治国际传播 技术（北京）有限公司客户主管；</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月至</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8</w:t>
      </w:r>
      <w:r>
        <w:rPr>
          <w:color w:val="000000"/>
          <w:spacing w:val="0"/>
          <w:w w:val="100"/>
          <w:position w:val="0"/>
        </w:rPr>
        <w:t>月担任秦皇岛宣亚广告有限公司北京分公 司客户主管；</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w:t>
      </w:r>
      <w:r>
        <w:rPr>
          <w:color w:val="000000"/>
          <w:spacing w:val="0"/>
          <w:w w:val="100"/>
          <w:position w:val="0"/>
        </w:rPr>
        <w:t>月历任宣亚国际营销科技（北京）股份有限公司客户主管、人事主管、高级人事主管、助 理人事行政经理、人事行政经理；</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月至今担任东方伟视网络科技（北京）有限公司监事；</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月至今担任宣亚国 际营销科技（北京）股份有限公司监事；</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月任北京巨浪引擎科技有限公司人事行政经理；</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年至 今任宣亚国际营销科技（北京）股份有限公司品牌小组客户经理。</w:t>
      </w:r>
    </w:p>
    <w:p>
      <w:pPr>
        <w:pStyle w:val="Style9"/>
        <w:keepNext w:val="0"/>
        <w:keepLines w:val="0"/>
        <w:widowControl w:val="0"/>
        <w:shd w:val="clear" w:color="auto" w:fill="auto"/>
        <w:bidi w:val="0"/>
        <w:spacing w:before="0" w:line="319" w:lineRule="exact"/>
        <w:ind w:left="0" w:right="0" w:firstLine="380"/>
        <w:jc w:val="both"/>
      </w:pPr>
      <w:r>
        <w:rPr>
          <w:b/>
          <w:bCs/>
          <w:color w:val="000000"/>
          <w:spacing w:val="0"/>
          <w:w w:val="100"/>
          <w:position w:val="0"/>
        </w:rPr>
        <w:t>张伟：</w:t>
      </w:r>
      <w:r>
        <w:rPr>
          <w:color w:val="000000"/>
          <w:spacing w:val="0"/>
          <w:w w:val="100"/>
          <w:position w:val="0"/>
        </w:rPr>
        <w:t>男，</w:t>
      </w:r>
      <w:r>
        <w:rPr>
          <w:color w:val="000000"/>
          <w:spacing w:val="0"/>
          <w:w w:val="100"/>
          <w:position w:val="0"/>
          <w:sz w:val="18"/>
          <w:szCs w:val="18"/>
        </w:rPr>
        <w:t>1978</w:t>
      </w:r>
      <w:r>
        <w:rPr>
          <w:color w:val="000000"/>
          <w:spacing w:val="0"/>
          <w:w w:val="100"/>
          <w:position w:val="0"/>
        </w:rPr>
        <w:t>年</w:t>
      </w:r>
      <w:r>
        <w:rPr>
          <w:color w:val="000000"/>
          <w:spacing w:val="0"/>
          <w:w w:val="100"/>
          <w:position w:val="0"/>
          <w:sz w:val="18"/>
          <w:szCs w:val="18"/>
        </w:rPr>
        <w:t>12</w:t>
      </w:r>
      <w:r>
        <w:rPr>
          <w:color w:val="000000"/>
          <w:spacing w:val="0"/>
          <w:w w:val="100"/>
          <w:position w:val="0"/>
        </w:rPr>
        <w:t>月出生，中国国籍，无境外永久居留权，本科学历。</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7</w:t>
      </w:r>
      <w:r>
        <w:rPr>
          <w:color w:val="000000"/>
          <w:spacing w:val="0"/>
          <w:w w:val="100"/>
          <w:position w:val="0"/>
        </w:rPr>
        <w:t>月，就职于北京欧亚互动 数码有限公司，开发部经理；</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月至今任宣亚国际营销科技（北京）股份有限公司软件开发项目经理；</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月至今 任宣亚国际营销科技（北京）股份有限公司监事。</w:t>
      </w:r>
    </w:p>
    <w:p>
      <w:pPr>
        <w:pStyle w:val="Style9"/>
        <w:keepNext w:val="0"/>
        <w:keepLines w:val="0"/>
        <w:widowControl w:val="0"/>
        <w:shd w:val="clear" w:color="auto" w:fill="auto"/>
        <w:bidi w:val="0"/>
        <w:spacing w:before="0" w:after="0" w:line="313" w:lineRule="exact"/>
        <w:ind w:left="0" w:right="0" w:firstLine="460"/>
        <w:jc w:val="left"/>
      </w:pPr>
      <w:bookmarkStart w:id="550" w:name="bookmark550"/>
      <w:r>
        <w:rPr>
          <w:b/>
          <w:bCs/>
          <w:color w:val="000000"/>
          <w:spacing w:val="0"/>
          <w:w w:val="100"/>
          <w:position w:val="0"/>
        </w:rPr>
        <w:t>（</w:t>
      </w:r>
      <w:bookmarkEnd w:id="550"/>
      <w:r>
        <w:rPr>
          <w:b/>
          <w:bCs/>
          <w:color w:val="000000"/>
          <w:spacing w:val="0"/>
          <w:w w:val="100"/>
          <w:position w:val="0"/>
        </w:rPr>
        <w:t>三）公司高级管理人员简历如下：</w:t>
      </w:r>
    </w:p>
    <w:p>
      <w:pPr>
        <w:pStyle w:val="Style9"/>
        <w:keepNext w:val="0"/>
        <w:keepLines w:val="0"/>
        <w:widowControl w:val="0"/>
        <w:shd w:val="clear" w:color="auto" w:fill="auto"/>
        <w:bidi w:val="0"/>
        <w:spacing w:before="0" w:line="313" w:lineRule="exact"/>
        <w:ind w:left="0" w:right="0" w:firstLine="380"/>
        <w:jc w:val="both"/>
      </w:pPr>
      <w:r>
        <w:rPr>
          <w:b/>
          <w:bCs/>
          <w:color w:val="000000"/>
          <w:spacing w:val="0"/>
          <w:w w:val="100"/>
          <w:position w:val="0"/>
        </w:rPr>
        <w:t>刘洋：</w:t>
      </w:r>
      <w:r>
        <w:rPr>
          <w:color w:val="000000"/>
          <w:spacing w:val="0"/>
          <w:w w:val="100"/>
          <w:position w:val="0"/>
        </w:rPr>
        <w:t>首席执行官（总裁），</w:t>
      </w:r>
      <w:r>
        <w:rPr>
          <w:b/>
          <w:bCs/>
          <w:color w:val="000000"/>
          <w:spacing w:val="0"/>
          <w:w w:val="100"/>
          <w:position w:val="0"/>
        </w:rPr>
        <w:t>宾卫：</w:t>
      </w:r>
      <w:r>
        <w:rPr>
          <w:color w:val="000000"/>
          <w:spacing w:val="0"/>
          <w:w w:val="100"/>
          <w:position w:val="0"/>
        </w:rPr>
        <w:t>副总裁、财务总监，</w:t>
      </w:r>
      <w:r>
        <w:rPr>
          <w:b/>
          <w:bCs/>
          <w:color w:val="000000"/>
          <w:spacing w:val="0"/>
          <w:w w:val="100"/>
          <w:position w:val="0"/>
        </w:rPr>
        <w:t>任翔：</w:t>
      </w:r>
      <w:r>
        <w:rPr>
          <w:color w:val="000000"/>
          <w:spacing w:val="0"/>
          <w:w w:val="100"/>
          <w:position w:val="0"/>
        </w:rPr>
        <w:t>副总裁、董事会秘书。简历详见前述董事会成员简历。</w:t>
      </w:r>
    </w:p>
    <w:p>
      <w:pPr>
        <w:pStyle w:val="Style9"/>
        <w:keepNext w:val="0"/>
        <w:keepLines w:val="0"/>
        <w:widowControl w:val="0"/>
        <w:shd w:val="clear" w:color="auto" w:fill="auto"/>
        <w:bidi w:val="0"/>
        <w:spacing w:before="0" w:line="315" w:lineRule="exact"/>
        <w:ind w:left="0" w:right="0" w:firstLine="380"/>
        <w:jc w:val="both"/>
      </w:pPr>
      <w:r>
        <w:rPr>
          <w:b/>
          <w:bCs/>
          <w:color w:val="000000"/>
          <w:spacing w:val="0"/>
          <w:w w:val="100"/>
          <w:position w:val="0"/>
        </w:rPr>
        <w:t>王亚卓：</w:t>
      </w:r>
      <w:r>
        <w:rPr>
          <w:color w:val="000000"/>
          <w:spacing w:val="0"/>
          <w:w w:val="100"/>
          <w:position w:val="0"/>
        </w:rPr>
        <w:t>男，</w:t>
      </w:r>
      <w:r>
        <w:rPr>
          <w:color w:val="000000"/>
          <w:spacing w:val="0"/>
          <w:w w:val="100"/>
          <w:position w:val="0"/>
          <w:sz w:val="18"/>
          <w:szCs w:val="18"/>
        </w:rPr>
        <w:t>1984</w:t>
      </w:r>
      <w:r>
        <w:rPr>
          <w:color w:val="000000"/>
          <w:spacing w:val="0"/>
          <w:w w:val="100"/>
          <w:position w:val="0"/>
        </w:rPr>
        <w:t>年</w:t>
      </w:r>
      <w:r>
        <w:rPr>
          <w:color w:val="000000"/>
          <w:spacing w:val="0"/>
          <w:w w:val="100"/>
          <w:position w:val="0"/>
          <w:sz w:val="18"/>
          <w:szCs w:val="18"/>
        </w:rPr>
        <w:t>7</w:t>
      </w:r>
      <w:r>
        <w:rPr>
          <w:color w:val="000000"/>
          <w:spacing w:val="0"/>
          <w:w w:val="100"/>
          <w:position w:val="0"/>
        </w:rPr>
        <w:t>月出生，中国国籍，无境外永久居留权，哈尔滨工业大学工学学士。</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月任北 京大头无线信息科技有限公司高级开发工程师；</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月历任北京当当网信息技术有限公司开发经理、研发总 监；</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月至今任北京巨浪引擎科技有限公司移动研发部副总裁；</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月至今任宣亚国际营销科技（北京）股份有 限公司副总裁、首席技术官。</w:t>
      </w:r>
    </w:p>
    <w:p>
      <w:pPr>
        <w:pStyle w:val="Style9"/>
        <w:keepNext w:val="0"/>
        <w:keepLines w:val="0"/>
        <w:widowControl w:val="0"/>
        <w:shd w:val="clear" w:color="auto" w:fill="auto"/>
        <w:bidi w:val="0"/>
        <w:spacing w:before="0" w:line="313" w:lineRule="exact"/>
        <w:ind w:left="0" w:right="0" w:firstLine="0"/>
        <w:jc w:val="left"/>
      </w:pPr>
      <w:r>
        <w:rPr>
          <w:color w:val="000000"/>
          <w:spacing w:val="0"/>
          <w:w w:val="100"/>
          <w:position w:val="0"/>
        </w:rPr>
        <w:t>在股东单位任职情况</w:t>
      </w:r>
    </w:p>
    <w:p>
      <w:pPr>
        <w:pStyle w:val="Style9"/>
        <w:keepNext w:val="0"/>
        <w:keepLines w:val="0"/>
        <w:widowControl w:val="0"/>
        <w:shd w:val="clear" w:color="auto" w:fill="auto"/>
        <w:bidi w:val="0"/>
        <w:spacing w:before="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1205"/>
        <w:gridCol w:w="1637"/>
        <w:gridCol w:w="2126"/>
        <w:gridCol w:w="1685"/>
        <w:gridCol w:w="1334"/>
        <w:gridCol w:w="1594"/>
      </w:tblGrid>
      <w:tr>
        <w:trPr>
          <w:trHeight w:val="72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股东单位名称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在股东单位担任的职务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宾卫</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橙色动力</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9"/>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在其他单位任职情况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2059"/>
        <w:gridCol w:w="1560"/>
        <w:gridCol w:w="1829"/>
        <w:gridCol w:w="1325"/>
        <w:gridCol w:w="1603"/>
      </w:tblGrid>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在其他单位担任的 职务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邬涛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星言云汇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邬涛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北京爱特康医疗科技有限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邬涛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品牌咨询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邬涛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巨浪科技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邬涛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新兵连公司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邬涛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睿链通证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邬涛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秦皇岛宣亚公共关系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总经理、执行董事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宾卫</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云目未来（湖南）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任翔</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星言云汇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云目未来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云目未来（湖南）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中国电子信息产业集团有 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张鹏洲</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中国传媒大学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互联网信息研究院 院长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胡天龙</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中国人民大学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法学院、财政金融 学院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汪晓文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新兵连公司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汪晓文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品牌咨询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汪晓文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秦皇岛公共公司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汪晓文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巨浪科技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汪晓文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金色区块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王桢</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东方伟视网络科技（北京） 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9"/>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5"/>
        <w:keepNext/>
        <w:keepLines/>
        <w:widowControl w:val="0"/>
        <w:shd w:val="clear" w:color="auto" w:fill="auto"/>
        <w:bidi w:val="0"/>
        <w:spacing w:before="0" w:after="300" w:line="240" w:lineRule="auto"/>
        <w:ind w:left="0" w:right="0" w:firstLine="0"/>
        <w:jc w:val="both"/>
      </w:pPr>
      <w:bookmarkStart w:id="551" w:name="bookmark551"/>
      <w:bookmarkStart w:id="552" w:name="bookmark552"/>
      <w:bookmarkStart w:id="553" w:name="bookmark553"/>
      <w:bookmarkStart w:id="554" w:name="bookmark554"/>
      <w:r>
        <w:rPr>
          <w:color w:val="000000"/>
          <w:spacing w:val="0"/>
          <w:w w:val="100"/>
          <w:position w:val="0"/>
        </w:rPr>
        <w:t>四</w:t>
      </w:r>
      <w:bookmarkEnd w:id="553"/>
      <w:r>
        <w:rPr>
          <w:color w:val="000000"/>
          <w:spacing w:val="0"/>
          <w:w w:val="100"/>
          <w:position w:val="0"/>
        </w:rPr>
        <w:t>、董事、监事、高级管理人员报酬情况</w:t>
      </w:r>
      <w:bookmarkEnd w:id="551"/>
      <w:bookmarkEnd w:id="552"/>
      <w:bookmarkEnd w:id="554"/>
    </w:p>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董事、监事、高级管理人员报酬的决策程序、确定依据、实际支付情况</w:t>
      </w:r>
    </w:p>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董事、监事、高级管理人员报酬的决策程序：公司独立董事津贴由董事会提议后交股东大会审议通过后实施。</w:t>
      </w:r>
    </w:p>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董事、监事、高级管理人员报酬确定依据：在公司领取薪酬的董事、监事、高级管理人员的薪酬和绩效考核方案根据公司薪 酬体系和绩效考核体系实施。公司董事、监事无特殊津贴。</w:t>
      </w:r>
    </w:p>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董事、监事和高级管理人员报酬的实际支付情况：报告期内，公司已向董事、监事和高级管理人员全额支付薪酬。</w:t>
      </w:r>
    </w:p>
    <w:p>
      <w:pPr>
        <w:pStyle w:val="Style9"/>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公司报告期内董事、监事和高级管理人员报酬情况</w:t>
      </w:r>
    </w:p>
    <w:p>
      <w:pPr>
        <w:pStyle w:val="Style4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3"/>
        <w:gridCol w:w="2462"/>
        <w:gridCol w:w="989"/>
        <w:gridCol w:w="653"/>
        <w:gridCol w:w="1363"/>
        <w:gridCol w:w="1368"/>
        <w:gridCol w:w="1378"/>
      </w:tblGrid>
      <w:tr>
        <w:trPr>
          <w:trHeight w:val="72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性别</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邬涛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董事、首席执行官（总裁）</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宾卫</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董事、副总裁、财务总监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任翔</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董事、副总裁、董事会秘书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王正鹏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张鹏洲</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汪晓文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王桢</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股东监事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王亚卓</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副总裁、首席技术官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1,003.85</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公司董事、高级管理人员报告期内被授予的股权激励情况</w:t>
      </w:r>
    </w:p>
    <w:p>
      <w:pPr>
        <w:pStyle w:val="Style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both"/>
      </w:pPr>
      <w:bookmarkStart w:id="555" w:name="bookmark555"/>
      <w:bookmarkStart w:id="556" w:name="bookmark556"/>
      <w:bookmarkStart w:id="557" w:name="bookmark557"/>
      <w:bookmarkStart w:id="558" w:name="bookmark558"/>
      <w:r>
        <w:rPr>
          <w:color w:val="000000"/>
          <w:spacing w:val="0"/>
          <w:w w:val="100"/>
          <w:position w:val="0"/>
        </w:rPr>
        <w:t>五</w:t>
      </w:r>
      <w:bookmarkEnd w:id="557"/>
      <w:r>
        <w:rPr>
          <w:color w:val="000000"/>
          <w:spacing w:val="0"/>
          <w:w w:val="100"/>
          <w:position w:val="0"/>
        </w:rPr>
        <w:t>、公司员工情况</w:t>
      </w:r>
      <w:bookmarkEnd w:id="555"/>
      <w:bookmarkEnd w:id="556"/>
      <w:bookmarkEnd w:id="558"/>
    </w:p>
    <w:p>
      <w:pPr>
        <w:pStyle w:val="Style39"/>
        <w:keepNext/>
        <w:keepLines/>
        <w:widowControl w:val="0"/>
        <w:shd w:val="clear" w:color="auto" w:fill="auto"/>
        <w:bidi w:val="0"/>
        <w:spacing w:before="0" w:after="300" w:line="240" w:lineRule="auto"/>
        <w:ind w:left="0" w:right="0" w:firstLine="0"/>
        <w:jc w:val="both"/>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1</w:t>
      </w:r>
      <w:bookmarkEnd w:id="561"/>
      <w:r>
        <w:rPr>
          <w:color w:val="000000"/>
          <w:spacing w:val="0"/>
          <w:w w:val="100"/>
          <w:position w:val="0"/>
        </w:rPr>
        <w:t>、员工数量、专业构成及教育程度</w:t>
      </w:r>
      <w:bookmarkEnd w:id="559"/>
      <w:bookmarkEnd w:id="560"/>
      <w:bookmarkEnd w:id="562"/>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166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161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327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327</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16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73</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业务运营人员</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213</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审计部</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采购部</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证券部</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投资部</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总裁室</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327</w:t>
            </w:r>
          </w:p>
        </w:tc>
      </w:tr>
      <w:tr>
        <w:trPr>
          <w:trHeight w:val="398" w:hRule="exact"/>
        </w:trPr>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本科及以上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257</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63</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327</w:t>
            </w:r>
          </w:p>
        </w:tc>
      </w:tr>
    </w:tbl>
    <w:p>
      <w:pPr>
        <w:widowControl w:val="0"/>
        <w:spacing w:after="319" w:line="1" w:lineRule="exact"/>
      </w:pPr>
    </w:p>
    <w:p>
      <w:pPr>
        <w:pStyle w:val="Style39"/>
        <w:keepNext/>
        <w:keepLines/>
        <w:widowControl w:val="0"/>
        <w:shd w:val="clear" w:color="auto" w:fill="auto"/>
        <w:tabs>
          <w:tab w:pos="378" w:val="left"/>
        </w:tabs>
        <w:bidi w:val="0"/>
        <w:spacing w:before="0" w:after="26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2</w:t>
      </w:r>
      <w:bookmarkEnd w:id="565"/>
      <w:r>
        <w:rPr>
          <w:color w:val="000000"/>
          <w:spacing w:val="0"/>
          <w:w w:val="100"/>
          <w:position w:val="0"/>
        </w:rPr>
        <w:t>、</w:t>
        <w:tab/>
        <w:t>薪酬政策</w:t>
      </w:r>
      <w:bookmarkEnd w:id="563"/>
      <w:bookmarkEnd w:id="564"/>
      <w:bookmarkEnd w:id="566"/>
    </w:p>
    <w:p>
      <w:pPr>
        <w:pStyle w:val="Style9"/>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公司的薪酬体系，强调按“价值分配”的基本原则，对能够并愿意创造价值的人员给予更多的回报，同时对乐于突破、 能够创新、勇于承担、拥抱变化、乐于协作的人才重点给予奖励。</w:t>
      </w:r>
    </w:p>
    <w:p>
      <w:pPr>
        <w:pStyle w:val="Style39"/>
        <w:keepNext/>
        <w:keepLines/>
        <w:widowControl w:val="0"/>
        <w:shd w:val="clear" w:color="auto" w:fill="auto"/>
        <w:tabs>
          <w:tab w:pos="378" w:val="left"/>
        </w:tabs>
        <w:bidi w:val="0"/>
        <w:spacing w:before="0" w:after="260" w:line="240" w:lineRule="auto"/>
        <w:ind w:left="0" w:right="0" w:firstLine="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3</w:t>
      </w:r>
      <w:bookmarkEnd w:id="569"/>
      <w:r>
        <w:rPr>
          <w:color w:val="000000"/>
          <w:spacing w:val="0"/>
          <w:w w:val="100"/>
          <w:position w:val="0"/>
        </w:rPr>
        <w:t>、</w:t>
        <w:tab/>
        <w:t>培训计划</w:t>
      </w:r>
      <w:bookmarkEnd w:id="567"/>
      <w:bookmarkEnd w:id="568"/>
      <w:bookmarkEnd w:id="570"/>
    </w:p>
    <w:p>
      <w:pPr>
        <w:pStyle w:val="Style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公司培训以适合为本，使企业发展现状、企业需求与员工当前需求相结合。培训计划归为企业文化渗透类、职业素养类、 业务技能类。</w:t>
      </w:r>
    </w:p>
    <w:p>
      <w:pPr>
        <w:pStyle w:val="Style9"/>
        <w:keepNext w:val="0"/>
        <w:keepLines w:val="0"/>
        <w:widowControl w:val="0"/>
        <w:shd w:val="clear" w:color="auto" w:fill="auto"/>
        <w:tabs>
          <w:tab w:pos="825" w:val="left"/>
        </w:tabs>
        <w:bidi w:val="0"/>
        <w:spacing w:before="0" w:after="0" w:line="312" w:lineRule="exact"/>
        <w:ind w:left="0" w:right="0" w:firstLine="380"/>
        <w:jc w:val="left"/>
      </w:pPr>
      <w:bookmarkStart w:id="571" w:name="bookmark571"/>
      <w:r>
        <w:rPr>
          <w:color w:val="000000"/>
          <w:spacing w:val="0"/>
          <w:w w:val="100"/>
          <w:position w:val="0"/>
          <w:sz w:val="18"/>
          <w:szCs w:val="18"/>
        </w:rPr>
        <w:t>（</w:t>
      </w:r>
      <w:bookmarkEnd w:id="571"/>
      <w:r>
        <w:rPr>
          <w:color w:val="000000"/>
          <w:spacing w:val="0"/>
          <w:w w:val="100"/>
          <w:position w:val="0"/>
          <w:sz w:val="18"/>
          <w:szCs w:val="18"/>
        </w:rPr>
        <w:t>1）</w:t>
        <w:tab/>
      </w:r>
      <w:r>
        <w:rPr>
          <w:color w:val="000000"/>
          <w:spacing w:val="0"/>
          <w:w w:val="100"/>
          <w:position w:val="0"/>
        </w:rPr>
        <w:t>企业文化渗透类、职业素养类</w:t>
      </w:r>
    </w:p>
    <w:p>
      <w:pPr>
        <w:pStyle w:val="Style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培训要点：企业文化、企业价值观、企业理念、战略目标及实现进展。</w:t>
      </w:r>
    </w:p>
    <w:p>
      <w:pPr>
        <w:pStyle w:val="Style9"/>
        <w:keepNext w:val="0"/>
        <w:keepLines w:val="0"/>
        <w:widowControl w:val="0"/>
        <w:shd w:val="clear" w:color="auto" w:fill="auto"/>
        <w:tabs>
          <w:tab w:pos="825" w:val="left"/>
        </w:tabs>
        <w:bidi w:val="0"/>
        <w:spacing w:before="0" w:after="0" w:line="312" w:lineRule="exact"/>
        <w:ind w:left="0" w:right="0" w:firstLine="380"/>
        <w:jc w:val="both"/>
      </w:pPr>
      <w:bookmarkStart w:id="572" w:name="bookmark572"/>
      <w:r>
        <w:rPr>
          <w:color w:val="000000"/>
          <w:spacing w:val="0"/>
          <w:w w:val="100"/>
          <w:position w:val="0"/>
          <w:sz w:val="18"/>
          <w:szCs w:val="18"/>
        </w:rPr>
        <w:t>（</w:t>
      </w:r>
      <w:bookmarkEnd w:id="572"/>
      <w:r>
        <w:rPr>
          <w:color w:val="000000"/>
          <w:spacing w:val="0"/>
          <w:w w:val="100"/>
          <w:position w:val="0"/>
          <w:sz w:val="18"/>
          <w:szCs w:val="18"/>
        </w:rPr>
        <w:t>2）</w:t>
        <w:tab/>
      </w:r>
      <w:r>
        <w:rPr>
          <w:color w:val="000000"/>
          <w:spacing w:val="0"/>
          <w:w w:val="100"/>
          <w:position w:val="0"/>
        </w:rPr>
        <w:t>业务技能类</w:t>
      </w:r>
    </w:p>
    <w:p>
      <w:pPr>
        <w:pStyle w:val="Style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专业技能的需求分为管理技能及工作技能。按需求层次主要有四种，即核心人才、管理人员、业务专业人员、新员工。</w:t>
      </w:r>
    </w:p>
    <w:p>
      <w:pPr>
        <w:pStyle w:val="Style9"/>
        <w:keepNext w:val="0"/>
        <w:keepLines w:val="0"/>
        <w:widowControl w:val="0"/>
        <w:numPr>
          <w:ilvl w:val="0"/>
          <w:numId w:val="3"/>
        </w:numPr>
        <w:shd w:val="clear" w:color="auto" w:fill="auto"/>
        <w:tabs>
          <w:tab w:pos="705" w:val="left"/>
        </w:tabs>
        <w:bidi w:val="0"/>
        <w:spacing w:before="0" w:after="0" w:line="312" w:lineRule="exact"/>
        <w:ind w:left="0" w:right="0" w:firstLine="380"/>
        <w:jc w:val="left"/>
      </w:pPr>
      <w:bookmarkStart w:id="573" w:name="bookmark573"/>
      <w:bookmarkEnd w:id="573"/>
      <w:r>
        <w:rPr>
          <w:color w:val="000000"/>
          <w:spacing w:val="0"/>
          <w:w w:val="100"/>
          <w:position w:val="0"/>
        </w:rPr>
        <w:t>核心人才</w:t>
      </w:r>
    </w:p>
    <w:p>
      <w:pPr>
        <w:pStyle w:val="Style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培训要点：强调战略性思维、领导能力、竞争战术、业务能力。</w:t>
      </w:r>
    </w:p>
    <w:p>
      <w:pPr>
        <w:pStyle w:val="Style9"/>
        <w:keepNext w:val="0"/>
        <w:keepLines w:val="0"/>
        <w:widowControl w:val="0"/>
        <w:numPr>
          <w:ilvl w:val="0"/>
          <w:numId w:val="3"/>
        </w:numPr>
        <w:shd w:val="clear" w:color="auto" w:fill="auto"/>
        <w:tabs>
          <w:tab w:pos="705" w:val="left"/>
        </w:tabs>
        <w:bidi w:val="0"/>
        <w:spacing w:before="0" w:after="0" w:line="312" w:lineRule="exact"/>
        <w:ind w:left="0" w:right="0" w:firstLine="380"/>
        <w:jc w:val="left"/>
      </w:pPr>
      <w:bookmarkStart w:id="574" w:name="bookmark574"/>
      <w:bookmarkEnd w:id="574"/>
      <w:r>
        <w:rPr>
          <w:color w:val="000000"/>
          <w:spacing w:val="0"/>
          <w:w w:val="100"/>
          <w:position w:val="0"/>
        </w:rPr>
        <w:t>中层管理人员</w:t>
      </w:r>
    </w:p>
    <w:p>
      <w:pPr>
        <w:pStyle w:val="Style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培训要点：强调创造思维、组织、协调、跨部门联合、管理能力、专业性技能的提高及运用。</w:t>
      </w:r>
    </w:p>
    <w:p>
      <w:pPr>
        <w:pStyle w:val="Style9"/>
        <w:keepNext w:val="0"/>
        <w:keepLines w:val="0"/>
        <w:widowControl w:val="0"/>
        <w:numPr>
          <w:ilvl w:val="0"/>
          <w:numId w:val="3"/>
        </w:numPr>
        <w:shd w:val="clear" w:color="auto" w:fill="auto"/>
        <w:tabs>
          <w:tab w:pos="705" w:val="left"/>
        </w:tabs>
        <w:bidi w:val="0"/>
        <w:spacing w:before="0" w:after="260" w:line="312" w:lineRule="exact"/>
        <w:ind w:left="0" w:right="0" w:firstLine="380"/>
        <w:jc w:val="both"/>
      </w:pPr>
      <w:bookmarkStart w:id="575" w:name="bookmark575"/>
      <w:bookmarkEnd w:id="575"/>
      <w:r>
        <w:rPr>
          <w:color w:val="000000"/>
          <w:spacing w:val="0"/>
          <w:w w:val="100"/>
          <w:position w:val="0"/>
        </w:rPr>
        <w:t>专业人员</w:t>
      </w:r>
    </w:p>
    <w:p>
      <w:pPr>
        <w:pStyle w:val="Style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培训要点：强调解决问题、处理问题的思维角度及深度、沟通能力、合作能力、关注企业内外部的客户满意度、对企业 文化的认同及忠诚。对某些单一业务技能强化训练。</w:t>
      </w:r>
    </w:p>
    <w:p>
      <w:pPr>
        <w:pStyle w:val="Style9"/>
        <w:keepNext w:val="0"/>
        <w:keepLines w:val="0"/>
        <w:widowControl w:val="0"/>
        <w:numPr>
          <w:ilvl w:val="0"/>
          <w:numId w:val="3"/>
        </w:numPr>
        <w:shd w:val="clear" w:color="auto" w:fill="auto"/>
        <w:bidi w:val="0"/>
        <w:spacing w:before="0" w:after="0" w:line="312" w:lineRule="exact"/>
        <w:ind w:left="0" w:right="0" w:firstLine="380"/>
        <w:jc w:val="left"/>
      </w:pPr>
      <w:bookmarkStart w:id="576" w:name="bookmark576"/>
      <w:bookmarkEnd w:id="576"/>
      <w:r>
        <w:rPr>
          <w:color w:val="000000"/>
          <w:spacing w:val="0"/>
          <w:w w:val="100"/>
          <w:position w:val="0"/>
        </w:rPr>
        <w:t>新员工</w:t>
      </w:r>
    </w:p>
    <w:p>
      <w:pPr>
        <w:pStyle w:val="Style9"/>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培训要点：熟悉、了解、认同公司，对企业文化、管理制度、工作流程、组织业务范围的培训。</w:t>
      </w:r>
    </w:p>
    <w:p>
      <w:pPr>
        <w:pStyle w:val="Style39"/>
        <w:keepNext/>
        <w:keepLines/>
        <w:widowControl w:val="0"/>
        <w:shd w:val="clear" w:color="auto" w:fill="auto"/>
        <w:bidi w:val="0"/>
        <w:spacing w:before="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4</w:t>
      </w:r>
      <w:bookmarkEnd w:id="579"/>
      <w:r>
        <w:rPr>
          <w:color w:val="000000"/>
          <w:spacing w:val="0"/>
          <w:w w:val="100"/>
          <w:position w:val="0"/>
        </w:rPr>
        <w:t>、劳务外包情况</w:t>
      </w:r>
      <w:bookmarkEnd w:id="577"/>
      <w:bookmarkEnd w:id="578"/>
      <w:bookmarkEnd w:id="580"/>
    </w:p>
    <w:p>
      <w:pPr>
        <w:pStyle w:val="Style9"/>
        <w:keepNext w:val="0"/>
        <w:keepLines w:val="0"/>
        <w:widowControl w:val="0"/>
        <w:shd w:val="clear" w:color="auto" w:fill="auto"/>
        <w:bidi w:val="0"/>
        <w:spacing w:before="0" w:after="380" w:line="360" w:lineRule="auto"/>
        <w:ind w:left="0" w:right="0" w:firstLine="0"/>
        <w:jc w:val="left"/>
        <w:sectPr>
          <w:footnotePr>
            <w:pos w:val="pageBottom"/>
            <w:numFmt w:val="decimal"/>
            <w:numStart w:val="1"/>
            <w:numRestart w:val="continuous"/>
            <w15:footnoteColumns w:val="1"/>
          </w:footnotePr>
          <w:pgSz w:w="11900" w:h="16840"/>
          <w:pgMar w:top="1378" w:right="846" w:bottom="1455" w:left="86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540" w:after="560" w:line="240" w:lineRule="auto"/>
        <w:ind w:left="0" w:right="0" w:firstLine="0"/>
        <w:jc w:val="center"/>
      </w:pPr>
      <w:bookmarkStart w:id="581" w:name="bookmark581"/>
      <w:bookmarkStart w:id="582" w:name="bookmark582"/>
      <w:bookmarkStart w:id="583" w:name="bookmark583"/>
      <w:r>
        <w:rPr>
          <w:color w:val="000000"/>
          <w:spacing w:val="0"/>
          <w:w w:val="100"/>
          <w:position w:val="0"/>
        </w:rPr>
        <w:t>第十节公司治理</w:t>
      </w:r>
      <w:bookmarkEnd w:id="581"/>
      <w:bookmarkEnd w:id="582"/>
      <w:bookmarkEnd w:id="583"/>
    </w:p>
    <w:p>
      <w:pPr>
        <w:pStyle w:val="Style35"/>
        <w:keepNext/>
        <w:keepLines/>
        <w:widowControl w:val="0"/>
        <w:shd w:val="clear" w:color="auto" w:fill="auto"/>
        <w:bidi w:val="0"/>
        <w:spacing w:before="0" w:after="260" w:line="240" w:lineRule="auto"/>
        <w:ind w:left="0" w:right="0" w:firstLine="0"/>
        <w:jc w:val="left"/>
      </w:pPr>
      <w:bookmarkStart w:id="584" w:name="bookmark584"/>
      <w:bookmarkStart w:id="585" w:name="bookmark585"/>
      <w:bookmarkStart w:id="586" w:name="bookmark586"/>
      <w:bookmarkStart w:id="587" w:name="bookmark587"/>
      <w:bookmarkStart w:id="588" w:name="bookmark588"/>
      <w:r>
        <w:rPr>
          <w:color w:val="000000"/>
          <w:spacing w:val="0"/>
          <w:w w:val="100"/>
          <w:position w:val="0"/>
        </w:rPr>
        <w:t>一</w:t>
      </w:r>
      <w:bookmarkEnd w:id="587"/>
      <w:r>
        <w:rPr>
          <w:color w:val="000000"/>
          <w:spacing w:val="0"/>
          <w:w w:val="100"/>
          <w:position w:val="0"/>
        </w:rPr>
        <w:t>、公司治理的基本状况</w:t>
      </w:r>
      <w:bookmarkEnd w:id="585"/>
      <w:bookmarkEnd w:id="586"/>
      <w:bookmarkEnd w:id="588"/>
      <w:bookmarkEnd w:id="584"/>
    </w:p>
    <w:p>
      <w:pPr>
        <w:pStyle w:val="Style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公司按照《公司法》、《证券法》、《深圳证券交易所创业板上市公司规范运作指引》等法律、法规和规范性文件的要 求，建立了由股东大会、董事会、监事会及高级管理人员组成的公司治理架构，形成了权力机构、决策机构、监督机构和管 理层之间权责明确、运作规范的相互协调和相互制衡机制。</w:t>
      </w:r>
    </w:p>
    <w:p>
      <w:pPr>
        <w:pStyle w:val="Style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股份公司设立之初，公司未聘请独立董事。为提升公司治理水平，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月，公司聘请了</w:t>
      </w:r>
      <w:r>
        <w:rPr>
          <w:color w:val="000000"/>
          <w:spacing w:val="0"/>
          <w:w w:val="100"/>
          <w:position w:val="0"/>
          <w:sz w:val="18"/>
          <w:szCs w:val="18"/>
        </w:rPr>
        <w:t>3</w:t>
      </w:r>
      <w:r>
        <w:rPr>
          <w:color w:val="000000"/>
          <w:spacing w:val="0"/>
          <w:w w:val="100"/>
          <w:position w:val="0"/>
        </w:rPr>
        <w:t>名独立董事，参与公司重大 决策，在公司法人治理结构的完善与规范化运作等方面发挥了积极的作用。</w:t>
      </w:r>
    </w:p>
    <w:p>
      <w:pPr>
        <w:pStyle w:val="Style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根据相关法律、法规及规范性文件的规定，本公司制定了《公司章程》、《股东大会议事规则》、《董事会议事规则》、 《监事会议事规则》、《首席执行官（总裁）工作细则》、《独立董事工作制度》、《董事会秘书工作制度》等规章制度， 为公司治理的规范化运行进一步提供了制度保证。公司董事会设立了审计委员会、提名委员会、薪酬与考核委员会、战略委 员会四个专门委员会，并制订了相应的议事规则，明确了权责和决策程序。</w:t>
      </w:r>
    </w:p>
    <w:p>
      <w:pPr>
        <w:pStyle w:val="Style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报告期内，公司已建立了完善的法人治理结构，各项规章制度已建立健全，并得到有效执行。</w:t>
      </w:r>
    </w:p>
    <w:p>
      <w:pPr>
        <w:pStyle w:val="Style9"/>
        <w:keepNext w:val="0"/>
        <w:keepLines w:val="0"/>
        <w:widowControl w:val="0"/>
        <w:shd w:val="clear" w:color="auto" w:fill="auto"/>
        <w:tabs>
          <w:tab w:pos="892" w:val="left"/>
        </w:tabs>
        <w:bidi w:val="0"/>
        <w:spacing w:before="0" w:after="0" w:line="314" w:lineRule="exact"/>
        <w:ind w:left="0" w:right="0" w:firstLine="380"/>
        <w:jc w:val="both"/>
      </w:pPr>
      <w:bookmarkStart w:id="589" w:name="bookmark589"/>
      <w:r>
        <w:rPr>
          <w:b/>
          <w:bCs/>
          <w:color w:val="000000"/>
          <w:spacing w:val="0"/>
          <w:w w:val="100"/>
          <w:position w:val="0"/>
        </w:rPr>
        <w:t>（</w:t>
      </w:r>
      <w:bookmarkEnd w:id="589"/>
      <w:r>
        <w:rPr>
          <w:b/>
          <w:bCs/>
          <w:color w:val="000000"/>
          <w:spacing w:val="0"/>
          <w:w w:val="100"/>
          <w:position w:val="0"/>
        </w:rPr>
        <w:t>一）</w:t>
        <w:tab/>
        <w:t>股东大会</w:t>
      </w:r>
    </w:p>
    <w:p>
      <w:pPr>
        <w:pStyle w:val="Style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报告期内，公司股东依法履行股东义务、行使股东权利。历次股东大会的召集、召开、表决程序合法，决议合法有效, 会议记录规范。不存在董事会或高级管理人员违反《公司法》及其他规定行使职权的情形。</w:t>
      </w:r>
    </w:p>
    <w:p>
      <w:pPr>
        <w:pStyle w:val="Style9"/>
        <w:keepNext w:val="0"/>
        <w:keepLines w:val="0"/>
        <w:widowControl w:val="0"/>
        <w:shd w:val="clear" w:color="auto" w:fill="auto"/>
        <w:tabs>
          <w:tab w:pos="892" w:val="left"/>
        </w:tabs>
        <w:bidi w:val="0"/>
        <w:spacing w:before="0" w:after="0" w:line="314" w:lineRule="exact"/>
        <w:ind w:left="0" w:right="0" w:firstLine="380"/>
        <w:jc w:val="both"/>
      </w:pPr>
      <w:bookmarkStart w:id="590" w:name="bookmark590"/>
      <w:r>
        <w:rPr>
          <w:b/>
          <w:bCs/>
          <w:color w:val="000000"/>
          <w:spacing w:val="0"/>
          <w:w w:val="100"/>
          <w:position w:val="0"/>
        </w:rPr>
        <w:t>（</w:t>
      </w:r>
      <w:bookmarkEnd w:id="590"/>
      <w:r>
        <w:rPr>
          <w:b/>
          <w:bCs/>
          <w:color w:val="000000"/>
          <w:spacing w:val="0"/>
          <w:w w:val="100"/>
          <w:position w:val="0"/>
        </w:rPr>
        <w:t>二）</w:t>
        <w:tab/>
        <w:t>董事会</w:t>
      </w:r>
    </w:p>
    <w:p>
      <w:pPr>
        <w:pStyle w:val="Style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报告期内，公司历次董事会会议严格按照《公司章程》规定的职权范围对公司各项事务进行了讨论决策，并形成有效决 议。历次会议通知、召开、表决方式符合《公司法》和《公司章程》的规定，会议记录完整规范。董事会依法履行了《公司 法》、《公司章程》赋予的权利和义务，董事会制度运行良好，不存在违反相关法律、法规行使职权的行为。</w:t>
      </w:r>
    </w:p>
    <w:p>
      <w:pPr>
        <w:pStyle w:val="Style9"/>
        <w:keepNext w:val="0"/>
        <w:keepLines w:val="0"/>
        <w:widowControl w:val="0"/>
        <w:shd w:val="clear" w:color="auto" w:fill="auto"/>
        <w:tabs>
          <w:tab w:pos="892" w:val="left"/>
        </w:tabs>
        <w:bidi w:val="0"/>
        <w:spacing w:before="0" w:after="0" w:line="314" w:lineRule="exact"/>
        <w:ind w:left="0" w:right="0" w:firstLine="380"/>
        <w:jc w:val="both"/>
      </w:pPr>
      <w:bookmarkStart w:id="591" w:name="bookmark591"/>
      <w:r>
        <w:rPr>
          <w:b/>
          <w:bCs/>
          <w:color w:val="000000"/>
          <w:spacing w:val="0"/>
          <w:w w:val="100"/>
          <w:position w:val="0"/>
        </w:rPr>
        <w:t>（</w:t>
      </w:r>
      <w:bookmarkEnd w:id="591"/>
      <w:r>
        <w:rPr>
          <w:b/>
          <w:bCs/>
          <w:color w:val="000000"/>
          <w:spacing w:val="0"/>
          <w:w w:val="100"/>
          <w:position w:val="0"/>
        </w:rPr>
        <w:t>三）</w:t>
        <w:tab/>
        <w:t>监事会</w:t>
      </w:r>
    </w:p>
    <w:p>
      <w:pPr>
        <w:pStyle w:val="Style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报告期内，公司历次监事会会议的召集、提案、出席、议事、表决、决议及会议记录均按照《公司法》、《公司章程》 的要求规范运作，对公司财务状况、董事会运作情况、董事及高级管理人员履职行为情况、公司主要管理制度的制订与执行 和公司对外投资项目等重大事宜实施了有效监督，不存在违反相关法律、法规行使职权的行为。</w:t>
      </w:r>
    </w:p>
    <w:p>
      <w:pPr>
        <w:pStyle w:val="Style9"/>
        <w:keepNext w:val="0"/>
        <w:keepLines w:val="0"/>
        <w:widowControl w:val="0"/>
        <w:shd w:val="clear" w:color="auto" w:fill="auto"/>
        <w:tabs>
          <w:tab w:pos="892" w:val="left"/>
        </w:tabs>
        <w:bidi w:val="0"/>
        <w:spacing w:before="0" w:after="0" w:line="314" w:lineRule="exact"/>
        <w:ind w:left="0" w:right="0" w:firstLine="380"/>
        <w:jc w:val="left"/>
      </w:pPr>
      <w:bookmarkStart w:id="592" w:name="bookmark592"/>
      <w:r>
        <w:rPr>
          <w:b/>
          <w:bCs/>
          <w:color w:val="000000"/>
          <w:spacing w:val="0"/>
          <w:w w:val="100"/>
          <w:position w:val="0"/>
        </w:rPr>
        <w:t>（</w:t>
      </w:r>
      <w:bookmarkEnd w:id="592"/>
      <w:r>
        <w:rPr>
          <w:b/>
          <w:bCs/>
          <w:color w:val="000000"/>
          <w:spacing w:val="0"/>
          <w:w w:val="100"/>
          <w:position w:val="0"/>
        </w:rPr>
        <w:t>四）</w:t>
        <w:tab/>
        <w:t>独立董事制度</w:t>
      </w:r>
    </w:p>
    <w:p>
      <w:pPr>
        <w:pStyle w:val="Style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为进一步完善公司的法人治理结构及公司董事会结构，促进公司的规范运作，</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w:t>
      </w:r>
      <w:r>
        <w:rPr>
          <w:color w:val="000000"/>
          <w:spacing w:val="0"/>
          <w:w w:val="100"/>
          <w:position w:val="0"/>
        </w:rPr>
        <w:t>日，公司召开</w:t>
      </w:r>
      <w:r>
        <w:rPr>
          <w:color w:val="000000"/>
          <w:spacing w:val="0"/>
          <w:w w:val="100"/>
          <w:position w:val="0"/>
          <w:sz w:val="18"/>
          <w:szCs w:val="18"/>
        </w:rPr>
        <w:t>2015</w:t>
      </w:r>
      <w:r>
        <w:rPr>
          <w:color w:val="000000"/>
          <w:spacing w:val="0"/>
          <w:w w:val="100"/>
          <w:position w:val="0"/>
        </w:rPr>
        <w:t>年第二次临 时股东大会，审议通过了《独立董事工作制度》。方军、王正鹏和张鹏洲为截至报告期末公司第三届董事会独立董事，其中 方军为会计专业人士。</w:t>
      </w:r>
    </w:p>
    <w:p>
      <w:pPr>
        <w:pStyle w:val="Style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自独立董事聘任以来，本公司独立董事严格依据有关法律、法规、《公司章程》及《独立董事工作制度》的规定，独立 履职、勤勉尽责，及时了解公司经营、积极参与公司决策，在公司重大决策、法人治理结构的完善与规范化运作等方面发挥 了积极的作用。</w:t>
      </w:r>
    </w:p>
    <w:p>
      <w:pPr>
        <w:pStyle w:val="Style9"/>
        <w:keepNext w:val="0"/>
        <w:keepLines w:val="0"/>
        <w:widowControl w:val="0"/>
        <w:shd w:val="clear" w:color="auto" w:fill="auto"/>
        <w:tabs>
          <w:tab w:pos="892" w:val="left"/>
        </w:tabs>
        <w:bidi w:val="0"/>
        <w:spacing w:before="0" w:after="0" w:line="314" w:lineRule="exact"/>
        <w:ind w:left="0" w:right="0" w:firstLine="380"/>
        <w:jc w:val="both"/>
      </w:pPr>
      <w:bookmarkStart w:id="593" w:name="bookmark593"/>
      <w:r>
        <w:rPr>
          <w:b/>
          <w:bCs/>
          <w:color w:val="000000"/>
          <w:spacing w:val="0"/>
          <w:w w:val="100"/>
          <w:position w:val="0"/>
        </w:rPr>
        <w:t>（</w:t>
      </w:r>
      <w:bookmarkEnd w:id="593"/>
      <w:r>
        <w:rPr>
          <w:b/>
          <w:bCs/>
          <w:color w:val="000000"/>
          <w:spacing w:val="0"/>
          <w:w w:val="100"/>
          <w:position w:val="0"/>
        </w:rPr>
        <w:t>五）</w:t>
        <w:tab/>
        <w:t>董事会秘书制度</w:t>
      </w:r>
    </w:p>
    <w:p>
      <w:pPr>
        <w:pStyle w:val="Style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公司制定了《董事会秘书工作细则》，经公司第一届董事会第一次会议决议，由宾卫女士担任公司董事会秘书；</w:t>
      </w: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日，经公司第三届董事会第一次会议决议，续聘宾卫女士担任公司董事会秘书。</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日，公司第三届董事会 第十五次会议审议通过了《关于聘任公司副总裁、董事会秘书的议案》，同意聘任任翔先生为公司副总裁、董事会秘书。自 董事会秘书聘任以来，严格依据有关法律、法规、《公司章程》和《董事会秘书工作细则》的规定，积极负责筹备并出席了 历次股东大会、董事会，确保了公司董事会和股东大会依法召开、依法行使职权；历次股东大会、董事会召开前，董事会秘 书均及时为股东、董事提供会议材料、会议通知等相关文件，较好地履行了相关职责。董事会秘书在公司法人治理结构的完 善、与监管部门和股东的沟通协调、管理制度的制定等方面亦发挥了重大作用。</w:t>
      </w:r>
    </w:p>
    <w:p>
      <w:pPr>
        <w:pStyle w:val="Style9"/>
        <w:keepNext w:val="0"/>
        <w:keepLines w:val="0"/>
        <w:widowControl w:val="0"/>
        <w:shd w:val="clear" w:color="auto" w:fill="auto"/>
        <w:tabs>
          <w:tab w:pos="892" w:val="left"/>
        </w:tabs>
        <w:bidi w:val="0"/>
        <w:spacing w:before="0" w:after="0" w:line="314" w:lineRule="exact"/>
        <w:ind w:left="0" w:right="0" w:firstLine="380"/>
        <w:jc w:val="both"/>
      </w:pPr>
      <w:bookmarkStart w:id="594" w:name="bookmark594"/>
      <w:r>
        <w:rPr>
          <w:b/>
          <w:bCs/>
          <w:color w:val="000000"/>
          <w:spacing w:val="0"/>
          <w:w w:val="100"/>
          <w:position w:val="0"/>
        </w:rPr>
        <w:t>（</w:t>
      </w:r>
      <w:bookmarkEnd w:id="594"/>
      <w:r>
        <w:rPr>
          <w:b/>
          <w:bCs/>
          <w:color w:val="000000"/>
          <w:spacing w:val="0"/>
          <w:w w:val="100"/>
          <w:position w:val="0"/>
        </w:rPr>
        <w:t>六）</w:t>
        <w:tab/>
        <w:t>董事会专门委员会</w:t>
      </w:r>
    </w:p>
    <w:p>
      <w:pPr>
        <w:pStyle w:val="Style9"/>
        <w:keepNext w:val="0"/>
        <w:keepLines w:val="0"/>
        <w:widowControl w:val="0"/>
        <w:shd w:val="clear" w:color="auto" w:fill="auto"/>
        <w:bidi w:val="0"/>
        <w:spacing w:before="0" w:after="120" w:line="314" w:lineRule="exact"/>
        <w:ind w:left="0" w:right="0" w:firstLine="38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18</w:t>
      </w:r>
      <w:r>
        <w:rPr>
          <w:color w:val="000000"/>
          <w:spacing w:val="0"/>
          <w:w w:val="100"/>
          <w:position w:val="0"/>
        </w:rPr>
        <w:t xml:space="preserve">日，公司第一届董事会第五次会议审议通过了《关于董事会设立战略、审计、薪酬与考核、提名委员会的 </w:t>
      </w:r>
      <w:r>
        <w:rPr>
          <w:color w:val="000000"/>
          <w:spacing w:val="0"/>
          <w:w w:val="100"/>
          <w:position w:val="0"/>
        </w:rPr>
        <w:t>议案》，经</w:t>
      </w:r>
      <w:r>
        <w:rPr>
          <w:color w:val="000000"/>
          <w:spacing w:val="0"/>
          <w:w w:val="100"/>
          <w:position w:val="0"/>
          <w:sz w:val="18"/>
          <w:szCs w:val="18"/>
        </w:rPr>
        <w:t>2015</w:t>
      </w:r>
      <w:r>
        <w:rPr>
          <w:color w:val="000000"/>
          <w:spacing w:val="0"/>
          <w:w w:val="100"/>
          <w:position w:val="0"/>
        </w:rPr>
        <w:t>年第</w:t>
      </w:r>
      <w:r>
        <w:rPr>
          <w:color w:val="000000"/>
          <w:spacing w:val="0"/>
          <w:w w:val="100"/>
          <w:position w:val="0"/>
          <w:sz w:val="18"/>
          <w:szCs w:val="18"/>
        </w:rPr>
        <w:t>2</w:t>
      </w:r>
      <w:r>
        <w:rPr>
          <w:color w:val="000000"/>
          <w:spacing w:val="0"/>
          <w:w w:val="100"/>
          <w:position w:val="0"/>
        </w:rPr>
        <w:t>次临时股东大会决议，公司董事会决定下设战略委员会、审计委员会、提名委员会、薪酬与考核委员 会四个专门委员会。专门委员会是董事会下设的专门工作机构，对董事会负责，在董事会授权下开展工作，为董事会的决策 提供咨询意见，并向董事会提交工作报告。董事会各专门委员会自设立以来，运行情况良好。</w:t>
      </w:r>
    </w:p>
    <w:p>
      <w:pPr>
        <w:pStyle w:val="Style42"/>
        <w:keepNext w:val="0"/>
        <w:keepLines w:val="0"/>
        <w:widowControl w:val="0"/>
        <w:shd w:val="clear" w:color="auto" w:fill="auto"/>
        <w:bidi w:val="0"/>
        <w:spacing w:before="0" w:after="0" w:line="240" w:lineRule="auto"/>
        <w:ind w:left="317" w:right="0" w:firstLine="0"/>
        <w:jc w:val="left"/>
      </w:pPr>
      <w:r>
        <w:rPr>
          <w:color w:val="000000"/>
          <w:spacing w:val="0"/>
          <w:w w:val="100"/>
          <w:position w:val="0"/>
        </w:rPr>
        <w:t>公司董事会各专门委员会现任委员名单如下:</w:t>
      </w:r>
    </w:p>
    <w:tbl>
      <w:tblPr>
        <w:tblOverlap w:val="never"/>
        <w:jc w:val="center"/>
        <w:tblLayout w:type="fixed"/>
      </w:tblPr>
      <w:tblGrid>
        <w:gridCol w:w="3518"/>
        <w:gridCol w:w="3115"/>
        <w:gridCol w:w="2971"/>
      </w:tblGrid>
      <w:tr>
        <w:trPr>
          <w:trHeight w:val="350" w:hRule="exact"/>
        </w:trPr>
        <w:tc>
          <w:tcPr>
            <w:tcBorders>
              <w:top w:val="single" w:sz="4"/>
              <w:left w:val="single" w:sz="4"/>
            </w:tcBorders>
            <w:shd w:val="clear" w:color="auto" w:fill="BFBFB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BFBFB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主任委员</w:t>
            </w:r>
          </w:p>
        </w:tc>
        <w:tc>
          <w:tcPr>
            <w:tcBorders>
              <w:top w:val="single" w:sz="4"/>
              <w:left w:val="single" w:sz="4"/>
              <w:right w:val="single" w:sz="4"/>
            </w:tcBorders>
            <w:shd w:val="clear" w:color="auto" w:fill="BFBFB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r>
      <w:tr>
        <w:trPr>
          <w:trHeight w:val="35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战略委员会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邬涛</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胡天龙、张鹏洲</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提名委员会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张鹏洲</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邬涛、胡天龙</w:t>
            </w:r>
          </w:p>
        </w:tc>
      </w:tr>
      <w:tr>
        <w:trPr>
          <w:trHeight w:val="34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审计委员会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方军</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张鹏洲、任翔</w:t>
            </w:r>
          </w:p>
        </w:tc>
      </w:tr>
      <w:tr>
        <w:trPr>
          <w:trHeight w:val="36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薪酬与考核委员会</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方军</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张鹏洲、宾卫</w:t>
            </w:r>
          </w:p>
        </w:tc>
      </w:tr>
    </w:tbl>
    <w:p>
      <w:pPr>
        <w:widowControl w:val="0"/>
        <w:spacing w:after="119" w:line="1" w:lineRule="exact"/>
      </w:pPr>
    </w:p>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公司治理的实际状况与中国证监会发布的有关上市公司治理的规范性文件不存在重大差异。</w:t>
      </w:r>
    </w:p>
    <w:p>
      <w:pPr>
        <w:pStyle w:val="Style35"/>
        <w:keepNext/>
        <w:keepLines/>
        <w:widowControl w:val="0"/>
        <w:shd w:val="clear" w:color="auto" w:fill="auto"/>
        <w:bidi w:val="0"/>
        <w:spacing w:before="0" w:after="280" w:line="240" w:lineRule="auto"/>
        <w:ind w:left="0" w:right="0" w:firstLine="0"/>
        <w:jc w:val="both"/>
      </w:pPr>
      <w:bookmarkStart w:id="595" w:name="bookmark595"/>
      <w:bookmarkStart w:id="596" w:name="bookmark596"/>
      <w:bookmarkStart w:id="597" w:name="bookmark597"/>
      <w:bookmarkStart w:id="598" w:name="bookmark598"/>
      <w:r>
        <w:rPr>
          <w:color w:val="000000"/>
          <w:spacing w:val="0"/>
          <w:w w:val="100"/>
          <w:position w:val="0"/>
        </w:rPr>
        <w:t>二</w:t>
      </w:r>
      <w:bookmarkEnd w:id="597"/>
      <w:r>
        <w:rPr>
          <w:color w:val="000000"/>
          <w:spacing w:val="0"/>
          <w:w w:val="100"/>
          <w:position w:val="0"/>
        </w:rPr>
        <w:t>、公司相对于控股股东在业务、人员、资产、机构、财务等方面的独立情况</w:t>
      </w:r>
      <w:bookmarkEnd w:id="595"/>
      <w:bookmarkEnd w:id="596"/>
      <w:bookmarkEnd w:id="598"/>
    </w:p>
    <w:p>
      <w:pPr>
        <w:pStyle w:val="Style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公司自成立以来，严格按照《公司法》、《深圳证券交易所创业板股票上市规则》、《深圳证券交易所创业板上市公司 规范运作指引》、《上市公司治理准则》、《公司章程》等有关规定和要求规范运作，逐步建立健全公司法人治理结构，业 务、人员、资产、机构、财务等方面均独立运营，具有完整的业务体系和面向市场自主经营的能力。</w:t>
      </w:r>
    </w:p>
    <w:p>
      <w:pPr>
        <w:pStyle w:val="Style9"/>
        <w:keepNext w:val="0"/>
        <w:keepLines w:val="0"/>
        <w:widowControl w:val="0"/>
        <w:shd w:val="clear" w:color="auto" w:fill="auto"/>
        <w:tabs>
          <w:tab w:pos="694" w:val="left"/>
        </w:tabs>
        <w:bidi w:val="0"/>
        <w:spacing w:before="0" w:after="0" w:line="312" w:lineRule="exact"/>
        <w:ind w:left="0" w:right="0" w:firstLine="380"/>
        <w:jc w:val="both"/>
      </w:pPr>
      <w:bookmarkStart w:id="599" w:name="bookmark599"/>
      <w:r>
        <w:rPr>
          <w:b/>
          <w:bCs/>
          <w:color w:val="000000"/>
          <w:spacing w:val="0"/>
          <w:w w:val="100"/>
          <w:position w:val="0"/>
        </w:rPr>
        <w:t>1</w:t>
      </w:r>
      <w:bookmarkEnd w:id="599"/>
      <w:r>
        <w:rPr>
          <w:b/>
          <w:bCs/>
          <w:color w:val="000000"/>
          <w:spacing w:val="0"/>
          <w:w w:val="100"/>
          <w:position w:val="0"/>
        </w:rPr>
        <w:t>、</w:t>
        <w:tab/>
        <w:t>业务独立</w:t>
      </w:r>
    </w:p>
    <w:p>
      <w:pPr>
        <w:pStyle w:val="Style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公司的业务完全独立于控股股东、实际控制人和实际控制人控制的其他企业，与其不存在同业竞争或显失公平的关联交 易。同时，公司控股股东及实际控制人已向公司出具承诺函，承诺避免与公司发生同业竞争。</w:t>
      </w:r>
    </w:p>
    <w:p>
      <w:pPr>
        <w:pStyle w:val="Style9"/>
        <w:keepNext w:val="0"/>
        <w:keepLines w:val="0"/>
        <w:widowControl w:val="0"/>
        <w:shd w:val="clear" w:color="auto" w:fill="auto"/>
        <w:tabs>
          <w:tab w:pos="718" w:val="left"/>
        </w:tabs>
        <w:bidi w:val="0"/>
        <w:spacing w:before="0" w:after="0" w:line="312" w:lineRule="exact"/>
        <w:ind w:left="0" w:right="0" w:firstLine="380"/>
        <w:jc w:val="both"/>
      </w:pPr>
      <w:bookmarkStart w:id="600" w:name="bookmark600"/>
      <w:r>
        <w:rPr>
          <w:b/>
          <w:bCs/>
          <w:color w:val="000000"/>
          <w:spacing w:val="0"/>
          <w:w w:val="100"/>
          <w:position w:val="0"/>
        </w:rPr>
        <w:t>2</w:t>
      </w:r>
      <w:bookmarkEnd w:id="600"/>
      <w:r>
        <w:rPr>
          <w:b/>
          <w:bCs/>
          <w:color w:val="000000"/>
          <w:spacing w:val="0"/>
          <w:w w:val="100"/>
          <w:position w:val="0"/>
        </w:rPr>
        <w:t>、</w:t>
        <w:tab/>
        <w:t>人员独立</w:t>
      </w:r>
    </w:p>
    <w:p>
      <w:pPr>
        <w:pStyle w:val="Style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公司董事、监事及高级管理人员均依《公司法》、《公司章程》等规定的合法程序选举或聘任，不存在超越董事会和股 东大会作出人事任免决定的情况。</w:t>
      </w:r>
    </w:p>
    <w:p>
      <w:pPr>
        <w:pStyle w:val="Style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公司首席执行官（总裁）、副总裁、财务总监、董事会秘书等高级管理人员均专职于公司工作并领取报酬，不存在在控 股股东、实际控制人及其控制的其他企业担任除董事、监事以外的其他职务或领薪的情况。公司财务人员不存在在控股股东、 实际控制人及其控制的其他企业中兼职的情形。</w:t>
      </w:r>
    </w:p>
    <w:p>
      <w:pPr>
        <w:pStyle w:val="Style9"/>
        <w:keepNext w:val="0"/>
        <w:keepLines w:val="0"/>
        <w:widowControl w:val="0"/>
        <w:shd w:val="clear" w:color="auto" w:fill="auto"/>
        <w:tabs>
          <w:tab w:pos="718" w:val="left"/>
        </w:tabs>
        <w:bidi w:val="0"/>
        <w:spacing w:before="0" w:after="0" w:line="312" w:lineRule="exact"/>
        <w:ind w:left="0" w:right="0" w:firstLine="380"/>
        <w:jc w:val="both"/>
      </w:pPr>
      <w:bookmarkStart w:id="601" w:name="bookmark601"/>
      <w:r>
        <w:rPr>
          <w:b/>
          <w:bCs/>
          <w:color w:val="000000"/>
          <w:spacing w:val="0"/>
          <w:w w:val="100"/>
          <w:position w:val="0"/>
        </w:rPr>
        <w:t>3</w:t>
      </w:r>
      <w:bookmarkEnd w:id="601"/>
      <w:r>
        <w:rPr>
          <w:b/>
          <w:bCs/>
          <w:color w:val="000000"/>
          <w:spacing w:val="0"/>
          <w:w w:val="100"/>
          <w:position w:val="0"/>
        </w:rPr>
        <w:t>、</w:t>
        <w:tab/>
        <w:t>资产完整</w:t>
      </w:r>
    </w:p>
    <w:p>
      <w:pPr>
        <w:pStyle w:val="Style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公司拥有独立于发起人股东的生产经营场所，拥有独立完整的与经营有关的业务体系和相关资产。</w:t>
      </w:r>
    </w:p>
    <w:p>
      <w:pPr>
        <w:pStyle w:val="Style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公司对所有资产拥有完全的控制和支配权，不存在资金、资产被控股股东、实际控制人及其控制的其他企业占用而损害 公司利益的情况，也不存在公司为股东和其他个人违规提供担保的情形。</w:t>
      </w:r>
    </w:p>
    <w:p>
      <w:pPr>
        <w:pStyle w:val="Style9"/>
        <w:keepNext w:val="0"/>
        <w:keepLines w:val="0"/>
        <w:widowControl w:val="0"/>
        <w:shd w:val="clear" w:color="auto" w:fill="auto"/>
        <w:tabs>
          <w:tab w:pos="723" w:val="left"/>
        </w:tabs>
        <w:bidi w:val="0"/>
        <w:spacing w:before="0" w:after="0" w:line="312" w:lineRule="exact"/>
        <w:ind w:left="0" w:right="0" w:firstLine="380"/>
        <w:jc w:val="both"/>
      </w:pPr>
      <w:bookmarkStart w:id="602" w:name="bookmark602"/>
      <w:r>
        <w:rPr>
          <w:b/>
          <w:bCs/>
          <w:color w:val="000000"/>
          <w:spacing w:val="0"/>
          <w:w w:val="100"/>
          <w:position w:val="0"/>
        </w:rPr>
        <w:t>4</w:t>
      </w:r>
      <w:bookmarkEnd w:id="602"/>
      <w:r>
        <w:rPr>
          <w:b/>
          <w:bCs/>
          <w:color w:val="000000"/>
          <w:spacing w:val="0"/>
          <w:w w:val="100"/>
          <w:position w:val="0"/>
        </w:rPr>
        <w:t>、</w:t>
        <w:tab/>
        <w:t>机构独立</w:t>
      </w:r>
    </w:p>
    <w:p>
      <w:pPr>
        <w:pStyle w:val="Style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公司依照《公司法》等有关法律法规和《公司章程》建立了以股东大会为权力机构、董事会为决策机构、监事会为监督 机构、经理层为执行机构的法人治理结构。公司拥有独立于控股股东和实际控制人的经营和办公场所，所有的组织机构均不 存在与控股股东、实际控制人及其控制的其他企业混合经营、合署办公的情况，机构设置和生产经营活动不存在受控股股东 及其他单位或个人干预的情形。</w:t>
      </w:r>
    </w:p>
    <w:p>
      <w:pPr>
        <w:pStyle w:val="Style9"/>
        <w:keepNext w:val="0"/>
        <w:keepLines w:val="0"/>
        <w:widowControl w:val="0"/>
        <w:shd w:val="clear" w:color="auto" w:fill="auto"/>
        <w:tabs>
          <w:tab w:pos="723" w:val="left"/>
        </w:tabs>
        <w:bidi w:val="0"/>
        <w:spacing w:before="0" w:after="0" w:line="312" w:lineRule="exact"/>
        <w:ind w:left="0" w:right="0" w:firstLine="380"/>
        <w:jc w:val="both"/>
      </w:pPr>
      <w:bookmarkStart w:id="603" w:name="bookmark603"/>
      <w:r>
        <w:rPr>
          <w:b/>
          <w:bCs/>
          <w:color w:val="000000"/>
          <w:spacing w:val="0"/>
          <w:w w:val="100"/>
          <w:position w:val="0"/>
        </w:rPr>
        <w:t>5</w:t>
      </w:r>
      <w:bookmarkEnd w:id="603"/>
      <w:r>
        <w:rPr>
          <w:b/>
          <w:bCs/>
          <w:color w:val="000000"/>
          <w:spacing w:val="0"/>
          <w:w w:val="100"/>
          <w:position w:val="0"/>
        </w:rPr>
        <w:t>、</w:t>
        <w:tab/>
        <w:t>财务独立</w:t>
      </w:r>
    </w:p>
    <w:p>
      <w:pPr>
        <w:pStyle w:val="Style9"/>
        <w:keepNext w:val="0"/>
        <w:keepLines w:val="0"/>
        <w:widowControl w:val="0"/>
        <w:shd w:val="clear" w:color="auto" w:fill="auto"/>
        <w:bidi w:val="0"/>
        <w:spacing w:before="0" w:after="60" w:line="314" w:lineRule="exact"/>
        <w:ind w:left="0" w:right="0" w:firstLine="380"/>
        <w:jc w:val="both"/>
        <w:sectPr>
          <w:footnotePr>
            <w:pos w:val="pageBottom"/>
            <w:numFmt w:val="decimal"/>
            <w:numStart w:val="1"/>
            <w:numRestart w:val="continuous"/>
            <w15:footnoteColumns w:val="1"/>
          </w:footnotePr>
          <w:pgSz w:w="11900" w:h="16840"/>
          <w:pgMar w:top="1364" w:right="1043" w:bottom="1542" w:left="1060" w:header="0" w:footer="3" w:gutter="0"/>
          <w:cols w:space="720"/>
          <w:noEndnote/>
          <w:rtlGutter w:val="0"/>
          <w:docGrid w:linePitch="360"/>
        </w:sectPr>
      </w:pPr>
      <w:r>
        <w:rPr>
          <w:color w:val="000000"/>
          <w:spacing w:val="0"/>
          <w:w w:val="100"/>
          <w:position w:val="0"/>
        </w:rPr>
        <w:t>公司设有独立的财务部门。公司根据现行法律法规，结合公司实际，制定了财务管理制度，建立了独立完善的财务核算 体系。公司在银行开设了独立账户，独立支配自有资金和资产，公司独立对外签订合同，不存在与控股股东、实际控制人及 其控制的其他企业共用银行账户的情形。公司作为独立的纳税人进行纳税申报及履行纳税义务。</w:t>
      </w:r>
    </w:p>
    <w:p>
      <w:pPr>
        <w:pStyle w:val="Style35"/>
        <w:keepNext/>
        <w:keepLines/>
        <w:widowControl w:val="0"/>
        <w:shd w:val="clear" w:color="auto" w:fill="auto"/>
        <w:bidi w:val="0"/>
        <w:spacing w:before="0" w:after="38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rPr>
        <w:t>三</w:t>
      </w:r>
      <w:bookmarkEnd w:id="606"/>
      <w:r>
        <w:rPr>
          <w:color w:val="000000"/>
          <w:spacing w:val="0"/>
          <w:w w:val="100"/>
          <w:position w:val="0"/>
        </w:rPr>
        <w:t>、同业竞争情况</w:t>
      </w:r>
      <w:bookmarkEnd w:id="604"/>
      <w:bookmarkEnd w:id="605"/>
      <w:bookmarkEnd w:id="607"/>
    </w:p>
    <w:p>
      <w:pPr>
        <w:pStyle w:val="Style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rPr>
        <w:t>四</w:t>
      </w:r>
      <w:bookmarkEnd w:id="610"/>
      <w:r>
        <w:rPr>
          <w:color w:val="000000"/>
          <w:spacing w:val="0"/>
          <w:w w:val="100"/>
          <w:position w:val="0"/>
        </w:rPr>
        <w:t>、报告期内召开的年度股东大会和临时股东大会的有关情况</w:t>
      </w:r>
      <w:bookmarkEnd w:id="608"/>
      <w:bookmarkEnd w:id="609"/>
      <w:bookmarkEnd w:id="611"/>
    </w:p>
    <w:p>
      <w:pPr>
        <w:pStyle w:val="Style39"/>
        <w:keepNext/>
        <w:keepLines/>
        <w:widowControl w:val="0"/>
        <w:shd w:val="clear" w:color="auto" w:fill="auto"/>
        <w:bidi w:val="0"/>
        <w:spacing w:before="0" w:after="34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1</w:t>
      </w:r>
      <w:bookmarkEnd w:id="614"/>
      <w:r>
        <w:rPr>
          <w:color w:val="000000"/>
          <w:spacing w:val="0"/>
          <w:w w:val="100"/>
          <w:position w:val="0"/>
        </w:rPr>
        <w:t>、本报告期股东大会情况</w:t>
      </w:r>
      <w:bookmarkEnd w:id="612"/>
      <w:bookmarkEnd w:id="613"/>
      <w:bookmarkEnd w:id="615"/>
    </w:p>
    <w:tbl>
      <w:tblPr>
        <w:tblOverlap w:val="never"/>
        <w:jc w:val="center"/>
        <w:tblLayout w:type="fixed"/>
      </w:tblPr>
      <w:tblGrid>
        <w:gridCol w:w="1282"/>
        <w:gridCol w:w="1277"/>
        <w:gridCol w:w="1416"/>
        <w:gridCol w:w="1560"/>
        <w:gridCol w:w="1560"/>
        <w:gridCol w:w="27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2020</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51.97%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01</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6"/>
                <w:szCs w:val="16"/>
              </w:rPr>
              <w:t>巨潮资讯网</w:t>
            </w:r>
            <w:r>
              <w:rPr>
                <w:color w:val="000000"/>
                <w:spacing w:val="0"/>
                <w:w w:val="100"/>
                <w:position w:val="0"/>
                <w:sz w:val="18"/>
                <w:szCs w:val="18"/>
              </w:rPr>
              <w:t>(</w:t>
            </w: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color w:val="000000"/>
                <w:spacing w:val="0"/>
                <w:w w:val="100"/>
                <w:position w:val="0"/>
                <w:sz w:val="18"/>
                <w:szCs w:val="18"/>
              </w:rPr>
              <w:t>)</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公告编号：</w:t>
            </w:r>
            <w:r>
              <w:rPr>
                <w:color w:val="000000"/>
                <w:spacing w:val="0"/>
                <w:w w:val="100"/>
                <w:position w:val="0"/>
                <w:sz w:val="18"/>
                <w:szCs w:val="18"/>
              </w:rPr>
              <w:t>2020-001</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2019</w:t>
            </w:r>
            <w:r>
              <w:rPr>
                <w:color w:val="000000"/>
                <w:spacing w:val="0"/>
                <w:w w:val="100"/>
                <w:position w:val="0"/>
              </w:rPr>
              <w:t>年年度股</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东大会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6"/>
                <w:szCs w:val="16"/>
              </w:rPr>
              <w:t>巨潮资讯网</w:t>
            </w:r>
            <w:r>
              <w:rPr>
                <w:color w:val="000000"/>
                <w:spacing w:val="0"/>
                <w:w w:val="100"/>
                <w:position w:val="0"/>
                <w:sz w:val="18"/>
                <w:szCs w:val="18"/>
              </w:rPr>
              <w:t>(</w:t>
            </w: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color w:val="000000"/>
                <w:spacing w:val="0"/>
                <w:w w:val="100"/>
                <w:position w:val="0"/>
                <w:sz w:val="18"/>
                <w:szCs w:val="18"/>
              </w:rPr>
              <w:t>)</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公告编号：</w:t>
            </w:r>
            <w:r>
              <w:rPr>
                <w:color w:val="000000"/>
                <w:spacing w:val="0"/>
                <w:w w:val="100"/>
                <w:position w:val="0"/>
                <w:sz w:val="18"/>
                <w:szCs w:val="18"/>
              </w:rPr>
              <w:t>2020-037</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2020</w:t>
            </w:r>
            <w:r>
              <w:rPr>
                <w:color w:val="000000"/>
                <w:spacing w:val="0"/>
                <w:w w:val="100"/>
                <w:position w:val="0"/>
              </w:rPr>
              <w:t>年第二次 临时股东大会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48.97%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6"/>
                <w:szCs w:val="16"/>
              </w:rPr>
              <w:t>巨潮资讯网</w:t>
            </w:r>
            <w:r>
              <w:rPr>
                <w:color w:val="000000"/>
                <w:spacing w:val="0"/>
                <w:w w:val="100"/>
                <w:position w:val="0"/>
                <w:sz w:val="18"/>
                <w:szCs w:val="18"/>
              </w:rPr>
              <w:t>(</w:t>
            </w: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color w:val="000000"/>
                <w:spacing w:val="0"/>
                <w:w w:val="100"/>
                <w:position w:val="0"/>
                <w:sz w:val="18"/>
                <w:szCs w:val="18"/>
              </w:rPr>
              <w:t>)</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公告编号：</w:t>
            </w:r>
            <w:r>
              <w:rPr>
                <w:color w:val="000000"/>
                <w:spacing w:val="0"/>
                <w:w w:val="100"/>
                <w:position w:val="0"/>
                <w:sz w:val="18"/>
                <w:szCs w:val="18"/>
              </w:rPr>
              <w:t>2020-081</w:t>
            </w:r>
          </w:p>
        </w:tc>
      </w:tr>
      <w:tr>
        <w:trPr>
          <w:trHeight w:val="72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2020</w:t>
            </w:r>
            <w:r>
              <w:rPr>
                <w:color w:val="000000"/>
                <w:spacing w:val="0"/>
                <w:w w:val="100"/>
                <w:position w:val="0"/>
              </w:rPr>
              <w:t>年第三次 临时股东大会</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48.98%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6"/>
                <w:szCs w:val="16"/>
              </w:rPr>
              <w:t>巨潮资讯网</w:t>
            </w:r>
            <w:r>
              <w:rPr>
                <w:color w:val="000000"/>
                <w:spacing w:val="0"/>
                <w:w w:val="100"/>
                <w:position w:val="0"/>
                <w:sz w:val="18"/>
                <w:szCs w:val="18"/>
              </w:rPr>
              <w:t>(</w:t>
            </w: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color w:val="000000"/>
                <w:spacing w:val="0"/>
                <w:w w:val="100"/>
                <w:position w:val="0"/>
                <w:sz w:val="18"/>
                <w:szCs w:val="18"/>
              </w:rPr>
              <w:t>)</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公告编号：</w:t>
            </w:r>
            <w:r>
              <w:rPr>
                <w:color w:val="000000"/>
                <w:spacing w:val="0"/>
                <w:w w:val="100"/>
                <w:position w:val="0"/>
                <w:sz w:val="18"/>
                <w:szCs w:val="18"/>
              </w:rPr>
              <w:t>2020-093</w:t>
            </w:r>
          </w:p>
        </w:tc>
      </w:tr>
    </w:tbl>
    <w:p>
      <w:pPr>
        <w:widowControl w:val="0"/>
        <w:spacing w:after="339" w:line="1" w:lineRule="exact"/>
      </w:pPr>
    </w:p>
    <w:p>
      <w:pPr>
        <w:pStyle w:val="Style39"/>
        <w:keepNext/>
        <w:keepLines/>
        <w:widowControl w:val="0"/>
        <w:shd w:val="clear" w:color="auto" w:fill="auto"/>
        <w:bidi w:val="0"/>
        <w:spacing w:before="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2</w:t>
      </w:r>
      <w:bookmarkEnd w:id="618"/>
      <w:r>
        <w:rPr>
          <w:color w:val="000000"/>
          <w:spacing w:val="0"/>
          <w:w w:val="100"/>
          <w:position w:val="0"/>
        </w:rPr>
        <w:t>、表决权恢复的优先股股东请求召开临时股东大会</w:t>
      </w:r>
      <w:bookmarkEnd w:id="616"/>
      <w:bookmarkEnd w:id="617"/>
      <w:bookmarkEnd w:id="619"/>
    </w:p>
    <w:p>
      <w:pPr>
        <w:pStyle w:val="Style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rPr>
        <w:t>五</w:t>
      </w:r>
      <w:bookmarkEnd w:id="622"/>
      <w:r>
        <w:rPr>
          <w:color w:val="000000"/>
          <w:spacing w:val="0"/>
          <w:w w:val="100"/>
          <w:position w:val="0"/>
        </w:rPr>
        <w:t>、报告期内独立董事履行职责的情况</w:t>
      </w:r>
      <w:bookmarkEnd w:id="620"/>
      <w:bookmarkEnd w:id="621"/>
      <w:bookmarkEnd w:id="623"/>
    </w:p>
    <w:p>
      <w:pPr>
        <w:pStyle w:val="Style39"/>
        <w:keepNext/>
        <w:keepLines/>
        <w:widowControl w:val="0"/>
        <w:shd w:val="clear" w:color="auto" w:fill="auto"/>
        <w:bidi w:val="0"/>
        <w:spacing w:before="0" w:after="34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1</w:t>
      </w:r>
      <w:bookmarkEnd w:id="626"/>
      <w:r>
        <w:rPr>
          <w:color w:val="000000"/>
          <w:spacing w:val="0"/>
          <w:w w:val="100"/>
          <w:position w:val="0"/>
        </w:rPr>
        <w:t>、独立董事出席董事会及股东大会的情况</w:t>
      </w:r>
      <w:bookmarkEnd w:id="624"/>
      <w:bookmarkEnd w:id="625"/>
      <w:bookmarkEnd w:id="627"/>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2"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方军</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王正鹏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张鹏洲</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9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2</w:t>
      </w:r>
      <w:bookmarkEnd w:id="630"/>
      <w:r>
        <w:rPr>
          <w:color w:val="000000"/>
          <w:spacing w:val="0"/>
          <w:w w:val="100"/>
          <w:position w:val="0"/>
        </w:rPr>
        <w:t>、独立董事对公司有关事项提出异议的情况</w:t>
      </w:r>
      <w:bookmarkEnd w:id="628"/>
      <w:bookmarkEnd w:id="629"/>
      <w:bookmarkEnd w:id="631"/>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报告期内独立董事对公司有关事项未提出异议。</w:t>
      </w:r>
    </w:p>
    <w:p>
      <w:pPr>
        <w:pStyle w:val="Style39"/>
        <w:keepNext/>
        <w:keepLines/>
        <w:widowControl w:val="0"/>
        <w:shd w:val="clear" w:color="auto" w:fill="auto"/>
        <w:bidi w:val="0"/>
        <w:spacing w:before="0" w:after="26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3</w:t>
      </w:r>
      <w:bookmarkEnd w:id="634"/>
      <w:r>
        <w:rPr>
          <w:color w:val="000000"/>
          <w:spacing w:val="0"/>
          <w:w w:val="100"/>
          <w:position w:val="0"/>
        </w:rPr>
        <w:t>、独立董事履行职责的其他说明</w:t>
      </w:r>
      <w:bookmarkEnd w:id="632"/>
      <w:bookmarkEnd w:id="633"/>
      <w:bookmarkEnd w:id="635"/>
    </w:p>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独立董事对公司有关建议是否被采纳</w:t>
      </w:r>
    </w:p>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独立董事对公司有关建议被采纳或未被采纳的说明</w:t>
      </w:r>
    </w:p>
    <w:p>
      <w:pPr>
        <w:pStyle w:val="Style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报告期内，公司独立董事严格按照《公司法》、《证券法》、《关于在上市公司建立独立董事制度的指导意见》、《深 圳证券交易所创业板上市公司规范运作指引》、《公司章程》、《公司独立董事工作细则》等相关法律法规及制度的要求， 勤勉尽职，积极出席相关会议，对会议议案进行认真研究审议。积极与公司高管沟通，了解掌握公司各方面的经营信息，运 用各自的专业知识对公司重大事项进行客观公正评价，并发表独立意见，充分发挥了独立董事及各专门委员会的作用，有效 提高董事会决策的科学性和规范性，切实维护公司和全体股东的合法权益。</w:t>
      </w:r>
    </w:p>
    <w:p>
      <w:pPr>
        <w:pStyle w:val="Style35"/>
        <w:keepNext/>
        <w:keepLines/>
        <w:widowControl w:val="0"/>
        <w:shd w:val="clear" w:color="auto" w:fill="auto"/>
        <w:tabs>
          <w:tab w:pos="517" w:val="left"/>
        </w:tabs>
        <w:bidi w:val="0"/>
        <w:spacing w:before="0" w:after="260" w:line="240" w:lineRule="auto"/>
        <w:ind w:left="0" w:right="0" w:firstLine="0"/>
        <w:jc w:val="left"/>
      </w:pPr>
      <w:bookmarkStart w:id="636" w:name="bookmark636"/>
      <w:bookmarkStart w:id="637" w:name="bookmark637"/>
      <w:bookmarkStart w:id="638" w:name="bookmark638"/>
      <w:bookmarkStart w:id="639" w:name="bookmark639"/>
      <w:r>
        <w:rPr>
          <w:color w:val="000000"/>
          <w:spacing w:val="0"/>
          <w:w w:val="100"/>
          <w:position w:val="0"/>
        </w:rPr>
        <w:t>六</w:t>
      </w:r>
      <w:bookmarkEnd w:id="638"/>
      <w:r>
        <w:rPr>
          <w:color w:val="000000"/>
          <w:spacing w:val="0"/>
          <w:w w:val="100"/>
          <w:position w:val="0"/>
        </w:rPr>
        <w:t>、</w:t>
        <w:tab/>
        <w:t>董事会下设专门委员会在报告期内履行职责情况</w:t>
      </w:r>
      <w:bookmarkEnd w:id="636"/>
      <w:bookmarkEnd w:id="637"/>
      <w:bookmarkEnd w:id="639"/>
    </w:p>
    <w:p>
      <w:pPr>
        <w:pStyle w:val="Style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公司董事会设审计、提名、战略、薪酬与考核等四个专业委员会，并制定了《董事会审计委员会议事规则》、《董事会 提名委员会议事规则》、《董事会战略委员会议事规则》、《董事会薪酬与考核委员会议事规则》，各委员会按照各自议事 规则，对公司运作过程中出现的各自专业领域事项积极审议，向董事会提供专业意见。报告期内，各专门委员会积极审议有 关事项，提供的专业意见对董事会起到了有益的参考作用。</w:t>
      </w:r>
    </w:p>
    <w:p>
      <w:pPr>
        <w:pStyle w:val="Style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报告期内，各专门委员会会议召开情况如下：</w:t>
      </w:r>
    </w:p>
    <w:p>
      <w:pPr>
        <w:pStyle w:val="Style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审计委员会共召开</w:t>
      </w:r>
      <w:r>
        <w:rPr>
          <w:color w:val="000000"/>
          <w:spacing w:val="0"/>
          <w:w w:val="100"/>
          <w:position w:val="0"/>
          <w:sz w:val="18"/>
          <w:szCs w:val="18"/>
        </w:rPr>
        <w:t>5</w:t>
      </w:r>
      <w:r>
        <w:rPr>
          <w:color w:val="000000"/>
          <w:spacing w:val="0"/>
          <w:w w:val="100"/>
          <w:position w:val="0"/>
        </w:rPr>
        <w:t>次会议，对公司定期报告、审计报告、募集资金存放与使用报告以及重大事项等情况进行了研究审 议；对会计师事务所审计工作进行督促，维护审计的独立性；对公司内部审计工作情况进行检查，审议审计部提交的工作报 告等，切实履行了审计委员会的工作职责。</w:t>
      </w:r>
    </w:p>
    <w:p>
      <w:pPr>
        <w:pStyle w:val="Style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战略委员会共召开</w:t>
      </w:r>
      <w:r>
        <w:rPr>
          <w:color w:val="000000"/>
          <w:spacing w:val="0"/>
          <w:w w:val="100"/>
          <w:position w:val="0"/>
          <w:sz w:val="18"/>
          <w:szCs w:val="18"/>
        </w:rPr>
        <w:t>2</w:t>
      </w:r>
      <w:r>
        <w:rPr>
          <w:color w:val="000000"/>
          <w:spacing w:val="0"/>
          <w:w w:val="100"/>
          <w:position w:val="0"/>
        </w:rPr>
        <w:t>次会议，对公司长期发展战略、重大投资方案和重大事项等进行研究，向董事会提出建议。</w:t>
      </w:r>
    </w:p>
    <w:p>
      <w:pPr>
        <w:pStyle w:val="Style9"/>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薪酬与考核委员会召开</w:t>
      </w:r>
      <w:r>
        <w:rPr>
          <w:color w:val="000000"/>
          <w:spacing w:val="0"/>
          <w:w w:val="100"/>
          <w:position w:val="0"/>
          <w:sz w:val="18"/>
          <w:szCs w:val="18"/>
        </w:rPr>
        <w:t>1</w:t>
      </w:r>
      <w:r>
        <w:rPr>
          <w:color w:val="000000"/>
          <w:spacing w:val="0"/>
          <w:w w:val="100"/>
          <w:position w:val="0"/>
        </w:rPr>
        <w:t>次会议，对公司</w:t>
      </w:r>
      <w:r>
        <w:rPr>
          <w:color w:val="000000"/>
          <w:spacing w:val="0"/>
          <w:w w:val="100"/>
          <w:position w:val="0"/>
          <w:sz w:val="18"/>
          <w:szCs w:val="18"/>
        </w:rPr>
        <w:t>2020</w:t>
      </w:r>
      <w:r>
        <w:rPr>
          <w:color w:val="000000"/>
          <w:spacing w:val="0"/>
          <w:w w:val="100"/>
          <w:position w:val="0"/>
        </w:rPr>
        <w:t>年度董监高薪酬方案进行了审议，并对董事、监事、高级管理人员薪酬进 行评估与考核，根据公司整体经营业绩情况确定董事、高级管理人员的薪酬政策与方案。</w:t>
      </w:r>
    </w:p>
    <w:p>
      <w:pPr>
        <w:pStyle w:val="Style35"/>
        <w:keepNext/>
        <w:keepLines/>
        <w:widowControl w:val="0"/>
        <w:shd w:val="clear" w:color="auto" w:fill="auto"/>
        <w:tabs>
          <w:tab w:pos="522" w:val="left"/>
        </w:tabs>
        <w:bidi w:val="0"/>
        <w:spacing w:before="0" w:after="26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rPr>
        <w:t>七</w:t>
      </w:r>
      <w:bookmarkEnd w:id="642"/>
      <w:r>
        <w:rPr>
          <w:color w:val="000000"/>
          <w:spacing w:val="0"/>
          <w:w w:val="100"/>
          <w:position w:val="0"/>
        </w:rPr>
        <w:t>、</w:t>
        <w:tab/>
        <w:t>监事会工作情况</w:t>
      </w:r>
      <w:bookmarkEnd w:id="640"/>
      <w:bookmarkEnd w:id="641"/>
      <w:bookmarkEnd w:id="643"/>
    </w:p>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监事会在报告期内的监督活动中发现公司是否存在风险</w:t>
      </w:r>
    </w:p>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公司监事会对报告期内的监督事项无异议。</w:t>
      </w:r>
    </w:p>
    <w:p>
      <w:pPr>
        <w:pStyle w:val="Style35"/>
        <w:keepNext/>
        <w:keepLines/>
        <w:widowControl w:val="0"/>
        <w:shd w:val="clear" w:color="auto" w:fill="auto"/>
        <w:tabs>
          <w:tab w:pos="522" w:val="left"/>
        </w:tabs>
        <w:bidi w:val="0"/>
        <w:spacing w:before="0" w:after="260" w:line="240" w:lineRule="auto"/>
        <w:ind w:left="0" w:right="0" w:firstLine="0"/>
        <w:jc w:val="left"/>
      </w:pPr>
      <w:bookmarkStart w:id="644" w:name="bookmark644"/>
      <w:bookmarkStart w:id="645" w:name="bookmark645"/>
      <w:bookmarkStart w:id="646" w:name="bookmark646"/>
      <w:bookmarkStart w:id="647" w:name="bookmark647"/>
      <w:r>
        <w:rPr>
          <w:color w:val="000000"/>
          <w:spacing w:val="0"/>
          <w:w w:val="100"/>
          <w:position w:val="0"/>
        </w:rPr>
        <w:t>八</w:t>
      </w:r>
      <w:bookmarkEnd w:id="646"/>
      <w:r>
        <w:rPr>
          <w:color w:val="000000"/>
          <w:spacing w:val="0"/>
          <w:w w:val="100"/>
          <w:position w:val="0"/>
        </w:rPr>
        <w:t>、</w:t>
        <w:tab/>
        <w:t>高级管理人员的考评及激励情况</w:t>
      </w:r>
      <w:bookmarkEnd w:id="644"/>
      <w:bookmarkEnd w:id="645"/>
      <w:bookmarkEnd w:id="647"/>
    </w:p>
    <w:p>
      <w:pPr>
        <w:pStyle w:val="Style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报告期内，公司已按照目标责任制管理办法对高级管理人员的工作能力、履职情况、责任目标完成情况等进行了考核和 评价，并已在绩效奖励的发放中予以体现。</w:t>
      </w:r>
    </w:p>
    <w:p>
      <w:pPr>
        <w:pStyle w:val="Style35"/>
        <w:keepNext/>
        <w:keepLines/>
        <w:widowControl w:val="0"/>
        <w:shd w:val="clear" w:color="auto" w:fill="auto"/>
        <w:tabs>
          <w:tab w:pos="522" w:val="left"/>
        </w:tabs>
        <w:bidi w:val="0"/>
        <w:spacing w:before="0" w:after="380" w:line="240" w:lineRule="auto"/>
        <w:ind w:left="0" w:right="0" w:firstLine="0"/>
        <w:jc w:val="both"/>
      </w:pPr>
      <w:bookmarkStart w:id="648" w:name="bookmark648"/>
      <w:bookmarkStart w:id="649" w:name="bookmark649"/>
      <w:bookmarkStart w:id="650" w:name="bookmark650"/>
      <w:bookmarkStart w:id="651" w:name="bookmark651"/>
      <w:r>
        <w:rPr>
          <w:color w:val="000000"/>
          <w:spacing w:val="0"/>
          <w:w w:val="100"/>
          <w:position w:val="0"/>
        </w:rPr>
        <w:t>九</w:t>
      </w:r>
      <w:bookmarkEnd w:id="650"/>
      <w:r>
        <w:rPr>
          <w:color w:val="000000"/>
          <w:spacing w:val="0"/>
          <w:w w:val="100"/>
          <w:position w:val="0"/>
        </w:rPr>
        <w:t>、</w:t>
        <w:tab/>
        <w:t>内部控制评价报告</w:t>
      </w:r>
      <w:bookmarkEnd w:id="648"/>
      <w:bookmarkEnd w:id="649"/>
      <w:bookmarkEnd w:id="651"/>
    </w:p>
    <w:p>
      <w:pPr>
        <w:pStyle w:val="Style39"/>
        <w:keepNext/>
        <w:keepLines/>
        <w:widowControl w:val="0"/>
        <w:shd w:val="clear" w:color="auto" w:fill="auto"/>
        <w:bidi w:val="0"/>
        <w:spacing w:before="0" w:after="260" w:line="240" w:lineRule="auto"/>
        <w:ind w:left="0" w:right="0" w:firstLine="0"/>
        <w:jc w:val="both"/>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1</w:t>
      </w:r>
      <w:bookmarkEnd w:id="654"/>
      <w:r>
        <w:rPr>
          <w:color w:val="000000"/>
          <w:spacing w:val="0"/>
          <w:w w:val="100"/>
          <w:position w:val="0"/>
        </w:rPr>
        <w:t>、报告期内发现的内部控制重大缺陷的具体情况</w:t>
      </w:r>
      <w:bookmarkEnd w:id="652"/>
      <w:bookmarkEnd w:id="653"/>
      <w:bookmarkEnd w:id="655"/>
    </w:p>
    <w:p>
      <w:pPr>
        <w:pStyle w:val="Style9"/>
        <w:keepNext w:val="0"/>
        <w:keepLines w:val="0"/>
        <w:widowControl w:val="0"/>
        <w:shd w:val="clear" w:color="auto" w:fill="auto"/>
        <w:bidi w:val="0"/>
        <w:spacing w:before="0" w:after="26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39"/>
        <w:keepNext/>
        <w:keepLines/>
        <w:widowControl w:val="0"/>
        <w:shd w:val="clear" w:color="auto" w:fill="auto"/>
        <w:bidi w:val="0"/>
        <w:spacing w:before="0" w:after="34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2</w:t>
      </w:r>
      <w:bookmarkEnd w:id="658"/>
      <w:r>
        <w:rPr>
          <w:color w:val="000000"/>
          <w:spacing w:val="0"/>
          <w:w w:val="100"/>
          <w:position w:val="0"/>
        </w:rPr>
        <w:t>、内控自我评价报告</w:t>
      </w:r>
      <w:bookmarkEnd w:id="656"/>
      <w:bookmarkEnd w:id="657"/>
      <w:bookmarkEnd w:id="659"/>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巨潮资讯网</w:t>
            </w:r>
            <w:r>
              <w:rPr>
                <w:color w:val="000000"/>
                <w:spacing w:val="0"/>
                <w:w w:val="100"/>
                <w:position w:val="0"/>
                <w:sz w:val="18"/>
                <w:szCs w:val="18"/>
              </w:rPr>
              <w:t>(</w:t>
            </w: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95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①重大缺陷：单独缺陷或连同其他缺陷导 致不能及时防止或发现并纠正财务报告中 的重大错报。出现下列情形的，认定为重 大缺陷：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控制环境无效；</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公司董事、 监事和高级管理人员舞弊并给企业造成重 大损失和不利影响；</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外部审计发现当 期财务报告存在重大错报，公司未能首先 发现错报；</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已经发现并报告给管理层 的重大缺陷在合理的时间内未加改正；</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 xml:space="preserve">） </w:t>
            </w:r>
            <w:r>
              <w:rPr>
                <w:color w:val="000000"/>
                <w:spacing w:val="0"/>
                <w:w w:val="100"/>
                <w:position w:val="0"/>
              </w:rPr>
              <w:t>公司审计委员会和公司内审部对内部控制 的监督无效。②重要缺陷：严重程度低于 重大缺陷，但导致企业无法及时防范或发 现严重偏离整体控制目标的严重程度依然 重大，需引起管理关注。公司财务报告内 部控制重要缺陷的定性标准：</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未按公 认会计准则选择和应用会计政策；</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未 建立防止舞弊和重要缺陷的制衡制度和控 制措施；</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财务报告过程中出现单独或 多项缺陷，虽然未达到重要缺陷认定标准， 但影响到财务报告的真实、准确目标。③ 一般缺陷：未构成重大缺陷、重要缺陷标 准的其他内部控制缺陷。</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①非财务报告内部控制重大缺陷。出现 下列情形的，认定为重大缺陷：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违 反国家法律、法规或规范性文件；</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 xml:space="preserve">） </w:t>
            </w:r>
            <w:r>
              <w:rPr>
                <w:color w:val="000000"/>
                <w:spacing w:val="0"/>
                <w:w w:val="100"/>
                <w:position w:val="0"/>
              </w:rPr>
              <w:t xml:space="preserve">决策程序不科学导致重大决策失误； </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重要业务制度性缺失或系统性失 效；</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重大或重要缺陷不能得到有效 整改；</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color w:val="000000"/>
                <w:spacing w:val="0"/>
                <w:w w:val="100"/>
                <w:position w:val="0"/>
              </w:rPr>
              <w:t>安全事故对公司造成重大负 面影响的情形；</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r>
              <w:rPr>
                <w:color w:val="000000"/>
                <w:spacing w:val="0"/>
                <w:w w:val="100"/>
                <w:position w:val="0"/>
              </w:rPr>
              <w:t>其他对公司产生重 大负面影响的情形。②非财务报告内部 控制重要缺陷。出现下列情形的，认定 为重要缺陷：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重要业务制度或系统 存在的缺陷；</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内部控制内部监督发 现的重要缺陷未及时整改；</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其他对 公司产生较大负面影响的情形。③非财 务报告内部控制一般缺陷。出现下列情 形的，认定为一般缺陷：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 </w:t>
            </w:r>
            <w:r>
              <w:rPr>
                <w:color w:val="000000"/>
                <w:spacing w:val="0"/>
                <w:w w:val="100"/>
                <w:position w:val="0"/>
              </w:rPr>
              <w:t>一般业务 制度或系统存在缺陷；</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内部控制内 部监督发现的一般缺陷未及时整改。</w:t>
            </w:r>
          </w:p>
        </w:tc>
      </w:tr>
      <w:tr>
        <w:trPr>
          <w:trHeight w:val="317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①符合下列条件之一的，可以认定为重大 缺陷：项目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利润总额潜在错报，缺陷影响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资产总额潜在 错报，缺陷影响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营业收入潜在错报，缺陷影响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营 业收入总额</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；②符合下列条件之一的， 可以认定为重要缺陷：项目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利润总额潜在 错报，缺陷影响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3%W</w:t>
            </w:r>
            <w:r>
              <w:rPr>
                <w:color w:val="000000"/>
                <w:spacing w:val="0"/>
                <w:w w:val="100"/>
                <w:position w:val="0"/>
              </w:rPr>
              <w:t>错报〈利润 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资产总额潜在错报，缺 陷影响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0.5%&lt;</w:t>
            </w:r>
            <w:r>
              <w:rPr>
                <w:color w:val="000000"/>
                <w:spacing w:val="0"/>
                <w:w w:val="100"/>
                <w:position w:val="0"/>
              </w:rPr>
              <w:t>^报〈资产总额</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定量标准以营业收入、资产总额作为衡 量指标。内部控制缺陷可能导致或导致 损失与利润表有关的，以营业收入指标 衡量。如果该缺陷单独或连同其他缺陷 可能导致财务报告错报金额超过营业 收入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，则认定为重大缺陷；如果超 过营业收入的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，则为重 要缺陷；如果小于营业收入的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则认定为一般缺陷。内部控制缺陷可能 导致或导致损失与资产管理相关的，以</w:t>
            </w:r>
          </w:p>
        </w:tc>
      </w:tr>
    </w:tbl>
    <w:tbl>
      <w:tblPr>
        <w:tblOverlap w:val="never"/>
        <w:jc w:val="center"/>
        <w:tblLayout w:type="fixed"/>
      </w:tblPr>
      <w:tblGrid>
        <w:gridCol w:w="3197"/>
        <w:gridCol w:w="3326"/>
        <w:gridCol w:w="3058"/>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营业收入潜在错报，缺陷影 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营业收入总额</w:t>
            </w:r>
            <w:r>
              <w:rPr>
                <w:rFonts w:ascii="Times New Roman" w:eastAsia="Times New Roman" w:hAnsi="Times New Roman" w:cs="Times New Roman"/>
                <w:color w:val="000000"/>
                <w:spacing w:val="0"/>
                <w:w w:val="100"/>
                <w:position w:val="0"/>
                <w:sz w:val="18"/>
                <w:szCs w:val="18"/>
              </w:rPr>
              <w:t>0.5%W</w:t>
            </w:r>
            <w:r>
              <w:rPr>
                <w:color w:val="000000"/>
                <w:spacing w:val="0"/>
                <w:w w:val="100"/>
                <w:position w:val="0"/>
                <w:sz w:val="16"/>
                <w:szCs w:val="16"/>
              </w:rPr>
              <w:t>错报〈营业收入总 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;③符合下列条件之一的，可以认定 为一般缺陷：项目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利润总额潜在错报， 缺陷影响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错报〈利润总额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资产 总额潜在错报，缺陷影响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 xml:space="preserve">错报〈资产总额 </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 xml:space="preserve">营业收入潜在错报，缺陷影响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错报〈营业收入总额</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资产总额指标衡量。如果该缺陷单独或 连同其他缺陷可能导致财务报告错报 金额超过资产总额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 缺陷；如果超过资产总额的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 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,则为重要缺陷；如果小于资产 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，则认定为一般缺陷。</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5"/>
        <w:keepNext/>
        <w:keepLines/>
        <w:widowControl w:val="0"/>
        <w:shd w:val="clear" w:color="auto" w:fill="auto"/>
        <w:bidi w:val="0"/>
        <w:spacing w:before="0" w:after="260" w:line="240" w:lineRule="auto"/>
        <w:ind w:left="0" w:right="0" w:firstLine="0"/>
        <w:jc w:val="left"/>
      </w:pPr>
      <w:bookmarkStart w:id="660" w:name="bookmark660"/>
      <w:bookmarkStart w:id="661" w:name="bookmark661"/>
      <w:bookmarkStart w:id="662" w:name="bookmark662"/>
      <w:r>
        <w:rPr>
          <w:color w:val="000000"/>
          <w:spacing w:val="0"/>
          <w:w w:val="100"/>
          <w:position w:val="0"/>
        </w:rPr>
        <w:t>十、内部控制审计报告或鉴证报告</w:t>
      </w:r>
      <w:bookmarkEnd w:id="660"/>
      <w:bookmarkEnd w:id="661"/>
      <w:bookmarkEnd w:id="662"/>
    </w:p>
    <w:p>
      <w:pPr>
        <w:pStyle w:val="Style9"/>
        <w:keepNext w:val="0"/>
        <w:keepLines w:val="0"/>
        <w:widowControl w:val="0"/>
        <w:shd w:val="clear" w:color="auto" w:fill="auto"/>
        <w:bidi w:val="0"/>
        <w:spacing w:before="0" w:after="80" w:line="315" w:lineRule="exact"/>
        <w:ind w:left="0" w:right="0" w:firstLine="0"/>
        <w:jc w:val="left"/>
      </w:pPr>
      <w:r>
        <w:rPr>
          <w:color w:val="000000"/>
          <w:spacing w:val="0"/>
          <w:w w:val="100"/>
          <w:position w:val="0"/>
        </w:rPr>
        <w:t>内部控制鉴证报告</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5" w:lineRule="exact"/>
        <w:ind w:left="0" w:right="0" w:firstLine="0"/>
        <w:jc w:val="center"/>
      </w:pPr>
      <w:r>
        <w:rPr>
          <w:color w:val="000000"/>
          <w:spacing w:val="0"/>
          <w:w w:val="100"/>
          <w:position w:val="0"/>
        </w:rPr>
        <w:t>内部控制鉴证报告中的审议意见段</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5" w:lineRule="exact"/>
        <w:ind w:left="0" w:right="0" w:firstLine="0"/>
        <w:jc w:val="both"/>
      </w:pPr>
      <w:r>
        <w:rPr>
          <w:color w:val="000000"/>
          <w:spacing w:val="0"/>
          <w:w w:val="100"/>
          <w:position w:val="0"/>
        </w:rPr>
        <w:t>宣亚国际营销科技（北京）股份有限公司全体股东：</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both"/>
      </w:pPr>
      <w:r>
        <w:rPr>
          <w:color w:val="000000"/>
          <w:spacing w:val="0"/>
          <w:w w:val="100"/>
          <w:position w:val="0"/>
        </w:rPr>
        <w:t>我们接受委托，审核了后附的宣亚国际营销科技（北京）股份有限公司（以下简称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贵公司</w:t>
      </w:r>
      <w:r>
        <w:rPr>
          <w:color w:val="000000"/>
          <w:spacing w:val="0"/>
          <w:w w:val="100"/>
          <w:position w:val="0"/>
        </w:rPr>
        <w:t>''）</w:t>
      </w:r>
      <w:r>
        <w:rPr>
          <w:color w:val="000000"/>
          <w:spacing w:val="0"/>
          <w:w w:val="100"/>
          <w:position w:val="0"/>
        </w:rPr>
        <w:t>管理层按照《企业内部控制 基本规范》及相关规定对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日与财务报表相关的内部控制有效性作出的认定。</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0" w:line="315" w:lineRule="exact"/>
        <w:ind w:left="0" w:right="0" w:firstLine="0"/>
        <w:jc w:val="both"/>
      </w:pPr>
      <w:bookmarkStart w:id="663" w:name="bookmark663"/>
      <w:r>
        <w:rPr>
          <w:color w:val="000000"/>
          <w:spacing w:val="0"/>
          <w:w w:val="100"/>
          <w:position w:val="0"/>
        </w:rPr>
        <w:t>一</w:t>
      </w:r>
      <w:bookmarkEnd w:id="663"/>
      <w:r>
        <w:rPr>
          <w:color w:val="000000"/>
          <w:spacing w:val="0"/>
          <w:w w:val="100"/>
          <w:position w:val="0"/>
        </w:rPr>
        <w:t>、</w:t>
        <w:tab/>
        <w:t>重大固有限制的说明</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0" w:right="0" w:firstLine="0"/>
        <w:jc w:val="both"/>
      </w:pPr>
      <w:r>
        <w:rPr>
          <w:color w:val="000000"/>
          <w:spacing w:val="0"/>
          <w:w w:val="100"/>
          <w:position w:val="0"/>
        </w:rPr>
        <w:t>内部控制具有固有限制，存在由于错误或舞弊而导致错报发生且未被发现的可能性。此外，由于情况的变化可能导致内部 控制变得不恰当，或降低对控制政策、程序遵循的程度，根据内部控制评价结果推测未来内部控制有效性具有一定的风险。</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0" w:line="326" w:lineRule="exact"/>
        <w:ind w:left="0" w:right="0" w:firstLine="0"/>
        <w:jc w:val="both"/>
      </w:pPr>
      <w:bookmarkStart w:id="664" w:name="bookmark664"/>
      <w:r>
        <w:rPr>
          <w:color w:val="000000"/>
          <w:spacing w:val="0"/>
          <w:w w:val="100"/>
          <w:position w:val="0"/>
        </w:rPr>
        <w:t>二</w:t>
      </w:r>
      <w:bookmarkEnd w:id="664"/>
      <w:r>
        <w:rPr>
          <w:color w:val="000000"/>
          <w:spacing w:val="0"/>
          <w:w w:val="100"/>
          <w:position w:val="0"/>
        </w:rPr>
        <w:t>、</w:t>
        <w:tab/>
        <w:t>对报告使用者和使用目的的限定</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6" w:lineRule="exact"/>
        <w:ind w:left="0" w:right="0" w:firstLine="0"/>
        <w:jc w:val="both"/>
      </w:pPr>
      <w:r>
        <w:rPr>
          <w:color w:val="000000"/>
          <w:spacing w:val="0"/>
          <w:w w:val="100"/>
          <w:position w:val="0"/>
        </w:rPr>
        <w:t>本鉴证报告仅供</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公司年度报告披露时使用，不得用作任何其他目的。我们同意将本鉴证报告作为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年度报告的必 备文件，随同其他文件一起报送并对外披露。</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0" w:line="315" w:lineRule="exact"/>
        <w:ind w:left="0" w:right="0" w:firstLine="0"/>
        <w:jc w:val="both"/>
      </w:pPr>
      <w:bookmarkStart w:id="665" w:name="bookmark665"/>
      <w:r>
        <w:rPr>
          <w:color w:val="000000"/>
          <w:spacing w:val="0"/>
          <w:w w:val="100"/>
          <w:position w:val="0"/>
        </w:rPr>
        <w:t>三</w:t>
      </w:r>
      <w:bookmarkEnd w:id="665"/>
      <w:r>
        <w:rPr>
          <w:color w:val="000000"/>
          <w:spacing w:val="0"/>
          <w:w w:val="100"/>
          <w:position w:val="0"/>
        </w:rPr>
        <w:t>、</w:t>
        <w:tab/>
        <w:t>管理层的责任</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7" w:lineRule="exact"/>
        <w:ind w:left="0" w:right="0" w:firstLine="0"/>
        <w:jc w:val="both"/>
      </w:pPr>
      <w:r>
        <w:rPr>
          <w:color w:val="000000"/>
          <w:spacing w:val="0"/>
          <w:w w:val="100"/>
          <w:position w:val="0"/>
        </w:rPr>
        <w:t>贵公司管理层的责任是建立健全内部控制并保持其有效性，同时按照财政部等五部委颁布的《企业内部控制基本规范》（财 会</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号）及相关规定对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日与财务报表相关的内部控制有效性作出认定，并对上述认定负责。</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0" w:line="315" w:lineRule="exact"/>
        <w:ind w:left="0" w:right="0" w:firstLine="0"/>
        <w:jc w:val="both"/>
      </w:pPr>
      <w:bookmarkStart w:id="666" w:name="bookmark666"/>
      <w:r>
        <w:rPr>
          <w:color w:val="000000"/>
          <w:spacing w:val="0"/>
          <w:w w:val="100"/>
          <w:position w:val="0"/>
        </w:rPr>
        <w:t>四</w:t>
      </w:r>
      <w:bookmarkEnd w:id="666"/>
      <w:r>
        <w:rPr>
          <w:color w:val="000000"/>
          <w:spacing w:val="0"/>
          <w:w w:val="100"/>
          <w:position w:val="0"/>
        </w:rPr>
        <w:t>、</w:t>
        <w:tab/>
        <w:t>注册会计师的责任</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5" w:lineRule="exact"/>
        <w:ind w:left="0" w:right="0" w:firstLine="0"/>
        <w:jc w:val="both"/>
      </w:pPr>
      <w:r>
        <w:rPr>
          <w:color w:val="000000"/>
          <w:spacing w:val="0"/>
          <w:w w:val="100"/>
          <w:position w:val="0"/>
        </w:rPr>
        <w:t>我们的责任是在实施鉴证工作的基础上对内部控制有效性发表鉴证意见。</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0" w:line="315" w:lineRule="exact"/>
        <w:ind w:left="0" w:right="0" w:firstLine="0"/>
        <w:jc w:val="both"/>
      </w:pPr>
      <w:bookmarkStart w:id="667" w:name="bookmark667"/>
      <w:r>
        <w:rPr>
          <w:color w:val="000000"/>
          <w:spacing w:val="0"/>
          <w:w w:val="100"/>
          <w:position w:val="0"/>
        </w:rPr>
        <w:t>五</w:t>
      </w:r>
      <w:bookmarkEnd w:id="667"/>
      <w:r>
        <w:rPr>
          <w:color w:val="000000"/>
          <w:spacing w:val="0"/>
          <w:w w:val="100"/>
          <w:position w:val="0"/>
        </w:rPr>
        <w:t>、</w:t>
        <w:tab/>
        <w:t>工作概述</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0"/>
        <w:jc w:val="both"/>
      </w:pPr>
      <w:r>
        <w:rPr>
          <w:color w:val="000000"/>
          <w:spacing w:val="0"/>
          <w:w w:val="100"/>
          <w:position w:val="0"/>
        </w:rPr>
        <w:t>我们按照《中国注册会计师其他鉴证业务准则第</w:t>
      </w:r>
      <w:r>
        <w:rPr>
          <w:rFonts w:ascii="Times New Roman" w:eastAsia="Times New Roman" w:hAnsi="Times New Roman" w:cs="Times New Roman"/>
          <w:color w:val="000000"/>
          <w:spacing w:val="0"/>
          <w:w w:val="100"/>
          <w:position w:val="0"/>
          <w:sz w:val="18"/>
          <w:szCs w:val="18"/>
        </w:rPr>
        <w:t>3101</w:t>
      </w:r>
      <w:r>
        <w:rPr>
          <w:color w:val="000000"/>
          <w:spacing w:val="0"/>
          <w:w w:val="100"/>
          <w:position w:val="0"/>
        </w:rPr>
        <w:t>号</w:t>
      </w:r>
      <w:r>
        <w:rPr>
          <w:color w:val="000000"/>
          <w:spacing w:val="0"/>
          <w:w w:val="100"/>
          <w:position w:val="0"/>
          <w:sz w:val="18"/>
          <w:szCs w:val="18"/>
        </w:rPr>
        <w:t>一</w:t>
      </w:r>
      <w:r>
        <w:rPr>
          <w:color w:val="000000"/>
          <w:spacing w:val="0"/>
          <w:w w:val="100"/>
          <w:position w:val="0"/>
        </w:rPr>
        <w:t>历史财务信息审计或审阅以外的鉴证业务》的规定执行了鉴证 业务。上述规定要求我们计划和实施鉴证工作，以对鉴证对象信息是否不存在重大错报获取合理保证。在鉴证过程中，我 们实施了包括了解、测试和评价内部控制设计的合理性和执行的有效性，以及我们认为必要的其他程序。我们相信，我们 的鉴证工作为发表意见提供了合理的基础。</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0" w:line="315" w:lineRule="exact"/>
        <w:ind w:left="0" w:right="0" w:firstLine="0"/>
        <w:jc w:val="both"/>
      </w:pPr>
      <w:bookmarkStart w:id="668" w:name="bookmark668"/>
      <w:r>
        <w:rPr>
          <w:color w:val="000000"/>
          <w:spacing w:val="0"/>
          <w:w w:val="100"/>
          <w:position w:val="0"/>
        </w:rPr>
        <w:t>六</w:t>
      </w:r>
      <w:bookmarkEnd w:id="668"/>
      <w:r>
        <w:rPr>
          <w:color w:val="000000"/>
          <w:spacing w:val="0"/>
          <w:w w:val="100"/>
          <w:position w:val="0"/>
        </w:rPr>
        <w:t>、</w:t>
        <w:tab/>
        <w:t>鉴证结论</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2" w:lineRule="exact"/>
        <w:ind w:left="0" w:right="0" w:firstLine="0"/>
        <w:jc w:val="both"/>
      </w:pPr>
      <w:r>
        <w:rPr>
          <w:color w:val="000000"/>
          <w:spacing w:val="0"/>
          <w:w w:val="100"/>
          <w:position w:val="0"/>
        </w:rPr>
        <w:t>我们认为，贵公司按照财政部等五部委颁发的《企业内部控制基本规范》及相关规定于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 面保持了与财务报表相关的有效的内部控制。</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5" w:lineRule="exact"/>
        <w:ind w:left="0" w:right="0" w:firstLine="0"/>
        <w:jc w:val="both"/>
      </w:pPr>
      <w:r>
        <w:rPr>
          <w:color w:val="000000"/>
          <w:spacing w:val="0"/>
          <w:w w:val="100"/>
          <w:position w:val="0"/>
        </w:rPr>
        <w:t>本结论是在受到鉴证报告中指出的固有限制的条件下形成的。</w:t>
      </w:r>
      <w:r>
        <w:br w:type="page"/>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巨潮资讯网(</w:t>
            </w:r>
            <w:r>
              <w:rPr>
                <w:rFonts w:ascii="Times New Roman" w:eastAsia="Times New Roman" w:hAnsi="Times New Roman" w:cs="Times New Roman"/>
                <w:color w:val="000000"/>
                <w:spacing w:val="0"/>
                <w:w w:val="100"/>
                <w:position w:val="0"/>
                <w:sz w:val="18"/>
                <w:szCs w:val="18"/>
              </w:rPr>
              <w:t>www. cninfo. com. cn)</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9"/>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会计师事务所是否出具非标准意见的内部控制鉴证报告</w:t>
      </w:r>
    </w:p>
    <w:p>
      <w:pPr>
        <w:pStyle w:val="Style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9"/>
        <w:keepNext w:val="0"/>
        <w:keepLines w:val="0"/>
        <w:widowControl w:val="0"/>
        <w:shd w:val="clear" w:color="auto" w:fill="auto"/>
        <w:bidi w:val="0"/>
        <w:spacing w:before="0" w:after="0" w:line="341" w:lineRule="exact"/>
        <w:ind w:left="0" w:right="0" w:firstLine="0"/>
        <w:jc w:val="left"/>
        <w:sectPr>
          <w:headerReference w:type="default" r:id="rId43"/>
          <w:footerReference w:type="default" r:id="rId44"/>
          <w:headerReference w:type="even" r:id="rId45"/>
          <w:footerReference w:type="even" r:id="rId46"/>
          <w:headerReference w:type="first" r:id="rId47"/>
          <w:footerReference w:type="first" r:id="rId48"/>
          <w:footnotePr>
            <w:pos w:val="pageBottom"/>
            <w:numFmt w:val="decimal"/>
            <w:numStart w:val="1"/>
            <w:numRestart w:val="continuous"/>
            <w15:footnoteColumns w:val="1"/>
          </w:footnotePr>
          <w:pgSz w:w="11900" w:h="16840"/>
          <w:pgMar w:top="1364" w:right="1043" w:bottom="1542" w:left="1060" w:header="0" w:footer="3" w:gutter="0"/>
          <w:cols w:space="720"/>
          <w:noEndnote/>
          <w:titlePg/>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4"/>
        <w:keepNext/>
        <w:keepLines/>
        <w:widowControl w:val="0"/>
        <w:shd w:val="clear" w:color="auto" w:fill="auto"/>
        <w:bidi w:val="0"/>
        <w:spacing w:before="0" w:after="440" w:line="240" w:lineRule="auto"/>
        <w:ind w:left="0" w:right="0" w:firstLine="0"/>
        <w:jc w:val="center"/>
      </w:pPr>
      <w:bookmarkStart w:id="669" w:name="bookmark669"/>
      <w:bookmarkStart w:id="670" w:name="bookmark670"/>
      <w:bookmarkStart w:id="671" w:name="bookmark671"/>
      <w:r>
        <w:rPr>
          <w:color w:val="000000"/>
          <w:spacing w:val="0"/>
          <w:w w:val="100"/>
          <w:position w:val="0"/>
        </w:rPr>
        <w:t>第十一节公司债券相关情况</w:t>
      </w:r>
      <w:bookmarkEnd w:id="669"/>
      <w:bookmarkEnd w:id="670"/>
      <w:bookmarkEnd w:id="671"/>
    </w:p>
    <w:p>
      <w:pPr>
        <w:pStyle w:val="Style9"/>
        <w:keepNext w:val="0"/>
        <w:keepLines w:val="0"/>
        <w:widowControl w:val="0"/>
        <w:shd w:val="clear" w:color="auto" w:fill="auto"/>
        <w:bidi w:val="0"/>
        <w:spacing w:before="0" w:after="0" w:line="355" w:lineRule="exact"/>
        <w:ind w:left="0" w:right="0" w:firstLine="0"/>
        <w:jc w:val="left"/>
        <w:sectPr>
          <w:footnotePr>
            <w:pos w:val="pageBottom"/>
            <w:numFmt w:val="decimal"/>
            <w:numStart w:val="1"/>
            <w:numRestart w:val="continuous"/>
            <w15:footnoteColumns w:val="1"/>
          </w:footnotePr>
          <w:pgSz w:w="11900" w:h="16840"/>
          <w:pgMar w:top="1926" w:right="1155" w:bottom="1926" w:left="1107" w:header="0" w:footer="3" w:gutter="0"/>
          <w:cols w:space="720"/>
          <w:noEndnote/>
          <w:rtlGutter w:val="0"/>
          <w:docGrid w:linePitch="360"/>
        </w:sectPr>
      </w:pPr>
      <w:bookmarkStart w:id="672" w:name="bookmark672"/>
      <w:r>
        <w:rPr>
          <w:color w:val="000000"/>
          <w:spacing w:val="0"/>
          <w:w w:val="100"/>
          <w:position w:val="0"/>
        </w:rPr>
        <w:t>公司是否存在公开发行并在证券交易所上市，且在年度报告批准报出日未到期或到期未能全额兑付的公司债券 否</w:t>
      </w:r>
      <w:bookmarkEnd w:id="672"/>
    </w:p>
    <w:p>
      <w:pPr>
        <w:pStyle w:val="Style24"/>
        <w:keepNext/>
        <w:keepLines/>
        <w:widowControl w:val="0"/>
        <w:shd w:val="clear" w:color="auto" w:fill="auto"/>
        <w:bidi w:val="0"/>
        <w:spacing w:before="540" w:after="540" w:line="240" w:lineRule="auto"/>
        <w:ind w:left="0" w:right="0" w:firstLine="0"/>
        <w:jc w:val="center"/>
      </w:pPr>
      <w:bookmarkStart w:id="673" w:name="bookmark673"/>
      <w:bookmarkStart w:id="674" w:name="bookmark674"/>
      <w:bookmarkStart w:id="675" w:name="bookmark675"/>
      <w:r>
        <w:rPr>
          <w:color w:val="000000"/>
          <w:spacing w:val="0"/>
          <w:w w:val="100"/>
          <w:position w:val="0"/>
        </w:rPr>
        <w:t>第十二节财务报告</w:t>
      </w:r>
      <w:bookmarkEnd w:id="673"/>
      <w:bookmarkEnd w:id="674"/>
      <w:bookmarkEnd w:id="675"/>
    </w:p>
    <w:p>
      <w:pPr>
        <w:pStyle w:val="Style35"/>
        <w:keepNext/>
        <w:keepLines/>
        <w:widowControl w:val="0"/>
        <w:shd w:val="clear" w:color="auto" w:fill="auto"/>
        <w:bidi w:val="0"/>
        <w:spacing w:before="0" w:after="320" w:line="240" w:lineRule="auto"/>
        <w:ind w:left="0" w:right="0" w:firstLine="240"/>
        <w:jc w:val="both"/>
      </w:pPr>
      <w:bookmarkStart w:id="676" w:name="bookmark676"/>
      <w:bookmarkStart w:id="677" w:name="bookmark677"/>
      <w:bookmarkStart w:id="678" w:name="bookmark678"/>
      <w:bookmarkStart w:id="679" w:name="bookmark679"/>
      <w:r>
        <w:rPr>
          <w:color w:val="000000"/>
          <w:spacing w:val="0"/>
          <w:w w:val="100"/>
          <w:position w:val="0"/>
        </w:rPr>
        <w:t>、审计报告</w:t>
      </w:r>
      <w:bookmarkEnd w:id="677"/>
      <w:bookmarkEnd w:id="678"/>
      <w:bookmarkEnd w:id="679"/>
      <w:bookmarkEnd w:id="676"/>
    </w:p>
    <w:tbl>
      <w:tblPr>
        <w:tblOverlap w:val="never"/>
        <w:jc w:val="center"/>
        <w:tblLayout w:type="fixed"/>
      </w:tblPr>
      <w:tblGrid>
        <w:gridCol w:w="2558"/>
        <w:gridCol w:w="7022"/>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ZG11023</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许培梅、顾欣</w:t>
            </w:r>
          </w:p>
        </w:tc>
      </w:tr>
    </w:tbl>
    <w:p>
      <w:pPr>
        <w:widowControl w:val="0"/>
        <w:spacing w:after="459" w:line="1" w:lineRule="exact"/>
      </w:pPr>
    </w:p>
    <w:p>
      <w:pPr>
        <w:pStyle w:val="Style32"/>
        <w:keepNext w:val="0"/>
        <w:keepLines w:val="0"/>
        <w:widowControl w:val="0"/>
        <w:shd w:val="clear" w:color="auto" w:fill="auto"/>
        <w:bidi w:val="0"/>
        <w:spacing w:before="0" w:after="600" w:line="240" w:lineRule="auto"/>
        <w:ind w:left="0" w:right="0" w:firstLine="0"/>
        <w:jc w:val="center"/>
        <w:rPr>
          <w:sz w:val="40"/>
          <w:szCs w:val="40"/>
        </w:rPr>
      </w:pPr>
      <w:r>
        <w:rPr>
          <w:b/>
          <w:bCs/>
          <w:color w:val="000000"/>
          <w:spacing w:val="0"/>
          <w:w w:val="100"/>
          <w:position w:val="0"/>
          <w:sz w:val="40"/>
          <w:szCs w:val="40"/>
        </w:rPr>
        <w:t>审计报告正文</w:t>
      </w:r>
    </w:p>
    <w:p>
      <w:pPr>
        <w:pStyle w:val="Style26"/>
        <w:keepNext w:val="0"/>
        <w:keepLines w:val="0"/>
        <w:widowControl w:val="0"/>
        <w:shd w:val="clear" w:color="auto" w:fill="auto"/>
        <w:bidi w:val="0"/>
        <w:spacing w:before="0" w:after="180" w:line="240" w:lineRule="auto"/>
        <w:ind w:left="0" w:right="0" w:firstLine="0"/>
        <w:jc w:val="both"/>
      </w:pPr>
      <w:r>
        <w:rPr>
          <w:color w:val="000000"/>
          <w:spacing w:val="0"/>
          <w:w w:val="100"/>
          <w:position w:val="0"/>
        </w:rPr>
        <w:t>宣亚国际营销科技（北京）股份有限公司全体股东：</w:t>
      </w:r>
    </w:p>
    <w:p>
      <w:pPr>
        <w:pStyle w:val="Style61"/>
        <w:keepNext w:val="0"/>
        <w:keepLines w:val="0"/>
        <w:widowControl w:val="0"/>
        <w:shd w:val="clear" w:color="auto" w:fill="auto"/>
        <w:tabs>
          <w:tab w:pos="493" w:val="left"/>
        </w:tabs>
        <w:bidi w:val="0"/>
        <w:spacing w:before="0" w:after="0" w:line="240" w:lineRule="auto"/>
        <w:ind w:left="0" w:right="0" w:firstLine="0"/>
        <w:jc w:val="both"/>
      </w:pPr>
      <w:bookmarkStart w:id="680" w:name="bookmark680"/>
      <w:r>
        <w:rPr>
          <w:color w:val="000000"/>
          <w:spacing w:val="0"/>
          <w:w w:val="100"/>
          <w:position w:val="0"/>
        </w:rPr>
        <w:t>一</w:t>
      </w:r>
      <w:bookmarkEnd w:id="680"/>
      <w:r>
        <w:rPr>
          <w:color w:val="000000"/>
          <w:spacing w:val="0"/>
          <w:w w:val="100"/>
          <w:position w:val="0"/>
        </w:rPr>
        <w:t>、</w:t>
        <w:tab/>
        <w:t>审计意见</w:t>
      </w:r>
    </w:p>
    <w:p>
      <w:pPr>
        <w:pStyle w:val="Style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我们审计了宣亚国际营销科技（北京）股份有限公司（以下简称贵公司）财务报表，包括</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 司资产负债表</w:t>
      </w:r>
      <w:r>
        <w:rPr>
          <w:color w:val="000000"/>
          <w:spacing w:val="0"/>
          <w:w w:val="100"/>
          <w:position w:val="0"/>
          <w:sz w:val="18"/>
          <w:szCs w:val="18"/>
        </w:rPr>
        <w:t>，2020</w:t>
      </w:r>
      <w:r>
        <w:rPr>
          <w:color w:val="000000"/>
          <w:spacing w:val="0"/>
          <w:w w:val="100"/>
          <w:position w:val="0"/>
        </w:rPr>
        <w:t>年度的合并及母公司利润表、合并及母公司现金流量表、合并及母公司所有者权益变动表以及相关财务 报表附注。</w:t>
      </w:r>
    </w:p>
    <w:p>
      <w:pPr>
        <w:pStyle w:val="Style9"/>
        <w:keepNext w:val="0"/>
        <w:keepLines w:val="0"/>
        <w:widowControl w:val="0"/>
        <w:shd w:val="clear" w:color="auto" w:fill="auto"/>
        <w:bidi w:val="0"/>
        <w:spacing w:before="0" w:after="400" w:line="315" w:lineRule="exact"/>
        <w:ind w:left="0" w:right="0" w:firstLine="360"/>
        <w:jc w:val="both"/>
      </w:pPr>
      <w:r>
        <w:rPr>
          <w:color w:val="000000"/>
          <w:spacing w:val="0"/>
          <w:w w:val="100"/>
          <w:position w:val="0"/>
        </w:rPr>
        <w:t>我们认为，后附的财务报表在所有重大方面按照企业会计准则的规定编制，公允反映了贵公司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 母公司财务状况以及</w:t>
      </w:r>
      <w:r>
        <w:rPr>
          <w:color w:val="000000"/>
          <w:spacing w:val="0"/>
          <w:w w:val="100"/>
          <w:position w:val="0"/>
          <w:sz w:val="18"/>
          <w:szCs w:val="18"/>
        </w:rPr>
        <w:t>2020</w:t>
      </w:r>
      <w:r>
        <w:rPr>
          <w:color w:val="000000"/>
          <w:spacing w:val="0"/>
          <w:w w:val="100"/>
          <w:position w:val="0"/>
        </w:rPr>
        <w:t>年度的合并及母公司经营成果和现金流量。</w:t>
      </w:r>
    </w:p>
    <w:p>
      <w:pPr>
        <w:pStyle w:val="Style61"/>
        <w:keepNext w:val="0"/>
        <w:keepLines w:val="0"/>
        <w:widowControl w:val="0"/>
        <w:shd w:val="clear" w:color="auto" w:fill="auto"/>
        <w:tabs>
          <w:tab w:pos="493" w:val="left"/>
        </w:tabs>
        <w:bidi w:val="0"/>
        <w:spacing w:before="0" w:after="0" w:line="240" w:lineRule="auto"/>
        <w:ind w:left="0" w:right="0" w:firstLine="0"/>
        <w:jc w:val="both"/>
      </w:pPr>
      <w:bookmarkStart w:id="681" w:name="bookmark681"/>
      <w:r>
        <w:rPr>
          <w:color w:val="000000"/>
          <w:spacing w:val="0"/>
          <w:w w:val="100"/>
          <w:position w:val="0"/>
        </w:rPr>
        <w:t>二</w:t>
      </w:r>
      <w:bookmarkEnd w:id="681"/>
      <w:r>
        <w:rPr>
          <w:color w:val="000000"/>
          <w:spacing w:val="0"/>
          <w:w w:val="100"/>
          <w:position w:val="0"/>
        </w:rPr>
        <w:t>、</w:t>
        <w:tab/>
        <w:t>形成审计意见的基础</w:t>
      </w:r>
    </w:p>
    <w:p>
      <w:pPr>
        <w:pStyle w:val="Style9"/>
        <w:keepNext w:val="0"/>
        <w:keepLines w:val="0"/>
        <w:widowControl w:val="0"/>
        <w:shd w:val="clear" w:color="auto" w:fill="auto"/>
        <w:bidi w:val="0"/>
        <w:spacing w:before="0" w:after="400" w:line="312" w:lineRule="exact"/>
        <w:ind w:left="0" w:right="0" w:firstLine="36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步阐述了我们在这些准则下的责任。按照中国注册会计师职业道德守则，我们独立于贵公司，并履行了职业道德方面的其他 责任。我们相信，我们获取的审计证据是充分、适当的，为发表审计意见提供了基础。</w:t>
      </w:r>
    </w:p>
    <w:p>
      <w:pPr>
        <w:pStyle w:val="Style61"/>
        <w:keepNext w:val="0"/>
        <w:keepLines w:val="0"/>
        <w:widowControl w:val="0"/>
        <w:shd w:val="clear" w:color="auto" w:fill="auto"/>
        <w:tabs>
          <w:tab w:pos="498" w:val="left"/>
        </w:tabs>
        <w:bidi w:val="0"/>
        <w:spacing w:before="0" w:after="0" w:line="240" w:lineRule="auto"/>
        <w:ind w:left="0" w:right="0" w:firstLine="0"/>
        <w:jc w:val="both"/>
      </w:pPr>
      <w:bookmarkStart w:id="682" w:name="bookmark682"/>
      <w:r>
        <w:rPr>
          <w:color w:val="000000"/>
          <w:spacing w:val="0"/>
          <w:w w:val="100"/>
          <w:position w:val="0"/>
        </w:rPr>
        <w:t>三</w:t>
      </w:r>
      <w:bookmarkEnd w:id="682"/>
      <w:r>
        <w:rPr>
          <w:color w:val="000000"/>
          <w:spacing w:val="0"/>
          <w:w w:val="100"/>
          <w:position w:val="0"/>
        </w:rPr>
        <w:t>、</w:t>
        <w:tab/>
        <w:t>关键审计事项</w:t>
      </w:r>
    </w:p>
    <w:p>
      <w:pPr>
        <w:pStyle w:val="Style9"/>
        <w:keepNext w:val="0"/>
        <w:keepLines w:val="0"/>
        <w:widowControl w:val="0"/>
        <w:shd w:val="clear" w:color="auto" w:fill="auto"/>
        <w:bidi w:val="0"/>
        <w:spacing w:before="0" w:after="400" w:line="317" w:lineRule="exact"/>
        <w:ind w:left="0" w:right="0" w:firstLine="36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42"/>
        <w:keepNext w:val="0"/>
        <w:keepLines w:val="0"/>
        <w:widowControl w:val="0"/>
        <w:shd w:val="clear" w:color="auto" w:fill="auto"/>
        <w:bidi w:val="0"/>
        <w:spacing w:before="0" w:after="0" w:line="240" w:lineRule="auto"/>
        <w:ind w:left="408" w:right="0" w:firstLine="0"/>
        <w:jc w:val="left"/>
      </w:pPr>
      <w:r>
        <w:rPr>
          <w:color w:val="000000"/>
          <w:spacing w:val="0"/>
          <w:w w:val="100"/>
          <w:position w:val="0"/>
        </w:rPr>
        <w:t>我们在审计中识别出的关键审计事项汇总如下:</w:t>
      </w:r>
    </w:p>
    <w:tbl>
      <w:tblPr>
        <w:tblOverlap w:val="never"/>
        <w:jc w:val="center"/>
        <w:tblLayout w:type="fixed"/>
      </w:tblPr>
      <w:tblGrid>
        <w:gridCol w:w="4829"/>
        <w:gridCol w:w="4526"/>
      </w:tblGrid>
      <w:tr>
        <w:trPr>
          <w:trHeight w:val="36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该事项在审计中是如何应对的</w:t>
            </w:r>
          </w:p>
        </w:tc>
      </w:tr>
      <w:tr>
        <w:trPr>
          <w:trHeight w:val="346" w:hRule="exact"/>
        </w:trPr>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（一）应收账款预期信用损失</w:t>
            </w:r>
          </w:p>
        </w:tc>
      </w:tr>
      <w:tr>
        <w:trPr>
          <w:trHeight w:val="191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关于应收账款减值的会计政策请参阅附注五（十）；关于应收 账款的披露请参阅附注七（五）。</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日，贵公司合并财务报表中应收账款账面余 额为</w:t>
            </w:r>
            <w:r>
              <w:rPr>
                <w:color w:val="000000"/>
                <w:spacing w:val="0"/>
                <w:w w:val="100"/>
                <w:position w:val="0"/>
                <w:sz w:val="18"/>
                <w:szCs w:val="18"/>
              </w:rPr>
              <w:t>29,422.61</w:t>
            </w:r>
            <w:r>
              <w:rPr>
                <w:color w:val="000000"/>
                <w:spacing w:val="0"/>
                <w:w w:val="100"/>
                <w:position w:val="0"/>
              </w:rPr>
              <w:t>万元，坏账准备余额为</w:t>
            </w:r>
            <w:r>
              <w:rPr>
                <w:color w:val="000000"/>
                <w:spacing w:val="0"/>
                <w:w w:val="100"/>
                <w:position w:val="0"/>
                <w:sz w:val="18"/>
                <w:szCs w:val="18"/>
              </w:rPr>
              <w:t>1,204.10</w:t>
            </w:r>
            <w:r>
              <w:rPr>
                <w:color w:val="000000"/>
                <w:spacing w:val="0"/>
                <w:w w:val="100"/>
                <w:position w:val="0"/>
              </w:rPr>
              <w:t>万元，账面价 值为</w:t>
            </w:r>
            <w:r>
              <w:rPr>
                <w:color w:val="000000"/>
                <w:spacing w:val="0"/>
                <w:w w:val="100"/>
                <w:position w:val="0"/>
                <w:sz w:val="18"/>
                <w:szCs w:val="18"/>
              </w:rPr>
              <w:t>28,218.51</w:t>
            </w:r>
            <w:r>
              <w:rPr>
                <w:color w:val="000000"/>
                <w:spacing w:val="0"/>
                <w:w w:val="100"/>
                <w:position w:val="0"/>
              </w:rPr>
              <w:t>万元。</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贵公司管理层根据各项应收账款的信用风险特征，以单项应收</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我们针对应收账款预期信用损失执行的审计程序主要有：</w:t>
            </w:r>
          </w:p>
          <w:p>
            <w:pPr>
              <w:pStyle w:val="Style32"/>
              <w:keepNext w:val="0"/>
              <w:keepLines w:val="0"/>
              <w:widowControl w:val="0"/>
              <w:shd w:val="clear" w:color="auto" w:fill="auto"/>
              <w:tabs>
                <w:tab w:pos="293" w:val="left"/>
              </w:tabs>
              <w:bidi w:val="0"/>
              <w:spacing w:before="0" w:after="0" w:line="317" w:lineRule="exact"/>
              <w:ind w:left="0" w:right="0" w:firstLine="0"/>
              <w:jc w:val="left"/>
            </w:pPr>
            <w:r>
              <w:rPr>
                <w:color w:val="000000"/>
                <w:spacing w:val="0"/>
                <w:w w:val="100"/>
                <w:position w:val="0"/>
                <w:sz w:val="18"/>
                <w:szCs w:val="18"/>
              </w:rPr>
              <w:t>1</w:t>
            </w:r>
            <w:r>
              <w:rPr>
                <w:color w:val="000000"/>
                <w:spacing w:val="0"/>
                <w:w w:val="100"/>
                <w:position w:val="0"/>
              </w:rPr>
              <w:t>、</w:t>
              <w:tab/>
              <w:t>了解和评价管理层与应收账款预期信用损失相关的关 键内部控制的设计和运行有效性；</w:t>
            </w:r>
          </w:p>
          <w:p>
            <w:pPr>
              <w:pStyle w:val="Style32"/>
              <w:keepNext w:val="0"/>
              <w:keepLines w:val="0"/>
              <w:widowControl w:val="0"/>
              <w:shd w:val="clear" w:color="auto" w:fill="auto"/>
              <w:tabs>
                <w:tab w:pos="283" w:val="left"/>
              </w:tabs>
              <w:bidi w:val="0"/>
              <w:spacing w:before="0" w:after="0" w:line="317" w:lineRule="exact"/>
              <w:ind w:left="0" w:right="0" w:firstLine="0"/>
              <w:jc w:val="left"/>
            </w:pPr>
            <w:r>
              <w:rPr>
                <w:color w:val="000000"/>
                <w:spacing w:val="0"/>
                <w:w w:val="100"/>
                <w:position w:val="0"/>
                <w:sz w:val="18"/>
                <w:szCs w:val="18"/>
              </w:rPr>
              <w:t>2</w:t>
            </w:r>
            <w:r>
              <w:rPr>
                <w:color w:val="000000"/>
                <w:spacing w:val="0"/>
                <w:w w:val="100"/>
                <w:position w:val="0"/>
              </w:rPr>
              <w:t>、</w:t>
              <w:tab/>
              <w:t>复核以前年度应收账款坏账计提后转回或实际发生损 失的情况，判断贵公司管理层对历史数据预期的准确性；</w:t>
            </w:r>
          </w:p>
          <w:p>
            <w:pPr>
              <w:pStyle w:val="Style32"/>
              <w:keepNext w:val="0"/>
              <w:keepLines w:val="0"/>
              <w:widowControl w:val="0"/>
              <w:shd w:val="clear" w:color="auto" w:fill="auto"/>
              <w:tabs>
                <w:tab w:pos="269" w:val="left"/>
              </w:tabs>
              <w:bidi w:val="0"/>
              <w:spacing w:before="0" w:after="0" w:line="317" w:lineRule="exact"/>
              <w:ind w:left="0" w:right="0" w:firstLine="0"/>
              <w:jc w:val="left"/>
            </w:pPr>
            <w:r>
              <w:rPr>
                <w:color w:val="000000"/>
                <w:spacing w:val="0"/>
                <w:w w:val="100"/>
                <w:position w:val="0"/>
                <w:sz w:val="18"/>
                <w:szCs w:val="18"/>
              </w:rPr>
              <w:t>3</w:t>
            </w:r>
            <w:r>
              <w:rPr>
                <w:color w:val="000000"/>
                <w:spacing w:val="0"/>
                <w:w w:val="100"/>
                <w:position w:val="0"/>
              </w:rPr>
              <w:t>、</w:t>
              <w:tab/>
              <w:t>对于单项计提单独确定信用损失的应收账款选取样本,</w:t>
            </w:r>
          </w:p>
        </w:tc>
      </w:tr>
    </w:tbl>
    <w:p>
      <w:pPr>
        <w:widowControl w:val="0"/>
        <w:spacing w:line="1" w:lineRule="exact"/>
      </w:pPr>
      <w:r>
        <w:br w:type="page"/>
      </w:r>
    </w:p>
    <w:tbl>
      <w:tblPr>
        <w:tblOverlap w:val="never"/>
        <w:jc w:val="center"/>
        <w:tblLayout w:type="fixed"/>
      </w:tblPr>
      <w:tblGrid>
        <w:gridCol w:w="4829"/>
        <w:gridCol w:w="4526"/>
      </w:tblGrid>
      <w:tr>
        <w:trPr>
          <w:trHeight w:val="3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账款和组合应收账款为基础，按照相当于整个存续期内的预期 信用损失金额计量其损失准备。对于单项计提且已发生信用损 失的应收账款，贵公司管理层基于已发生信用损失的客观证 据，通过估计预期收取的现金流量单独确定信用损失。除单独 确定信用损失之外的应收账款，管理层基于共同信用风险特征 以及考虑前瞻性信息，采用账龄分析法和其他方法确定预期信 用损失。</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应收账款预期信用损失的确定涉及管理层运用重大会计估计 和判断，且应收账款的预期信用损失对于财务报表整体具有重 要性。基于上述原因，我们将应收账款的预期信用损失认定为 关键审计事项。</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316" w:lineRule="exact"/>
              <w:ind w:left="0" w:right="0" w:firstLine="0"/>
              <w:jc w:val="both"/>
            </w:pPr>
            <w:r>
              <w:rPr>
                <w:color w:val="000000"/>
                <w:spacing w:val="0"/>
                <w:w w:val="100"/>
                <w:position w:val="0"/>
              </w:rPr>
              <w:t>复核管理层对预计未来可获得的现金流量所做评估的依 据及假设的合理性；</w:t>
            </w:r>
          </w:p>
          <w:p>
            <w:pPr>
              <w:pStyle w:val="Style32"/>
              <w:keepNext w:val="0"/>
              <w:keepLines w:val="0"/>
              <w:widowControl w:val="0"/>
              <w:shd w:val="clear" w:color="auto" w:fill="auto"/>
              <w:tabs>
                <w:tab w:pos="278" w:val="left"/>
              </w:tabs>
              <w:bidi w:val="0"/>
              <w:spacing w:before="0" w:after="0" w:line="316" w:lineRule="exact"/>
              <w:ind w:left="0" w:right="0" w:firstLine="0"/>
              <w:jc w:val="both"/>
            </w:pPr>
            <w:r>
              <w:rPr>
                <w:color w:val="000000"/>
                <w:spacing w:val="0"/>
                <w:w w:val="100"/>
                <w:position w:val="0"/>
                <w:sz w:val="18"/>
                <w:szCs w:val="18"/>
              </w:rPr>
              <w:t>4</w:t>
            </w:r>
            <w:r>
              <w:rPr>
                <w:color w:val="000000"/>
                <w:spacing w:val="0"/>
                <w:w w:val="100"/>
                <w:position w:val="0"/>
              </w:rPr>
              <w:t>、</w:t>
              <w:tab/>
              <w:t>对于以共同信用风险特征为依据采用组合计提的方法 确定信用损失的应收账款，抽样检查组合分类重点是账龄 分类的适当性，同时，结合历史发生的损失率和前瞻性信 息，评价管理层确定的预期信用损失率的合理性；</w:t>
            </w:r>
          </w:p>
          <w:p>
            <w:pPr>
              <w:pStyle w:val="Style32"/>
              <w:keepNext w:val="0"/>
              <w:keepLines w:val="0"/>
              <w:widowControl w:val="0"/>
              <w:shd w:val="clear" w:color="auto" w:fill="auto"/>
              <w:tabs>
                <w:tab w:pos="274" w:val="left"/>
              </w:tabs>
              <w:bidi w:val="0"/>
              <w:spacing w:before="0" w:after="0" w:line="316" w:lineRule="exact"/>
              <w:ind w:left="0" w:right="0" w:firstLine="0"/>
              <w:jc w:val="both"/>
            </w:pPr>
            <w:r>
              <w:rPr>
                <w:color w:val="000000"/>
                <w:spacing w:val="0"/>
                <w:w w:val="100"/>
                <w:position w:val="0"/>
                <w:sz w:val="18"/>
                <w:szCs w:val="18"/>
              </w:rPr>
              <w:t>5</w:t>
            </w:r>
            <w:r>
              <w:rPr>
                <w:color w:val="000000"/>
                <w:spacing w:val="0"/>
                <w:w w:val="100"/>
                <w:position w:val="0"/>
              </w:rPr>
              <w:t>、</w:t>
              <w:tab/>
              <w:t>检查与应收账款预期信用损失相关的信息是否已在财 务报表中作出恰当列报。</w:t>
            </w:r>
          </w:p>
        </w:tc>
      </w:tr>
      <w:tr>
        <w:trPr>
          <w:trHeight w:val="350" w:hRule="exact"/>
        </w:trPr>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（二）收入确认</w:t>
            </w:r>
          </w:p>
        </w:tc>
      </w:tr>
      <w:tr>
        <w:trPr>
          <w:trHeight w:val="7531"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关于收入确认会计政策请参阅附注五（三十九）；关于收入的 披露请参阅附注七（六十一）。</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2020</w:t>
            </w:r>
            <w:r>
              <w:rPr>
                <w:color w:val="000000"/>
                <w:spacing w:val="0"/>
                <w:w w:val="100"/>
                <w:position w:val="0"/>
              </w:rPr>
              <w:t>年度，贵公司合并口径营业收入</w:t>
            </w:r>
            <w:r>
              <w:rPr>
                <w:color w:val="000000"/>
                <w:spacing w:val="0"/>
                <w:w w:val="100"/>
                <w:position w:val="0"/>
                <w:sz w:val="18"/>
                <w:szCs w:val="18"/>
              </w:rPr>
              <w:t>61,938.8</w:t>
            </w:r>
            <w:r>
              <w:rPr>
                <w:color w:val="000000"/>
                <w:spacing w:val="0"/>
                <w:w w:val="100"/>
                <w:position w:val="0"/>
                <w:sz w:val="18"/>
                <w:szCs w:val="18"/>
              </w:rPr>
              <w:t>7</w:t>
            </w:r>
            <w:r>
              <w:rPr>
                <w:color w:val="000000"/>
                <w:spacing w:val="0"/>
                <w:w w:val="100"/>
                <w:position w:val="0"/>
              </w:rPr>
              <w:t>万元，比上年 度营业收入</w:t>
            </w:r>
            <w:r>
              <w:rPr>
                <w:color w:val="000000"/>
                <w:spacing w:val="0"/>
                <w:w w:val="100"/>
                <w:position w:val="0"/>
                <w:sz w:val="18"/>
                <w:szCs w:val="18"/>
              </w:rPr>
              <w:t xml:space="preserve">35,422. </w:t>
            </w:r>
            <w:r>
              <w:rPr>
                <w:color w:val="000000"/>
                <w:spacing w:val="0"/>
                <w:w w:val="100"/>
                <w:position w:val="0"/>
                <w:sz w:val="18"/>
                <w:szCs w:val="18"/>
              </w:rPr>
              <w:t>87</w:t>
            </w:r>
            <w:r>
              <w:rPr>
                <w:color w:val="000000"/>
                <w:spacing w:val="0"/>
                <w:w w:val="100"/>
                <w:position w:val="0"/>
              </w:rPr>
              <w:t>万元增加</w:t>
            </w:r>
            <w:r>
              <w:rPr>
                <w:color w:val="000000"/>
                <w:spacing w:val="0"/>
                <w:w w:val="100"/>
                <w:position w:val="0"/>
                <w:sz w:val="18"/>
                <w:szCs w:val="18"/>
              </w:rPr>
              <w:t>26,516.00</w:t>
            </w:r>
            <w:r>
              <w:rPr>
                <w:color w:val="000000"/>
                <w:spacing w:val="0"/>
                <w:w w:val="100"/>
                <w:position w:val="0"/>
              </w:rPr>
              <w:t>万元。贵公司的营业 收入主要来源于服务收入和广告收入。</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日起，贵公司执行新收入会计准则，公司确认收 入的一般原则为在履行了合同中的履约义务，即在客户取得相 关商品或服务控制权时确认收入。公司确认收入的具体原则 为：</w:t>
            </w:r>
            <w:r>
              <w:rPr>
                <w:color w:val="000000"/>
                <w:spacing w:val="0"/>
                <w:w w:val="100"/>
                <w:position w:val="0"/>
                <w:sz w:val="18"/>
                <w:szCs w:val="18"/>
              </w:rPr>
              <w:t>（1）</w:t>
            </w:r>
            <w:r>
              <w:rPr>
                <w:color w:val="000000"/>
                <w:spacing w:val="0"/>
                <w:w w:val="100"/>
                <w:position w:val="0"/>
              </w:rPr>
              <w:t>对于服务收入：常年顾问服务收入，公司按合同约 定提供服务并定期予以确认收入；项目服务收入，公司按项目 合同的约定为客户提供专属化的营销传播服务，项目服务结束 后，公司收到客户确认的完工证明时予以确认收入。</w:t>
            </w:r>
            <w:r>
              <w:rPr>
                <w:color w:val="000000"/>
                <w:spacing w:val="0"/>
                <w:w w:val="100"/>
                <w:position w:val="0"/>
                <w:sz w:val="18"/>
                <w:szCs w:val="18"/>
              </w:rPr>
              <w:t>（2）</w:t>
            </w:r>
            <w:r>
              <w:rPr>
                <w:color w:val="000000"/>
                <w:spacing w:val="0"/>
                <w:w w:val="100"/>
                <w:position w:val="0"/>
              </w:rPr>
              <w:t>对 于广告收入：效果广告收入，客户确认关键指标后，公司按照 关键指标的实际转化数量来计费确认收入；信息流广告收入， 根据客户的广告投放需求定制广告投放排期表，约定投放的媒 体、期间、频次等要素，按排期表执行进度逐月确认广告投放 收入。</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由于收入是贵公司的关键业绩指标之一，从而存在管理层为了 达到特定目标或期望而操纵收入确认时点的固有风险，因此我 们将收入确认识别为关键审计事项。</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我们针对收入确认执行的审计程序主要有：</w:t>
            </w:r>
          </w:p>
          <w:p>
            <w:pPr>
              <w:pStyle w:val="Style32"/>
              <w:keepNext w:val="0"/>
              <w:keepLines w:val="0"/>
              <w:widowControl w:val="0"/>
              <w:shd w:val="clear" w:color="auto" w:fill="auto"/>
              <w:tabs>
                <w:tab w:pos="288" w:val="left"/>
              </w:tabs>
              <w:bidi w:val="0"/>
              <w:spacing w:before="0" w:after="0" w:line="314" w:lineRule="exact"/>
              <w:ind w:left="0" w:right="0" w:firstLine="0"/>
              <w:jc w:val="both"/>
            </w:pPr>
            <w:r>
              <w:rPr>
                <w:color w:val="000000"/>
                <w:spacing w:val="0"/>
                <w:w w:val="100"/>
                <w:position w:val="0"/>
                <w:sz w:val="18"/>
                <w:szCs w:val="18"/>
              </w:rPr>
              <w:t>1</w:t>
            </w:r>
            <w:r>
              <w:rPr>
                <w:color w:val="000000"/>
                <w:spacing w:val="0"/>
                <w:w w:val="100"/>
                <w:position w:val="0"/>
              </w:rPr>
              <w:t>、</w:t>
              <w:tab/>
              <w:t>了解和评价管理层与收入确认相关的关键内部控制的 设计和运行有效性；</w:t>
            </w:r>
          </w:p>
          <w:p>
            <w:pPr>
              <w:pStyle w:val="Style32"/>
              <w:keepNext w:val="0"/>
              <w:keepLines w:val="0"/>
              <w:widowControl w:val="0"/>
              <w:shd w:val="clear" w:color="auto" w:fill="auto"/>
              <w:tabs>
                <w:tab w:pos="274" w:val="left"/>
              </w:tabs>
              <w:bidi w:val="0"/>
              <w:spacing w:before="0" w:after="0" w:line="314" w:lineRule="exact"/>
              <w:ind w:left="0" w:right="0" w:firstLine="0"/>
              <w:jc w:val="both"/>
            </w:pPr>
            <w:r>
              <w:rPr>
                <w:color w:val="000000"/>
                <w:spacing w:val="0"/>
                <w:w w:val="100"/>
                <w:position w:val="0"/>
                <w:sz w:val="18"/>
                <w:szCs w:val="18"/>
              </w:rPr>
              <w:t>2</w:t>
            </w:r>
            <w:r>
              <w:rPr>
                <w:color w:val="000000"/>
                <w:spacing w:val="0"/>
                <w:w w:val="100"/>
                <w:position w:val="0"/>
              </w:rPr>
              <w:t>、</w:t>
              <w:tab/>
              <w:t>选取样本检查项目合同以及与管理层访谈，对合同进 行“五步法”分析，判断履约义务构成和控制权转移的时 点，进而评估贵公司收入确认政策和确认时点是否符合新 收入准则的要求；</w:t>
            </w:r>
          </w:p>
          <w:p>
            <w:pPr>
              <w:pStyle w:val="Style32"/>
              <w:keepNext w:val="0"/>
              <w:keepLines w:val="0"/>
              <w:widowControl w:val="0"/>
              <w:shd w:val="clear" w:color="auto" w:fill="auto"/>
              <w:tabs>
                <w:tab w:pos="283" w:val="left"/>
              </w:tabs>
              <w:bidi w:val="0"/>
              <w:spacing w:before="0" w:after="0" w:line="314" w:lineRule="exact"/>
              <w:ind w:left="0" w:right="0" w:firstLine="0"/>
              <w:jc w:val="both"/>
            </w:pPr>
            <w:r>
              <w:rPr>
                <w:color w:val="000000"/>
                <w:spacing w:val="0"/>
                <w:w w:val="100"/>
                <w:position w:val="0"/>
                <w:sz w:val="18"/>
                <w:szCs w:val="18"/>
              </w:rPr>
              <w:t>3</w:t>
            </w:r>
            <w:r>
              <w:rPr>
                <w:color w:val="000000"/>
                <w:spacing w:val="0"/>
                <w:w w:val="100"/>
                <w:position w:val="0"/>
              </w:rPr>
              <w:t>、</w:t>
              <w:tab/>
              <w:t>结合应收账款函证程序，对本年记录的收入交易选取 样本，核对发票、项目合同、完工验收单及排期表等单据, 检查已确认收入的真实性；针对服务收入，获取项目合同、 项目结项报告、完工证明等资料，核实收入确认的真实性; 针对广告业务收入，获取客户确认的关键指标证明、企业 的广告投放排期，抽查广告投放合同、投放平台业务数据, 并根据广告投放排期以及关键指标的实际转化数量来进 行收入测算；</w:t>
            </w:r>
          </w:p>
          <w:p>
            <w:pPr>
              <w:pStyle w:val="Style32"/>
              <w:keepNext w:val="0"/>
              <w:keepLines w:val="0"/>
              <w:widowControl w:val="0"/>
              <w:shd w:val="clear" w:color="auto" w:fill="auto"/>
              <w:tabs>
                <w:tab w:pos="278" w:val="left"/>
              </w:tabs>
              <w:bidi w:val="0"/>
              <w:spacing w:before="0" w:after="0" w:line="314" w:lineRule="exact"/>
              <w:ind w:left="0" w:right="0" w:firstLine="0"/>
              <w:jc w:val="both"/>
            </w:pPr>
            <w:r>
              <w:rPr>
                <w:color w:val="000000"/>
                <w:spacing w:val="0"/>
                <w:w w:val="100"/>
                <w:position w:val="0"/>
                <w:sz w:val="18"/>
                <w:szCs w:val="18"/>
              </w:rPr>
              <w:t>4</w:t>
            </w:r>
            <w:r>
              <w:rPr>
                <w:color w:val="000000"/>
                <w:spacing w:val="0"/>
                <w:w w:val="100"/>
                <w:position w:val="0"/>
              </w:rPr>
              <w:t>、</w:t>
              <w:tab/>
              <w:t>对收入和成本执行分析性程序，包括：对不同业务类 型的收入成本项目测算毛利率，分析异常项目，抽查合同 等相关资料，确认收入成本的准确性；核查项目成本，检 查成本的完整性，根据测算的不同业务类型毛利率情况， 重点检查高毛利率项目，对低毛利率项目和正常项目进行 抽查；</w:t>
            </w:r>
          </w:p>
          <w:p>
            <w:pPr>
              <w:pStyle w:val="Style32"/>
              <w:keepNext w:val="0"/>
              <w:keepLines w:val="0"/>
              <w:widowControl w:val="0"/>
              <w:shd w:val="clear" w:color="auto" w:fill="auto"/>
              <w:tabs>
                <w:tab w:pos="278" w:val="left"/>
              </w:tabs>
              <w:bidi w:val="0"/>
              <w:spacing w:before="0" w:after="0" w:line="314" w:lineRule="exact"/>
              <w:ind w:left="0" w:right="0" w:firstLine="0"/>
              <w:jc w:val="both"/>
            </w:pPr>
            <w:r>
              <w:rPr>
                <w:color w:val="000000"/>
                <w:spacing w:val="0"/>
                <w:w w:val="100"/>
                <w:position w:val="0"/>
                <w:sz w:val="18"/>
                <w:szCs w:val="18"/>
              </w:rPr>
              <w:t>5</w:t>
            </w:r>
            <w:r>
              <w:rPr>
                <w:color w:val="000000"/>
                <w:spacing w:val="0"/>
                <w:w w:val="100"/>
                <w:position w:val="0"/>
              </w:rPr>
              <w:t>、</w:t>
              <w:tab/>
              <w:t>针对资产负债表日前后记录的收入交易，选取样本， 核对完工验收单及其他支持性文件，以评价收入是否在恰 当的会计期间进行确认。</w:t>
            </w:r>
          </w:p>
        </w:tc>
      </w:tr>
    </w:tbl>
    <w:p>
      <w:pPr>
        <w:widowControl w:val="0"/>
        <w:spacing w:after="339" w:line="1" w:lineRule="exact"/>
      </w:pPr>
    </w:p>
    <w:p>
      <w:pPr>
        <w:pStyle w:val="Style61"/>
        <w:keepNext w:val="0"/>
        <w:keepLines w:val="0"/>
        <w:widowControl w:val="0"/>
        <w:shd w:val="clear" w:color="auto" w:fill="auto"/>
        <w:bidi w:val="0"/>
        <w:spacing w:before="0" w:after="0" w:line="240" w:lineRule="auto"/>
        <w:ind w:left="0" w:right="0" w:firstLine="0"/>
        <w:jc w:val="left"/>
      </w:pPr>
      <w:bookmarkStart w:id="683" w:name="bookmark683"/>
      <w:r>
        <w:rPr>
          <w:color w:val="000000"/>
          <w:spacing w:val="0"/>
          <w:w w:val="100"/>
          <w:position w:val="0"/>
        </w:rPr>
        <w:t>四</w:t>
      </w:r>
      <w:bookmarkEnd w:id="683"/>
      <w:r>
        <w:rPr>
          <w:color w:val="000000"/>
          <w:spacing w:val="0"/>
          <w:w w:val="100"/>
          <w:position w:val="0"/>
        </w:rPr>
        <w:t>、其他信息</w:t>
      </w:r>
    </w:p>
    <w:p>
      <w:pPr>
        <w:pStyle w:val="Style9"/>
        <w:keepNext w:val="0"/>
        <w:keepLines w:val="0"/>
        <w:widowControl w:val="0"/>
        <w:shd w:val="clear" w:color="auto" w:fill="auto"/>
        <w:bidi w:val="0"/>
        <w:spacing w:before="0" w:after="0" w:line="317" w:lineRule="exact"/>
        <w:ind w:left="0" w:right="0" w:firstLine="360"/>
        <w:jc w:val="both"/>
      </w:pPr>
      <w:r>
        <w:rPr>
          <w:color w:val="000000"/>
          <w:spacing w:val="0"/>
          <w:w w:val="100"/>
          <w:position w:val="0"/>
        </w:rPr>
        <w:t>贵公司管理层（以下简称管理层）对其他信息负责。其他信息包括贵公司</w:t>
      </w:r>
      <w:r>
        <w:rPr>
          <w:color w:val="000000"/>
          <w:spacing w:val="0"/>
          <w:w w:val="100"/>
          <w:position w:val="0"/>
          <w:sz w:val="18"/>
          <w:szCs w:val="18"/>
        </w:rPr>
        <w:t>2020</w:t>
      </w:r>
      <w:r>
        <w:rPr>
          <w:color w:val="000000"/>
          <w:spacing w:val="0"/>
          <w:w w:val="100"/>
          <w:position w:val="0"/>
        </w:rPr>
        <w:t>年年度报告中涵盖的信息，但不包括财务 报表和我们的审计报告。</w:t>
      </w:r>
    </w:p>
    <w:p>
      <w:pPr>
        <w:pStyle w:val="Style9"/>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9"/>
        <w:keepNext w:val="0"/>
        <w:keepLines w:val="0"/>
        <w:widowControl w:val="0"/>
        <w:shd w:val="clear" w:color="auto" w:fill="auto"/>
        <w:bidi w:val="0"/>
        <w:spacing w:before="0" w:after="0" w:line="317" w:lineRule="exact"/>
        <w:ind w:left="0" w:right="0" w:firstLine="36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9"/>
        <w:keepNext w:val="0"/>
        <w:keepLines w:val="0"/>
        <w:widowControl w:val="0"/>
        <w:shd w:val="clear" w:color="auto" w:fill="auto"/>
        <w:bidi w:val="0"/>
        <w:spacing w:before="0" w:after="80" w:line="317" w:lineRule="exact"/>
        <w:ind w:left="0" w:right="0" w:firstLine="360"/>
        <w:jc w:val="both"/>
      </w:pPr>
      <w:r>
        <w:rPr>
          <w:color w:val="000000"/>
          <w:spacing w:val="0"/>
          <w:w w:val="100"/>
          <w:position w:val="0"/>
        </w:rPr>
        <w:t>基于我们已执行的工作，如果我们确定其他信息存在重大错报，我们应当报告该事实。在这方面，我们无任何事项需要</w:t>
        <w:br w:type="page"/>
      </w:r>
      <w:r>
        <w:rPr>
          <w:color w:val="000000"/>
          <w:spacing w:val="0"/>
          <w:w w:val="100"/>
          <w:position w:val="0"/>
        </w:rPr>
        <w:t>报告。</w:t>
      </w:r>
    </w:p>
    <w:p>
      <w:pPr>
        <w:pStyle w:val="Style61"/>
        <w:keepNext w:val="0"/>
        <w:keepLines w:val="0"/>
        <w:widowControl w:val="0"/>
        <w:shd w:val="clear" w:color="auto" w:fill="auto"/>
        <w:tabs>
          <w:tab w:pos="493" w:val="left"/>
        </w:tabs>
        <w:bidi w:val="0"/>
        <w:spacing w:before="0" w:after="0" w:line="240" w:lineRule="auto"/>
        <w:ind w:left="0" w:right="0" w:firstLine="0"/>
        <w:jc w:val="left"/>
      </w:pPr>
      <w:bookmarkStart w:id="684" w:name="bookmark684"/>
      <w:r>
        <w:rPr>
          <w:color w:val="000000"/>
          <w:spacing w:val="0"/>
          <w:w w:val="100"/>
          <w:position w:val="0"/>
        </w:rPr>
        <w:t>五</w:t>
      </w:r>
      <w:bookmarkEnd w:id="684"/>
      <w:r>
        <w:rPr>
          <w:color w:val="000000"/>
          <w:spacing w:val="0"/>
          <w:w w:val="100"/>
          <w:position w:val="0"/>
        </w:rPr>
        <w:t>、</w:t>
        <w:tab/>
        <w:t>管理层和治理层对财务报表的责任</w:t>
      </w:r>
    </w:p>
    <w:p>
      <w:pPr>
        <w:pStyle w:val="Style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在编制财务报表时，管理层负责评估贵公司的持续经营能力，披露与持续经营相关的事项（如适用），并运用持续经营 假设，除非计划进行清算、终止运营或别无其他现实的选择。</w:t>
      </w:r>
    </w:p>
    <w:p>
      <w:pPr>
        <w:pStyle w:val="Style9"/>
        <w:keepNext w:val="0"/>
        <w:keepLines w:val="0"/>
        <w:widowControl w:val="0"/>
        <w:shd w:val="clear" w:color="auto" w:fill="auto"/>
        <w:bidi w:val="0"/>
        <w:spacing w:before="0" w:after="80" w:line="317" w:lineRule="exact"/>
        <w:ind w:left="0" w:right="0" w:firstLine="380"/>
        <w:jc w:val="both"/>
      </w:pPr>
      <w:r>
        <w:rPr>
          <w:color w:val="000000"/>
          <w:spacing w:val="0"/>
          <w:w w:val="100"/>
          <w:position w:val="0"/>
        </w:rPr>
        <w:t>治理层负责监督贵公司的财务报告过程。</w:t>
      </w:r>
    </w:p>
    <w:p>
      <w:pPr>
        <w:pStyle w:val="Style61"/>
        <w:keepNext w:val="0"/>
        <w:keepLines w:val="0"/>
        <w:widowControl w:val="0"/>
        <w:shd w:val="clear" w:color="auto" w:fill="auto"/>
        <w:tabs>
          <w:tab w:pos="493" w:val="left"/>
        </w:tabs>
        <w:bidi w:val="0"/>
        <w:spacing w:before="0" w:after="0" w:line="240" w:lineRule="auto"/>
        <w:ind w:left="0" w:right="0" w:firstLine="0"/>
        <w:jc w:val="left"/>
      </w:pPr>
      <w:bookmarkStart w:id="685" w:name="bookmark685"/>
      <w:r>
        <w:rPr>
          <w:color w:val="000000"/>
          <w:spacing w:val="0"/>
          <w:w w:val="100"/>
          <w:position w:val="0"/>
        </w:rPr>
        <w:t>六</w:t>
      </w:r>
      <w:bookmarkEnd w:id="685"/>
      <w:r>
        <w:rPr>
          <w:color w:val="000000"/>
          <w:spacing w:val="0"/>
          <w:w w:val="100"/>
          <w:position w:val="0"/>
        </w:rPr>
        <w:t>、</w:t>
        <w:tab/>
        <w:t>注册会计师对财务报表审计的责任</w:t>
      </w:r>
    </w:p>
    <w:p>
      <w:pPr>
        <w:pStyle w:val="Style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在按照审计准则执行审计工作的过程中，我们运用职业判断，并保持职业怀疑。同时，我们也执行以下工作：</w:t>
      </w:r>
    </w:p>
    <w:p>
      <w:pPr>
        <w:pStyle w:val="Style9"/>
        <w:keepNext w:val="0"/>
        <w:keepLines w:val="0"/>
        <w:widowControl w:val="0"/>
        <w:shd w:val="clear" w:color="auto" w:fill="auto"/>
        <w:tabs>
          <w:tab w:pos="992" w:val="left"/>
        </w:tabs>
        <w:bidi w:val="0"/>
        <w:spacing w:before="0" w:after="0" w:line="312" w:lineRule="exact"/>
        <w:ind w:left="0" w:right="0" w:firstLine="380"/>
        <w:jc w:val="both"/>
      </w:pPr>
      <w:bookmarkStart w:id="686" w:name="bookmark686"/>
      <w:r>
        <w:rPr>
          <w:color w:val="000000"/>
          <w:spacing w:val="0"/>
          <w:w w:val="100"/>
          <w:position w:val="0"/>
        </w:rPr>
        <w:t>（</w:t>
      </w:r>
      <w:bookmarkEnd w:id="686"/>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9"/>
        <w:keepNext w:val="0"/>
        <w:keepLines w:val="0"/>
        <w:widowControl w:val="0"/>
        <w:shd w:val="clear" w:color="auto" w:fill="auto"/>
        <w:tabs>
          <w:tab w:pos="916" w:val="left"/>
        </w:tabs>
        <w:bidi w:val="0"/>
        <w:spacing w:before="0" w:after="0" w:line="312" w:lineRule="exact"/>
        <w:ind w:left="0" w:right="0" w:firstLine="380"/>
        <w:jc w:val="both"/>
      </w:pPr>
      <w:bookmarkStart w:id="687" w:name="bookmark687"/>
      <w:r>
        <w:rPr>
          <w:color w:val="000000"/>
          <w:spacing w:val="0"/>
          <w:w w:val="100"/>
          <w:position w:val="0"/>
        </w:rPr>
        <w:t>（</w:t>
      </w:r>
      <w:bookmarkEnd w:id="687"/>
      <w:r>
        <w:rPr>
          <w:color w:val="000000"/>
          <w:spacing w:val="0"/>
          <w:w w:val="100"/>
          <w:position w:val="0"/>
        </w:rPr>
        <w:t>二）</w:t>
        <w:tab/>
        <w:t>了解与审计相关的内部控制，以设计恰当的审计程序，但目的并非对内部控制的有效性发表意见。</w:t>
      </w:r>
    </w:p>
    <w:p>
      <w:pPr>
        <w:pStyle w:val="Style9"/>
        <w:keepNext w:val="0"/>
        <w:keepLines w:val="0"/>
        <w:widowControl w:val="0"/>
        <w:shd w:val="clear" w:color="auto" w:fill="auto"/>
        <w:tabs>
          <w:tab w:pos="916" w:val="left"/>
        </w:tabs>
        <w:bidi w:val="0"/>
        <w:spacing w:before="0" w:after="0" w:line="312" w:lineRule="exact"/>
        <w:ind w:left="0" w:right="0" w:firstLine="380"/>
        <w:jc w:val="both"/>
      </w:pPr>
      <w:bookmarkStart w:id="688" w:name="bookmark688"/>
      <w:r>
        <w:rPr>
          <w:color w:val="000000"/>
          <w:spacing w:val="0"/>
          <w:w w:val="100"/>
          <w:position w:val="0"/>
        </w:rPr>
        <w:t>（</w:t>
      </w:r>
      <w:bookmarkEnd w:id="688"/>
      <w:r>
        <w:rPr>
          <w:color w:val="000000"/>
          <w:spacing w:val="0"/>
          <w:w w:val="100"/>
          <w:position w:val="0"/>
        </w:rPr>
        <w:t>三）</w:t>
        <w:tab/>
        <w:t>评价管理层选用会计政策的恰当性和作出会计估计及相关披露的合理性。</w:t>
      </w:r>
    </w:p>
    <w:p>
      <w:pPr>
        <w:pStyle w:val="Style9"/>
        <w:keepNext w:val="0"/>
        <w:keepLines w:val="0"/>
        <w:widowControl w:val="0"/>
        <w:shd w:val="clear" w:color="auto" w:fill="auto"/>
        <w:tabs>
          <w:tab w:pos="997" w:val="left"/>
        </w:tabs>
        <w:bidi w:val="0"/>
        <w:spacing w:before="0" w:after="0" w:line="312" w:lineRule="exact"/>
        <w:ind w:left="0" w:right="0" w:firstLine="380"/>
        <w:jc w:val="both"/>
      </w:pPr>
      <w:bookmarkStart w:id="689" w:name="bookmark689"/>
      <w:r>
        <w:rPr>
          <w:color w:val="000000"/>
          <w:spacing w:val="0"/>
          <w:w w:val="100"/>
          <w:position w:val="0"/>
        </w:rPr>
        <w:t>（</w:t>
      </w:r>
      <w:bookmarkEnd w:id="689"/>
      <w:r>
        <w:rPr>
          <w:color w:val="000000"/>
          <w:spacing w:val="0"/>
          <w:w w:val="100"/>
          <w:position w:val="0"/>
        </w:rPr>
        <w:t>四）</w:t>
        <w:tab/>
        <w:t>对管理层使用持续经营假设的恰当性得出结论。同时，根据获取的审计证据，就可能导致对贵公司持续经营能力 产生重大疑虑的事项或情况是否存在重大不确定性得出结论。如果我们得出结论认为存在重大不确定性，审计准则要求我们 在审计报告中提请报表使用者注意财务报表中的相关披露；如果披露不充分，我们应当发表非无保留意见。我们的结论基于 截至审计报告日可获得的信息。然而，未来的事项或情况可能导致贵公司不能持续经营。</w:t>
      </w:r>
    </w:p>
    <w:p>
      <w:pPr>
        <w:pStyle w:val="Style9"/>
        <w:keepNext w:val="0"/>
        <w:keepLines w:val="0"/>
        <w:widowControl w:val="0"/>
        <w:shd w:val="clear" w:color="auto" w:fill="auto"/>
        <w:tabs>
          <w:tab w:pos="916" w:val="left"/>
        </w:tabs>
        <w:bidi w:val="0"/>
        <w:spacing w:before="0" w:after="0" w:line="312" w:lineRule="exact"/>
        <w:ind w:left="0" w:right="0" w:firstLine="380"/>
        <w:jc w:val="both"/>
      </w:pPr>
      <w:bookmarkStart w:id="690" w:name="bookmark690"/>
      <w:r>
        <w:rPr>
          <w:color w:val="000000"/>
          <w:spacing w:val="0"/>
          <w:w w:val="100"/>
          <w:position w:val="0"/>
        </w:rPr>
        <w:t>（</w:t>
      </w:r>
      <w:bookmarkEnd w:id="690"/>
      <w:r>
        <w:rPr>
          <w:color w:val="000000"/>
          <w:spacing w:val="0"/>
          <w:w w:val="100"/>
          <w:position w:val="0"/>
        </w:rPr>
        <w:t>五）</w:t>
        <w:tab/>
        <w:t>评价财务报表的总体列报（包括披露）、结构和内容，并评价财务报表是否公允反映相关交易和事项。</w:t>
      </w:r>
    </w:p>
    <w:p>
      <w:pPr>
        <w:pStyle w:val="Style9"/>
        <w:keepNext w:val="0"/>
        <w:keepLines w:val="0"/>
        <w:widowControl w:val="0"/>
        <w:shd w:val="clear" w:color="auto" w:fill="auto"/>
        <w:tabs>
          <w:tab w:pos="992" w:val="left"/>
        </w:tabs>
        <w:bidi w:val="0"/>
        <w:spacing w:before="0" w:after="0" w:line="312" w:lineRule="exact"/>
        <w:ind w:left="0" w:right="0" w:firstLine="380"/>
        <w:jc w:val="both"/>
      </w:pPr>
      <w:bookmarkStart w:id="691" w:name="bookmark691"/>
      <w:r>
        <w:rPr>
          <w:color w:val="000000"/>
          <w:spacing w:val="0"/>
          <w:w w:val="100"/>
          <w:position w:val="0"/>
        </w:rPr>
        <w:t>（</w:t>
      </w:r>
      <w:bookmarkEnd w:id="691"/>
      <w:r>
        <w:rPr>
          <w:color w:val="000000"/>
          <w:spacing w:val="0"/>
          <w:w w:val="100"/>
          <w:position w:val="0"/>
        </w:rPr>
        <w:t>六）</w:t>
        <w:tab/>
        <w:t>就贵公司中实体或业务活动的财务信息获取充分、适当的审计证据，以对合并财务报表发表审计意见。我们负责 指导、监督和执行集团审计，并对审计意见承担全部责任。</w:t>
      </w:r>
    </w:p>
    <w:p>
      <w:pPr>
        <w:pStyle w:val="Style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9"/>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35"/>
        <w:keepNext/>
        <w:keepLines/>
        <w:widowControl w:val="0"/>
        <w:shd w:val="clear" w:color="auto" w:fill="auto"/>
        <w:bidi w:val="0"/>
        <w:spacing w:before="0" w:after="380" w:line="240" w:lineRule="auto"/>
        <w:ind w:left="0" w:right="0" w:firstLine="0"/>
        <w:jc w:val="left"/>
      </w:pPr>
      <w:bookmarkStart w:id="692" w:name="bookmark692"/>
      <w:bookmarkStart w:id="693" w:name="bookmark693"/>
      <w:bookmarkStart w:id="694" w:name="bookmark694"/>
      <w:r>
        <w:rPr>
          <w:color w:val="000000"/>
          <w:spacing w:val="0"/>
          <w:w w:val="100"/>
          <w:position w:val="0"/>
        </w:rPr>
        <w:t>二、财务报表</w:t>
      </w:r>
      <w:bookmarkEnd w:id="692"/>
      <w:bookmarkEnd w:id="693"/>
      <w:bookmarkEnd w:id="694"/>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9"/>
        <w:keepNext/>
        <w:keepLines/>
        <w:widowControl w:val="0"/>
        <w:shd w:val="clear" w:color="auto" w:fill="auto"/>
        <w:bidi w:val="0"/>
        <w:spacing w:before="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1</w:t>
      </w:r>
      <w:bookmarkEnd w:id="697"/>
      <w:r>
        <w:rPr>
          <w:color w:val="000000"/>
          <w:spacing w:val="0"/>
          <w:w w:val="100"/>
          <w:position w:val="0"/>
        </w:rPr>
        <w:t>、合并资产负债表</w:t>
      </w:r>
      <w:bookmarkEnd w:id="695"/>
      <w:bookmarkEnd w:id="696"/>
      <w:bookmarkEnd w:id="698"/>
    </w:p>
    <w:p>
      <w:pPr>
        <w:pStyle w:val="Style9"/>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664845</wp:posOffset>
                </wp:positionH>
                <wp:positionV relativeFrom="paragraph">
                  <wp:posOffset>457200</wp:posOffset>
                </wp:positionV>
                <wp:extent cx="6150610" cy="128270"/>
                <wp:wrapTopAndBottom/>
                <wp:docPr id="109" name="Shape 109"/>
                <a:graphic xmlns:a="http://schemas.openxmlformats.org/drawingml/2006/main">
                  <a:graphicData uri="http://schemas.microsoft.com/office/word/2010/wordprocessingShape">
                    <wps:wsp>
                      <wps:cNvSpPr txBox="1"/>
                      <wps:spPr>
                        <a:xfrm>
                          <a:ext cx="6150610" cy="12827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135" type="#_x0000_t202" style="position:absolute;margin-left:52.350000000000001pt;margin-top:36.pt;width:484.30000000000001pt;height:10.1pt;z-index:-125829373;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topAndBottom" anchorx="page"/>
              </v:shape>
            </w:pict>
          </mc:Fallback>
        </mc:AlternateContent>
      </w:r>
      <w:r>
        <w:rPr>
          <w:color w:val="000000"/>
          <w:spacing w:val="0"/>
          <w:w w:val="100"/>
          <w:position w:val="0"/>
        </w:rPr>
        <w:t>编制单位：宣亚国际营销科技（北京）股份有限公司</w:t>
      </w:r>
    </w:p>
    <w:tbl>
      <w:tblPr>
        <w:tblOverlap w:val="never"/>
        <w:jc w:val="left"/>
        <w:tblLayout w:type="fixed"/>
      </w:tblPr>
      <w:tblGrid>
        <w:gridCol w:w="2971"/>
        <w:gridCol w:w="3302"/>
        <w:gridCol w:w="3307"/>
      </w:tblGrid>
      <w:tr>
        <w:trPr>
          <w:trHeight w:val="413" w:hRule="exact"/>
        </w:trPr>
        <w:tc>
          <w:tcPr>
            <w:tcBorders>
              <w:top w:val="single" w:sz="4"/>
              <w:left w:val="single" w:sz="4"/>
              <w:bottom w:val="single" w:sz="4"/>
            </w:tcBorders>
            <w:shd w:val="clear" w:color="auto" w:fill="D3D3D3"/>
            <w:vAlign w:val="center"/>
          </w:tcPr>
          <w:p>
            <w:pPr>
              <w:pStyle w:val="Style32"/>
              <w:keepNext w:val="0"/>
              <w:keepLines w:val="0"/>
              <w:framePr w:w="9581" w:h="413" w:hSpace="14" w:vSpace="624" w:wrap="notBeside" w:vAnchor="text" w:hAnchor="text" w:x="58" w:y="625"/>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32"/>
              <w:keepNext w:val="0"/>
              <w:keepLines w:val="0"/>
              <w:framePr w:w="9581" w:h="413" w:hSpace="14" w:vSpace="624" w:wrap="notBeside" w:vAnchor="text" w:hAnchor="text" w:x="58" w:y="6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D3D3D3"/>
            <w:vAlign w:val="center"/>
          </w:tcPr>
          <w:p>
            <w:pPr>
              <w:pStyle w:val="Style32"/>
              <w:keepNext w:val="0"/>
              <w:keepLines w:val="0"/>
              <w:framePr w:w="9581" w:h="413" w:hSpace="14" w:vSpace="624" w:wrap="notBeside" w:vAnchor="text" w:hAnchor="text" w:x="58" w:y="6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pStyle w:val="Style42"/>
        <w:keepNext w:val="0"/>
        <w:keepLines w:val="0"/>
        <w:framePr w:w="9686" w:h="168" w:hSpace="43" w:wrap="notBeside" w:vAnchor="text" w:hAnchor="text" w:x="44"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176,423,885.93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130,883,932.96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30,760,582.08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18,221,304.20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282,185,123.29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193,378,696.98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2,344,847.01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4,566,203.25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8,668,217.32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14,063,619.70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57,785,962.51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15,562,610.18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11,370,419.33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28,656,872.23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569,539,037.47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405,733,239.50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113,587,719.28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49,177,119.17</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60,782,700.00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73,284,651.36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5,740,087.42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5,112,590.15</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42,109,334.28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38,242,214.91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1,151,747.53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32,041,763.69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32,840,454.75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1,120,378.25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1,074,190.95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3,666,539.57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2,820,939.09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24,282,038.20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2,050,000.00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284,482,308.22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204,602,160.38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854,021,345.69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610,335,399.88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193,530,796.13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95,326,705.05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13,394,542.62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48,228,935.86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13,040,394.14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6,881,467.00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23,571,723.99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20,190,730.26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273,390,137.05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11,608,969.15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1,891,128.74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1,891,128.74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p>
      <w:pPr>
        <w:widowControl w:val="0"/>
        <w:spacing w:line="1" w:lineRule="exact"/>
      </w:pPr>
      <w:r>
        <mc:AlternateContent>
          <mc:Choice Requires="wps">
            <w:drawing>
              <wp:anchor distT="152400" distB="0" distL="114300" distR="5262245" simplePos="0" relativeHeight="125829382" behindDoc="0" locked="0" layoutInCell="1" allowOverlap="1">
                <wp:simplePos x="0" y="0"/>
                <wp:positionH relativeFrom="page">
                  <wp:posOffset>713740</wp:posOffset>
                </wp:positionH>
                <wp:positionV relativeFrom="margin">
                  <wp:posOffset>8686800</wp:posOffset>
                </wp:positionV>
                <wp:extent cx="941705" cy="149225"/>
                <wp:wrapTopAndBottom/>
                <wp:docPr id="111" name="Shape 111"/>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法定代表人：邬涛</w:t>
                            </w:r>
                          </w:p>
                        </w:txbxContent>
                      </wps:txbx>
                      <wps:bodyPr wrap="none" lIns="0" tIns="0" rIns="0" bIns="0">
                        <a:noAutoFit/>
                      </wps:bodyPr>
                    </wps:wsp>
                  </a:graphicData>
                </a:graphic>
              </wp:anchor>
            </w:drawing>
          </mc:Choice>
          <mc:Fallback>
            <w:pict>
              <v:shape id="_x0000_s1137" type="#_x0000_t202" style="position:absolute;margin-left:56.200000000000003pt;margin-top:684.pt;width:74.150000000000006pt;height:11.75pt;z-index:-125829371;mso-wrap-distance-left:9.pt;mso-wrap-distance-top:12.pt;mso-wrap-distance-right:414.35000000000002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法定代表人：邬涛</w:t>
                      </w:r>
                    </w:p>
                  </w:txbxContent>
                </v:textbox>
                <w10:wrap type="topAndBottom" anchorx="page" anchory="margin"/>
              </v:shape>
            </w:pict>
          </mc:Fallback>
        </mc:AlternateContent>
      </w:r>
      <w:r>
        <mc:AlternateContent>
          <mc:Choice Requires="wps">
            <w:drawing>
              <wp:anchor distT="152400" distB="3175" distL="2348230" distR="2576830" simplePos="0" relativeHeight="125829384" behindDoc="0" locked="0" layoutInCell="1" allowOverlap="1">
                <wp:simplePos x="0" y="0"/>
                <wp:positionH relativeFrom="page">
                  <wp:posOffset>2947670</wp:posOffset>
                </wp:positionH>
                <wp:positionV relativeFrom="margin">
                  <wp:posOffset>8686800</wp:posOffset>
                </wp:positionV>
                <wp:extent cx="1393190" cy="146050"/>
                <wp:wrapTopAndBottom/>
                <wp:docPr id="113" name="Shape 113"/>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主管会计工作负责人：宾卫</w:t>
                            </w:r>
                          </w:p>
                        </w:txbxContent>
                      </wps:txbx>
                      <wps:bodyPr wrap="none" lIns="0" tIns="0" rIns="0" bIns="0">
                        <a:noAutoFit/>
                      </wps:bodyPr>
                    </wps:wsp>
                  </a:graphicData>
                </a:graphic>
              </wp:anchor>
            </w:drawing>
          </mc:Choice>
          <mc:Fallback>
            <w:pict>
              <v:shape id="_x0000_s1139" type="#_x0000_t202" style="position:absolute;margin-left:232.09999999999999pt;margin-top:684.pt;width:109.7pt;height:11.5pt;z-index:-125829369;mso-wrap-distance-left:184.90000000000001pt;mso-wrap-distance-top:12.pt;mso-wrap-distance-right:202.90000000000001pt;mso-wrap-distance-bottom:0.25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主管会计工作负责人：宾卫</w:t>
                      </w:r>
                    </w:p>
                  </w:txbxContent>
                </v:textbox>
                <w10:wrap type="topAndBottom" anchorx="page" anchory="margin"/>
              </v:shape>
            </w:pict>
          </mc:Fallback>
        </mc:AlternateContent>
      </w:r>
      <w:r>
        <mc:AlternateContent>
          <mc:Choice Requires="wps">
            <w:drawing>
              <wp:anchor distT="152400" distB="0" distL="5030470" distR="114300" simplePos="0" relativeHeight="125829386" behindDoc="0" locked="0" layoutInCell="1" allowOverlap="1">
                <wp:simplePos x="0" y="0"/>
                <wp:positionH relativeFrom="page">
                  <wp:posOffset>5629910</wp:posOffset>
                </wp:positionH>
                <wp:positionV relativeFrom="margin">
                  <wp:posOffset>8686800</wp:posOffset>
                </wp:positionV>
                <wp:extent cx="1173480" cy="149225"/>
                <wp:wrapTopAndBottom/>
                <wp:docPr id="115" name="Shape 115"/>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会计机构负责人：张靖</w:t>
                            </w:r>
                          </w:p>
                        </w:txbxContent>
                      </wps:txbx>
                      <wps:bodyPr wrap="none" lIns="0" tIns="0" rIns="0" bIns="0">
                        <a:noAutoFit/>
                      </wps:bodyPr>
                    </wps:wsp>
                  </a:graphicData>
                </a:graphic>
              </wp:anchor>
            </w:drawing>
          </mc:Choice>
          <mc:Fallback>
            <w:pict>
              <v:shape id="_x0000_s1141" type="#_x0000_t202" style="position:absolute;margin-left:443.30000000000001pt;margin-top:684.pt;width:92.400000000000006pt;height:11.75pt;z-index:-125829367;mso-wrap-distance-left:396.10000000000002pt;mso-wrap-distance-top:12.pt;mso-wrap-distance-right:9.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会计机构负责人：张靖</w:t>
                      </w:r>
                    </w:p>
                  </w:txbxContent>
                </v:textbox>
                <w10:wrap type="topAndBottom" anchorx="page" anchory="margin"/>
              </v:shape>
            </w:pict>
          </mc:Fallback>
        </mc:AlternateConten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1,987,979.56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553,749,966.73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147,402,414.08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15,080,623.24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7,360,254.50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15,080,623.24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7,360,254.50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568,830,589.97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154,762,668.58</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162,000,000.00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90,320,780.85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200,032,062.25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48,875,219.48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-8,798,107.77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5,771,646.82</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28,678,606.26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28,678,606.26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65,192,572.65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65,343,081.35</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288,518,632.51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412,950,177.20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-3,327,876.79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42,622,554.10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285,190,755.72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455,572,731.30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854,021,345.69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610,335,399.88</w:t>
            </w:r>
          </w:p>
        </w:tc>
      </w:tr>
    </w:tbl>
    <w:p>
      <w:pPr>
        <w:spacing w:lineRule="exact" w:line="1"/>
        <w:rPr>
          <w:sz w:val="2"/>
          <w:szCs w:val="2"/>
        </w:rPr>
      </w:pPr>
      <w:r>
        <w:br w:type="page"/>
      </w:r>
    </w:p>
    <w:p>
      <w:pPr>
        <w:pStyle w:val="Style39"/>
        <w:keepNext/>
        <w:keepLines/>
        <w:widowControl w:val="0"/>
        <w:shd w:val="clear" w:color="auto" w:fill="auto"/>
        <w:bidi w:val="0"/>
        <w:spacing w:before="0" w:after="40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2</w:t>
      </w:r>
      <w:bookmarkEnd w:id="701"/>
      <w:r>
        <w:rPr>
          <w:color w:val="000000"/>
          <w:spacing w:val="0"/>
          <w:w w:val="100"/>
          <w:position w:val="0"/>
        </w:rPr>
        <w:t>、母公司资产负债表</w:t>
      </w:r>
      <w:bookmarkEnd w:id="699"/>
      <w:bookmarkEnd w:id="700"/>
      <w:bookmarkEnd w:id="702"/>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79,762,216.80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43,742,752.49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29,801,921.08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15,600,604.20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73,214,468.73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129,975,522.44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386,886.95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4,439,170.65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8,248,878.01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7,472,220.30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2,460,397.10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2,460,397.10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5,859,236.13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8,574,504.73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3,182,150.50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24,761,827.68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200,455,758.20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234,566,602.49</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472,123,845.38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285,966,542.92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48,350,900.00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53,097,080.00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502,854.79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522,298.61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5,846,839.53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61,236.55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920,301.59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797,491.93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2,492,921.83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2,552,647.72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23,282,038.20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553,519,701.32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342,997,297.73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753,975,459.52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577,563,900.22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67,673,408.80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79,118,627.08</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10,285,109.11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10,732,540.60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8,831,838.60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3,148,035.39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9,005,647.68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13,051,354.23</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265,920,625.02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48,478,592.82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362,164,060.70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154,081,718.63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362,164,060.70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154,606,718.63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162,000,000.00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205,303,490.61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205,303,490.61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48,875,219.48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-5,349,100.00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27,404,052.90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27,404,052.90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51,328,174.79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75,549,857.56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391,811,398.82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422,957,181.59</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753,975,459.52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577,563,900.22</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3</w:t>
      </w:r>
      <w:bookmarkEnd w:id="705"/>
      <w:r>
        <w:rPr>
          <w:color w:val="000000"/>
          <w:spacing w:val="0"/>
          <w:w w:val="100"/>
          <w:position w:val="0"/>
        </w:rPr>
        <w:t>、合并利润表</w:t>
      </w:r>
      <w:bookmarkEnd w:id="703"/>
      <w:bookmarkEnd w:id="704"/>
      <w:bookmarkEnd w:id="706"/>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619,388,737.26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354,228,722.98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619,388,737.26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354,228,722.98</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628,572,286.33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325,751,750.77</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484,463,585.32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210,800,520.81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提取保险责任合同准备金 净额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3082"/>
        <w:gridCol w:w="3211"/>
        <w:gridCol w:w="3288"/>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6,781,577.27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1,848,382.63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78,007,565.88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66,919,776.11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37,654,351.57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22,275,637.63</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23,397,014.55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25,560,231.05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-1,731,808.26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-1,652,797.46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1,806,241.13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1,685,129.37</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9,501,219.02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1,544,449.30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-7,701,572.48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-8,590,833.54</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-6,785,172.36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-8,341,577.65</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1100" w:right="0" w:firstLine="0"/>
              <w:jc w:val="left"/>
            </w:pPr>
            <w:r>
              <w:rPr>
                <w:color w:val="000000"/>
                <w:spacing w:val="0"/>
                <w:w w:val="100"/>
                <w:position w:val="0"/>
              </w:rPr>
              <w:t>以摊余成本计量的金融</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-797,185.96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-250,891.31</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74" w:lineRule="exact"/>
              <w:ind w:left="0" w:right="0" w:firstLine="740"/>
              <w:jc w:val="left"/>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-2,614,088.54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-6,664,246.93</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-8,307,984.57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14,974.60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-26,333.00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-18,291,001.04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14,740,008.04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83,952.65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1,457,890.03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-19,664,938.42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14,739,562.18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7,329,795.54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8,191,232.90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-26,994,733.96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6,548,329.28</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-26,994,733.96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6,548,329.28</w:t>
            </w:r>
          </w:p>
        </w:tc>
      </w:tr>
    </w:tbl>
    <w:p>
      <w:pPr>
        <w:widowControl w:val="0"/>
        <w:spacing w:line="1" w:lineRule="exact"/>
      </w:pPr>
      <w:r>
        <w:br w:type="page"/>
      </w:r>
    </w:p>
    <w:tbl>
      <w:tblPr>
        <w:tblOverlap w:val="never"/>
        <w:jc w:val="center"/>
        <w:tblLayout w:type="fixed"/>
      </w:tblPr>
      <w:tblGrid>
        <w:gridCol w:w="3086"/>
        <w:gridCol w:w="3206"/>
        <w:gridCol w:w="3288"/>
      </w:tblGrid>
      <w:tr>
        <w:trPr>
          <w:trHeight w:val="72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-28,771,994.83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10,349,912.85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1,777,260.87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-3,801,583.57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-14,569,754.59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2,314,712.42</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-14,569,754.59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2,314,712.42</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-11,802,370.75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-11,802,370.75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-2,767,383.84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739,712.42</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-2,767,383.84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739,712.42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七、综合收益总额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-41,564,488.55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8,863,041.70</w:t>
            </w: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-43,341,749.42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12,664,625.27</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1,777,260.87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-3,801,583.57</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bl>
    <w:p>
      <w:pPr>
        <w:pStyle w:val="Style39"/>
        <w:keepNext/>
        <w:keepLines/>
        <w:widowControl w:val="0"/>
        <w:shd w:val="clear" w:color="auto" w:fill="auto"/>
        <w:bidi w:val="0"/>
        <w:spacing w:before="0" w:after="400" w:line="240" w:lineRule="auto"/>
        <w:ind w:left="0" w:right="0" w:firstLine="0"/>
        <w:jc w:val="left"/>
      </w:pPr>
      <w:r>
        <mc:AlternateContent>
          <mc:Choice Requires="wps">
            <w:drawing>
              <wp:anchor distT="368300" distB="0" distL="114300" distR="5262245" simplePos="0" relativeHeight="125829388" behindDoc="0" locked="0" layoutInCell="1" allowOverlap="1">
                <wp:simplePos x="0" y="0"/>
                <wp:positionH relativeFrom="page">
                  <wp:posOffset>690880</wp:posOffset>
                </wp:positionH>
                <wp:positionV relativeFrom="margin">
                  <wp:posOffset>1505585</wp:posOffset>
                </wp:positionV>
                <wp:extent cx="941705" cy="149225"/>
                <wp:wrapTopAndBottom/>
                <wp:docPr id="117" name="Shape 117"/>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法定代表人：邬涛</w:t>
                            </w:r>
                          </w:p>
                        </w:txbxContent>
                      </wps:txbx>
                      <wps:bodyPr wrap="none" lIns="0" tIns="0" rIns="0" bIns="0">
                        <a:noAutoFit/>
                      </wps:bodyPr>
                    </wps:wsp>
                  </a:graphicData>
                </a:graphic>
              </wp:anchor>
            </w:drawing>
          </mc:Choice>
          <mc:Fallback>
            <w:pict>
              <v:shape id="_x0000_s1143" type="#_x0000_t202" style="position:absolute;margin-left:54.399999999999999pt;margin-top:118.55pt;width:74.150000000000006pt;height:11.75pt;z-index:-125829365;mso-wrap-distance-left:9.pt;mso-wrap-distance-top:29.pt;mso-wrap-distance-right:414.35000000000002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法定代表人：邬涛</w:t>
                      </w:r>
                    </w:p>
                  </w:txbxContent>
                </v:textbox>
                <w10:wrap type="topAndBottom" anchorx="page" anchory="margin"/>
              </v:shape>
            </w:pict>
          </mc:Fallback>
        </mc:AlternateContent>
      </w:r>
      <w:r>
        <mc:AlternateContent>
          <mc:Choice Requires="wps">
            <w:drawing>
              <wp:anchor distT="368300" distB="3175" distL="2348230" distR="2576830" simplePos="0" relativeHeight="125829390" behindDoc="0" locked="0" layoutInCell="1" allowOverlap="1">
                <wp:simplePos x="0" y="0"/>
                <wp:positionH relativeFrom="page">
                  <wp:posOffset>2924810</wp:posOffset>
                </wp:positionH>
                <wp:positionV relativeFrom="margin">
                  <wp:posOffset>1505585</wp:posOffset>
                </wp:positionV>
                <wp:extent cx="1393190" cy="146050"/>
                <wp:wrapTopAndBottom/>
                <wp:docPr id="119" name="Shape 119"/>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主管会计工作负责人：宾卫</w:t>
                            </w:r>
                          </w:p>
                        </w:txbxContent>
                      </wps:txbx>
                      <wps:bodyPr wrap="none" lIns="0" tIns="0" rIns="0" bIns="0">
                        <a:noAutoFit/>
                      </wps:bodyPr>
                    </wps:wsp>
                  </a:graphicData>
                </a:graphic>
              </wp:anchor>
            </w:drawing>
          </mc:Choice>
          <mc:Fallback>
            <w:pict>
              <v:shape id="_x0000_s1145" type="#_x0000_t202" style="position:absolute;margin-left:230.30000000000001pt;margin-top:118.55pt;width:109.7pt;height:11.5pt;z-index:-125829363;mso-wrap-distance-left:184.90000000000001pt;mso-wrap-distance-top:29.pt;mso-wrap-distance-right:202.90000000000001pt;mso-wrap-distance-bottom:0.25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主管会计工作负责人：宾卫</w:t>
                      </w:r>
                    </w:p>
                  </w:txbxContent>
                </v:textbox>
                <w10:wrap type="topAndBottom" anchorx="page" anchory="margin"/>
              </v:shape>
            </w:pict>
          </mc:Fallback>
        </mc:AlternateContent>
      </w:r>
      <w:r>
        <mc:AlternateContent>
          <mc:Choice Requires="wps">
            <w:drawing>
              <wp:anchor distT="368300" distB="0" distL="5030470" distR="114300" simplePos="0" relativeHeight="125829392" behindDoc="0" locked="0" layoutInCell="1" allowOverlap="1">
                <wp:simplePos x="0" y="0"/>
                <wp:positionH relativeFrom="page">
                  <wp:posOffset>5607050</wp:posOffset>
                </wp:positionH>
                <wp:positionV relativeFrom="margin">
                  <wp:posOffset>1505585</wp:posOffset>
                </wp:positionV>
                <wp:extent cx="1173480" cy="149225"/>
                <wp:wrapTopAndBottom/>
                <wp:docPr id="121" name="Shape 121"/>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会计机构负责人：张靖</w:t>
                            </w:r>
                          </w:p>
                        </w:txbxContent>
                      </wps:txbx>
                      <wps:bodyPr wrap="none" lIns="0" tIns="0" rIns="0" bIns="0">
                        <a:noAutoFit/>
                      </wps:bodyPr>
                    </wps:wsp>
                  </a:graphicData>
                </a:graphic>
              </wp:anchor>
            </w:drawing>
          </mc:Choice>
          <mc:Fallback>
            <w:pict>
              <v:shape id="_x0000_s1147" type="#_x0000_t202" style="position:absolute;margin-left:441.5pt;margin-top:118.55pt;width:92.400000000000006pt;height:11.75pt;z-index:-125829361;mso-wrap-distance-left:396.10000000000002pt;mso-wrap-distance-top:29.pt;mso-wrap-distance-right:9.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会计机构负责人：张靖</w:t>
                      </w:r>
                    </w:p>
                  </w:txbxContent>
                </v:textbox>
                <w10:wrap type="topAndBottom" anchorx="page" anchory="margin"/>
              </v:shape>
            </w:pict>
          </mc:Fallback>
        </mc:AlternateContent>
      </w: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4</w:t>
      </w:r>
      <w:bookmarkEnd w:id="709"/>
      <w:r>
        <w:rPr>
          <w:color w:val="000000"/>
          <w:spacing w:val="0"/>
          <w:w w:val="100"/>
          <w:position w:val="0"/>
        </w:rPr>
        <w:t>、母公司利润表</w:t>
      </w:r>
      <w:bookmarkEnd w:id="707"/>
      <w:bookmarkEnd w:id="708"/>
      <w:bookmarkEnd w:id="710"/>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201,182,426.40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277,173,781.70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127,188,496.25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159,607,878.58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4,087,679.00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1,413,655.28</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64,525,597.70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54,973,527.51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26,525,206.16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26,800,187.78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-913,276.43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-747,537.31</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942,871.18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762,182.82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3,819,341.52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1,376,387.84</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-3,543,429.26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5,525,894.44</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-2,555,468.55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-6,821,675.75</w:t>
            </w: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1100" w:right="0" w:firstLine="0"/>
              <w:jc w:val="left"/>
            </w:pPr>
            <w:r>
              <w:rPr>
                <w:color w:val="000000"/>
                <w:spacing w:val="0"/>
                <w:w w:val="100"/>
                <w:position w:val="0"/>
              </w:rPr>
              <w:t>以摊余成本计量的金融</w:t>
            </w:r>
          </w:p>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净敞口套期收益（损失以</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-118,693.11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-4,854,642.10</w:t>
            </w: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-4,775,416.31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-1,328.31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-12,849.62</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-24,850,801.75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37,160,860.42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46,734.88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1,457,890.03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-26,261,956.90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37,160,810.42</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59,725.87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7,979,777.81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-26,321,682.77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29,181,032.61</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69" w:lineRule="exact"/>
              <w:ind w:left="0" w:right="0" w:firstLine="380"/>
              <w:jc w:val="both"/>
            </w:pPr>
            <w:r>
              <w:rPr>
                <w:color w:val="000000"/>
                <w:spacing w:val="0"/>
                <w:w w:val="100"/>
                <w:position w:val="0"/>
              </w:rPr>
              <w:t>（一）持续经营净利润（净亏损 以号填列）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-26,321,682.77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29,181,032.61</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54"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-6,924,100.00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-6,924,100.00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-6,924,100.00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六、综合收益总额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-33,245,782.77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30,756,032.61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9"/>
        <w:keepNext/>
        <w:keepLines/>
        <w:widowControl w:val="0"/>
        <w:shd w:val="clear" w:color="auto" w:fill="auto"/>
        <w:bidi w:val="0"/>
        <w:spacing w:before="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5</w:t>
      </w:r>
      <w:bookmarkEnd w:id="713"/>
      <w:r>
        <w:rPr>
          <w:color w:val="000000"/>
          <w:spacing w:val="0"/>
          <w:w w:val="100"/>
          <w:position w:val="0"/>
        </w:rPr>
        <w:t>、合并现金流量表</w:t>
      </w:r>
      <w:bookmarkEnd w:id="711"/>
      <w:bookmarkEnd w:id="712"/>
      <w:bookmarkEnd w:id="714"/>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691,742,748.17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384,512,507.85</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10,977,249.61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22,079,133.75</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702,719,997.78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406,591,641.60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456,110,431.18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199,746,783.56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支付给职工以及为职工支付的现</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98,638,698.65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87,242,326.34</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gridSpan w:val="3"/>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21,128,602.86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17,793,283.22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44,474,383.13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62,011,241.44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620,352,115.82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366,793,634.56</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82,367,881.96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39,798,007.04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24,567,400.00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25,702,920.00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170,000.00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106,759.70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24,737,400.00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25,809,879.70</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8,288,919.31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2,155,320.00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46,063,808.89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76,398,838.52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51,424,534.80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2,087,658.00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15,752,000.00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56,440,386.20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145,730,693.32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-31,702,986.20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-119,920,813.62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930,000.00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2,685,000.00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930,000.00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2,685,000.00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7,500,000.00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2,930,000.00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10,185,000.00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1,809,106.51</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1,809,106.51</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8,978,678.87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10,787,785.38</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-602,785.38</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-703,458.79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660,642.53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45,391,436.97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-80,064,949.43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130,883,932.96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210,948,882.39</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176,275,369.93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130,883,932.96</w:t>
            </w: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6</w:t>
      </w:r>
      <w:bookmarkEnd w:id="717"/>
      <w:r>
        <w:rPr>
          <w:color w:val="000000"/>
          <w:spacing w:val="0"/>
          <w:w w:val="100"/>
          <w:position w:val="0"/>
        </w:rPr>
        <w:t>、母公司现金流量表</w:t>
      </w:r>
      <w:bookmarkEnd w:id="715"/>
      <w:bookmarkEnd w:id="716"/>
      <w:bookmarkEnd w:id="718"/>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356,247,919.83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278,783,897.94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8,510,465.51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52,851,789.18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364,758,385.34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331,635,687.12</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143,927,101.89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135,788,349.53</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58,479,947.23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56,436,202.28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12,018,060.52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14,833,253.70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75,692,294.38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31,199,536.97</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290,117,404.02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238,257,342.48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74,640,981.32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93,378,344.64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15,679,439.29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16,809,679.70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14,584,866.11</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15,679,439.29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31,394,745.81</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243,626.98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52,088,187.32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96,047,726.00</w:t>
            </w:r>
          </w:p>
        </w:tc>
      </w:tr>
    </w:tbl>
    <w:p>
      <w:pPr>
        <w:widowControl w:val="0"/>
        <w:spacing w:line="1" w:lineRule="exact"/>
      </w:pPr>
      <w:r>
        <w:br w:type="page"/>
      </w:r>
    </w:p>
    <w:tbl>
      <w:tblPr>
        <w:tblOverlap w:val="never"/>
        <w:jc w:val="center"/>
        <w:tblLayout w:type="fixed"/>
      </w:tblPr>
      <w:tblGrid>
        <w:gridCol w:w="2966"/>
        <w:gridCol w:w="3307"/>
        <w:gridCol w:w="3307"/>
      </w:tblGrid>
      <w:tr>
        <w:trPr>
          <w:trHeight w:val="72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2,087,658.00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15,752,000.00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54,419,472.30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111,799,726.00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-38,740,033.01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-80,404,980.19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12,092,054.79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12,092,054.79</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20,876,105.82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20,876,105.82</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-8,784,051.03</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35,900,948.31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4,189,313.42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43,742,752.49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39,553,439.07</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79,643,700.80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43,742,752.49</w:t>
            </w:r>
          </w:p>
        </w:tc>
      </w:tr>
    </w:tbl>
    <w:p>
      <w:pPr>
        <w:sectPr>
          <w:footnotePr>
            <w:pos w:val="pageBottom"/>
            <w:numFmt w:val="decimal"/>
            <w:numStart w:val="1"/>
            <w:numRestart w:val="continuous"/>
            <w15:footnoteColumns w:val="1"/>
          </w:footnotePr>
          <w:pgSz w:w="11900" w:h="16840"/>
          <w:pgMar w:top="1388" w:right="1085" w:bottom="1470" w:left="1043" w:header="0" w:footer="3" w:gutter="0"/>
          <w:cols w:space="720"/>
          <w:noEndnote/>
          <w:rtlGutter w:val="0"/>
          <w:docGrid w:linePitch="360"/>
        </w:sectPr>
      </w:pPr>
    </w:p>
    <w:p>
      <w:pPr>
        <w:pStyle w:val="Style39"/>
        <w:keepNext/>
        <w:keepLines/>
        <w:widowControl w:val="0"/>
        <w:shd w:val="clear" w:color="auto" w:fill="auto"/>
        <w:bidi w:val="0"/>
        <w:spacing w:before="0" w:after="400" w:line="240" w:lineRule="auto"/>
        <w:ind w:left="0" w:right="0" w:firstLine="54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7</w:t>
      </w:r>
      <w:bookmarkEnd w:id="721"/>
      <w:r>
        <w:rPr>
          <w:color w:val="000000"/>
          <w:spacing w:val="0"/>
          <w:w w:val="100"/>
          <w:position w:val="0"/>
        </w:rPr>
        <w:t>、合并所有者权益变动表</w:t>
      </w:r>
      <w:bookmarkEnd w:id="719"/>
      <w:bookmarkEnd w:id="720"/>
      <w:bookmarkEnd w:id="722"/>
    </w:p>
    <w:p>
      <w:pPr>
        <w:pStyle w:val="Style9"/>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本期金额</w:t>
      </w:r>
    </w:p>
    <w:p>
      <w:pPr>
        <w:pStyle w:val="Style42"/>
        <w:keepNext w:val="0"/>
        <w:keepLines w:val="0"/>
        <w:widowControl w:val="0"/>
        <w:shd w:val="clear" w:color="auto" w:fill="auto"/>
        <w:bidi w:val="0"/>
        <w:spacing w:before="0" w:after="0" w:line="240" w:lineRule="auto"/>
        <w:ind w:left="13786" w:right="0" w:firstLine="0"/>
        <w:jc w:val="left"/>
      </w:pPr>
      <w:r>
        <w:rPr>
          <w:color w:val="000000"/>
          <w:spacing w:val="0"/>
          <w:w w:val="100"/>
          <w:position w:val="0"/>
        </w:rPr>
        <w:t>单位：元</w:t>
      </w:r>
    </w:p>
    <w:tbl>
      <w:tblPr>
        <w:tblOverlap w:val="never"/>
        <w:jc w:val="center"/>
        <w:tblLayout w:type="fixed"/>
      </w:tblPr>
      <w:tblGrid>
        <w:gridCol w:w="998"/>
        <w:gridCol w:w="1320"/>
        <w:gridCol w:w="466"/>
        <w:gridCol w:w="466"/>
        <w:gridCol w:w="470"/>
        <w:gridCol w:w="1248"/>
        <w:gridCol w:w="1133"/>
        <w:gridCol w:w="1171"/>
        <w:gridCol w:w="528"/>
        <w:gridCol w:w="1133"/>
        <w:gridCol w:w="710"/>
        <w:gridCol w:w="1133"/>
        <w:gridCol w:w="427"/>
        <w:gridCol w:w="1277"/>
        <w:gridCol w:w="1310"/>
        <w:gridCol w:w="1286"/>
      </w:tblGrid>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44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 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200,032,062.25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5,771,646.82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28,678,606.26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65,343,081.35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412,950,177.20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42,622,554.10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455,572,731.30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right"/>
            </w:pPr>
            <w:r>
              <w:rPr>
                <w:color w:val="000000"/>
                <w:spacing w:val="0"/>
                <w:w w:val="100"/>
                <w:position w:val="0"/>
              </w:rPr>
              <w:t>加：会 计政策变更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right"/>
            </w:pPr>
            <w:r>
              <w:rPr>
                <w:color w:val="000000"/>
                <w:spacing w:val="0"/>
                <w:w w:val="100"/>
                <w:position w:val="0"/>
              </w:rPr>
              <w:t>前 期差错更正</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同 一控制下企 业合并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 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200,032,062.25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5,771,646.82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28,678,606.26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65,343,081.35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412,950,177.20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42,622,554.10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455,572,731.30</w:t>
            </w:r>
          </w:p>
        </w:tc>
      </w:tr>
      <w:tr>
        <w:trPr>
          <w:trHeight w:val="1661"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三、本期增 减变动金额</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（减少以</w:t>
            </w:r>
          </w:p>
          <w:p>
            <w:pPr>
              <w:pStyle w:val="Style32"/>
              <w:keepNext w:val="0"/>
              <w:keepLines w:val="0"/>
              <w:widowControl w:val="0"/>
              <w:shd w:val="clear" w:color="auto" w:fill="auto"/>
              <w:bidi w:val="0"/>
              <w:spacing w:before="0" w:after="0" w:line="36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-109,711,281.40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-14,569,754.59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-150,508.70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-124,431,544.69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-45,950,430.89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-170,381,975.58</w:t>
            </w:r>
          </w:p>
        </w:tc>
      </w:tr>
    </w:tbl>
    <w:p>
      <w:pPr>
        <w:spacing w:lineRule="exact" w:line="1"/>
        <w:rPr>
          <w:sz w:val="2"/>
          <w:szCs w:val="2"/>
        </w:rPr>
      </w:pPr>
      <w:r>
        <w:br w:type="page"/>
      </w:r>
    </w:p>
    <w:tbl>
      <w:tblPr>
        <w:tblOverlap w:val="never"/>
        <w:jc w:val="center"/>
        <w:tblLayout w:type="fixed"/>
      </w:tblPr>
      <w:tblGrid>
        <w:gridCol w:w="998"/>
        <w:gridCol w:w="1320"/>
        <w:gridCol w:w="466"/>
        <w:gridCol w:w="466"/>
        <w:gridCol w:w="470"/>
        <w:gridCol w:w="1248"/>
        <w:gridCol w:w="1133"/>
        <w:gridCol w:w="1171"/>
        <w:gridCol w:w="528"/>
        <w:gridCol w:w="1133"/>
        <w:gridCol w:w="710"/>
        <w:gridCol w:w="1133"/>
        <w:gridCol w:w="427"/>
        <w:gridCol w:w="1277"/>
        <w:gridCol w:w="1310"/>
        <w:gridCol w:w="1286"/>
      </w:tblGrid>
      <w:tr>
        <w:trPr>
          <w:trHeight w:val="749"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 收益总额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-12,994,754.59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-28,771,994.8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-41,766,749.42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1,777,260.87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-39,989,488.55</w:t>
            </w: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 者投入和减 少资本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-109,711,281.40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-109,711,281.40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-47,727,691.76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-157,438,973.16</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930,000.00</w:t>
            </w: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 工具持有者 投入资本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 计入所有者 权益的金额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-109,711,281.40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-109,711,281.40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-48,657,691.76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-158,368,973.16</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（三）利润 分配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 风险准备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 （或股东） 的分配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7"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 者权益内部 结转</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998"/>
        <w:gridCol w:w="1320"/>
        <w:gridCol w:w="466"/>
        <w:gridCol w:w="466"/>
        <w:gridCol w:w="470"/>
        <w:gridCol w:w="1248"/>
        <w:gridCol w:w="1133"/>
        <w:gridCol w:w="1171"/>
        <w:gridCol w:w="528"/>
        <w:gridCol w:w="1133"/>
        <w:gridCol w:w="710"/>
        <w:gridCol w:w="1133"/>
        <w:gridCol w:w="427"/>
        <w:gridCol w:w="1277"/>
        <w:gridCol w:w="1310"/>
        <w:gridCol w:w="1286"/>
      </w:tblGrid>
      <w:tr>
        <w:trPr>
          <w:trHeight w:val="1061"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 转增资本</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（或股本）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 转增资本</w:t>
            </w:r>
          </w:p>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rPr>
              <w:t>（或股本）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 xml:space="preserve">设定受益 计划变动额 结转留存收 </w:t>
            </w:r>
            <w:r>
              <w:rPr>
                <w:color w:val="000000"/>
                <w:spacing w:val="0"/>
                <w:w w:val="100"/>
                <w:position w:val="0"/>
                <w:u w:val="single"/>
              </w:rPr>
              <w:t>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（五）专项 储备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27,046,486.13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27,046,486.13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27,046,486.13</w:t>
            </w: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四、本期期 末余额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90,320,780.85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-8,798,107.77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28,678,606.26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65,192,572.65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288,518,632.51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-3,327,876.79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285,190,755.72</w:t>
            </w:r>
          </w:p>
        </w:tc>
      </w:tr>
    </w:tbl>
    <w:p>
      <w:pPr>
        <w:pStyle w:val="Style42"/>
        <w:keepNext w:val="0"/>
        <w:keepLines w:val="0"/>
        <w:widowControl w:val="0"/>
        <w:shd w:val="clear" w:color="auto" w:fill="auto"/>
        <w:bidi w:val="0"/>
        <w:spacing w:before="0" w:after="0" w:line="240" w:lineRule="auto"/>
        <w:ind w:left="538" w:right="0" w:firstLine="0"/>
        <w:jc w:val="left"/>
      </w:pPr>
      <w:r>
        <w:rPr>
          <w:color w:val="000000"/>
          <w:spacing w:val="0"/>
          <w:w w:val="100"/>
          <w:position w:val="0"/>
        </w:rPr>
        <w:t>上期金额</w:t>
      </w:r>
      <w:r>
        <w:br w:type="page"/>
      </w:r>
    </w:p>
    <w:p>
      <w:pPr>
        <w:pStyle w:val="Style42"/>
        <w:keepNext w:val="0"/>
        <w:keepLines w:val="0"/>
        <w:widowControl w:val="0"/>
        <w:shd w:val="clear" w:color="auto" w:fill="auto"/>
        <w:bidi w:val="0"/>
        <w:spacing w:before="0" w:after="0" w:line="240" w:lineRule="auto"/>
        <w:ind w:left="13896" w:right="0" w:firstLine="0"/>
        <w:jc w:val="left"/>
      </w:pPr>
      <w:r>
        <w:rPr>
          <w:color w:val="000000"/>
          <w:spacing w:val="0"/>
          <w:w w:val="100"/>
          <w:position w:val="0"/>
        </w:rPr>
        <w:t>单位：元</w:t>
      </w:r>
    </w:p>
    <w:tbl>
      <w:tblPr>
        <w:tblOverlap w:val="never"/>
        <w:jc w:val="center"/>
        <w:tblLayout w:type="fixed"/>
      </w:tblPr>
      <w:tblGrid>
        <w:gridCol w:w="1675"/>
        <w:gridCol w:w="1277"/>
        <w:gridCol w:w="566"/>
        <w:gridCol w:w="427"/>
        <w:gridCol w:w="422"/>
        <w:gridCol w:w="1277"/>
        <w:gridCol w:w="1133"/>
        <w:gridCol w:w="1138"/>
        <w:gridCol w:w="422"/>
        <w:gridCol w:w="1138"/>
        <w:gridCol w:w="422"/>
        <w:gridCol w:w="1133"/>
        <w:gridCol w:w="427"/>
        <w:gridCol w:w="1277"/>
        <w:gridCol w:w="1133"/>
        <w:gridCol w:w="1426"/>
      </w:tblGrid>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少数股东权</w:t>
            </w:r>
          </w:p>
          <w:p>
            <w:pPr>
              <w:pStyle w:val="Style32"/>
              <w:keepNext w:val="0"/>
              <w:keepLines w:val="0"/>
              <w:widowControl w:val="0"/>
              <w:shd w:val="clear" w:color="auto" w:fill="auto"/>
              <w:bidi w:val="0"/>
              <w:spacing w:before="0" w:after="0" w:line="240" w:lineRule="auto"/>
              <w:ind w:left="0" w:right="460" w:firstLine="0"/>
              <w:jc w:val="right"/>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其他综合收</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w:t>
            </w:r>
          </w:p>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风险</w:t>
            </w:r>
          </w:p>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44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200,205,305.28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39,999,113.66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3,456,934.40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25,760,503.00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57,911,271.76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409,334,900.78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9,787,118.85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419,122,019.63</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加：会计政策变 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前期差错</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更正</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同一控制</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200,205,305.28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39,999,113.66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3,456,934.40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25,760,503.00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57,911,271.76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409,334,900.78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9,787,118.85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419,122,019.63</w:t>
            </w: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4" w:lineRule="exact"/>
              <w:ind w:left="0" w:right="0" w:firstLine="0"/>
              <w:jc w:val="both"/>
            </w:pPr>
            <w:r>
              <w:rPr>
                <w:color w:val="000000"/>
                <w:spacing w:val="0"/>
                <w:w w:val="100"/>
                <w:position w:val="0"/>
              </w:rPr>
              <w:t>三、本期增减变动金 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-173,243.03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8,876,105.82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2,314,712.42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2,918,103.26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7,431,809.59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3,615,276.42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32,835,435.25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36,450,711.67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2,314,712.42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10,349,912.85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12,664,625.27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-3,801,583.57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8,863,041.70</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31" w:lineRule="exact"/>
              <w:ind w:left="0" w:right="0" w:firstLine="0"/>
              <w:jc w:val="both"/>
            </w:pPr>
            <w:r>
              <w:rPr>
                <w:color w:val="000000"/>
                <w:spacing w:val="0"/>
                <w:w w:val="100"/>
                <w:position w:val="0"/>
              </w:rPr>
              <w:t>（二）所有者投入和 减少资本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-173,243.03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8,876,105.82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-9,049,348.85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39,000,929.75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29,951,580.90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 通股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2,685,000.00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2,685,000.00</w:t>
            </w: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 有者投入资本</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675"/>
        <w:gridCol w:w="1277"/>
        <w:gridCol w:w="566"/>
        <w:gridCol w:w="427"/>
        <w:gridCol w:w="422"/>
        <w:gridCol w:w="1277"/>
        <w:gridCol w:w="1133"/>
        <w:gridCol w:w="1138"/>
        <w:gridCol w:w="422"/>
        <w:gridCol w:w="1138"/>
        <w:gridCol w:w="422"/>
        <w:gridCol w:w="1133"/>
        <w:gridCol w:w="427"/>
        <w:gridCol w:w="1277"/>
        <w:gridCol w:w="1133"/>
        <w:gridCol w:w="1426"/>
      </w:tblGrid>
      <w:tr>
        <w:trPr>
          <w:trHeight w:val="749"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 有者权益的金额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120,443.29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120,443.29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180,063.91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300,507.20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-293,686.32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8,876,105.82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-9,169,792.14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36,135,865.84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26,966,073.70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2,918,103.26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-2,918,103.26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-2,363,910.93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-2,363,910.93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2,918,103.26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-2,918,103.26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 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东）的分配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-2,363,910.93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-2,363,910.93</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（四）所有者权益内 部结转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 本（或股本）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 本（或股本）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 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 动额结转留存收益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.其他综合收益结</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转留存收益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675"/>
        <w:gridCol w:w="1277"/>
        <w:gridCol w:w="566"/>
        <w:gridCol w:w="427"/>
        <w:gridCol w:w="422"/>
        <w:gridCol w:w="1277"/>
        <w:gridCol w:w="1133"/>
        <w:gridCol w:w="1138"/>
        <w:gridCol w:w="422"/>
        <w:gridCol w:w="1138"/>
        <w:gridCol w:w="422"/>
        <w:gridCol w:w="1133"/>
        <w:gridCol w:w="427"/>
        <w:gridCol w:w="1277"/>
        <w:gridCol w:w="1133"/>
        <w:gridCol w:w="1426"/>
      </w:tblGrid>
      <w:tr>
        <w:trPr>
          <w:trHeight w:val="43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200,032,062.25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5,771,646.82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28,678,606.26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65,343,081.35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412,950,177.20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42,622,554.10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455,572,731.30</w:t>
            </w: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72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8</w:t>
      </w:r>
      <w:bookmarkEnd w:id="725"/>
      <w:r>
        <w:rPr>
          <w:color w:val="000000"/>
          <w:spacing w:val="0"/>
          <w:w w:val="100"/>
          <w:position w:val="0"/>
        </w:rPr>
        <w:t>、母公司所有者权益变动表</w:t>
      </w:r>
      <w:bookmarkEnd w:id="723"/>
      <w:bookmarkEnd w:id="724"/>
      <w:bookmarkEnd w:id="726"/>
    </w:p>
    <w:p>
      <w:pPr>
        <w:pStyle w:val="Style9"/>
        <w:keepNext w:val="0"/>
        <w:keepLines w:val="0"/>
        <w:widowControl w:val="0"/>
        <w:shd w:val="clear" w:color="auto" w:fill="auto"/>
        <w:bidi w:val="0"/>
        <w:spacing w:before="0" w:after="140" w:line="240" w:lineRule="auto"/>
        <w:ind w:left="0" w:right="0" w:firstLine="720"/>
        <w:jc w:val="left"/>
      </w:pPr>
      <w:r>
        <w:rPr>
          <w:color w:val="000000"/>
          <w:spacing w:val="0"/>
          <w:w w:val="100"/>
          <w:position w:val="0"/>
        </w:rPr>
        <w:t>本期金额</w:t>
      </w:r>
    </w:p>
    <w:p>
      <w:pPr>
        <w:pStyle w:val="Style9"/>
        <w:keepNext w:val="0"/>
        <w:keepLines w:val="0"/>
        <w:widowControl w:val="0"/>
        <w:shd w:val="clear" w:color="auto" w:fill="auto"/>
        <w:bidi w:val="0"/>
        <w:spacing w:before="0" w:after="80" w:line="240" w:lineRule="auto"/>
        <w:ind w:left="0" w:right="720" w:firstLine="0"/>
        <w:jc w:val="right"/>
      </w:pPr>
      <w:r>
        <w:rPr>
          <w:color w:val="000000"/>
          <w:spacing w:val="0"/>
          <w:w w:val="100"/>
          <w:position w:val="0"/>
        </w:rPr>
        <w:t>单位：元</w:t>
      </w:r>
    </w:p>
    <w:tbl>
      <w:tblPr>
        <w:tblOverlap w:val="never"/>
        <w:jc w:val="center"/>
        <w:tblLayout w:type="fixed"/>
      </w:tblPr>
      <w:tblGrid>
        <w:gridCol w:w="3269"/>
        <w:gridCol w:w="1416"/>
        <w:gridCol w:w="422"/>
        <w:gridCol w:w="427"/>
        <w:gridCol w:w="427"/>
        <w:gridCol w:w="1272"/>
        <w:gridCol w:w="1138"/>
        <w:gridCol w:w="1133"/>
        <w:gridCol w:w="422"/>
        <w:gridCol w:w="1138"/>
        <w:gridCol w:w="1752"/>
        <w:gridCol w:w="710"/>
        <w:gridCol w:w="1891"/>
      </w:tblGrid>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其他综合收</w:t>
            </w:r>
          </w:p>
          <w:p>
            <w:pPr>
              <w:pStyle w:val="Style32"/>
              <w:keepNext w:val="0"/>
              <w:keepLines w:val="0"/>
              <w:widowControl w:val="0"/>
              <w:shd w:val="clear" w:color="auto" w:fill="auto"/>
              <w:bidi w:val="0"/>
              <w:spacing w:before="0" w:after="0" w:line="240" w:lineRule="auto"/>
              <w:ind w:left="0" w:right="460" w:firstLine="0"/>
              <w:jc w:val="right"/>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205,303,490.61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27,404,052.90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75,549,857.56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422,957,181.59</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205,303,490.61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27,404,052.90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75,549,857.56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422,957,181.59</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-6,924,100.00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-24,221,682.77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-31,145,782.77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-5,349,100.00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-26,321,682.77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-31,670,782.77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.所有者投入的普通股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3269"/>
        <w:gridCol w:w="1416"/>
        <w:gridCol w:w="422"/>
        <w:gridCol w:w="427"/>
        <w:gridCol w:w="427"/>
        <w:gridCol w:w="1272"/>
        <w:gridCol w:w="1138"/>
        <w:gridCol w:w="1133"/>
        <w:gridCol w:w="422"/>
        <w:gridCol w:w="1138"/>
        <w:gridCol w:w="1752"/>
        <w:gridCol w:w="710"/>
        <w:gridCol w:w="1891"/>
      </w:tblGrid>
      <w:tr>
        <w:trPr>
          <w:trHeight w:val="43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.设定受益计划变动额结转留存收益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.其他综合收益结转留存收益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205,303,490.61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-5,349,100.00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27,404,052.90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51,328,174.79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391,811,398.82</w:t>
            </w:r>
          </w:p>
        </w:tc>
      </w:tr>
    </w:tbl>
    <w:p>
      <w:pPr>
        <w:pStyle w:val="Style42"/>
        <w:keepNext w:val="0"/>
        <w:keepLines w:val="0"/>
        <w:widowControl w:val="0"/>
        <w:shd w:val="clear" w:color="auto" w:fill="auto"/>
        <w:bidi w:val="0"/>
        <w:spacing w:before="0" w:after="0" w:line="240" w:lineRule="auto"/>
        <w:ind w:left="710" w:right="0" w:firstLine="0"/>
        <w:jc w:val="left"/>
      </w:pPr>
      <w:r>
        <w:rPr>
          <w:color w:val="000000"/>
          <w:spacing w:val="0"/>
          <w:w w:val="100"/>
          <w:position w:val="0"/>
        </w:rPr>
        <w:t>上期金额</w:t>
      </w:r>
    </w:p>
    <w:p>
      <w:pPr>
        <w:widowControl w:val="0"/>
        <w:spacing w:after="119" w:line="1" w:lineRule="exact"/>
      </w:pPr>
    </w:p>
    <w:p>
      <w:pPr>
        <w:pStyle w:val="Style42"/>
        <w:keepNext w:val="0"/>
        <w:keepLines w:val="0"/>
        <w:widowControl w:val="0"/>
        <w:shd w:val="clear" w:color="auto" w:fill="auto"/>
        <w:bidi w:val="0"/>
        <w:spacing w:before="0" w:after="0" w:line="240" w:lineRule="auto"/>
        <w:ind w:left="13944" w:right="0" w:firstLine="0"/>
        <w:jc w:val="left"/>
      </w:pPr>
      <w:r>
        <w:rPr>
          <w:color w:val="000000"/>
          <w:spacing w:val="0"/>
          <w:w w:val="100"/>
          <w:position w:val="0"/>
        </w:rPr>
        <w:t>单位：元</w:t>
      </w:r>
    </w:p>
    <w:tbl>
      <w:tblPr>
        <w:tblOverlap w:val="never"/>
        <w:jc w:val="center"/>
        <w:tblLayout w:type="fixed"/>
      </w:tblPr>
      <w:tblGrid>
        <w:gridCol w:w="3269"/>
        <w:gridCol w:w="1416"/>
        <w:gridCol w:w="427"/>
        <w:gridCol w:w="422"/>
        <w:gridCol w:w="427"/>
        <w:gridCol w:w="1277"/>
        <w:gridCol w:w="1133"/>
        <w:gridCol w:w="1133"/>
        <w:gridCol w:w="427"/>
        <w:gridCol w:w="1133"/>
        <w:gridCol w:w="1699"/>
        <w:gridCol w:w="710"/>
        <w:gridCol w:w="1992"/>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w:t>
            </w:r>
          </w:p>
          <w:p>
            <w:pPr>
              <w:pStyle w:val="Style32"/>
              <w:keepNext w:val="0"/>
              <w:keepLines w:val="0"/>
              <w:widowControl w:val="0"/>
              <w:shd w:val="clear" w:color="auto" w:fill="auto"/>
              <w:bidi w:val="0"/>
              <w:spacing w:before="0" w:after="0" w:line="240" w:lineRule="auto"/>
              <w:ind w:left="0" w:right="0" w:firstLine="480"/>
              <w:jc w:val="left"/>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优先</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205,303,490.61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39,999,113.66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24,485,949.64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49,286,928.21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401,077,254.80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3269"/>
        <w:gridCol w:w="1416"/>
        <w:gridCol w:w="427"/>
        <w:gridCol w:w="422"/>
        <w:gridCol w:w="427"/>
        <w:gridCol w:w="1277"/>
        <w:gridCol w:w="1133"/>
        <w:gridCol w:w="1133"/>
        <w:gridCol w:w="427"/>
        <w:gridCol w:w="1133"/>
        <w:gridCol w:w="1699"/>
        <w:gridCol w:w="710"/>
        <w:gridCol w:w="1992"/>
      </w:tblGrid>
      <w:tr>
        <w:trPr>
          <w:trHeight w:val="43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205,303,490.61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39,999,113.66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24,485,949.64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49,286,928.21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401,077,254.80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8,876,105.82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2,918,103.26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26,262,929.35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21,879,926.79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29,181,032.61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30,756,032.61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8,876,105.82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-8,876,105.82</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.所有者投入的普通股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8,876,105.82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-8,876,105.82</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2,918,103.26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-2,918,103.26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2,918,103.26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-2,918,103.26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.设定受益计划变动额结转留存收益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.其他综合收益结转留存收益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3269"/>
        <w:gridCol w:w="1416"/>
        <w:gridCol w:w="427"/>
        <w:gridCol w:w="422"/>
        <w:gridCol w:w="427"/>
        <w:gridCol w:w="1277"/>
        <w:gridCol w:w="1133"/>
        <w:gridCol w:w="1133"/>
        <w:gridCol w:w="427"/>
        <w:gridCol w:w="1133"/>
        <w:gridCol w:w="1699"/>
        <w:gridCol w:w="710"/>
        <w:gridCol w:w="1992"/>
      </w:tblGrid>
      <w:tr>
        <w:trPr>
          <w:trHeight w:val="43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205,303,490.61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27,404,052.90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75,549,857.56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422,957,181.59</w:t>
            </w:r>
          </w:p>
        </w:tc>
      </w:tr>
    </w:tbl>
    <w:p>
      <w:pPr>
        <w:sectPr>
          <w:headerReference w:type="default" r:id="rId49"/>
          <w:footerReference w:type="default" r:id="rId50"/>
          <w:headerReference w:type="even" r:id="rId51"/>
          <w:footerReference w:type="even" r:id="rId52"/>
          <w:footnotePr>
            <w:pos w:val="pageBottom"/>
            <w:numFmt w:val="decimal"/>
            <w:numStart w:val="1"/>
            <w:numRestart w:val="continuous"/>
            <w15:footnoteColumns w:val="1"/>
          </w:footnotePr>
          <w:pgSz w:w="16840" w:h="11900" w:orient="landscape"/>
          <w:pgMar w:top="1096" w:right="667" w:bottom="1200" w:left="693" w:header="0" w:footer="3" w:gutter="0"/>
          <w:cols w:space="720"/>
          <w:noEndnote/>
          <w:rtlGutter w:val="0"/>
          <w:docGrid w:linePitch="360"/>
        </w:sectPr>
      </w:pPr>
    </w:p>
    <w:p>
      <w:pPr>
        <w:pStyle w:val="Style35"/>
        <w:keepNext/>
        <w:keepLines/>
        <w:widowControl w:val="0"/>
        <w:shd w:val="clear" w:color="auto" w:fill="auto"/>
        <w:bidi w:val="0"/>
        <w:spacing w:before="120" w:after="280" w:line="240" w:lineRule="auto"/>
        <w:ind w:left="0" w:right="0" w:firstLine="0"/>
        <w:jc w:val="both"/>
      </w:pPr>
      <w:bookmarkStart w:id="727" w:name="bookmark727"/>
      <w:bookmarkStart w:id="728" w:name="bookmark728"/>
      <w:bookmarkStart w:id="729" w:name="bookmark729"/>
      <w:r>
        <w:rPr>
          <w:color w:val="000000"/>
          <w:spacing w:val="0"/>
          <w:w w:val="100"/>
          <w:position w:val="0"/>
        </w:rPr>
        <w:t>三、公司基本情况</w:t>
      </w:r>
      <w:bookmarkEnd w:id="727"/>
      <w:bookmarkEnd w:id="728"/>
      <w:bookmarkEnd w:id="729"/>
    </w:p>
    <w:p>
      <w:pPr>
        <w:pStyle w:val="Style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宣亚国际营销科技（北京）股份有限公司（以下简称''公司”或''本公司”），其前身为北京宣亚智慧市场行销顾问有 限公司，成立于</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19</w:t>
      </w:r>
      <w:r>
        <w:rPr>
          <w:color w:val="000000"/>
          <w:spacing w:val="0"/>
          <w:w w:val="100"/>
          <w:position w:val="0"/>
        </w:rPr>
        <w:t>日，系在北京市工商行政管理局登记注册的有限责任公司。</w:t>
      </w:r>
    </w:p>
    <w:p>
      <w:pPr>
        <w:pStyle w:val="Style9"/>
        <w:keepNext w:val="0"/>
        <w:keepLines w:val="0"/>
        <w:widowControl w:val="0"/>
        <w:shd w:val="clear" w:color="auto" w:fill="auto"/>
        <w:bidi w:val="0"/>
        <w:spacing w:before="0" w:after="0" w:line="317" w:lineRule="exact"/>
        <w:ind w:left="0" w:right="0" w:firstLine="380"/>
        <w:jc w:val="both"/>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12</w:t>
      </w:r>
      <w:r>
        <w:rPr>
          <w:color w:val="000000"/>
          <w:spacing w:val="0"/>
          <w:w w:val="100"/>
          <w:position w:val="0"/>
        </w:rPr>
        <w:t>日经北京市人民政府批准，领取了中华人民共和国台港澳侨投资企业批准证，“商外资京资</w:t>
      </w:r>
      <w:r>
        <w:rPr>
          <w:color w:val="000000"/>
          <w:spacing w:val="0"/>
          <w:w w:val="100"/>
          <w:position w:val="0"/>
          <w:sz w:val="18"/>
          <w:szCs w:val="18"/>
        </w:rPr>
        <w:t xml:space="preserve">［2007］05544” </w:t>
      </w:r>
      <w:r>
        <w:rPr>
          <w:color w:val="000000"/>
          <w:spacing w:val="0"/>
          <w:w w:val="100"/>
          <w:position w:val="0"/>
        </w:rPr>
        <w:t>号中华人民共和国台港澳侨投资企业批准证书。</w:t>
      </w:r>
    </w:p>
    <w:p>
      <w:pPr>
        <w:pStyle w:val="Style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根据</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日董事会关于公司整体变更为股份公司的决议以及整体变更后公司章程的规定，公司以</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日的净资产</w:t>
      </w:r>
      <w:r>
        <w:rPr>
          <w:color w:val="000000"/>
          <w:spacing w:val="0"/>
          <w:w w:val="100"/>
          <w:position w:val="0"/>
          <w:sz w:val="18"/>
          <w:szCs w:val="18"/>
        </w:rPr>
        <w:t xml:space="preserve">49, 694, </w:t>
      </w:r>
      <w:r>
        <w:rPr>
          <w:color w:val="000000"/>
          <w:spacing w:val="0"/>
          <w:w w:val="100"/>
          <w:position w:val="0"/>
          <w:sz w:val="18"/>
          <w:szCs w:val="18"/>
        </w:rPr>
        <w:t xml:space="preserve">695. </w:t>
      </w:r>
      <w:r>
        <w:rPr>
          <w:color w:val="000000"/>
          <w:spacing w:val="0"/>
          <w:w w:val="100"/>
          <w:position w:val="0"/>
          <w:sz w:val="18"/>
          <w:szCs w:val="18"/>
        </w:rPr>
        <w:t>12</w:t>
      </w:r>
      <w:r>
        <w:rPr>
          <w:color w:val="000000"/>
          <w:spacing w:val="0"/>
          <w:w w:val="100"/>
          <w:position w:val="0"/>
        </w:rPr>
        <w:t>元，按照</w:t>
      </w:r>
      <w:r>
        <w:rPr>
          <w:color w:val="000000"/>
          <w:spacing w:val="0"/>
          <w:w w:val="100"/>
          <w:position w:val="0"/>
          <w:sz w:val="18"/>
          <w:szCs w:val="18"/>
        </w:rPr>
        <w:t xml:space="preserve">1:0. </w:t>
      </w:r>
      <w:r>
        <w:rPr>
          <w:color w:val="000000"/>
          <w:spacing w:val="0"/>
          <w:w w:val="100"/>
          <w:position w:val="0"/>
          <w:sz w:val="18"/>
          <w:szCs w:val="18"/>
        </w:rPr>
        <w:t>90552925</w:t>
      </w:r>
      <w:r>
        <w:rPr>
          <w:color w:val="000000"/>
          <w:spacing w:val="0"/>
          <w:w w:val="100"/>
          <w:position w:val="0"/>
        </w:rPr>
        <w:t>的比例折合成股份公司股本总额</w:t>
      </w:r>
      <w:r>
        <w:rPr>
          <w:color w:val="000000"/>
          <w:spacing w:val="0"/>
          <w:w w:val="100"/>
          <w:position w:val="0"/>
          <w:sz w:val="18"/>
          <w:szCs w:val="18"/>
        </w:rPr>
        <w:t>45,000,000.00</w:t>
      </w:r>
      <w:r>
        <w:rPr>
          <w:color w:val="000000"/>
          <w:spacing w:val="0"/>
          <w:w w:val="100"/>
          <w:position w:val="0"/>
        </w:rPr>
        <w:t>元，差额</w:t>
      </w:r>
      <w:r>
        <w:rPr>
          <w:color w:val="000000"/>
          <w:spacing w:val="0"/>
          <w:w w:val="100"/>
          <w:position w:val="0"/>
          <w:sz w:val="18"/>
          <w:szCs w:val="18"/>
        </w:rPr>
        <w:t xml:space="preserve">4, 694, </w:t>
      </w:r>
      <w:r>
        <w:rPr>
          <w:color w:val="000000"/>
          <w:spacing w:val="0"/>
          <w:w w:val="100"/>
          <w:position w:val="0"/>
          <w:sz w:val="18"/>
          <w:szCs w:val="18"/>
        </w:rPr>
        <w:t xml:space="preserve">695. </w:t>
      </w:r>
      <w:r>
        <w:rPr>
          <w:color w:val="000000"/>
          <w:spacing w:val="0"/>
          <w:w w:val="100"/>
          <w:position w:val="0"/>
          <w:sz w:val="18"/>
          <w:szCs w:val="18"/>
        </w:rPr>
        <w:t>12</w:t>
      </w:r>
      <w:r>
        <w:rPr>
          <w:color w:val="000000"/>
          <w:spacing w:val="0"/>
          <w:w w:val="100"/>
          <w:position w:val="0"/>
        </w:rPr>
        <w:t>元计 入股份公司的资本公积。变更前后公司股东持股比例不变，同时名称变更为“宣亚国际品牌管理（北京）股份有限公司”， 并换发了中华人民共和国台港澳侨投资企业批准证书，“商外资京资</w:t>
      </w:r>
      <w:r>
        <w:rPr>
          <w:color w:val="000000"/>
          <w:spacing w:val="0"/>
          <w:w w:val="100"/>
          <w:position w:val="0"/>
          <w:sz w:val="18"/>
          <w:szCs w:val="18"/>
        </w:rPr>
        <w:t>［2007］20892”</w:t>
      </w:r>
      <w:r>
        <w:rPr>
          <w:color w:val="000000"/>
          <w:spacing w:val="0"/>
          <w:w w:val="100"/>
          <w:position w:val="0"/>
        </w:rPr>
        <w:t>号中华人民共和国台港澳侨投资企业批 准证书。</w:t>
      </w:r>
    </w:p>
    <w:p>
      <w:pPr>
        <w:pStyle w:val="Style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根据</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月，宣亚投资、</w:t>
      </w:r>
      <w:r>
        <w:rPr>
          <w:color w:val="000000"/>
          <w:spacing w:val="0"/>
          <w:w w:val="100"/>
          <w:position w:val="0"/>
          <w:sz w:val="18"/>
          <w:szCs w:val="18"/>
        </w:rPr>
        <w:t>BBDO</w:t>
      </w:r>
      <w:r>
        <w:rPr>
          <w:color w:val="000000"/>
          <w:spacing w:val="0"/>
          <w:w w:val="100"/>
          <w:position w:val="0"/>
        </w:rPr>
        <w:t>亚太和橙色动力签订《宣亚国际品牌管理（北京）股份有限公司之增资协议》</w:t>
      </w:r>
      <w:r>
        <w:rPr>
          <w:color w:val="000000"/>
          <w:spacing w:val="0"/>
          <w:w w:val="100"/>
          <w:position w:val="0"/>
          <w:sz w:val="18"/>
          <w:szCs w:val="18"/>
        </w:rPr>
        <w:t>，</w:t>
      </w:r>
      <w:r>
        <w:rPr>
          <w:color w:val="000000"/>
          <w:spacing w:val="0"/>
          <w:w w:val="100"/>
          <w:position w:val="0"/>
        </w:rPr>
        <w:t>约定 由橙色动力对宣亚国际进行增资，其中增加注册资本</w:t>
      </w:r>
      <w:r>
        <w:rPr>
          <w:color w:val="000000"/>
          <w:spacing w:val="0"/>
          <w:w w:val="100"/>
          <w:position w:val="0"/>
          <w:sz w:val="18"/>
          <w:szCs w:val="18"/>
        </w:rPr>
        <w:t xml:space="preserve">3,080, </w:t>
      </w:r>
      <w:r>
        <w:rPr>
          <w:color w:val="000000"/>
          <w:spacing w:val="0"/>
          <w:w w:val="100"/>
          <w:position w:val="0"/>
          <w:sz w:val="18"/>
          <w:szCs w:val="18"/>
        </w:rPr>
        <w:t>000.00</w:t>
      </w:r>
      <w:r>
        <w:rPr>
          <w:color w:val="000000"/>
          <w:spacing w:val="0"/>
          <w:w w:val="100"/>
          <w:position w:val="0"/>
        </w:rPr>
        <w:t>元，增加资本公积</w:t>
      </w:r>
      <w:r>
        <w:rPr>
          <w:color w:val="000000"/>
          <w:spacing w:val="0"/>
          <w:w w:val="100"/>
          <w:position w:val="0"/>
          <w:sz w:val="18"/>
          <w:szCs w:val="18"/>
        </w:rPr>
        <w:t>2,186,800.00</w:t>
      </w:r>
      <w:r>
        <w:rPr>
          <w:color w:val="000000"/>
          <w:spacing w:val="0"/>
          <w:w w:val="100"/>
          <w:position w:val="0"/>
        </w:rPr>
        <w:t xml:space="preserve">元。对该次增资事项， </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25</w:t>
      </w:r>
      <w:r>
        <w:rPr>
          <w:color w:val="000000"/>
          <w:spacing w:val="0"/>
          <w:w w:val="100"/>
          <w:position w:val="0"/>
        </w:rPr>
        <w:t>日，北京中天华茂会计师事务所出具中天华茂验字</w:t>
      </w:r>
      <w:r>
        <w:rPr>
          <w:color w:val="000000"/>
          <w:spacing w:val="0"/>
          <w:w w:val="100"/>
          <w:position w:val="0"/>
          <w:sz w:val="18"/>
          <w:szCs w:val="18"/>
        </w:rPr>
        <w:t>［2014］010</w:t>
      </w:r>
      <w:r>
        <w:rPr>
          <w:color w:val="000000"/>
          <w:spacing w:val="0"/>
          <w:w w:val="100"/>
          <w:position w:val="0"/>
        </w:rPr>
        <w:t>号《验资报告》。</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月，橙色动力 再次签订《宣亚国际品牌管理（北京）股份有限公司之增资扩股协议》,对宣亚国际进行增资，其中新增注册资本</w:t>
      </w:r>
      <w:r>
        <w:rPr>
          <w:color w:val="000000"/>
          <w:spacing w:val="0"/>
          <w:w w:val="100"/>
          <w:position w:val="0"/>
          <w:sz w:val="18"/>
          <w:szCs w:val="18"/>
        </w:rPr>
        <w:t xml:space="preserve">5,920, </w:t>
      </w:r>
      <w:r>
        <w:rPr>
          <w:color w:val="000000"/>
          <w:spacing w:val="0"/>
          <w:w w:val="100"/>
          <w:position w:val="0"/>
          <w:sz w:val="18"/>
          <w:szCs w:val="18"/>
        </w:rPr>
        <w:t xml:space="preserve">000.00 </w:t>
      </w:r>
      <w:r>
        <w:rPr>
          <w:color w:val="000000"/>
          <w:spacing w:val="0"/>
          <w:w w:val="100"/>
          <w:position w:val="0"/>
        </w:rPr>
        <w:t>元，新增资本公积</w:t>
      </w:r>
      <w:r>
        <w:rPr>
          <w:color w:val="000000"/>
          <w:spacing w:val="0"/>
          <w:w w:val="100"/>
          <w:position w:val="0"/>
          <w:sz w:val="18"/>
          <w:szCs w:val="18"/>
        </w:rPr>
        <w:t>5,860,800.00</w:t>
      </w:r>
      <w:r>
        <w:rPr>
          <w:color w:val="000000"/>
          <w:spacing w:val="0"/>
          <w:w w:val="100"/>
          <w:position w:val="0"/>
        </w:rPr>
        <w:t>元。对该次增资事项，</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16</w:t>
      </w:r>
      <w:r>
        <w:rPr>
          <w:color w:val="000000"/>
          <w:spacing w:val="0"/>
          <w:w w:val="100"/>
          <w:position w:val="0"/>
        </w:rPr>
        <w:t>日，立信所出具信会师报字</w:t>
      </w:r>
      <w:r>
        <w:rPr>
          <w:color w:val="000000"/>
          <w:spacing w:val="0"/>
          <w:w w:val="100"/>
          <w:position w:val="0"/>
          <w:sz w:val="18"/>
          <w:szCs w:val="18"/>
        </w:rPr>
        <w:t>［2015</w:t>
      </w:r>
      <w:r>
        <w:rPr>
          <w:color w:val="000000"/>
          <w:spacing w:val="0"/>
          <w:w w:val="100"/>
          <w:position w:val="0"/>
        </w:rPr>
        <w:t>］第</w:t>
      </w:r>
      <w:r>
        <w:rPr>
          <w:color w:val="000000"/>
          <w:spacing w:val="0"/>
          <w:w w:val="100"/>
          <w:position w:val="0"/>
          <w:sz w:val="18"/>
          <w:szCs w:val="18"/>
        </w:rPr>
        <w:t>711223</w:t>
      </w:r>
      <w:r>
        <w:rPr>
          <w:color w:val="000000"/>
          <w:spacing w:val="0"/>
          <w:w w:val="100"/>
          <w:position w:val="0"/>
        </w:rPr>
        <w:t>号《验资 报告》。</w:t>
      </w:r>
    </w:p>
    <w:p>
      <w:pPr>
        <w:pStyle w:val="Style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根据本公司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29</w:t>
      </w:r>
      <w:r>
        <w:rPr>
          <w:color w:val="000000"/>
          <w:spacing w:val="0"/>
          <w:w w:val="100"/>
          <w:position w:val="0"/>
        </w:rPr>
        <w:t>日召开的</w:t>
      </w:r>
      <w:r>
        <w:rPr>
          <w:color w:val="000000"/>
          <w:spacing w:val="0"/>
          <w:w w:val="100"/>
          <w:position w:val="0"/>
          <w:sz w:val="18"/>
          <w:szCs w:val="18"/>
        </w:rPr>
        <w:t>2016</w:t>
      </w:r>
      <w:r>
        <w:rPr>
          <w:color w:val="000000"/>
          <w:spacing w:val="0"/>
          <w:w w:val="100"/>
          <w:position w:val="0"/>
        </w:rPr>
        <w:t>年第二届董事会第七次会议决议和</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15</w:t>
      </w:r>
      <w:r>
        <w:rPr>
          <w:color w:val="000000"/>
          <w:spacing w:val="0"/>
          <w:w w:val="100"/>
          <w:position w:val="0"/>
        </w:rPr>
        <w:t>日召开的</w:t>
      </w:r>
      <w:r>
        <w:rPr>
          <w:color w:val="000000"/>
          <w:spacing w:val="0"/>
          <w:w w:val="100"/>
          <w:position w:val="0"/>
          <w:sz w:val="18"/>
          <w:szCs w:val="18"/>
        </w:rPr>
        <w:t>2016</w:t>
      </w:r>
      <w:r>
        <w:rPr>
          <w:color w:val="000000"/>
          <w:spacing w:val="0"/>
          <w:w w:val="100"/>
          <w:position w:val="0"/>
        </w:rPr>
        <w:t>年度第一次临时股 东大会决议，并经中国证券监督管理委员会《关于核准宣亚国际品牌管理（北京）股份有限公司首次公开发行股票的批复》 （证监许可</w:t>
      </w:r>
      <w:r>
        <w:rPr>
          <w:color w:val="000000"/>
          <w:spacing w:val="0"/>
          <w:w w:val="100"/>
          <w:position w:val="0"/>
          <w:sz w:val="18"/>
          <w:szCs w:val="18"/>
        </w:rPr>
        <w:t>［2017］124</w:t>
      </w:r>
      <w:r>
        <w:rPr>
          <w:color w:val="000000"/>
          <w:spacing w:val="0"/>
          <w:w w:val="100"/>
          <w:position w:val="0"/>
        </w:rPr>
        <w:t>号文件）核准，本公司首次公开发行</w:t>
      </w:r>
      <w:r>
        <w:rPr>
          <w:color w:val="000000"/>
          <w:spacing w:val="0"/>
          <w:w w:val="100"/>
          <w:position w:val="0"/>
          <w:sz w:val="18"/>
          <w:szCs w:val="18"/>
        </w:rPr>
        <w:t>1,800</w:t>
      </w:r>
      <w:r>
        <w:rPr>
          <w:color w:val="000000"/>
          <w:spacing w:val="0"/>
          <w:w w:val="100"/>
          <w:position w:val="0"/>
        </w:rPr>
        <w:t>万股新股。公司于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11</w:t>
      </w:r>
      <w:r>
        <w:rPr>
          <w:color w:val="000000"/>
          <w:spacing w:val="0"/>
          <w:w w:val="100"/>
          <w:position w:val="0"/>
        </w:rPr>
        <w:t xml:space="preserve">日召开了 </w:t>
      </w:r>
      <w:r>
        <w:rPr>
          <w:color w:val="000000"/>
          <w:spacing w:val="0"/>
          <w:w w:val="100"/>
          <w:position w:val="0"/>
          <w:sz w:val="18"/>
          <w:szCs w:val="18"/>
        </w:rPr>
        <w:t>2016</w:t>
      </w:r>
      <w:r>
        <w:rPr>
          <w:color w:val="000000"/>
          <w:spacing w:val="0"/>
          <w:w w:val="100"/>
          <w:position w:val="0"/>
        </w:rPr>
        <w:t>年年度 股东会议，通过了《关于公司</w:t>
      </w:r>
      <w:r>
        <w:rPr>
          <w:color w:val="000000"/>
          <w:spacing w:val="0"/>
          <w:w w:val="100"/>
          <w:position w:val="0"/>
          <w:sz w:val="18"/>
          <w:szCs w:val="18"/>
        </w:rPr>
        <w:t>2016</w:t>
      </w:r>
      <w:r>
        <w:rPr>
          <w:color w:val="000000"/>
          <w:spacing w:val="0"/>
          <w:w w:val="100"/>
          <w:position w:val="0"/>
        </w:rPr>
        <w:t>年度利润分配预案的议案》，公司总股本</w:t>
      </w:r>
      <w:r>
        <w:rPr>
          <w:color w:val="000000"/>
          <w:spacing w:val="0"/>
          <w:w w:val="100"/>
          <w:position w:val="0"/>
          <w:sz w:val="18"/>
          <w:szCs w:val="18"/>
        </w:rPr>
        <w:t>72,000,000</w:t>
      </w:r>
      <w:r>
        <w:rPr>
          <w:color w:val="000000"/>
          <w:spacing w:val="0"/>
          <w:w w:val="100"/>
          <w:position w:val="0"/>
        </w:rPr>
        <w:t>股为基数进行分配。每</w:t>
      </w:r>
      <w:r>
        <w:rPr>
          <w:color w:val="000000"/>
          <w:spacing w:val="0"/>
          <w:w w:val="100"/>
          <w:position w:val="0"/>
          <w:sz w:val="18"/>
          <w:szCs w:val="18"/>
        </w:rPr>
        <w:t>10</w:t>
      </w:r>
      <w:r>
        <w:rPr>
          <w:color w:val="000000"/>
          <w:spacing w:val="0"/>
          <w:w w:val="100"/>
          <w:position w:val="0"/>
        </w:rPr>
        <w:t>股派发现 金红利</w:t>
      </w:r>
      <w:r>
        <w:rPr>
          <w:color w:val="000000"/>
          <w:spacing w:val="0"/>
          <w:w w:val="100"/>
          <w:position w:val="0"/>
          <w:sz w:val="18"/>
          <w:szCs w:val="18"/>
        </w:rPr>
        <w:t>5.00</w:t>
      </w:r>
      <w:r>
        <w:rPr>
          <w:color w:val="000000"/>
          <w:spacing w:val="0"/>
          <w:w w:val="100"/>
          <w:position w:val="0"/>
        </w:rPr>
        <w:t>元（含税），共计</w:t>
      </w:r>
      <w:r>
        <w:rPr>
          <w:color w:val="000000"/>
          <w:spacing w:val="0"/>
          <w:w w:val="100"/>
          <w:position w:val="0"/>
          <w:sz w:val="18"/>
          <w:szCs w:val="18"/>
        </w:rPr>
        <w:t xml:space="preserve">36, 000,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元，同时向全体股东每</w:t>
      </w:r>
      <w:r>
        <w:rPr>
          <w:color w:val="000000"/>
          <w:spacing w:val="0"/>
          <w:w w:val="100"/>
          <w:position w:val="0"/>
          <w:sz w:val="18"/>
          <w:szCs w:val="18"/>
        </w:rPr>
        <w:t>10</w:t>
      </w:r>
      <w:r>
        <w:rPr>
          <w:color w:val="000000"/>
          <w:spacing w:val="0"/>
          <w:w w:val="100"/>
          <w:position w:val="0"/>
        </w:rPr>
        <w:t>股送红股</w:t>
      </w:r>
      <w:r>
        <w:rPr>
          <w:color w:val="000000"/>
          <w:spacing w:val="0"/>
          <w:w w:val="100"/>
          <w:position w:val="0"/>
          <w:sz w:val="18"/>
          <w:szCs w:val="18"/>
        </w:rPr>
        <w:t>5</w:t>
      </w:r>
      <w:r>
        <w:rPr>
          <w:color w:val="000000"/>
          <w:spacing w:val="0"/>
          <w:w w:val="100"/>
          <w:position w:val="0"/>
        </w:rPr>
        <w:t>股。分配完成后公司股本总额增至</w:t>
      </w:r>
      <w:r>
        <w:rPr>
          <w:color w:val="000000"/>
          <w:spacing w:val="0"/>
          <w:w w:val="100"/>
          <w:position w:val="0"/>
          <w:sz w:val="18"/>
          <w:szCs w:val="18"/>
        </w:rPr>
        <w:t xml:space="preserve">108,000,000 </w:t>
      </w:r>
      <w:r>
        <w:rPr>
          <w:color w:val="000000"/>
          <w:spacing w:val="0"/>
          <w:w w:val="100"/>
          <w:position w:val="0"/>
        </w:rPr>
        <w:t>股。根据本公司</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15</w:t>
      </w:r>
      <w:r>
        <w:rPr>
          <w:color w:val="000000"/>
          <w:spacing w:val="0"/>
          <w:w w:val="100"/>
          <w:position w:val="0"/>
        </w:rPr>
        <w:t>日召开的</w:t>
      </w:r>
      <w:r>
        <w:rPr>
          <w:color w:val="000000"/>
          <w:spacing w:val="0"/>
          <w:w w:val="100"/>
          <w:position w:val="0"/>
          <w:sz w:val="18"/>
          <w:szCs w:val="18"/>
        </w:rPr>
        <w:t>2017</w:t>
      </w:r>
      <w:r>
        <w:rPr>
          <w:color w:val="000000"/>
          <w:spacing w:val="0"/>
          <w:w w:val="100"/>
          <w:position w:val="0"/>
        </w:rPr>
        <w:t>年年度股东大会审议通过,</w:t>
      </w:r>
      <w:r>
        <w:rPr>
          <w:color w:val="000000"/>
          <w:spacing w:val="0"/>
          <w:w w:val="100"/>
          <w:position w:val="0"/>
          <w:sz w:val="18"/>
          <w:szCs w:val="18"/>
        </w:rPr>
        <w:t>2017</w:t>
      </w:r>
      <w:r>
        <w:rPr>
          <w:color w:val="000000"/>
          <w:spacing w:val="0"/>
          <w:w w:val="100"/>
          <w:position w:val="0"/>
        </w:rPr>
        <w:t>年年度权益分派，以公司现有总股本</w:t>
      </w:r>
      <w:r>
        <w:rPr>
          <w:color w:val="000000"/>
          <w:spacing w:val="0"/>
          <w:w w:val="100"/>
          <w:position w:val="0"/>
          <w:sz w:val="18"/>
          <w:szCs w:val="18"/>
        </w:rPr>
        <w:t xml:space="preserve">108,000,000 </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5.00</w:t>
      </w:r>
      <w:r>
        <w:rPr>
          <w:color w:val="000000"/>
          <w:spacing w:val="0"/>
          <w:w w:val="100"/>
          <w:position w:val="0"/>
        </w:rPr>
        <w:t>元人民币现金（含税），同时，以资本公积金向全体股东每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5</w:t>
      </w:r>
      <w:r>
        <w:rPr>
          <w:color w:val="000000"/>
          <w:spacing w:val="0"/>
          <w:w w:val="100"/>
          <w:position w:val="0"/>
        </w:rPr>
        <w:t>股。分 红后总股本增至</w:t>
      </w:r>
      <w:r>
        <w:rPr>
          <w:color w:val="000000"/>
          <w:spacing w:val="0"/>
          <w:w w:val="100"/>
          <w:position w:val="0"/>
          <w:sz w:val="18"/>
          <w:szCs w:val="18"/>
        </w:rPr>
        <w:t>162,000,000</w:t>
      </w:r>
      <w:r>
        <w:rPr>
          <w:color w:val="000000"/>
          <w:spacing w:val="0"/>
          <w:w w:val="100"/>
          <w:position w:val="0"/>
        </w:rPr>
        <w:t>股。</w:t>
      </w:r>
    </w:p>
    <w:p>
      <w:pPr>
        <w:pStyle w:val="Style9"/>
        <w:keepNext w:val="0"/>
        <w:keepLines w:val="0"/>
        <w:widowControl w:val="0"/>
        <w:shd w:val="clear" w:color="auto" w:fill="auto"/>
        <w:bidi w:val="0"/>
        <w:spacing w:before="0" w:after="0" w:line="314" w:lineRule="exact"/>
        <w:ind w:left="0" w:right="0" w:firstLine="38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10</w:t>
      </w:r>
      <w:r>
        <w:rPr>
          <w:color w:val="000000"/>
          <w:spacing w:val="0"/>
          <w:w w:val="100"/>
          <w:position w:val="0"/>
        </w:rPr>
        <w:t>日，召开第三届董事会第十四次会议，公司名称变更为宣亚国际营销科技（北京）股份有限公司。</w:t>
      </w:r>
    </w:p>
    <w:p>
      <w:pPr>
        <w:pStyle w:val="Style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26</w:t>
      </w:r>
      <w:r>
        <w:rPr>
          <w:color w:val="000000"/>
          <w:spacing w:val="0"/>
          <w:w w:val="100"/>
          <w:position w:val="0"/>
        </w:rPr>
        <w:t>日召开第三届董事会第七次会议、第四届监事会第六次会议，于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15</w:t>
      </w:r>
      <w:r>
        <w:rPr>
          <w:color w:val="000000"/>
          <w:spacing w:val="0"/>
          <w:w w:val="100"/>
          <w:position w:val="0"/>
        </w:rPr>
        <w:t>日召开</w:t>
      </w:r>
      <w:r>
        <w:rPr>
          <w:color w:val="000000"/>
          <w:spacing w:val="0"/>
          <w:w w:val="100"/>
          <w:position w:val="0"/>
          <w:sz w:val="18"/>
          <w:szCs w:val="18"/>
        </w:rPr>
        <w:t>2018</w:t>
      </w:r>
      <w:r>
        <w:rPr>
          <w:color w:val="000000"/>
          <w:spacing w:val="0"/>
          <w:w w:val="100"/>
          <w:position w:val="0"/>
        </w:rPr>
        <w:t>年第三次 临时股东大会，审议通过了《关于回购公司股份的预案》。公司拟使用不低于人民币</w:t>
      </w:r>
      <w:r>
        <w:rPr>
          <w:color w:val="000000"/>
          <w:spacing w:val="0"/>
          <w:w w:val="100"/>
          <w:position w:val="0"/>
          <w:sz w:val="18"/>
          <w:szCs w:val="18"/>
        </w:rPr>
        <w:t>2,000</w:t>
      </w:r>
      <w:r>
        <w:rPr>
          <w:color w:val="000000"/>
          <w:spacing w:val="0"/>
          <w:w w:val="100"/>
          <w:position w:val="0"/>
        </w:rPr>
        <w:t>万元（含）且不超过人民币</w:t>
      </w:r>
      <w:r>
        <w:rPr>
          <w:color w:val="000000"/>
          <w:spacing w:val="0"/>
          <w:w w:val="100"/>
          <w:position w:val="0"/>
          <w:sz w:val="18"/>
          <w:szCs w:val="18"/>
        </w:rPr>
        <w:t xml:space="preserve">5,000 </w:t>
      </w:r>
      <w:r>
        <w:rPr>
          <w:color w:val="000000"/>
          <w:spacing w:val="0"/>
          <w:w w:val="100"/>
          <w:position w:val="0"/>
        </w:rPr>
        <w:t>万元（含）的自有资金，以集中竞价交易方式回购公司股份，回购股份的价格不超过人民币</w:t>
      </w:r>
      <w:r>
        <w:rPr>
          <w:color w:val="000000"/>
          <w:spacing w:val="0"/>
          <w:w w:val="100"/>
          <w:position w:val="0"/>
          <w:sz w:val="18"/>
          <w:szCs w:val="18"/>
        </w:rPr>
        <w:t>25</w:t>
      </w:r>
      <w:r>
        <w:rPr>
          <w:color w:val="000000"/>
          <w:spacing w:val="0"/>
          <w:w w:val="100"/>
          <w:position w:val="0"/>
        </w:rPr>
        <w:t>元/股（含），拟回购的股份 将用于实施股权激励计划、员工持股计划或依法注销减少注册资本。回购期限自</w:t>
      </w:r>
      <w:r>
        <w:rPr>
          <w:color w:val="000000"/>
          <w:spacing w:val="0"/>
          <w:w w:val="100"/>
          <w:position w:val="0"/>
          <w:sz w:val="18"/>
          <w:szCs w:val="18"/>
        </w:rPr>
        <w:t>2018</w:t>
      </w:r>
      <w:r>
        <w:rPr>
          <w:color w:val="000000"/>
          <w:spacing w:val="0"/>
          <w:w w:val="100"/>
          <w:position w:val="0"/>
        </w:rPr>
        <w:t xml:space="preserve">年第三次临时股东大会审议通过之日起 </w:t>
      </w:r>
      <w:r>
        <w:rPr>
          <w:color w:val="000000"/>
          <w:spacing w:val="0"/>
          <w:w w:val="100"/>
          <w:position w:val="0"/>
          <w:sz w:val="18"/>
          <w:szCs w:val="18"/>
        </w:rPr>
        <w:t>6</w:t>
      </w:r>
      <w:r>
        <w:rPr>
          <w:color w:val="000000"/>
          <w:spacing w:val="0"/>
          <w:w w:val="100"/>
          <w:position w:val="0"/>
        </w:rPr>
        <w:t>个月内。</w:t>
      </w:r>
    </w:p>
    <w:p>
      <w:pPr>
        <w:pStyle w:val="Style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31</w:t>
      </w:r>
      <w:r>
        <w:rPr>
          <w:color w:val="000000"/>
          <w:spacing w:val="0"/>
          <w:w w:val="100"/>
          <w:position w:val="0"/>
        </w:rPr>
        <w:t>日召开第三届董事会第十一次会议，审议通过了《关于确定回购股份用途的议案》，董事会同意本 次回购的股份用于实施股权激励计划。截至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日，公司通过股票回购专用证券账户以集中竞价交易方式累计回购 公司股份数量为</w:t>
      </w:r>
      <w:r>
        <w:rPr>
          <w:color w:val="000000"/>
          <w:spacing w:val="0"/>
          <w:w w:val="100"/>
          <w:position w:val="0"/>
          <w:sz w:val="18"/>
          <w:szCs w:val="18"/>
        </w:rPr>
        <w:t>2,960,025</w:t>
      </w:r>
      <w:r>
        <w:rPr>
          <w:color w:val="000000"/>
          <w:spacing w:val="0"/>
          <w:w w:val="100"/>
          <w:position w:val="0"/>
        </w:rPr>
        <w:t>股，占公司目前总股本的比例为</w:t>
      </w:r>
      <w:r>
        <w:rPr>
          <w:color w:val="000000"/>
          <w:spacing w:val="0"/>
          <w:w w:val="100"/>
          <w:position w:val="0"/>
          <w:sz w:val="18"/>
          <w:szCs w:val="18"/>
        </w:rPr>
        <w:t>1.83%,</w:t>
      </w:r>
      <w:r>
        <w:rPr>
          <w:color w:val="000000"/>
          <w:spacing w:val="0"/>
          <w:w w:val="100"/>
          <w:position w:val="0"/>
        </w:rPr>
        <w:t>最高成交价为</w:t>
      </w:r>
      <w:r>
        <w:rPr>
          <w:color w:val="000000"/>
          <w:spacing w:val="0"/>
          <w:w w:val="100"/>
          <w:position w:val="0"/>
          <w:sz w:val="18"/>
          <w:szCs w:val="18"/>
        </w:rPr>
        <w:t>18.5</w:t>
      </w:r>
      <w:r>
        <w:rPr>
          <w:color w:val="000000"/>
          <w:spacing w:val="0"/>
          <w:w w:val="100"/>
          <w:position w:val="0"/>
          <w:sz w:val="18"/>
          <w:szCs w:val="18"/>
        </w:rPr>
        <w:t>0</w:t>
      </w:r>
      <w:r>
        <w:rPr>
          <w:color w:val="000000"/>
          <w:spacing w:val="0"/>
          <w:w w:val="100"/>
          <w:position w:val="0"/>
        </w:rPr>
        <w:t>元</w:t>
      </w:r>
      <w:r>
        <w:rPr>
          <w:color w:val="000000"/>
          <w:spacing w:val="0"/>
          <w:w w:val="100"/>
          <w:position w:val="0"/>
          <w:sz w:val="18"/>
          <w:szCs w:val="18"/>
        </w:rPr>
        <w:t>/</w:t>
      </w:r>
      <w:r>
        <w:rPr>
          <w:color w:val="000000"/>
          <w:spacing w:val="0"/>
          <w:w w:val="100"/>
          <w:position w:val="0"/>
        </w:rPr>
        <w:t>股，最低成交价为</w:t>
      </w:r>
      <w:r>
        <w:rPr>
          <w:color w:val="000000"/>
          <w:spacing w:val="0"/>
          <w:w w:val="100"/>
          <w:position w:val="0"/>
          <w:sz w:val="18"/>
          <w:szCs w:val="18"/>
        </w:rPr>
        <w:t>14.93</w:t>
      </w:r>
      <w:r>
        <w:rPr>
          <w:color w:val="000000"/>
          <w:spacing w:val="0"/>
          <w:w w:val="100"/>
          <w:position w:val="0"/>
        </w:rPr>
        <w:t>元</w:t>
      </w:r>
      <w:r>
        <w:rPr>
          <w:color w:val="000000"/>
          <w:spacing w:val="0"/>
          <w:w w:val="100"/>
          <w:position w:val="0"/>
          <w:sz w:val="18"/>
          <w:szCs w:val="18"/>
        </w:rPr>
        <w:t>/</w:t>
      </w:r>
      <w:r>
        <w:rPr>
          <w:color w:val="000000"/>
          <w:spacing w:val="0"/>
          <w:w w:val="100"/>
          <w:position w:val="0"/>
        </w:rPr>
        <w:t>股，成 交总金额为</w:t>
      </w:r>
      <w:r>
        <w:rPr>
          <w:color w:val="000000"/>
          <w:spacing w:val="0"/>
          <w:w w:val="100"/>
          <w:position w:val="0"/>
          <w:sz w:val="18"/>
          <w:szCs w:val="18"/>
        </w:rPr>
        <w:t>48,875,219.48</w:t>
      </w:r>
      <w:r>
        <w:rPr>
          <w:color w:val="000000"/>
          <w:spacing w:val="0"/>
          <w:w w:val="100"/>
          <w:position w:val="0"/>
        </w:rPr>
        <w:t>元（含手续费）。公司在披露《关于股份回购实施结果暨股份变动的公告》之日起三年内，如存 在因股权激励计划未能经公司董事会和股东大会等决策机构审议通过、股权激励对象放弃认购股份等情况，导致股权激励计 划未能实施的，回购股份将在履行相应审议披露程序后全部予以注销。</w:t>
      </w:r>
    </w:p>
    <w:p>
      <w:pPr>
        <w:pStyle w:val="Style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日止，本公司累计股本总数</w:t>
      </w:r>
      <w:r>
        <w:rPr>
          <w:color w:val="000000"/>
          <w:spacing w:val="0"/>
          <w:w w:val="100"/>
          <w:position w:val="0"/>
          <w:sz w:val="18"/>
          <w:szCs w:val="18"/>
        </w:rPr>
        <w:t>16,200</w:t>
      </w:r>
      <w:r>
        <w:rPr>
          <w:color w:val="000000"/>
          <w:spacing w:val="0"/>
          <w:w w:val="100"/>
          <w:position w:val="0"/>
        </w:rPr>
        <w:t>万股，注册资本为</w:t>
      </w:r>
      <w:r>
        <w:rPr>
          <w:color w:val="000000"/>
          <w:spacing w:val="0"/>
          <w:w w:val="100"/>
          <w:position w:val="0"/>
          <w:sz w:val="18"/>
          <w:szCs w:val="18"/>
        </w:rPr>
        <w:t>16,200</w:t>
      </w:r>
      <w:r>
        <w:rPr>
          <w:color w:val="000000"/>
          <w:spacing w:val="0"/>
          <w:w w:val="100"/>
          <w:position w:val="0"/>
        </w:rPr>
        <w:t xml:space="preserve">万元，统一社会信用代码： </w:t>
      </w:r>
      <w:r>
        <w:rPr>
          <w:color w:val="000000"/>
          <w:spacing w:val="0"/>
          <w:w w:val="100"/>
          <w:position w:val="0"/>
          <w:sz w:val="18"/>
          <w:szCs w:val="18"/>
        </w:rPr>
        <w:t>911100007985463865，</w:t>
      </w:r>
      <w:r>
        <w:rPr>
          <w:color w:val="000000"/>
          <w:spacing w:val="0"/>
          <w:w w:val="100"/>
          <w:position w:val="0"/>
        </w:rPr>
        <w:t>法定代表人：邬涛，注册地址：北京市朝阳区八里庄东里</w:t>
      </w:r>
      <w:r>
        <w:rPr>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CN02-B</w:t>
      </w:r>
      <w:r>
        <w:rPr>
          <w:color w:val="000000"/>
          <w:spacing w:val="0"/>
          <w:w w:val="100"/>
          <w:position w:val="0"/>
        </w:rPr>
        <w:t>。</w:t>
      </w:r>
    </w:p>
    <w:p>
      <w:pPr>
        <w:pStyle w:val="Style9"/>
        <w:keepNext w:val="0"/>
        <w:keepLines w:val="0"/>
        <w:widowControl w:val="0"/>
        <w:shd w:val="clear" w:color="auto" w:fill="auto"/>
        <w:bidi w:val="0"/>
        <w:spacing w:before="0" w:after="280" w:line="314" w:lineRule="exact"/>
        <w:ind w:left="0" w:right="0" w:firstLine="380"/>
        <w:jc w:val="both"/>
      </w:pPr>
      <w:r>
        <w:rPr>
          <w:color w:val="000000"/>
          <w:spacing w:val="0"/>
          <w:w w:val="100"/>
          <w:position w:val="0"/>
        </w:rPr>
        <w:t>本公司主要经营活动为：技术开发、技术推广、技术转让、技术咨询、技术服务；软件开发；营销策划、企业策划；计 算机系统服务；企业管理咨询；经济贸易咨询；承办展览展示活动；市场信息调查咨询；设计、制作、代理、发布广告；出 租办公用房、物业管理。</w:t>
      </w:r>
    </w:p>
    <w:p>
      <w:pPr>
        <w:pStyle w:val="Style9"/>
        <w:keepNext w:val="0"/>
        <w:keepLines w:val="0"/>
        <w:widowControl w:val="0"/>
        <w:shd w:val="clear" w:color="auto" w:fill="auto"/>
        <w:bidi w:val="0"/>
        <w:spacing w:before="0" w:after="280" w:line="314" w:lineRule="exact"/>
        <w:ind w:left="0" w:right="0" w:firstLine="380"/>
        <w:jc w:val="both"/>
      </w:pPr>
      <w:r>
        <w:rPr>
          <w:color w:val="000000"/>
          <w:spacing w:val="0"/>
          <w:w w:val="100"/>
          <w:position w:val="0"/>
        </w:rPr>
        <w:t>本财务报表业经公司全体董事于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19</w:t>
      </w:r>
      <w:r>
        <w:rPr>
          <w:color w:val="000000"/>
          <w:spacing w:val="0"/>
          <w:w w:val="100"/>
          <w:position w:val="0"/>
        </w:rPr>
        <w:t>日批准报出。</w:t>
      </w:r>
    </w:p>
    <w:tbl>
      <w:tblPr>
        <w:tblOverlap w:val="never"/>
        <w:jc w:val="center"/>
        <w:tblLayout w:type="fixed"/>
      </w:tblPr>
      <w:tblGrid>
        <w:gridCol w:w="9614"/>
      </w:tblGrid>
      <w:tr>
        <w:trPr>
          <w:trHeight w:val="360" w:hRule="exact"/>
        </w:trPr>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r>
      <w:tr>
        <w:trPr>
          <w:trHeight w:val="355" w:hRule="exact"/>
        </w:trPr>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北京巨浪引擎科技有限公司（以下简称</w:t>
            </w:r>
            <w:r>
              <w:rPr>
                <w:color w:val="000000"/>
                <w:spacing w:val="0"/>
                <w:w w:val="100"/>
                <w:position w:val="0"/>
              </w:rPr>
              <w:t>"</w:t>
            </w:r>
            <w:r>
              <w:rPr>
                <w:color w:val="000000"/>
                <w:spacing w:val="0"/>
                <w:w w:val="100"/>
                <w:position w:val="0"/>
              </w:rPr>
              <w:t>巨浪科技”）</w:t>
            </w:r>
          </w:p>
        </w:tc>
      </w:tr>
      <w:tr>
        <w:trPr>
          <w:trHeight w:val="350" w:hRule="exact"/>
        </w:trPr>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上海宣亚人工智能科技有限公司（以下简称“人工智能”）</w:t>
            </w:r>
          </w:p>
        </w:tc>
      </w:tr>
      <w:tr>
        <w:trPr>
          <w:trHeight w:val="350" w:hRule="exact"/>
        </w:trPr>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上海至深大数据科技有限公司（以下简称“上海至深”）</w:t>
            </w:r>
          </w:p>
        </w:tc>
      </w:tr>
      <w:tr>
        <w:trPr>
          <w:trHeight w:val="355" w:hRule="exact"/>
        </w:trPr>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秦皇岛宣亚公共关系顾问有限公司（以下简称''秦皇岛公关公司”）</w:t>
            </w:r>
          </w:p>
        </w:tc>
      </w:tr>
      <w:tr>
        <w:trPr>
          <w:trHeight w:val="350" w:hRule="exact"/>
        </w:trPr>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云目未来科技（北京）有限公司（以下简称“云目未来”）</w:t>
            </w:r>
          </w:p>
        </w:tc>
      </w:tr>
      <w:tr>
        <w:trPr>
          <w:trHeight w:val="350" w:hRule="exact"/>
        </w:trPr>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云目未来科技（湖南）有限公司（以下简称“云目未来（湖南）”）</w:t>
            </w:r>
          </w:p>
        </w:tc>
      </w:tr>
      <w:tr>
        <w:trPr>
          <w:trHeight w:val="355" w:hRule="exact"/>
        </w:trPr>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北京宣亚国际品牌咨询有限公司（以下简称“品牌咨询”）</w:t>
            </w:r>
          </w:p>
        </w:tc>
      </w:tr>
      <w:tr>
        <w:trPr>
          <w:trHeight w:val="350" w:hRule="exact"/>
        </w:trPr>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天津星言云汇网络科技有限公司（以下简称“星言云汇”）</w:t>
            </w:r>
          </w:p>
        </w:tc>
      </w:tr>
      <w:tr>
        <w:trPr>
          <w:trHeight w:val="350" w:hRule="exact"/>
        </w:trPr>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北京星声场网络科技有限公司（以下简称“星声场”）</w:t>
            </w:r>
          </w:p>
        </w:tc>
      </w:tr>
      <w:tr>
        <w:trPr>
          <w:trHeight w:val="355" w:hRule="exact"/>
        </w:trPr>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北京云柯网络科技有限公司（以下简称“北京云柯”）</w:t>
            </w:r>
          </w:p>
        </w:tc>
      </w:tr>
      <w:tr>
        <w:trPr>
          <w:trHeight w:val="350" w:hRule="exact"/>
        </w:trPr>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北京星畅网络科技有限公司（以下简称“北京星畅”）</w:t>
            </w:r>
          </w:p>
        </w:tc>
      </w:tr>
      <w:tr>
        <w:trPr>
          <w:trHeight w:val="350" w:hRule="exact"/>
        </w:trPr>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北京新兵连文化传媒有限公司（以下简称“新兵连公司”）</w:t>
            </w:r>
          </w:p>
        </w:tc>
      </w:tr>
      <w:tr>
        <w:trPr>
          <w:trHeight w:val="355" w:hRule="exact"/>
        </w:trPr>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SHUNYA INTERNATIONAL INC（</w:t>
            </w:r>
            <w:r>
              <w:rPr>
                <w:color w:val="000000"/>
                <w:spacing w:val="0"/>
                <w:w w:val="100"/>
                <w:position w:val="0"/>
                <w:sz w:val="16"/>
                <w:szCs w:val="16"/>
              </w:rPr>
              <w:t>宣亚国际有限公司</w:t>
            </w:r>
            <w:r>
              <w:rPr>
                <w:color w:val="000000"/>
                <w:spacing w:val="0"/>
                <w:w w:val="100"/>
                <w:position w:val="0"/>
                <w:sz w:val="18"/>
                <w:szCs w:val="18"/>
              </w:rPr>
              <w:t>）（</w:t>
            </w:r>
            <w:r>
              <w:rPr>
                <w:color w:val="000000"/>
                <w:spacing w:val="0"/>
                <w:w w:val="100"/>
                <w:position w:val="0"/>
                <w:sz w:val="16"/>
                <w:szCs w:val="16"/>
              </w:rPr>
              <w:t>以下简称“宣亚美国”</w:t>
            </w:r>
            <w:r>
              <w:rPr>
                <w:color w:val="000000"/>
                <w:spacing w:val="0"/>
                <w:w w:val="100"/>
                <w:position w:val="0"/>
                <w:sz w:val="18"/>
                <w:szCs w:val="18"/>
              </w:rPr>
              <w:t>）</w:t>
            </w:r>
          </w:p>
        </w:tc>
      </w:tr>
      <w:tr>
        <w:trPr>
          <w:trHeight w:val="365" w:hRule="exact"/>
        </w:trPr>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北京金色区块网络科技有限公司（以下简称“金色区块”）</w:t>
            </w:r>
          </w:p>
        </w:tc>
      </w:tr>
    </w:tbl>
    <w:p>
      <w:pPr>
        <w:widowControl w:val="0"/>
        <w:spacing w:after="259" w:line="1" w:lineRule="exact"/>
      </w:pPr>
    </w:p>
    <w:p>
      <w:pPr>
        <w:pStyle w:val="Style9"/>
        <w:keepNext w:val="0"/>
        <w:keepLines w:val="0"/>
        <w:widowControl w:val="0"/>
        <w:shd w:val="clear" w:color="auto" w:fill="auto"/>
        <w:bidi w:val="0"/>
        <w:spacing w:before="0" w:after="380" w:line="307" w:lineRule="exact"/>
        <w:ind w:left="0" w:right="0" w:firstLine="0"/>
        <w:jc w:val="both"/>
      </w:pPr>
      <w:r>
        <w:rPr>
          <w:color w:val="000000"/>
          <w:spacing w:val="0"/>
          <w:w w:val="100"/>
          <w:position w:val="0"/>
        </w:rPr>
        <w:t>本期合并财务报表范围及其变化情况详见本附注“八、合并范围的变更”和“九、在其他主体中的权益”。</w:t>
      </w:r>
    </w:p>
    <w:p>
      <w:pPr>
        <w:pStyle w:val="Style35"/>
        <w:keepNext/>
        <w:keepLines/>
        <w:widowControl w:val="0"/>
        <w:shd w:val="clear" w:color="auto" w:fill="auto"/>
        <w:tabs>
          <w:tab w:pos="498" w:val="left"/>
        </w:tabs>
        <w:bidi w:val="0"/>
        <w:spacing w:before="0" w:after="380" w:line="240" w:lineRule="auto"/>
        <w:ind w:left="0" w:right="0" w:firstLine="0"/>
        <w:jc w:val="both"/>
      </w:pPr>
      <w:bookmarkStart w:id="730" w:name="bookmark730"/>
      <w:bookmarkStart w:id="731" w:name="bookmark731"/>
      <w:bookmarkStart w:id="732" w:name="bookmark732"/>
      <w:bookmarkStart w:id="733" w:name="bookmark733"/>
      <w:r>
        <w:rPr>
          <w:color w:val="000000"/>
          <w:spacing w:val="0"/>
          <w:w w:val="100"/>
          <w:position w:val="0"/>
        </w:rPr>
        <w:t>四</w:t>
      </w:r>
      <w:bookmarkEnd w:id="732"/>
      <w:r>
        <w:rPr>
          <w:color w:val="000000"/>
          <w:spacing w:val="0"/>
          <w:w w:val="100"/>
          <w:position w:val="0"/>
        </w:rPr>
        <w:t>、</w:t>
        <w:tab/>
        <w:t>财务报表的编制基础</w:t>
      </w:r>
      <w:bookmarkEnd w:id="730"/>
      <w:bookmarkEnd w:id="731"/>
      <w:bookmarkEnd w:id="733"/>
    </w:p>
    <w:p>
      <w:pPr>
        <w:pStyle w:val="Style39"/>
        <w:keepNext/>
        <w:keepLines/>
        <w:widowControl w:val="0"/>
        <w:shd w:val="clear" w:color="auto" w:fill="auto"/>
        <w:tabs>
          <w:tab w:pos="391" w:val="left"/>
        </w:tabs>
        <w:bidi w:val="0"/>
        <w:spacing w:before="0" w:after="260" w:line="240" w:lineRule="auto"/>
        <w:ind w:left="0" w:right="0" w:firstLine="0"/>
        <w:jc w:val="both"/>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1</w:t>
      </w:r>
      <w:bookmarkEnd w:id="736"/>
      <w:r>
        <w:rPr>
          <w:color w:val="000000"/>
          <w:spacing w:val="0"/>
          <w:w w:val="100"/>
          <w:position w:val="0"/>
        </w:rPr>
        <w:t>、</w:t>
        <w:tab/>
        <w:t>编制基础</w:t>
      </w:r>
      <w:bookmarkEnd w:id="734"/>
      <w:bookmarkEnd w:id="735"/>
      <w:bookmarkEnd w:id="737"/>
    </w:p>
    <w:p>
      <w:pPr>
        <w:pStyle w:val="Style9"/>
        <w:keepNext w:val="0"/>
        <w:keepLines w:val="0"/>
        <w:widowControl w:val="0"/>
        <w:shd w:val="clear" w:color="auto" w:fill="auto"/>
        <w:bidi w:val="0"/>
        <w:spacing w:before="0" w:after="380" w:line="307" w:lineRule="exact"/>
        <w:ind w:left="0" w:right="0" w:firstLine="360"/>
        <w:jc w:val="both"/>
      </w:pPr>
      <w:r>
        <w:rPr>
          <w:color w:val="000000"/>
          <w:spacing w:val="0"/>
          <w:w w:val="100"/>
          <w:position w:val="0"/>
        </w:rPr>
        <w:t>本财务报表按照财政部颁布的《企业会计准则一一基本准则》和各项具体会计准则、企业会计准则应用指南、企业会计 准则解释及其他相关规定（以下合称“企业会计准则”），以及中国证券监督管理委员会《公开发行证券的公司信息披露编 报规则第</w:t>
      </w:r>
      <w:r>
        <w:rPr>
          <w:color w:val="000000"/>
          <w:spacing w:val="0"/>
          <w:w w:val="100"/>
          <w:position w:val="0"/>
          <w:sz w:val="18"/>
          <w:szCs w:val="18"/>
        </w:rPr>
        <w:t>15</w:t>
      </w:r>
      <w:r>
        <w:rPr>
          <w:color w:val="000000"/>
          <w:spacing w:val="0"/>
          <w:w w:val="100"/>
          <w:position w:val="0"/>
        </w:rPr>
        <w:t>号一一财务报告的一般规定》的相关规定编制。</w:t>
      </w:r>
    </w:p>
    <w:p>
      <w:pPr>
        <w:pStyle w:val="Style39"/>
        <w:keepNext/>
        <w:keepLines/>
        <w:widowControl w:val="0"/>
        <w:shd w:val="clear" w:color="auto" w:fill="auto"/>
        <w:tabs>
          <w:tab w:pos="391" w:val="left"/>
        </w:tabs>
        <w:bidi w:val="0"/>
        <w:spacing w:before="0" w:after="260" w:line="240" w:lineRule="auto"/>
        <w:ind w:left="0" w:right="0" w:firstLine="0"/>
        <w:jc w:val="both"/>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2</w:t>
      </w:r>
      <w:bookmarkEnd w:id="740"/>
      <w:r>
        <w:rPr>
          <w:color w:val="000000"/>
          <w:spacing w:val="0"/>
          <w:w w:val="100"/>
          <w:position w:val="0"/>
        </w:rPr>
        <w:t>、</w:t>
        <w:tab/>
        <w:t>持续经营</w:t>
      </w:r>
      <w:bookmarkEnd w:id="738"/>
      <w:bookmarkEnd w:id="739"/>
      <w:bookmarkEnd w:id="741"/>
    </w:p>
    <w:p>
      <w:pPr>
        <w:pStyle w:val="Style9"/>
        <w:keepNext w:val="0"/>
        <w:keepLines w:val="0"/>
        <w:widowControl w:val="0"/>
        <w:shd w:val="clear" w:color="auto" w:fill="auto"/>
        <w:bidi w:val="0"/>
        <w:spacing w:before="0" w:after="380" w:line="307" w:lineRule="exact"/>
        <w:ind w:left="0" w:right="0" w:firstLine="320"/>
        <w:jc w:val="left"/>
      </w:pPr>
      <w:r>
        <w:rPr>
          <w:color w:val="000000"/>
          <w:spacing w:val="0"/>
          <w:w w:val="100"/>
          <w:position w:val="0"/>
        </w:rPr>
        <w:t>本财务报表以持续经营为基础编制。</w:t>
      </w:r>
    </w:p>
    <w:p>
      <w:pPr>
        <w:pStyle w:val="Style35"/>
        <w:keepNext/>
        <w:keepLines/>
        <w:widowControl w:val="0"/>
        <w:shd w:val="clear" w:color="auto" w:fill="auto"/>
        <w:tabs>
          <w:tab w:pos="517" w:val="left"/>
        </w:tabs>
        <w:bidi w:val="0"/>
        <w:spacing w:before="0" w:after="260" w:line="240" w:lineRule="auto"/>
        <w:ind w:left="0" w:right="0" w:firstLine="0"/>
        <w:jc w:val="left"/>
      </w:pPr>
      <w:bookmarkStart w:id="742" w:name="bookmark742"/>
      <w:bookmarkStart w:id="743" w:name="bookmark743"/>
      <w:bookmarkStart w:id="744" w:name="bookmark744"/>
      <w:bookmarkStart w:id="745" w:name="bookmark745"/>
      <w:r>
        <w:rPr>
          <w:color w:val="000000"/>
          <w:spacing w:val="0"/>
          <w:w w:val="100"/>
          <w:position w:val="0"/>
        </w:rPr>
        <w:t>五</w:t>
      </w:r>
      <w:bookmarkEnd w:id="744"/>
      <w:r>
        <w:rPr>
          <w:color w:val="000000"/>
          <w:spacing w:val="0"/>
          <w:w w:val="100"/>
          <w:position w:val="0"/>
        </w:rPr>
        <w:t>、</w:t>
        <w:tab/>
        <w:t>重要会计政策及会计估计</w:t>
      </w:r>
      <w:bookmarkEnd w:id="742"/>
      <w:bookmarkEnd w:id="743"/>
      <w:bookmarkEnd w:id="745"/>
    </w:p>
    <w:p>
      <w:pPr>
        <w:pStyle w:val="Style9"/>
        <w:keepNext w:val="0"/>
        <w:keepLines w:val="0"/>
        <w:widowControl w:val="0"/>
        <w:shd w:val="clear" w:color="auto" w:fill="auto"/>
        <w:bidi w:val="0"/>
        <w:spacing w:before="0" w:after="0" w:line="307" w:lineRule="exact"/>
        <w:ind w:left="0" w:right="0" w:firstLine="320"/>
        <w:jc w:val="left"/>
      </w:pPr>
      <w:r>
        <w:rPr>
          <w:color w:val="000000"/>
          <w:spacing w:val="0"/>
          <w:w w:val="100"/>
          <w:position w:val="0"/>
        </w:rPr>
        <w:t>具体会计政策和会计估计提示：</w:t>
      </w:r>
    </w:p>
    <w:p>
      <w:pPr>
        <w:pStyle w:val="Style9"/>
        <w:keepNext w:val="0"/>
        <w:keepLines w:val="0"/>
        <w:widowControl w:val="0"/>
        <w:shd w:val="clear" w:color="auto" w:fill="auto"/>
        <w:bidi w:val="0"/>
        <w:spacing w:before="0" w:after="380" w:line="307" w:lineRule="exact"/>
        <w:ind w:left="0" w:right="0" w:firstLine="360"/>
        <w:jc w:val="both"/>
      </w:pPr>
      <w:r>
        <w:rPr>
          <w:color w:val="000000"/>
          <w:spacing w:val="0"/>
          <w:w w:val="100"/>
          <w:position w:val="0"/>
        </w:rPr>
        <w:t>以下披露内容已涵盖了本公司根据实际生产经营特点制定的具体会计政策和会计估计。详见本附注“五、（三十九）收 入”。</w:t>
      </w:r>
    </w:p>
    <w:p>
      <w:pPr>
        <w:pStyle w:val="Style39"/>
        <w:keepNext/>
        <w:keepLines/>
        <w:widowControl w:val="0"/>
        <w:shd w:val="clear" w:color="auto" w:fill="auto"/>
        <w:bidi w:val="0"/>
        <w:spacing w:before="0" w:after="26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1</w:t>
      </w:r>
      <w:bookmarkEnd w:id="748"/>
      <w:r>
        <w:rPr>
          <w:color w:val="000000"/>
          <w:spacing w:val="0"/>
          <w:w w:val="100"/>
          <w:position w:val="0"/>
        </w:rPr>
        <w:t>、遵循企业会计准则的声明</w:t>
      </w:r>
      <w:bookmarkEnd w:id="746"/>
      <w:bookmarkEnd w:id="747"/>
      <w:bookmarkEnd w:id="749"/>
    </w:p>
    <w:p>
      <w:pPr>
        <w:pStyle w:val="Style9"/>
        <w:keepNext w:val="0"/>
        <w:keepLines w:val="0"/>
        <w:widowControl w:val="0"/>
        <w:shd w:val="clear" w:color="auto" w:fill="auto"/>
        <w:bidi w:val="0"/>
        <w:spacing w:before="0" w:after="320" w:line="307" w:lineRule="exact"/>
        <w:ind w:left="0" w:right="0" w:firstLine="360"/>
        <w:jc w:val="both"/>
      </w:pPr>
      <w:r>
        <w:rPr>
          <w:color w:val="000000"/>
          <w:spacing w:val="0"/>
          <w:w w:val="100"/>
          <w:position w:val="0"/>
        </w:rPr>
        <w:t>本财务报表符合财政部颁布的企业会计准则的要求，真实、完整地反映了本公司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 况以及</w:t>
      </w:r>
      <w:r>
        <w:rPr>
          <w:color w:val="000000"/>
          <w:spacing w:val="0"/>
          <w:w w:val="100"/>
          <w:position w:val="0"/>
          <w:sz w:val="18"/>
          <w:szCs w:val="18"/>
        </w:rPr>
        <w:t>2020</w:t>
      </w:r>
      <w:r>
        <w:rPr>
          <w:color w:val="000000"/>
          <w:spacing w:val="0"/>
          <w:w w:val="100"/>
          <w:position w:val="0"/>
        </w:rPr>
        <w:t>年度的合并及母公司经营成果和现金流量。</w:t>
      </w:r>
    </w:p>
    <w:p>
      <w:pPr>
        <w:pStyle w:val="Style39"/>
        <w:keepNext/>
        <w:keepLines/>
        <w:widowControl w:val="0"/>
        <w:shd w:val="clear" w:color="auto" w:fill="auto"/>
        <w:tabs>
          <w:tab w:pos="364" w:val="left"/>
        </w:tabs>
        <w:bidi w:val="0"/>
        <w:spacing w:before="0" w:after="260" w:line="240" w:lineRule="auto"/>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2</w:t>
      </w:r>
      <w:bookmarkEnd w:id="752"/>
      <w:r>
        <w:rPr>
          <w:color w:val="000000"/>
          <w:spacing w:val="0"/>
          <w:w w:val="100"/>
          <w:position w:val="0"/>
        </w:rPr>
        <w:t>、</w:t>
        <w:tab/>
        <w:t>会计期间</w:t>
      </w:r>
      <w:bookmarkEnd w:id="750"/>
      <w:bookmarkEnd w:id="751"/>
      <w:bookmarkEnd w:id="753"/>
    </w:p>
    <w:p>
      <w:pPr>
        <w:pStyle w:val="Style9"/>
        <w:keepNext w:val="0"/>
        <w:keepLines w:val="0"/>
        <w:widowControl w:val="0"/>
        <w:shd w:val="clear" w:color="auto" w:fill="auto"/>
        <w:bidi w:val="0"/>
        <w:spacing w:before="0" w:after="380" w:line="313" w:lineRule="exact"/>
        <w:ind w:left="0" w:right="0" w:firstLine="320"/>
        <w:jc w:val="left"/>
      </w:pPr>
      <w:r>
        <w:rPr>
          <w:color w:val="000000"/>
          <w:spacing w:val="0"/>
          <w:w w:val="100"/>
          <w:position w:val="0"/>
        </w:rPr>
        <w:t>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日止为一个会计年度。</w:t>
      </w:r>
    </w:p>
    <w:p>
      <w:pPr>
        <w:pStyle w:val="Style39"/>
        <w:keepNext/>
        <w:keepLines/>
        <w:widowControl w:val="0"/>
        <w:shd w:val="clear" w:color="auto" w:fill="auto"/>
        <w:tabs>
          <w:tab w:pos="364" w:val="left"/>
        </w:tabs>
        <w:bidi w:val="0"/>
        <w:spacing w:before="0" w:after="26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3</w:t>
      </w:r>
      <w:bookmarkEnd w:id="756"/>
      <w:r>
        <w:rPr>
          <w:color w:val="000000"/>
          <w:spacing w:val="0"/>
          <w:w w:val="100"/>
          <w:position w:val="0"/>
        </w:rPr>
        <w:t>、</w:t>
        <w:tab/>
        <w:t>营业周期</w:t>
      </w:r>
      <w:bookmarkEnd w:id="754"/>
      <w:bookmarkEnd w:id="755"/>
      <w:bookmarkEnd w:id="757"/>
    </w:p>
    <w:p>
      <w:pPr>
        <w:pStyle w:val="Style9"/>
        <w:keepNext w:val="0"/>
        <w:keepLines w:val="0"/>
        <w:widowControl w:val="0"/>
        <w:shd w:val="clear" w:color="auto" w:fill="auto"/>
        <w:bidi w:val="0"/>
        <w:spacing w:before="0" w:after="380" w:line="313" w:lineRule="exact"/>
        <w:ind w:left="0" w:right="0" w:firstLine="32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9"/>
        <w:keepNext/>
        <w:keepLines/>
        <w:widowControl w:val="0"/>
        <w:shd w:val="clear" w:color="auto" w:fill="auto"/>
        <w:tabs>
          <w:tab w:pos="364" w:val="left"/>
        </w:tabs>
        <w:bidi w:val="0"/>
        <w:spacing w:before="0" w:after="26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4</w:t>
      </w:r>
      <w:bookmarkEnd w:id="760"/>
      <w:r>
        <w:rPr>
          <w:color w:val="000000"/>
          <w:spacing w:val="0"/>
          <w:w w:val="100"/>
          <w:position w:val="0"/>
        </w:rPr>
        <w:t>、</w:t>
        <w:tab/>
        <w:t>记账本位币</w:t>
      </w:r>
      <w:bookmarkEnd w:id="758"/>
      <w:bookmarkEnd w:id="759"/>
      <w:bookmarkEnd w:id="761"/>
    </w:p>
    <w:p>
      <w:pPr>
        <w:pStyle w:val="Style9"/>
        <w:keepNext w:val="0"/>
        <w:keepLines w:val="0"/>
        <w:widowControl w:val="0"/>
        <w:shd w:val="clear" w:color="auto" w:fill="auto"/>
        <w:bidi w:val="0"/>
        <w:spacing w:before="0" w:after="380" w:line="313" w:lineRule="exact"/>
        <w:ind w:left="0" w:right="0" w:firstLine="320"/>
        <w:jc w:val="left"/>
      </w:pPr>
      <w:r>
        <w:rPr>
          <w:color w:val="000000"/>
          <w:spacing w:val="0"/>
          <w:w w:val="100"/>
          <w:position w:val="0"/>
        </w:rPr>
        <w:t>本公司采用人民币为记账本位币。</w:t>
      </w:r>
    </w:p>
    <w:p>
      <w:pPr>
        <w:pStyle w:val="Style39"/>
        <w:keepNext/>
        <w:keepLines/>
        <w:widowControl w:val="0"/>
        <w:shd w:val="clear" w:color="auto" w:fill="auto"/>
        <w:tabs>
          <w:tab w:pos="364" w:val="left"/>
        </w:tabs>
        <w:bidi w:val="0"/>
        <w:spacing w:before="0" w:after="26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5</w:t>
      </w:r>
      <w:bookmarkEnd w:id="764"/>
      <w:r>
        <w:rPr>
          <w:color w:val="000000"/>
          <w:spacing w:val="0"/>
          <w:w w:val="100"/>
          <w:position w:val="0"/>
        </w:rPr>
        <w:t>、</w:t>
        <w:tab/>
        <w:t>同一控制下和非同一控制下企业合并的会计处理方法</w:t>
      </w:r>
      <w:bookmarkEnd w:id="762"/>
      <w:bookmarkEnd w:id="763"/>
      <w:bookmarkEnd w:id="765"/>
    </w:p>
    <w:p>
      <w:pPr>
        <w:pStyle w:val="Style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同一控制下企业合并：合并方在企业合并中取得的资产和负债（包括最终控制方收购被合并方而形成的商誉），按照合 并日被合并方资产、负债在最终控制方合并财务报表中的账面价值为基础计量。在合并中取得的净资产账面价值与支付的合 并对价账面价值（或发行股份面值总额）的差额，调整资本公积中的股本溢价，资本公积中的股本溢价不足冲减的，调整留 存收益。</w:t>
      </w:r>
    </w:p>
    <w:p>
      <w:pPr>
        <w:pStyle w:val="Style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非同一控制下企业合并：合并成本为购买方在购买日为取得被购买方的控制权而付出的资产、发生或承担的负债以及发 行的权益性证券的公允价值。合并成本大于合并中取得的被购买方可辨认净资产公允价值份额的差额，确认为商誉；合并成 本小于合并中取得的被购买方可辨认净资产公允价值份额的差额，计入当期损益。在合并中取得的被购买方符合确认条件的 各项可辨认资产、负债及或有负债在购买日按公允价值计量。</w:t>
      </w:r>
    </w:p>
    <w:p>
      <w:pPr>
        <w:pStyle w:val="Style9"/>
        <w:keepNext w:val="0"/>
        <w:keepLines w:val="0"/>
        <w:widowControl w:val="0"/>
        <w:shd w:val="clear" w:color="auto" w:fill="auto"/>
        <w:bidi w:val="0"/>
        <w:spacing w:before="0" w:after="380" w:line="313" w:lineRule="exact"/>
        <w:ind w:left="0" w:right="0" w:firstLine="360"/>
        <w:jc w:val="both"/>
      </w:pPr>
      <w:r>
        <w:rPr>
          <w:color w:val="000000"/>
          <w:spacing w:val="0"/>
          <w:w w:val="100"/>
          <w:position w:val="0"/>
        </w:rPr>
        <w:t>为企业合并发生的直接相关费用于发生时计入当期损益；为企业合并而发行权益性证券或债务性证券的交易费用，计入 权益性证券或债务性证券的初始确认金额。</w:t>
      </w:r>
    </w:p>
    <w:p>
      <w:pPr>
        <w:pStyle w:val="Style39"/>
        <w:keepNext/>
        <w:keepLines/>
        <w:widowControl w:val="0"/>
        <w:shd w:val="clear" w:color="auto" w:fill="auto"/>
        <w:tabs>
          <w:tab w:pos="364" w:val="left"/>
        </w:tabs>
        <w:bidi w:val="0"/>
        <w:spacing w:before="0" w:after="26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6</w:t>
      </w:r>
      <w:bookmarkEnd w:id="768"/>
      <w:r>
        <w:rPr>
          <w:color w:val="000000"/>
          <w:spacing w:val="0"/>
          <w:w w:val="100"/>
          <w:position w:val="0"/>
        </w:rPr>
        <w:t>、</w:t>
        <w:tab/>
        <w:t>合并财务报表的编制方法</w:t>
      </w:r>
      <w:bookmarkEnd w:id="766"/>
      <w:bookmarkEnd w:id="767"/>
      <w:bookmarkEnd w:id="769"/>
    </w:p>
    <w:p>
      <w:pPr>
        <w:pStyle w:val="Style9"/>
        <w:keepNext w:val="0"/>
        <w:keepLines w:val="0"/>
        <w:widowControl w:val="0"/>
        <w:shd w:val="clear" w:color="auto" w:fill="auto"/>
        <w:bidi w:val="0"/>
        <w:spacing w:before="0" w:after="0" w:line="307" w:lineRule="exact"/>
        <w:ind w:left="0" w:right="0" w:firstLine="320"/>
        <w:jc w:val="left"/>
      </w:pPr>
      <w:bookmarkStart w:id="770" w:name="bookmark770"/>
      <w:r>
        <w:rPr>
          <w:rFonts w:ascii="Times New Roman" w:eastAsia="Times New Roman" w:hAnsi="Times New Roman" w:cs="Times New Roman"/>
          <w:b/>
          <w:bCs/>
          <w:color w:val="000000"/>
          <w:spacing w:val="0"/>
          <w:w w:val="100"/>
          <w:position w:val="0"/>
          <w:sz w:val="18"/>
          <w:szCs w:val="18"/>
        </w:rPr>
        <w:t>1</w:t>
      </w:r>
      <w:bookmarkEnd w:id="770"/>
      <w:r>
        <w:rPr>
          <w:b/>
          <w:bCs/>
          <w:color w:val="000000"/>
          <w:spacing w:val="0"/>
          <w:w w:val="100"/>
          <w:position w:val="0"/>
        </w:rPr>
        <w:t>、合并范围</w:t>
      </w:r>
    </w:p>
    <w:p>
      <w:pPr>
        <w:pStyle w:val="Style9"/>
        <w:keepNext w:val="0"/>
        <w:keepLines w:val="0"/>
        <w:widowControl w:val="0"/>
        <w:shd w:val="clear" w:color="auto" w:fill="auto"/>
        <w:bidi w:val="0"/>
        <w:spacing w:before="0" w:after="320" w:line="307" w:lineRule="exact"/>
        <w:ind w:left="0" w:right="0" w:firstLine="360"/>
        <w:jc w:val="left"/>
      </w:pPr>
      <w:r>
        <w:rPr>
          <w:color w:val="000000"/>
          <w:spacing w:val="0"/>
          <w:w w:val="100"/>
          <w:position w:val="0"/>
        </w:rPr>
        <w:t>合并财务报表的合并范围以控制为基础确定，合并范围包括本公司及全部子公司。控制，是指公司拥有对被投资方的权 力，通过参与被投资方的相关活动而享有可变回报，并且有能力运用对被投资方的权力影响其回报金额。</w:t>
      </w:r>
    </w:p>
    <w:p>
      <w:pPr>
        <w:pStyle w:val="Style9"/>
        <w:keepNext w:val="0"/>
        <w:keepLines w:val="0"/>
        <w:widowControl w:val="0"/>
        <w:shd w:val="clear" w:color="auto" w:fill="auto"/>
        <w:bidi w:val="0"/>
        <w:spacing w:before="0" w:after="0" w:line="313" w:lineRule="exact"/>
        <w:ind w:left="0" w:right="0" w:firstLine="0"/>
        <w:jc w:val="left"/>
      </w:pPr>
      <w:bookmarkStart w:id="771" w:name="bookmark771"/>
      <w:r>
        <w:rPr>
          <w:rFonts w:ascii="Times New Roman" w:eastAsia="Times New Roman" w:hAnsi="Times New Roman" w:cs="Times New Roman"/>
          <w:b/>
          <w:bCs/>
          <w:color w:val="000000"/>
          <w:spacing w:val="0"/>
          <w:w w:val="100"/>
          <w:position w:val="0"/>
          <w:sz w:val="18"/>
          <w:szCs w:val="18"/>
        </w:rPr>
        <w:t>2</w:t>
      </w:r>
      <w:bookmarkEnd w:id="771"/>
      <w:r>
        <w:rPr>
          <w:b/>
          <w:bCs/>
          <w:color w:val="000000"/>
          <w:spacing w:val="0"/>
          <w:w w:val="100"/>
          <w:position w:val="0"/>
        </w:rPr>
        <w:t>、合并程序</w:t>
      </w:r>
    </w:p>
    <w:p>
      <w:pPr>
        <w:pStyle w:val="Style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本公司将整个企业集团视为一个会计主体，按照统一的会计政策编制合并财务报表，反映本企业集团整体财务状况、经 营成果和现金流量。本公司与子公司、子公司相互之间发生的内部交易的影响予以抵销。内部交易表明相关资产发生减值损 失的，全额确认该部分损失。如子公司采用的会计政策、会计期间与本公司不一致的，在编制合并财务报表时，按本公司的 会计政策、会计期间进行必要的调整。</w:t>
      </w:r>
    </w:p>
    <w:p>
      <w:pPr>
        <w:pStyle w:val="Style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9"/>
        <w:keepNext w:val="0"/>
        <w:keepLines w:val="0"/>
        <w:widowControl w:val="0"/>
        <w:shd w:val="clear" w:color="auto" w:fill="auto"/>
        <w:bidi w:val="0"/>
        <w:spacing w:before="0" w:after="0" w:line="313" w:lineRule="exact"/>
        <w:ind w:left="0" w:right="0" w:firstLine="360"/>
        <w:jc w:val="both"/>
      </w:pPr>
      <w:bookmarkStart w:id="772" w:name="bookmark772"/>
      <w:r>
        <w:rPr>
          <w:color w:val="000000"/>
          <w:spacing w:val="0"/>
          <w:w w:val="100"/>
          <w:position w:val="0"/>
          <w:sz w:val="18"/>
          <w:szCs w:val="18"/>
        </w:rPr>
        <w:t>（</w:t>
      </w:r>
      <w:bookmarkEnd w:id="772"/>
      <w:r>
        <w:rPr>
          <w:color w:val="000000"/>
          <w:spacing w:val="0"/>
          <w:w w:val="100"/>
          <w:position w:val="0"/>
          <w:sz w:val="18"/>
          <w:szCs w:val="18"/>
        </w:rPr>
        <w:t>1）</w:t>
      </w:r>
      <w:r>
        <w:rPr>
          <w:color w:val="000000"/>
          <w:spacing w:val="0"/>
          <w:w w:val="100"/>
          <w:position w:val="0"/>
        </w:rPr>
        <w:t>增加子公司或业务</w:t>
      </w:r>
    </w:p>
    <w:p>
      <w:pPr>
        <w:pStyle w:val="Style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在报告期内，因同一控制下企业合并增加子公司或业务的，将子公司或业务合并当期期初至报告期末的经营成果和现金 流量纳入合并财务报表，同时对合并财务报表的期初数和比较报表的相关项目进行调整，视同合并后的报告主体自最终控制 方开始控制时点起一直存在。</w:t>
      </w:r>
    </w:p>
    <w:p>
      <w:pPr>
        <w:pStyle w:val="Style9"/>
        <w:keepNext w:val="0"/>
        <w:keepLines w:val="0"/>
        <w:widowControl w:val="0"/>
        <w:shd w:val="clear" w:color="auto" w:fill="auto"/>
        <w:bidi w:val="0"/>
        <w:spacing w:before="0" w:after="0" w:line="313" w:lineRule="exact"/>
        <w:ind w:left="0" w:right="0" w:firstLine="360"/>
        <w:jc w:val="both"/>
        <w:sectPr>
          <w:headerReference w:type="default" r:id="rId53"/>
          <w:footerReference w:type="default" r:id="rId54"/>
          <w:headerReference w:type="even" r:id="rId55"/>
          <w:footerReference w:type="even" r:id="rId56"/>
          <w:footnotePr>
            <w:pos w:val="pageBottom"/>
            <w:numFmt w:val="decimal"/>
            <w:numStart w:val="1"/>
            <w:numRestart w:val="continuous"/>
            <w15:footnoteColumns w:val="1"/>
          </w:footnotePr>
          <w:pgSz w:w="11900" w:h="16840"/>
          <w:pgMar w:top="1350" w:right="994" w:bottom="1460" w:left="1033" w:header="0" w:footer="3" w:gutter="0"/>
          <w:cols w:space="720"/>
          <w:noEndnote/>
          <w:rtlGutter w:val="0"/>
          <w:docGrid w:linePitch="360"/>
        </w:sectPr>
      </w:pPr>
      <w:r>
        <w:rPr>
          <w:color w:val="000000"/>
          <w:spacing w:val="0"/>
          <w:w w:val="100"/>
          <w:position w:val="0"/>
        </w:rPr>
        <w:t xml:space="preserve">因追加投资等原因能够对同一控制下的被投资方实施控制的，在取得被合并方控制权之前持有的股权投资，在取得原股 权之日与合并方和被合并方同处于同一控制之日孰晚日起至合并日之间已确认有关损益、其他综合收益以及其他净资产变动, </w:t>
      </w:r>
    </w:p>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分别冲减比较报表期间的期初留存收益或当期损益。</w:t>
      </w:r>
    </w:p>
    <w:p>
      <w:pPr>
        <w:pStyle w:val="Style9"/>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在报告期内，因非同一控制下企业合并增加子公司或业务的，以购买日确定的各项可辨认资产、负债及或有负债的公 允价值为基础自购买日起纳入合并财务报表。</w:t>
      </w:r>
    </w:p>
    <w:p>
      <w:pPr>
        <w:pStyle w:val="Style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因追加投资等原因能够对非同一控制下的被投资方实施控制的，对于购买日之前持有的被购买方的股权，按照该股权在 购买日的公允价值进行重新计量，公允价值与其账面价值的差额计入当期投资收益。购买日之前持有的被购买方的股权涉及 的以后可重分类进损益的其他综合收益、权益法核算下的其他所有者权益变动转为购买日所属当期投资收益。</w:t>
      </w:r>
    </w:p>
    <w:p>
      <w:pPr>
        <w:pStyle w:val="Style9"/>
        <w:keepNext w:val="0"/>
        <w:keepLines w:val="0"/>
        <w:widowControl w:val="0"/>
        <w:numPr>
          <w:ilvl w:val="0"/>
          <w:numId w:val="5"/>
        </w:numPr>
        <w:shd w:val="clear" w:color="auto" w:fill="auto"/>
        <w:tabs>
          <w:tab w:pos="825" w:val="left"/>
        </w:tabs>
        <w:bidi w:val="0"/>
        <w:spacing w:before="0" w:after="0" w:line="315" w:lineRule="exact"/>
        <w:ind w:left="0" w:right="0" w:firstLine="380"/>
        <w:jc w:val="both"/>
      </w:pPr>
      <w:bookmarkStart w:id="773" w:name="bookmark773"/>
      <w:bookmarkEnd w:id="773"/>
      <w:r>
        <w:rPr>
          <w:color w:val="000000"/>
          <w:spacing w:val="0"/>
          <w:w w:val="100"/>
          <w:position w:val="0"/>
        </w:rPr>
        <w:t>处置子公司</w:t>
      </w:r>
    </w:p>
    <w:p>
      <w:pPr>
        <w:pStyle w:val="Style9"/>
        <w:keepNext w:val="0"/>
        <w:keepLines w:val="0"/>
        <w:widowControl w:val="0"/>
        <w:numPr>
          <w:ilvl w:val="0"/>
          <w:numId w:val="7"/>
        </w:numPr>
        <w:shd w:val="clear" w:color="auto" w:fill="auto"/>
        <w:tabs>
          <w:tab w:pos="753" w:val="left"/>
        </w:tabs>
        <w:bidi w:val="0"/>
        <w:spacing w:before="0" w:after="0" w:line="315" w:lineRule="exact"/>
        <w:ind w:left="0" w:right="0" w:firstLine="380"/>
        <w:jc w:val="both"/>
      </w:pPr>
      <w:bookmarkStart w:id="774" w:name="bookmark774"/>
      <w:bookmarkEnd w:id="774"/>
      <w:r>
        <w:rPr>
          <w:color w:val="000000"/>
          <w:spacing w:val="0"/>
          <w:w w:val="100"/>
          <w:position w:val="0"/>
        </w:rPr>
        <w:t>一般处理方法</w:t>
      </w:r>
    </w:p>
    <w:p>
      <w:pPr>
        <w:pStyle w:val="Style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因处置部分股权投资或其他原因丧失了对被投资方控制权时，对于处置后的剩余股权投资，按照其在丧失控制权日的公 允价值进行重新计量。处置股权取得的对价与剩余股权公允价值之和，减去按原持股比例计算应享有原有子公司自购买日或 合并日开始持续计算的净资产的份额与商誉之和的差额，计入丧失控制权当期的投资收益。与原有子公司股权投资相关的以 后可重分类进损益的其他综合收益、权益法核算下的其他所有者权益变动，在丧失控制权时转为当期投资收益。</w:t>
      </w:r>
    </w:p>
    <w:p>
      <w:pPr>
        <w:pStyle w:val="Style9"/>
        <w:keepNext w:val="0"/>
        <w:keepLines w:val="0"/>
        <w:widowControl w:val="0"/>
        <w:numPr>
          <w:ilvl w:val="0"/>
          <w:numId w:val="7"/>
        </w:numPr>
        <w:shd w:val="clear" w:color="auto" w:fill="auto"/>
        <w:tabs>
          <w:tab w:pos="753" w:val="left"/>
        </w:tabs>
        <w:bidi w:val="0"/>
        <w:spacing w:before="0" w:after="0" w:line="315" w:lineRule="exact"/>
        <w:ind w:left="0" w:right="0" w:firstLine="380"/>
        <w:jc w:val="both"/>
      </w:pPr>
      <w:bookmarkStart w:id="775" w:name="bookmark775"/>
      <w:bookmarkEnd w:id="775"/>
      <w:r>
        <w:rPr>
          <w:color w:val="000000"/>
          <w:spacing w:val="0"/>
          <w:w w:val="100"/>
          <w:position w:val="0"/>
        </w:rPr>
        <w:t>分步处置子公司</w:t>
      </w:r>
    </w:p>
    <w:p>
      <w:pPr>
        <w:pStyle w:val="Style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影响符合以下一种或多种情况，通常表明该多次交易事项为一揽子交易：</w:t>
      </w:r>
    </w:p>
    <w:p>
      <w:pPr>
        <w:pStyle w:val="Style9"/>
        <w:keepNext w:val="0"/>
        <w:keepLines w:val="0"/>
        <w:widowControl w:val="0"/>
        <w:numPr>
          <w:ilvl w:val="0"/>
          <w:numId w:val="9"/>
        </w:numPr>
        <w:shd w:val="clear" w:color="auto" w:fill="auto"/>
        <w:bidi w:val="0"/>
        <w:spacing w:before="0" w:after="0" w:line="315" w:lineRule="exact"/>
        <w:ind w:left="0" w:right="0" w:firstLine="380"/>
        <w:jc w:val="both"/>
      </w:pPr>
      <w:bookmarkStart w:id="776" w:name="bookmark776"/>
      <w:bookmarkEnd w:id="776"/>
      <w:r>
        <w:rPr>
          <w:color w:val="000000"/>
          <w:spacing w:val="0"/>
          <w:w w:val="100"/>
          <w:position w:val="0"/>
        </w:rPr>
        <w:t>这些交易是同时或者在考虑了彼此影响的情况下订立的；</w:t>
      </w:r>
    </w:p>
    <w:p>
      <w:pPr>
        <w:pStyle w:val="Style9"/>
        <w:keepNext w:val="0"/>
        <w:keepLines w:val="0"/>
        <w:widowControl w:val="0"/>
        <w:numPr>
          <w:ilvl w:val="0"/>
          <w:numId w:val="9"/>
        </w:numPr>
        <w:shd w:val="clear" w:color="auto" w:fill="auto"/>
        <w:tabs>
          <w:tab w:pos="767" w:val="left"/>
        </w:tabs>
        <w:bidi w:val="0"/>
        <w:spacing w:before="0" w:after="0" w:line="315" w:lineRule="exact"/>
        <w:ind w:left="0" w:right="0" w:firstLine="380"/>
        <w:jc w:val="both"/>
      </w:pPr>
      <w:bookmarkStart w:id="777" w:name="bookmark777"/>
      <w:bookmarkEnd w:id="777"/>
      <w:r>
        <w:rPr>
          <w:color w:val="000000"/>
          <w:spacing w:val="0"/>
          <w:w w:val="100"/>
          <w:position w:val="0"/>
        </w:rPr>
        <w:t>这些交易整体才能达成一项完整的商业结果；</w:t>
      </w:r>
    </w:p>
    <w:p>
      <w:pPr>
        <w:pStyle w:val="Style9"/>
        <w:keepNext w:val="0"/>
        <w:keepLines w:val="0"/>
        <w:widowControl w:val="0"/>
        <w:numPr>
          <w:ilvl w:val="0"/>
          <w:numId w:val="9"/>
        </w:numPr>
        <w:shd w:val="clear" w:color="auto" w:fill="auto"/>
        <w:tabs>
          <w:tab w:pos="786" w:val="left"/>
        </w:tabs>
        <w:bidi w:val="0"/>
        <w:spacing w:before="0" w:after="0" w:line="315" w:lineRule="exact"/>
        <w:ind w:left="0" w:right="0" w:firstLine="380"/>
        <w:jc w:val="both"/>
      </w:pPr>
      <w:bookmarkStart w:id="778" w:name="bookmark778"/>
      <w:bookmarkEnd w:id="778"/>
      <w:r>
        <w:rPr>
          <w:color w:val="000000"/>
          <w:spacing w:val="0"/>
          <w:w w:val="100"/>
          <w:position w:val="0"/>
        </w:rPr>
        <w:t>一项交易的发生取决于其他至少一项交易的发生；</w:t>
      </w:r>
    </w:p>
    <w:p>
      <w:pPr>
        <w:pStyle w:val="Style9"/>
        <w:keepNext w:val="0"/>
        <w:keepLines w:val="0"/>
        <w:widowControl w:val="0"/>
        <w:numPr>
          <w:ilvl w:val="0"/>
          <w:numId w:val="9"/>
        </w:numPr>
        <w:shd w:val="clear" w:color="auto" w:fill="auto"/>
        <w:tabs>
          <w:tab w:pos="786" w:val="left"/>
        </w:tabs>
        <w:bidi w:val="0"/>
        <w:spacing w:before="0" w:after="0" w:line="315" w:lineRule="exact"/>
        <w:ind w:left="0" w:right="0" w:firstLine="380"/>
        <w:jc w:val="both"/>
      </w:pPr>
      <w:bookmarkStart w:id="779" w:name="bookmark779"/>
      <w:bookmarkEnd w:id="779"/>
      <w:r>
        <w:rPr>
          <w:color w:val="000000"/>
          <w:spacing w:val="0"/>
          <w:w w:val="100"/>
          <w:position w:val="0"/>
        </w:rPr>
        <w:t>一项交易单独看是不经济的，但是和其他交易一并考虑时是经济的。</w:t>
      </w:r>
    </w:p>
    <w:p>
      <w:pPr>
        <w:pStyle w:val="Style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各项交易属于一揽子交易的，将各项交易作为一项处置子公司并丧失控制权的交易进行会计处理；在丧失控制权之前每 一次处置价款与处置投资对应的享有该子公司净资产份额的差额，在合并财务报表中确认为其他综合收益，在丧失控制权时 一并转入丧失控制权当期的损益。</w:t>
      </w:r>
    </w:p>
    <w:p>
      <w:pPr>
        <w:pStyle w:val="Style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各项交易不属于一揽子交易的，在丧失控制权之前，按不丧失控制权的情况下部分处置对子公司的股权投资进行会计处 理；在丧失控制权时，按处置子公司一般处理方法进行会计处理。</w:t>
      </w:r>
    </w:p>
    <w:p>
      <w:pPr>
        <w:pStyle w:val="Style9"/>
        <w:keepNext w:val="0"/>
        <w:keepLines w:val="0"/>
        <w:widowControl w:val="0"/>
        <w:numPr>
          <w:ilvl w:val="0"/>
          <w:numId w:val="5"/>
        </w:numPr>
        <w:shd w:val="clear" w:color="auto" w:fill="auto"/>
        <w:tabs>
          <w:tab w:pos="825" w:val="left"/>
        </w:tabs>
        <w:bidi w:val="0"/>
        <w:spacing w:before="0" w:after="0" w:line="315" w:lineRule="exact"/>
        <w:ind w:left="0" w:right="0" w:firstLine="380"/>
        <w:jc w:val="both"/>
      </w:pPr>
      <w:bookmarkStart w:id="780" w:name="bookmark780"/>
      <w:bookmarkEnd w:id="780"/>
      <w:r>
        <w:rPr>
          <w:color w:val="000000"/>
          <w:spacing w:val="0"/>
          <w:w w:val="100"/>
          <w:position w:val="0"/>
        </w:rPr>
        <w:t>购买子公司少数股权</w:t>
      </w:r>
    </w:p>
    <w:p>
      <w:pPr>
        <w:pStyle w:val="Style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因购买少数股权新取得的长期股权投资与按照新增持股比例计算应享有子公司自购买日或合并日开始持续计算的净资 产份额之间的差额，调整合并资产负债表中的资本公积中的股本溢价，资本公积中的股本溢价不足冲减的，调整留存收益。</w:t>
      </w:r>
    </w:p>
    <w:p>
      <w:pPr>
        <w:pStyle w:val="Style9"/>
        <w:keepNext w:val="0"/>
        <w:keepLines w:val="0"/>
        <w:widowControl w:val="0"/>
        <w:numPr>
          <w:ilvl w:val="0"/>
          <w:numId w:val="5"/>
        </w:numPr>
        <w:shd w:val="clear" w:color="auto" w:fill="auto"/>
        <w:tabs>
          <w:tab w:pos="825" w:val="left"/>
        </w:tabs>
        <w:bidi w:val="0"/>
        <w:spacing w:before="0" w:after="0" w:line="315" w:lineRule="exact"/>
        <w:ind w:left="0" w:right="0" w:firstLine="380"/>
        <w:jc w:val="both"/>
      </w:pPr>
      <w:bookmarkStart w:id="781" w:name="bookmark781"/>
      <w:bookmarkEnd w:id="781"/>
      <w:r>
        <w:rPr>
          <w:color w:val="000000"/>
          <w:spacing w:val="0"/>
          <w:w w:val="100"/>
          <w:position w:val="0"/>
        </w:rPr>
        <w:t>不丧失控制权的情况下部分处置对子公司的股权投资</w:t>
      </w:r>
    </w:p>
    <w:p>
      <w:pPr>
        <w:pStyle w:val="Style9"/>
        <w:keepNext w:val="0"/>
        <w:keepLines w:val="0"/>
        <w:widowControl w:val="0"/>
        <w:shd w:val="clear" w:color="auto" w:fill="auto"/>
        <w:bidi w:val="0"/>
        <w:spacing w:before="0" w:after="700" w:line="315" w:lineRule="exact"/>
        <w:ind w:left="0" w:right="0" w:firstLine="380"/>
        <w:jc w:val="both"/>
      </w:pPr>
      <w:r>
        <w:rPr>
          <w:color w:val="000000"/>
          <w:spacing w:val="0"/>
          <w:w w:val="100"/>
          <w:position w:val="0"/>
        </w:rPr>
        <w:t>处置价款与处置长期股权投资相对应享有子公司自购买日或合并日开始持续计算的净资产份额之间的差额，调整合并资 产负债表中的资本公积中的股本溢价，资本公积中的股本溢价不足冲减的，调整留存收益。</w:t>
      </w:r>
    </w:p>
    <w:p>
      <w:pPr>
        <w:pStyle w:val="Style39"/>
        <w:keepNext/>
        <w:keepLines/>
        <w:widowControl w:val="0"/>
        <w:shd w:val="clear" w:color="auto" w:fill="auto"/>
        <w:bidi w:val="0"/>
        <w:spacing w:before="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7</w:t>
      </w:r>
      <w:bookmarkEnd w:id="784"/>
      <w:r>
        <w:rPr>
          <w:color w:val="000000"/>
          <w:spacing w:val="0"/>
          <w:w w:val="100"/>
          <w:position w:val="0"/>
        </w:rPr>
        <w:t>、合营安排分类及共同经营会计处理方法</w:t>
      </w:r>
      <w:bookmarkEnd w:id="782"/>
      <w:bookmarkEnd w:id="783"/>
      <w:bookmarkEnd w:id="785"/>
    </w:p>
    <w:p>
      <w:pPr>
        <w:pStyle w:val="Style9"/>
        <w:keepNext w:val="0"/>
        <w:keepLines w:val="0"/>
        <w:widowControl w:val="0"/>
        <w:shd w:val="clear" w:color="auto" w:fill="auto"/>
        <w:bidi w:val="0"/>
        <w:spacing w:before="0" w:line="240" w:lineRule="auto"/>
        <w:ind w:left="0" w:right="0" w:firstLine="380"/>
        <w:jc w:val="both"/>
      </w:pPr>
      <w:r>
        <w:rPr>
          <w:color w:val="000000"/>
          <w:spacing w:val="0"/>
          <w:w w:val="100"/>
          <w:position w:val="0"/>
        </w:rPr>
        <w:t>合营安排分为共同经营和合营企业。</w:t>
      </w:r>
    </w:p>
    <w:p>
      <w:pPr>
        <w:pStyle w:val="Style9"/>
        <w:keepNext w:val="0"/>
        <w:keepLines w:val="0"/>
        <w:widowControl w:val="0"/>
        <w:shd w:val="clear" w:color="auto" w:fill="auto"/>
        <w:bidi w:val="0"/>
        <w:spacing w:before="0" w:line="240" w:lineRule="auto"/>
        <w:ind w:left="0" w:right="0" w:firstLine="380"/>
        <w:jc w:val="both"/>
      </w:pPr>
      <w:r>
        <w:rPr>
          <w:color w:val="000000"/>
          <w:spacing w:val="0"/>
          <w:w w:val="100"/>
          <w:position w:val="0"/>
        </w:rPr>
        <w:t>共同经营，是指合营方享有该安排相关资产且承担该安排相关负债的合营安排。</w:t>
      </w:r>
    </w:p>
    <w:p>
      <w:pPr>
        <w:pStyle w:val="Style9"/>
        <w:keepNext w:val="0"/>
        <w:keepLines w:val="0"/>
        <w:widowControl w:val="0"/>
        <w:shd w:val="clear" w:color="auto" w:fill="auto"/>
        <w:bidi w:val="0"/>
        <w:spacing w:before="0" w:line="240" w:lineRule="auto"/>
        <w:ind w:left="0" w:right="0" w:firstLine="380"/>
        <w:jc w:val="both"/>
      </w:pPr>
      <w:r>
        <w:rPr>
          <w:color w:val="000000"/>
          <w:spacing w:val="0"/>
          <w:w w:val="100"/>
          <w:position w:val="0"/>
        </w:rPr>
        <w:t>本公司确认与共同经营中利益份额相关的下列项目：</w:t>
      </w:r>
    </w:p>
    <w:p>
      <w:pPr>
        <w:pStyle w:val="Style9"/>
        <w:keepNext w:val="0"/>
        <w:keepLines w:val="0"/>
        <w:widowControl w:val="0"/>
        <w:numPr>
          <w:ilvl w:val="0"/>
          <w:numId w:val="11"/>
        </w:numPr>
        <w:shd w:val="clear" w:color="auto" w:fill="auto"/>
        <w:tabs>
          <w:tab w:pos="825" w:val="left"/>
        </w:tabs>
        <w:bidi w:val="0"/>
        <w:spacing w:before="0" w:line="240" w:lineRule="auto"/>
        <w:ind w:left="0" w:right="0" w:firstLine="380"/>
        <w:jc w:val="both"/>
      </w:pPr>
      <w:bookmarkStart w:id="786" w:name="bookmark786"/>
      <w:bookmarkEnd w:id="786"/>
      <w:r>
        <w:rPr>
          <w:color w:val="000000"/>
          <w:spacing w:val="0"/>
          <w:w w:val="100"/>
          <w:position w:val="0"/>
        </w:rPr>
        <w:t>确认本公司单独所持有的资产，以及按本公司份额确认共同持有的资产；</w:t>
      </w:r>
    </w:p>
    <w:p>
      <w:pPr>
        <w:pStyle w:val="Style9"/>
        <w:keepNext w:val="0"/>
        <w:keepLines w:val="0"/>
        <w:widowControl w:val="0"/>
        <w:numPr>
          <w:ilvl w:val="0"/>
          <w:numId w:val="11"/>
        </w:numPr>
        <w:shd w:val="clear" w:color="auto" w:fill="auto"/>
        <w:tabs>
          <w:tab w:pos="825" w:val="left"/>
        </w:tabs>
        <w:bidi w:val="0"/>
        <w:spacing w:before="0" w:line="240" w:lineRule="auto"/>
        <w:ind w:left="0" w:right="0" w:firstLine="380"/>
        <w:jc w:val="both"/>
      </w:pPr>
      <w:bookmarkStart w:id="787" w:name="bookmark787"/>
      <w:bookmarkEnd w:id="787"/>
      <w:r>
        <w:rPr>
          <w:color w:val="000000"/>
          <w:spacing w:val="0"/>
          <w:w w:val="100"/>
          <w:position w:val="0"/>
        </w:rPr>
        <w:t>确认本公司单独所承担的负债，以及按本公司份额确认共同承担的负债；</w:t>
      </w:r>
    </w:p>
    <w:p>
      <w:pPr>
        <w:pStyle w:val="Style9"/>
        <w:keepNext w:val="0"/>
        <w:keepLines w:val="0"/>
        <w:widowControl w:val="0"/>
        <w:numPr>
          <w:ilvl w:val="0"/>
          <w:numId w:val="11"/>
        </w:numPr>
        <w:shd w:val="clear" w:color="auto" w:fill="auto"/>
        <w:tabs>
          <w:tab w:pos="825" w:val="left"/>
        </w:tabs>
        <w:bidi w:val="0"/>
        <w:spacing w:before="0" w:line="240" w:lineRule="auto"/>
        <w:ind w:left="0" w:right="0" w:firstLine="380"/>
        <w:jc w:val="both"/>
      </w:pPr>
      <w:bookmarkStart w:id="788" w:name="bookmark788"/>
      <w:bookmarkEnd w:id="788"/>
      <w:r>
        <w:rPr>
          <w:color w:val="000000"/>
          <w:spacing w:val="0"/>
          <w:w w:val="100"/>
          <w:position w:val="0"/>
        </w:rPr>
        <w:t>确认出售本公司享有的共同经营产出份额所产生的收入；</w:t>
      </w:r>
    </w:p>
    <w:p>
      <w:pPr>
        <w:pStyle w:val="Style9"/>
        <w:keepNext w:val="0"/>
        <w:keepLines w:val="0"/>
        <w:widowControl w:val="0"/>
        <w:numPr>
          <w:ilvl w:val="0"/>
          <w:numId w:val="11"/>
        </w:numPr>
        <w:shd w:val="clear" w:color="auto" w:fill="auto"/>
        <w:tabs>
          <w:tab w:pos="825" w:val="left"/>
        </w:tabs>
        <w:bidi w:val="0"/>
        <w:spacing w:before="0" w:line="240" w:lineRule="auto"/>
        <w:ind w:left="0" w:right="0" w:firstLine="380"/>
        <w:jc w:val="both"/>
      </w:pPr>
      <w:bookmarkStart w:id="789" w:name="bookmark789"/>
      <w:bookmarkEnd w:id="789"/>
      <w:r>
        <w:rPr>
          <w:color w:val="000000"/>
          <w:spacing w:val="0"/>
          <w:w w:val="100"/>
          <w:position w:val="0"/>
        </w:rPr>
        <w:t>按本公司份额确认共同经营因出售产出所产生的收入；</w:t>
      </w:r>
    </w:p>
    <w:p>
      <w:pPr>
        <w:pStyle w:val="Style9"/>
        <w:keepNext w:val="0"/>
        <w:keepLines w:val="0"/>
        <w:widowControl w:val="0"/>
        <w:numPr>
          <w:ilvl w:val="0"/>
          <w:numId w:val="11"/>
        </w:numPr>
        <w:shd w:val="clear" w:color="auto" w:fill="auto"/>
        <w:tabs>
          <w:tab w:pos="825" w:val="left"/>
        </w:tabs>
        <w:bidi w:val="0"/>
        <w:spacing w:before="0" w:line="240" w:lineRule="auto"/>
        <w:ind w:left="0" w:right="0" w:firstLine="380"/>
        <w:jc w:val="both"/>
      </w:pPr>
      <w:bookmarkStart w:id="790" w:name="bookmark790"/>
      <w:bookmarkEnd w:id="790"/>
      <w:r>
        <w:rPr>
          <w:color w:val="000000"/>
          <w:spacing w:val="0"/>
          <w:w w:val="100"/>
          <w:position w:val="0"/>
        </w:rPr>
        <w:t>确认单独所发生的费用，以及按本公司份额确认共同经营发生的费用。</w:t>
      </w:r>
    </w:p>
    <w:p>
      <w:pPr>
        <w:pStyle w:val="Style9"/>
        <w:keepNext w:val="0"/>
        <w:keepLines w:val="0"/>
        <w:widowControl w:val="0"/>
        <w:shd w:val="clear" w:color="auto" w:fill="auto"/>
        <w:bidi w:val="0"/>
        <w:spacing w:before="0" w:line="240" w:lineRule="auto"/>
        <w:ind w:left="0" w:right="0" w:firstLine="380"/>
        <w:jc w:val="both"/>
      </w:pPr>
      <w:r>
        <w:rPr>
          <w:color w:val="000000"/>
          <w:spacing w:val="0"/>
          <w:w w:val="100"/>
          <w:position w:val="0"/>
        </w:rPr>
        <w:t>本公司对合营企业的投资采用权益法核算，详见本附注“五、(二十二)长期股权投资”。</w:t>
      </w:r>
    </w:p>
    <w:p>
      <w:pPr>
        <w:pStyle w:val="Style39"/>
        <w:keepNext/>
        <w:keepLines/>
        <w:widowControl w:val="0"/>
        <w:shd w:val="clear" w:color="auto" w:fill="auto"/>
        <w:bidi w:val="0"/>
        <w:spacing w:before="0" w:after="280" w:line="240" w:lineRule="auto"/>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8</w:t>
      </w:r>
      <w:bookmarkEnd w:id="793"/>
      <w:r>
        <w:rPr>
          <w:color w:val="000000"/>
          <w:spacing w:val="0"/>
          <w:w w:val="100"/>
          <w:position w:val="0"/>
        </w:rPr>
        <w:t>、现金及现金等价物的确定标准</w:t>
      </w:r>
      <w:bookmarkEnd w:id="791"/>
      <w:bookmarkEnd w:id="792"/>
      <w:bookmarkEnd w:id="794"/>
    </w:p>
    <w:p>
      <w:pPr>
        <w:pStyle w:val="Style9"/>
        <w:keepNext w:val="0"/>
        <w:keepLines w:val="0"/>
        <w:widowControl w:val="0"/>
        <w:shd w:val="clear" w:color="auto" w:fill="auto"/>
        <w:bidi w:val="0"/>
        <w:spacing w:before="0" w:after="700" w:line="307" w:lineRule="exact"/>
        <w:ind w:left="0" w:right="0" w:firstLine="380"/>
        <w:jc w:val="both"/>
      </w:pPr>
      <w:r>
        <w:rPr>
          <w:color w:val="000000"/>
          <w:spacing w:val="0"/>
          <w:w w:val="100"/>
          <w:position w:val="0"/>
        </w:rPr>
        <w:t>现金，是指本公司的库存现金以及可以随时用于支付的存款。现金等价物，是指本公司持有的期限短、流动性强、易于 转换为已知金额的现金、价值变动风险很小的投资。</w:t>
      </w:r>
    </w:p>
    <w:p>
      <w:pPr>
        <w:pStyle w:val="Style39"/>
        <w:keepNext/>
        <w:keepLines/>
        <w:widowControl w:val="0"/>
        <w:shd w:val="clear" w:color="auto" w:fill="auto"/>
        <w:tabs>
          <w:tab w:pos="378" w:val="left"/>
        </w:tabs>
        <w:bidi w:val="0"/>
        <w:spacing w:before="0" w:after="280" w:line="240" w:lineRule="auto"/>
        <w:ind w:left="0" w:right="0" w:firstLine="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9</w:t>
      </w:r>
      <w:bookmarkEnd w:id="797"/>
      <w:r>
        <w:rPr>
          <w:color w:val="000000"/>
          <w:spacing w:val="0"/>
          <w:w w:val="100"/>
          <w:position w:val="0"/>
        </w:rPr>
        <w:t>、</w:t>
        <w:tab/>
        <w:t>外币业务和外币报表折算</w:t>
      </w:r>
      <w:bookmarkEnd w:id="795"/>
      <w:bookmarkEnd w:id="796"/>
      <w:bookmarkEnd w:id="798"/>
    </w:p>
    <w:p>
      <w:pPr>
        <w:pStyle w:val="Style9"/>
        <w:keepNext w:val="0"/>
        <w:keepLines w:val="0"/>
        <w:widowControl w:val="0"/>
        <w:shd w:val="clear" w:color="auto" w:fill="auto"/>
        <w:tabs>
          <w:tab w:pos="719" w:val="left"/>
        </w:tabs>
        <w:bidi w:val="0"/>
        <w:spacing w:before="0" w:after="0" w:line="312" w:lineRule="exact"/>
        <w:ind w:left="0" w:right="0" w:firstLine="380"/>
        <w:jc w:val="both"/>
      </w:pPr>
      <w:bookmarkStart w:id="799" w:name="bookmark799"/>
      <w:r>
        <w:rPr>
          <w:b/>
          <w:bCs/>
          <w:color w:val="000000"/>
          <w:spacing w:val="0"/>
          <w:w w:val="100"/>
          <w:position w:val="0"/>
        </w:rPr>
        <w:t>1</w:t>
      </w:r>
      <w:bookmarkEnd w:id="799"/>
      <w:r>
        <w:rPr>
          <w:b/>
          <w:bCs/>
          <w:color w:val="000000"/>
          <w:spacing w:val="0"/>
          <w:w w:val="100"/>
          <w:position w:val="0"/>
        </w:rPr>
        <w:t>、</w:t>
        <w:tab/>
        <w:t>外币业务</w:t>
      </w:r>
    </w:p>
    <w:p>
      <w:pPr>
        <w:pStyle w:val="Style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外币业务采用交易发生日的即期汇率作为折算汇率将外币金额折合成人民币记账。</w:t>
      </w:r>
    </w:p>
    <w:p>
      <w:pPr>
        <w:pStyle w:val="Style9"/>
        <w:keepNext w:val="0"/>
        <w:keepLines w:val="0"/>
        <w:widowControl w:val="0"/>
        <w:shd w:val="clear" w:color="auto" w:fill="auto"/>
        <w:bidi w:val="0"/>
        <w:spacing w:before="0" w:after="280" w:line="312" w:lineRule="exact"/>
        <w:ind w:left="0" w:right="0" w:firstLine="380"/>
        <w:jc w:val="both"/>
      </w:pPr>
      <w:r>
        <w:rPr>
          <w:color w:val="000000"/>
          <w:spacing w:val="0"/>
          <w:w w:val="100"/>
          <w:position w:val="0"/>
        </w:rPr>
        <w:t>资产负债表日外币货币性项目余额按资产负债表日即期汇率折算，由此产生的汇兑差额，除属于与购建符合资本化条件 的资产相关的外币专门借款产生的汇兑差额按照借款费用资本化的原则处理外，均计入当期损益。</w:t>
      </w:r>
    </w:p>
    <w:p>
      <w:pPr>
        <w:pStyle w:val="Style9"/>
        <w:keepNext w:val="0"/>
        <w:keepLines w:val="0"/>
        <w:widowControl w:val="0"/>
        <w:shd w:val="clear" w:color="auto" w:fill="auto"/>
        <w:tabs>
          <w:tab w:pos="729" w:val="left"/>
        </w:tabs>
        <w:bidi w:val="0"/>
        <w:spacing w:before="0" w:after="0" w:line="312" w:lineRule="exact"/>
        <w:ind w:left="0" w:right="0" w:firstLine="380"/>
        <w:jc w:val="both"/>
      </w:pPr>
      <w:bookmarkStart w:id="800" w:name="bookmark800"/>
      <w:r>
        <w:rPr>
          <w:b/>
          <w:bCs/>
          <w:color w:val="000000"/>
          <w:spacing w:val="0"/>
          <w:w w:val="100"/>
          <w:position w:val="0"/>
        </w:rPr>
        <w:t>2</w:t>
      </w:r>
      <w:bookmarkEnd w:id="800"/>
      <w:r>
        <w:rPr>
          <w:b/>
          <w:bCs/>
          <w:color w:val="000000"/>
          <w:spacing w:val="0"/>
          <w:w w:val="100"/>
          <w:position w:val="0"/>
        </w:rPr>
        <w:t>、</w:t>
        <w:tab/>
        <w:t>外币财务报表的折算</w:t>
      </w:r>
    </w:p>
    <w:p>
      <w:pPr>
        <w:pStyle w:val="Style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资产负债表中的资产和负债项目，采用资产负债表日的即期汇率折算；所有者权益项目除“未分配利润”项目外，其他 项采用发生时的即期汇率折算。利润表中的收入和费用项目，采用交易发生日的即期汇率折算。</w:t>
      </w:r>
    </w:p>
    <w:p>
      <w:pPr>
        <w:pStyle w:val="Style9"/>
        <w:keepNext w:val="0"/>
        <w:keepLines w:val="0"/>
        <w:widowControl w:val="0"/>
        <w:shd w:val="clear" w:color="auto" w:fill="auto"/>
        <w:bidi w:val="0"/>
        <w:spacing w:before="0" w:after="400" w:line="312" w:lineRule="exact"/>
        <w:ind w:left="0" w:right="0" w:firstLine="380"/>
        <w:jc w:val="left"/>
      </w:pPr>
      <w:r>
        <w:rPr>
          <w:color w:val="000000"/>
          <w:spacing w:val="0"/>
          <w:w w:val="100"/>
          <w:position w:val="0"/>
        </w:rPr>
        <w:t>处置境外经营时，将与该境外经营相关的外币财务报表折算差额，自所有者权益项目转入处置当期损益。</w:t>
      </w:r>
    </w:p>
    <w:p>
      <w:pPr>
        <w:pStyle w:val="Style39"/>
        <w:keepNext/>
        <w:keepLines/>
        <w:widowControl w:val="0"/>
        <w:shd w:val="clear" w:color="auto" w:fill="auto"/>
        <w:tabs>
          <w:tab w:pos="474" w:val="left"/>
        </w:tabs>
        <w:bidi w:val="0"/>
        <w:spacing w:before="0" w:after="28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bookmarkEnd w:id="803"/>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01"/>
      <w:bookmarkEnd w:id="802"/>
      <w:bookmarkEnd w:id="804"/>
    </w:p>
    <w:p>
      <w:pPr>
        <w:pStyle w:val="Style9"/>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本公司在成为金融工具合同的一方时，确认一项金融资产、金融负债或权益工具。</w:t>
      </w:r>
    </w:p>
    <w:p>
      <w:pPr>
        <w:pStyle w:val="Style9"/>
        <w:keepNext w:val="0"/>
        <w:keepLines w:val="0"/>
        <w:widowControl w:val="0"/>
        <w:shd w:val="clear" w:color="auto" w:fill="auto"/>
        <w:bidi w:val="0"/>
        <w:spacing w:before="0" w:after="0" w:line="317" w:lineRule="exact"/>
        <w:ind w:left="0" w:right="0" w:firstLine="0"/>
        <w:jc w:val="left"/>
      </w:pPr>
      <w:bookmarkStart w:id="805" w:name="bookmark805"/>
      <w:r>
        <w:rPr>
          <w:rFonts w:ascii="Times New Roman" w:eastAsia="Times New Roman" w:hAnsi="Times New Roman" w:cs="Times New Roman"/>
          <w:b/>
          <w:bCs/>
          <w:color w:val="000000"/>
          <w:spacing w:val="0"/>
          <w:w w:val="100"/>
          <w:position w:val="0"/>
          <w:sz w:val="18"/>
          <w:szCs w:val="18"/>
        </w:rPr>
        <w:t>1</w:t>
      </w:r>
      <w:bookmarkEnd w:id="805"/>
      <w:r>
        <w:rPr>
          <w:b/>
          <w:bCs/>
          <w:color w:val="000000"/>
          <w:spacing w:val="0"/>
          <w:w w:val="100"/>
          <w:position w:val="0"/>
        </w:rPr>
        <w:t>、金融工具的分类</w:t>
      </w:r>
    </w:p>
    <w:p>
      <w:pPr>
        <w:pStyle w:val="Style9"/>
        <w:keepNext w:val="0"/>
        <w:keepLines w:val="0"/>
        <w:widowControl w:val="0"/>
        <w:shd w:val="clear" w:color="auto" w:fill="auto"/>
        <w:bidi w:val="0"/>
        <w:spacing w:before="0" w:after="280" w:line="317" w:lineRule="exact"/>
        <w:ind w:left="0" w:right="0" w:firstLine="380"/>
        <w:jc w:val="left"/>
      </w:pPr>
      <w:r>
        <w:rPr>
          <w:color w:val="000000"/>
          <w:spacing w:val="0"/>
          <w:w w:val="100"/>
          <w:position w:val="0"/>
        </w:rPr>
        <w:t>根据本公司管理金融资产的业务模式和金融资产的合同现金流量特征，金融资产于初始确认时分类为：以摊余成本计量 的金融资产、以公允价值计量且其变动计入其他综合收益的金融资产和以公允价值计量且其变动计入当期损益的金融资产。</w:t>
      </w:r>
    </w:p>
    <w:p>
      <w:pPr>
        <w:pStyle w:val="Style9"/>
        <w:keepNext w:val="0"/>
        <w:keepLines w:val="0"/>
        <w:widowControl w:val="0"/>
        <w:shd w:val="clear" w:color="auto" w:fill="auto"/>
        <w:bidi w:val="0"/>
        <w:spacing w:before="0" w:after="0" w:line="310" w:lineRule="exact"/>
        <w:ind w:left="0" w:right="0" w:firstLine="380"/>
        <w:jc w:val="left"/>
      </w:pPr>
      <w:r>
        <w:rPr>
          <w:color w:val="000000"/>
          <w:spacing w:val="0"/>
          <w:w w:val="100"/>
          <w:position w:val="0"/>
        </w:rPr>
        <w:t>本公司将同时符合下列条件且未被指定为以公允价值计量且其变动计入当期损益的金融资产，分类为以摊余成本计量的 金融资产：</w:t>
      </w:r>
    </w:p>
    <w:p>
      <w:pPr>
        <w:pStyle w:val="Style9"/>
        <w:keepNext w:val="0"/>
        <w:keepLines w:val="0"/>
        <w:widowControl w:val="0"/>
        <w:shd w:val="clear" w:color="auto" w:fill="auto"/>
        <w:bidi w:val="0"/>
        <w:spacing w:before="0" w:after="0" w:line="310" w:lineRule="exact"/>
        <w:ind w:left="0" w:right="0" w:firstLine="380"/>
        <w:jc w:val="left"/>
      </w:pPr>
      <w:r>
        <w:rPr>
          <w:color w:val="000000"/>
          <w:spacing w:val="0"/>
          <w:w w:val="100"/>
          <w:position w:val="0"/>
        </w:rPr>
        <w:t>一业务模式是以收取合同现金流量为目标；</w:t>
      </w:r>
    </w:p>
    <w:p>
      <w:pPr>
        <w:pStyle w:val="Style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一合同现金流量仅为对本金和以未偿付本金金额为基础的利息的支付。</w:t>
      </w:r>
    </w:p>
    <w:p>
      <w:pPr>
        <w:pStyle w:val="Style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本公司将同时符合下列条件且未被指定为以公允价值计量且其变动计入当期损益的金融资产，分类为以公允价值计量且 其变动计入其他综合收益的金融资产（债务工具）：</w:t>
      </w:r>
    </w:p>
    <w:p>
      <w:pPr>
        <w:pStyle w:val="Style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一业务模式既以收取合同现金流量又以出售该金融资产为目标；</w:t>
      </w:r>
    </w:p>
    <w:p>
      <w:pPr>
        <w:pStyle w:val="Style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一合同现金流量仅为对本金和以未偿付本金金额为基础的利息的支付。</w:t>
      </w:r>
    </w:p>
    <w:p>
      <w:pPr>
        <w:pStyle w:val="Style9"/>
        <w:keepNext w:val="0"/>
        <w:keepLines w:val="0"/>
        <w:widowControl w:val="0"/>
        <w:shd w:val="clear" w:color="auto" w:fill="auto"/>
        <w:bidi w:val="0"/>
        <w:spacing w:before="0" w:after="280" w:line="310" w:lineRule="exact"/>
        <w:ind w:left="0" w:right="0" w:firstLine="380"/>
        <w:jc w:val="both"/>
      </w:pPr>
      <w:r>
        <w:rPr>
          <w:color w:val="000000"/>
          <w:spacing w:val="0"/>
          <w:w w:val="100"/>
          <w:position w:val="0"/>
        </w:rPr>
        <w:t>对于非交易性权益工具投资，本公司可以在初始确认时将其不可撤销地指定为以公允价值计量且其变动计入其他综合收 益的金融资产（权益工具）。该指定在单项投资的基础上作出，且相关投资从发行者的角度符合权益工具的定义。</w:t>
      </w:r>
    </w:p>
    <w:p>
      <w:pPr>
        <w:pStyle w:val="Style9"/>
        <w:keepNext w:val="0"/>
        <w:keepLines w:val="0"/>
        <w:widowControl w:val="0"/>
        <w:shd w:val="clear" w:color="auto" w:fill="auto"/>
        <w:bidi w:val="0"/>
        <w:spacing w:before="0" w:after="280" w:line="312" w:lineRule="exact"/>
        <w:ind w:left="0" w:right="0" w:firstLine="380"/>
        <w:jc w:val="both"/>
      </w:pPr>
      <w:r>
        <w:rPr>
          <w:color w:val="000000"/>
          <w:spacing w:val="0"/>
          <w:w w:val="100"/>
          <w:position w:val="0"/>
        </w:rPr>
        <w:t>除上述以摊余成本计量和以公允价值计量且其变动计入其他综合收益的金融资产外，本公司将其余所有的金融资产分类 为以公允价值计量且其变动计入当期损益的金融资产。在初始确认时，如果能够消除或显著减少会计错配，本公司可以将本 应分类为摊余成本计量或以公允价值计量且其变动计入其他综合收益的金融资产不可撤销地指定为以公允价值计量且其变 动计入当期损益的金融资产。</w:t>
      </w:r>
    </w:p>
    <w:p>
      <w:pPr>
        <w:pStyle w:val="Style9"/>
        <w:keepNext w:val="0"/>
        <w:keepLines w:val="0"/>
        <w:widowControl w:val="0"/>
        <w:shd w:val="clear" w:color="auto" w:fill="auto"/>
        <w:bidi w:val="0"/>
        <w:spacing w:before="0" w:after="280" w:line="312" w:lineRule="exact"/>
        <w:ind w:left="0" w:right="0" w:firstLine="380"/>
        <w:jc w:val="left"/>
      </w:pPr>
      <w:r>
        <w:rPr>
          <w:color w:val="000000"/>
          <w:spacing w:val="0"/>
          <w:w w:val="100"/>
          <w:position w:val="0"/>
        </w:rPr>
        <w:t>金融负债于初始确认时分类为：以公允价值计量且其变动计入当期损益的金融负债和以摊余成本计量的金融负债。</w:t>
      </w:r>
    </w:p>
    <w:p>
      <w:pPr>
        <w:pStyle w:val="Style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符合以下条件之一的金融负债可在初始计量时指定为以公允价值计量且其变动计入当期损益的金融负债：</w:t>
      </w:r>
    </w:p>
    <w:p>
      <w:pPr>
        <w:pStyle w:val="Style9"/>
        <w:keepNext w:val="0"/>
        <w:keepLines w:val="0"/>
        <w:widowControl w:val="0"/>
        <w:shd w:val="clear" w:color="auto" w:fill="auto"/>
        <w:bidi w:val="0"/>
        <w:spacing w:before="0" w:after="280" w:line="312" w:lineRule="exact"/>
        <w:ind w:left="0" w:right="0" w:firstLine="380"/>
        <w:jc w:val="left"/>
      </w:pPr>
      <w:bookmarkStart w:id="806" w:name="bookmark806"/>
      <w:r>
        <w:rPr>
          <w:color w:val="000000"/>
          <w:spacing w:val="0"/>
          <w:w w:val="100"/>
          <w:position w:val="0"/>
          <w:sz w:val="18"/>
          <w:szCs w:val="18"/>
        </w:rPr>
        <w:t>1</w:t>
      </w:r>
      <w:bookmarkEnd w:id="806"/>
      <w:r>
        <w:rPr>
          <w:color w:val="000000"/>
          <w:spacing w:val="0"/>
          <w:w w:val="100"/>
          <w:position w:val="0"/>
          <w:sz w:val="18"/>
          <w:szCs w:val="18"/>
        </w:rPr>
        <w:t>）</w:t>
      </w:r>
      <w:r>
        <w:rPr>
          <w:color w:val="000000"/>
          <w:spacing w:val="0"/>
          <w:w w:val="100"/>
          <w:position w:val="0"/>
        </w:rPr>
        <w:t>该项指定能够消除或显著减少会计错配。</w:t>
      </w:r>
    </w:p>
    <w:p>
      <w:pPr>
        <w:pStyle w:val="Style9"/>
        <w:keepNext w:val="0"/>
        <w:keepLines w:val="0"/>
        <w:widowControl w:val="0"/>
        <w:shd w:val="clear" w:color="auto" w:fill="auto"/>
        <w:tabs>
          <w:tab w:pos="736" w:val="left"/>
        </w:tabs>
        <w:bidi w:val="0"/>
        <w:spacing w:before="0" w:after="0" w:line="312" w:lineRule="exact"/>
        <w:ind w:left="0" w:right="0" w:firstLine="380"/>
        <w:jc w:val="both"/>
      </w:pPr>
      <w:bookmarkStart w:id="807" w:name="bookmark807"/>
      <w:r>
        <w:rPr>
          <w:color w:val="000000"/>
          <w:spacing w:val="0"/>
          <w:w w:val="100"/>
          <w:position w:val="0"/>
          <w:sz w:val="18"/>
          <w:szCs w:val="18"/>
        </w:rPr>
        <w:t>2</w:t>
      </w:r>
      <w:bookmarkEnd w:id="807"/>
      <w:r>
        <w:rPr>
          <w:color w:val="000000"/>
          <w:spacing w:val="0"/>
          <w:w w:val="100"/>
          <w:position w:val="0"/>
          <w:sz w:val="18"/>
          <w:szCs w:val="18"/>
        </w:rPr>
        <w:t>）</w:t>
        <w:tab/>
      </w:r>
      <w:r>
        <w:rPr>
          <w:color w:val="000000"/>
          <w:spacing w:val="0"/>
          <w:w w:val="100"/>
          <w:position w:val="0"/>
        </w:rPr>
        <w:t>根据正式书面文件载明的企业风险管理或投资策略，以公允价值为基础对金融负债组合或金融资产和金融负债组合 进行管理和业绩评价，并在企业内部以此为基础向关键管理人员报告。</w:t>
      </w:r>
    </w:p>
    <w:p>
      <w:pPr>
        <w:pStyle w:val="Style9"/>
        <w:keepNext w:val="0"/>
        <w:keepLines w:val="0"/>
        <w:widowControl w:val="0"/>
        <w:shd w:val="clear" w:color="auto" w:fill="auto"/>
        <w:tabs>
          <w:tab w:pos="738" w:val="left"/>
        </w:tabs>
        <w:bidi w:val="0"/>
        <w:spacing w:before="0" w:after="320" w:line="312" w:lineRule="exact"/>
        <w:ind w:left="0" w:right="0" w:firstLine="380"/>
        <w:jc w:val="both"/>
      </w:pPr>
      <w:bookmarkStart w:id="808" w:name="bookmark808"/>
      <w:r>
        <w:rPr>
          <w:color w:val="000000"/>
          <w:spacing w:val="0"/>
          <w:w w:val="100"/>
          <w:position w:val="0"/>
          <w:sz w:val="18"/>
          <w:szCs w:val="18"/>
        </w:rPr>
        <w:t>3</w:t>
      </w:r>
      <w:bookmarkEnd w:id="808"/>
      <w:r>
        <w:rPr>
          <w:color w:val="000000"/>
          <w:spacing w:val="0"/>
          <w:w w:val="100"/>
          <w:position w:val="0"/>
          <w:sz w:val="18"/>
          <w:szCs w:val="18"/>
        </w:rPr>
        <w:t>）</w:t>
        <w:tab/>
      </w:r>
      <w:r>
        <w:rPr>
          <w:color w:val="000000"/>
          <w:spacing w:val="0"/>
          <w:w w:val="100"/>
          <w:position w:val="0"/>
        </w:rPr>
        <w:t>该金融负债包含需单独分拆的嵌入衍生工具。</w:t>
      </w:r>
    </w:p>
    <w:p>
      <w:pPr>
        <w:pStyle w:val="Style9"/>
        <w:keepNext w:val="0"/>
        <w:keepLines w:val="0"/>
        <w:widowControl w:val="0"/>
        <w:shd w:val="clear" w:color="auto" w:fill="auto"/>
        <w:tabs>
          <w:tab w:pos="354" w:val="left"/>
        </w:tabs>
        <w:bidi w:val="0"/>
        <w:spacing w:before="0" w:after="0" w:line="311" w:lineRule="exact"/>
        <w:ind w:left="0" w:right="0" w:firstLine="0"/>
        <w:jc w:val="left"/>
      </w:pPr>
      <w:bookmarkStart w:id="809" w:name="bookmark809"/>
      <w:r>
        <w:rPr>
          <w:rFonts w:ascii="Times New Roman" w:eastAsia="Times New Roman" w:hAnsi="Times New Roman" w:cs="Times New Roman"/>
          <w:b/>
          <w:bCs/>
          <w:color w:val="000000"/>
          <w:spacing w:val="0"/>
          <w:w w:val="100"/>
          <w:position w:val="0"/>
          <w:sz w:val="18"/>
          <w:szCs w:val="18"/>
        </w:rPr>
        <w:t>2</w:t>
      </w:r>
      <w:bookmarkEnd w:id="809"/>
      <w:r>
        <w:rPr>
          <w:b/>
          <w:bCs/>
          <w:color w:val="000000"/>
          <w:spacing w:val="0"/>
          <w:w w:val="100"/>
          <w:position w:val="0"/>
        </w:rPr>
        <w:t>、</w:t>
        <w:tab/>
        <w:t>金融工具的确认依据和计量方法</w:t>
      </w:r>
    </w:p>
    <w:p>
      <w:pPr>
        <w:pStyle w:val="Style9"/>
        <w:keepNext w:val="0"/>
        <w:keepLines w:val="0"/>
        <w:widowControl w:val="0"/>
        <w:shd w:val="clear" w:color="auto" w:fill="auto"/>
        <w:tabs>
          <w:tab w:pos="825" w:val="left"/>
        </w:tabs>
        <w:bidi w:val="0"/>
        <w:spacing w:before="0" w:after="0" w:line="311" w:lineRule="exact"/>
        <w:ind w:left="0" w:right="0" w:firstLine="380"/>
        <w:jc w:val="both"/>
      </w:pPr>
      <w:bookmarkStart w:id="810" w:name="bookmark810"/>
      <w:r>
        <w:rPr>
          <w:color w:val="000000"/>
          <w:spacing w:val="0"/>
          <w:w w:val="100"/>
          <w:position w:val="0"/>
          <w:sz w:val="18"/>
          <w:szCs w:val="18"/>
        </w:rPr>
        <w:t>（</w:t>
      </w:r>
      <w:bookmarkEnd w:id="810"/>
      <w:r>
        <w:rPr>
          <w:color w:val="000000"/>
          <w:spacing w:val="0"/>
          <w:w w:val="100"/>
          <w:position w:val="0"/>
          <w:sz w:val="18"/>
          <w:szCs w:val="18"/>
        </w:rPr>
        <w:t>1）</w:t>
        <w:tab/>
      </w:r>
      <w:r>
        <w:rPr>
          <w:color w:val="000000"/>
          <w:spacing w:val="0"/>
          <w:w w:val="100"/>
          <w:position w:val="0"/>
        </w:rPr>
        <w:t>以摊余成本计量的金融资产</w:t>
      </w:r>
    </w:p>
    <w:p>
      <w:pPr>
        <w:pStyle w:val="Style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以摊余成本计量的金融资产包括应收票据、应收账款、其他应收款、长期应收款、债权投资等，按公允价值进行初始计 量，相关交易费用计入初始确认金额；不包含重大融资成分的应收账款以及本公司决定不考虑不超过一年的融资成分的应收 账款，以合同交易价格进行初始计量。</w:t>
      </w:r>
    </w:p>
    <w:p>
      <w:pPr>
        <w:pStyle w:val="Style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持有期间采用实际利率法计算的利息计入当期损益。</w:t>
      </w:r>
    </w:p>
    <w:p>
      <w:pPr>
        <w:pStyle w:val="Style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收回或处置时，将取得的价款与该金融资产账面价值之间的差额计入当期损益。</w:t>
      </w:r>
    </w:p>
    <w:p>
      <w:pPr>
        <w:pStyle w:val="Style9"/>
        <w:keepNext w:val="0"/>
        <w:keepLines w:val="0"/>
        <w:widowControl w:val="0"/>
        <w:shd w:val="clear" w:color="auto" w:fill="auto"/>
        <w:tabs>
          <w:tab w:pos="825" w:val="left"/>
        </w:tabs>
        <w:bidi w:val="0"/>
        <w:spacing w:before="0" w:after="0" w:line="311" w:lineRule="exact"/>
        <w:ind w:left="0" w:right="0" w:firstLine="380"/>
        <w:jc w:val="both"/>
      </w:pPr>
      <w:bookmarkStart w:id="811" w:name="bookmark811"/>
      <w:r>
        <w:rPr>
          <w:color w:val="000000"/>
          <w:spacing w:val="0"/>
          <w:w w:val="100"/>
          <w:position w:val="0"/>
          <w:sz w:val="18"/>
          <w:szCs w:val="18"/>
        </w:rPr>
        <w:t>（</w:t>
      </w:r>
      <w:bookmarkEnd w:id="811"/>
      <w:r>
        <w:rPr>
          <w:color w:val="000000"/>
          <w:spacing w:val="0"/>
          <w:w w:val="100"/>
          <w:position w:val="0"/>
          <w:sz w:val="18"/>
          <w:szCs w:val="18"/>
        </w:rPr>
        <w:t>2）</w:t>
        <w:tab/>
      </w:r>
      <w:r>
        <w:rPr>
          <w:color w:val="000000"/>
          <w:spacing w:val="0"/>
          <w:w w:val="100"/>
          <w:position w:val="0"/>
        </w:rPr>
        <w:t>以公允价值计量且其变动计入其他综合收益的金融资产（债务工具）</w:t>
      </w:r>
    </w:p>
    <w:p>
      <w:pPr>
        <w:pStyle w:val="Style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以公允价值计量且其变动计入其他综合收益的金融资产（债务工具）包括应收款项融资、其他债权投资等，按公允价值 进行初始计量，相关交易费用计入初始确认金额。该金融资产按公允价值进行后续计量，公允价值变动除采用实际利率法计 算的利息、减值损失或利得和汇兑损益之外，均计入其他综合收益。</w:t>
      </w:r>
    </w:p>
    <w:p>
      <w:pPr>
        <w:pStyle w:val="Style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终止确认时，之前计入其他综合收益的累计利得或损失从其他综合收益中转出，计入当期损益。</w:t>
      </w:r>
    </w:p>
    <w:p>
      <w:pPr>
        <w:pStyle w:val="Style9"/>
        <w:keepNext w:val="0"/>
        <w:keepLines w:val="0"/>
        <w:widowControl w:val="0"/>
        <w:shd w:val="clear" w:color="auto" w:fill="auto"/>
        <w:tabs>
          <w:tab w:pos="825" w:val="left"/>
        </w:tabs>
        <w:bidi w:val="0"/>
        <w:spacing w:before="0" w:after="0" w:line="311" w:lineRule="exact"/>
        <w:ind w:left="0" w:right="0" w:firstLine="380"/>
        <w:jc w:val="both"/>
      </w:pPr>
      <w:bookmarkStart w:id="812" w:name="bookmark812"/>
      <w:r>
        <w:rPr>
          <w:color w:val="000000"/>
          <w:spacing w:val="0"/>
          <w:w w:val="100"/>
          <w:position w:val="0"/>
          <w:sz w:val="18"/>
          <w:szCs w:val="18"/>
        </w:rPr>
        <w:t>（</w:t>
      </w:r>
      <w:bookmarkEnd w:id="812"/>
      <w:r>
        <w:rPr>
          <w:color w:val="000000"/>
          <w:spacing w:val="0"/>
          <w:w w:val="100"/>
          <w:position w:val="0"/>
          <w:sz w:val="18"/>
          <w:szCs w:val="18"/>
        </w:rPr>
        <w:t>3）</w:t>
        <w:tab/>
      </w:r>
      <w:r>
        <w:rPr>
          <w:color w:val="000000"/>
          <w:spacing w:val="0"/>
          <w:w w:val="100"/>
          <w:position w:val="0"/>
        </w:rPr>
        <w:t>以公允价值计量且其变动计入其他综合收益的金融资产（权益工具）</w:t>
      </w:r>
    </w:p>
    <w:p>
      <w:pPr>
        <w:pStyle w:val="Style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以公允价值计量且其变动计入其他综合收益的金融资产（权益工具）包括其他权益工具投资等，按公允价值进行初始计 量，相关交易费用计入初始确认金额。该金融资产按公允价值进行后续计量，公允价值变动计入其他综合收益。取得的股利 计入当期损益。</w:t>
      </w:r>
    </w:p>
    <w:p>
      <w:pPr>
        <w:pStyle w:val="Style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终止确认时，之前计入其他综合收益的累计利得或损失从其他综合收益中转出，计入留存收益。</w:t>
      </w:r>
    </w:p>
    <w:p>
      <w:pPr>
        <w:pStyle w:val="Style9"/>
        <w:keepNext w:val="0"/>
        <w:keepLines w:val="0"/>
        <w:widowControl w:val="0"/>
        <w:shd w:val="clear" w:color="auto" w:fill="auto"/>
        <w:tabs>
          <w:tab w:pos="825" w:val="left"/>
        </w:tabs>
        <w:bidi w:val="0"/>
        <w:spacing w:before="0" w:after="0" w:line="311" w:lineRule="exact"/>
        <w:ind w:left="0" w:right="0" w:firstLine="380"/>
        <w:jc w:val="both"/>
      </w:pPr>
      <w:bookmarkStart w:id="813" w:name="bookmark813"/>
      <w:r>
        <w:rPr>
          <w:color w:val="000000"/>
          <w:spacing w:val="0"/>
          <w:w w:val="100"/>
          <w:position w:val="0"/>
          <w:sz w:val="18"/>
          <w:szCs w:val="18"/>
        </w:rPr>
        <w:t>（</w:t>
      </w:r>
      <w:bookmarkEnd w:id="813"/>
      <w:r>
        <w:rPr>
          <w:color w:val="000000"/>
          <w:spacing w:val="0"/>
          <w:w w:val="100"/>
          <w:position w:val="0"/>
          <w:sz w:val="18"/>
          <w:szCs w:val="18"/>
        </w:rPr>
        <w:t>4）</w:t>
        <w:tab/>
      </w:r>
      <w:r>
        <w:rPr>
          <w:color w:val="000000"/>
          <w:spacing w:val="0"/>
          <w:w w:val="100"/>
          <w:position w:val="0"/>
        </w:rPr>
        <w:t>以公允价值计量且其变动计入当期损益的金融资产</w:t>
      </w:r>
    </w:p>
    <w:p>
      <w:pPr>
        <w:pStyle w:val="Style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以公允价值计量且其变动计入当期损益的金融资产包括交易性金融资产、衍生金融资产、其他非流动金融资产等，按公 允价值进行初始计量，相关交易费用计入当期损益。该金融资产按公允价值进行后续计量，公允价值变动计入当期损益。</w:t>
      </w:r>
    </w:p>
    <w:p>
      <w:pPr>
        <w:pStyle w:val="Style9"/>
        <w:keepNext w:val="0"/>
        <w:keepLines w:val="0"/>
        <w:widowControl w:val="0"/>
        <w:shd w:val="clear" w:color="auto" w:fill="auto"/>
        <w:tabs>
          <w:tab w:pos="902" w:val="left"/>
        </w:tabs>
        <w:bidi w:val="0"/>
        <w:spacing w:before="0" w:after="0" w:line="311" w:lineRule="exact"/>
        <w:ind w:left="380" w:right="0" w:firstLine="0"/>
        <w:jc w:val="left"/>
      </w:pPr>
      <w:bookmarkStart w:id="814" w:name="bookmark814"/>
      <w:r>
        <w:rPr>
          <w:color w:val="000000"/>
          <w:spacing w:val="0"/>
          <w:w w:val="100"/>
          <w:position w:val="0"/>
          <w:sz w:val="18"/>
          <w:szCs w:val="18"/>
        </w:rPr>
        <w:t>（</w:t>
      </w:r>
      <w:bookmarkEnd w:id="814"/>
      <w:r>
        <w:rPr>
          <w:color w:val="000000"/>
          <w:spacing w:val="0"/>
          <w:w w:val="100"/>
          <w:position w:val="0"/>
          <w:sz w:val="18"/>
          <w:szCs w:val="18"/>
        </w:rPr>
        <w:t>5）</w:t>
        <w:tab/>
      </w:r>
      <w:r>
        <w:rPr>
          <w:color w:val="000000"/>
          <w:spacing w:val="0"/>
          <w:w w:val="100"/>
          <w:position w:val="0"/>
        </w:rPr>
        <w:t>以公允价值计量且其变动计入当期损益的金融负债 以公允价值计量且其变动计入当期损益的金融负债包括交易性金融负债、衍生金融负债等，按公允价值进行初始计量，</w:t>
      </w:r>
    </w:p>
    <w:p>
      <w:pPr>
        <w:pStyle w:val="Style9"/>
        <w:keepNext w:val="0"/>
        <w:keepLines w:val="0"/>
        <w:widowControl w:val="0"/>
        <w:shd w:val="clear" w:color="auto" w:fill="auto"/>
        <w:bidi w:val="0"/>
        <w:spacing w:before="0" w:after="0" w:line="311" w:lineRule="exact"/>
        <w:ind w:left="0" w:right="0" w:firstLine="0"/>
        <w:jc w:val="left"/>
      </w:pPr>
      <w:r>
        <w:rPr>
          <w:color w:val="000000"/>
          <w:spacing w:val="0"/>
          <w:w w:val="100"/>
          <w:position w:val="0"/>
        </w:rPr>
        <w:t>相关交易费用计入当期损益。该金融负债按公允价值进行后续计量，公允价值变动计入当期损益。</w:t>
      </w:r>
    </w:p>
    <w:p>
      <w:pPr>
        <w:pStyle w:val="Style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终止确认时，其账面价值与支付的对价之间的差额计入当期损益。</w:t>
      </w:r>
    </w:p>
    <w:p>
      <w:pPr>
        <w:pStyle w:val="Style9"/>
        <w:keepNext w:val="0"/>
        <w:keepLines w:val="0"/>
        <w:widowControl w:val="0"/>
        <w:shd w:val="clear" w:color="auto" w:fill="auto"/>
        <w:tabs>
          <w:tab w:pos="825" w:val="left"/>
        </w:tabs>
        <w:bidi w:val="0"/>
        <w:spacing w:before="0" w:after="0" w:line="311" w:lineRule="exact"/>
        <w:ind w:left="0" w:right="0" w:firstLine="380"/>
        <w:jc w:val="both"/>
      </w:pPr>
      <w:bookmarkStart w:id="815" w:name="bookmark815"/>
      <w:r>
        <w:rPr>
          <w:color w:val="000000"/>
          <w:spacing w:val="0"/>
          <w:w w:val="100"/>
          <w:position w:val="0"/>
          <w:sz w:val="18"/>
          <w:szCs w:val="18"/>
        </w:rPr>
        <w:t>（</w:t>
      </w:r>
      <w:bookmarkEnd w:id="815"/>
      <w:r>
        <w:rPr>
          <w:color w:val="000000"/>
          <w:spacing w:val="0"/>
          <w:w w:val="100"/>
          <w:position w:val="0"/>
          <w:sz w:val="18"/>
          <w:szCs w:val="18"/>
        </w:rPr>
        <w:t>6）</w:t>
        <w:tab/>
      </w:r>
      <w:r>
        <w:rPr>
          <w:color w:val="000000"/>
          <w:spacing w:val="0"/>
          <w:w w:val="100"/>
          <w:position w:val="0"/>
        </w:rPr>
        <w:t>以摊余成本计量的金融负债</w:t>
      </w:r>
    </w:p>
    <w:p>
      <w:pPr>
        <w:pStyle w:val="Style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以摊余成本计量的金融负债包括短期借款、应付票据、应付账款、其他应付款、长期借款、应付债券、长期应付款，按 公允价值进行初始计量，相关交易费用计入初始确认金额。</w:t>
      </w:r>
    </w:p>
    <w:p>
      <w:pPr>
        <w:pStyle w:val="Style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持有期间采用实际利率法计算的利息计入当期损益。</w:t>
      </w:r>
    </w:p>
    <w:p>
      <w:pPr>
        <w:pStyle w:val="Style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终止确认时，将支付的对价与该金融负债账面价值之间的差额计入当期损益。</w:t>
      </w:r>
    </w:p>
    <w:p>
      <w:pPr>
        <w:pStyle w:val="Style9"/>
        <w:keepNext w:val="0"/>
        <w:keepLines w:val="0"/>
        <w:widowControl w:val="0"/>
        <w:shd w:val="clear" w:color="auto" w:fill="auto"/>
        <w:tabs>
          <w:tab w:pos="354" w:val="left"/>
        </w:tabs>
        <w:bidi w:val="0"/>
        <w:spacing w:before="0" w:after="0" w:line="311" w:lineRule="exact"/>
        <w:ind w:left="0" w:right="0" w:firstLine="0"/>
        <w:jc w:val="left"/>
      </w:pPr>
      <w:bookmarkStart w:id="816" w:name="bookmark816"/>
      <w:r>
        <w:rPr>
          <w:rFonts w:ascii="Times New Roman" w:eastAsia="Times New Roman" w:hAnsi="Times New Roman" w:cs="Times New Roman"/>
          <w:b/>
          <w:bCs/>
          <w:color w:val="000000"/>
          <w:spacing w:val="0"/>
          <w:w w:val="100"/>
          <w:position w:val="0"/>
          <w:sz w:val="18"/>
          <w:szCs w:val="18"/>
        </w:rPr>
        <w:t>3</w:t>
      </w:r>
      <w:bookmarkEnd w:id="816"/>
      <w:r>
        <w:rPr>
          <w:b/>
          <w:bCs/>
          <w:color w:val="000000"/>
          <w:spacing w:val="0"/>
          <w:w w:val="100"/>
          <w:position w:val="0"/>
        </w:rPr>
        <w:t>、</w:t>
        <w:tab/>
        <w:t>金融资产终止确认和金融资产转移</w:t>
      </w:r>
    </w:p>
    <w:p>
      <w:pPr>
        <w:pStyle w:val="Style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满足下列条件之一时，本公司终止确认金融资产：</w:t>
      </w:r>
    </w:p>
    <w:p>
      <w:pPr>
        <w:pStyle w:val="Style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一收取金融资产现金流量的合同权利终止；</w:t>
      </w:r>
    </w:p>
    <w:p>
      <w:pPr>
        <w:pStyle w:val="Style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一金融资产已转移，且已将金融资产所有权上几乎所有的风险和报酬转移给转入方；</w:t>
      </w:r>
    </w:p>
    <w:p>
      <w:pPr>
        <w:pStyle w:val="Style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一金融资产已转移，虽然本公司既没有转移也没有保留金融资产所有权上几乎所有的风险和报酬，但是未保留对金融 资产的控制。</w:t>
      </w:r>
    </w:p>
    <w:p>
      <w:pPr>
        <w:pStyle w:val="Style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发生金融资产转移时，如保留了金融资产所有权上几乎所有的风险和报酬的，则不终止确认该金融资产。</w:t>
      </w:r>
    </w:p>
    <w:p>
      <w:pPr>
        <w:pStyle w:val="Style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在判断金融资产转移是否满足上述金融资产终止确认条件时，采用实质重于形式的原则。</w:t>
      </w:r>
    </w:p>
    <w:p>
      <w:pPr>
        <w:pStyle w:val="Style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公司将金融资产转移区分为金融资产整体转移和部分转移。金融资产整体转移满足终止确认条件的，将下列两项金额的 差额计入当期损益：</w:t>
      </w:r>
    </w:p>
    <w:p>
      <w:pPr>
        <w:pStyle w:val="Style9"/>
        <w:keepNext w:val="0"/>
        <w:keepLines w:val="0"/>
        <w:widowControl w:val="0"/>
        <w:shd w:val="clear" w:color="auto" w:fill="auto"/>
        <w:bidi w:val="0"/>
        <w:spacing w:before="0" w:after="0" w:line="311" w:lineRule="exact"/>
        <w:ind w:left="0" w:right="0" w:firstLine="380"/>
        <w:jc w:val="both"/>
      </w:pPr>
      <w:bookmarkStart w:id="817" w:name="bookmark817"/>
      <w:r>
        <w:rPr>
          <w:color w:val="000000"/>
          <w:spacing w:val="0"/>
          <w:w w:val="100"/>
          <w:position w:val="0"/>
          <w:sz w:val="18"/>
          <w:szCs w:val="18"/>
        </w:rPr>
        <w:t>（</w:t>
      </w:r>
      <w:bookmarkEnd w:id="817"/>
      <w:r>
        <w:rPr>
          <w:color w:val="000000"/>
          <w:spacing w:val="0"/>
          <w:w w:val="100"/>
          <w:position w:val="0"/>
          <w:sz w:val="18"/>
          <w:szCs w:val="18"/>
        </w:rPr>
        <w:t>1）</w:t>
      </w:r>
      <w:r>
        <w:rPr>
          <w:color w:val="000000"/>
          <w:spacing w:val="0"/>
          <w:w w:val="100"/>
          <w:position w:val="0"/>
        </w:rPr>
        <w:t>所转移金融资产的账面价值；</w:t>
      </w:r>
    </w:p>
    <w:p>
      <w:pPr>
        <w:pStyle w:val="Style9"/>
        <w:keepNext w:val="0"/>
        <w:keepLines w:val="0"/>
        <w:widowControl w:val="0"/>
        <w:shd w:val="clear" w:color="auto" w:fill="auto"/>
        <w:bidi w:val="0"/>
        <w:spacing w:before="0" w:after="300" w:line="322" w:lineRule="exact"/>
        <w:ind w:left="0" w:right="0" w:firstLine="420"/>
        <w:jc w:val="both"/>
      </w:pPr>
      <w:bookmarkStart w:id="818" w:name="bookmark818"/>
      <w:r>
        <w:rPr>
          <w:color w:val="000000"/>
          <w:spacing w:val="0"/>
          <w:w w:val="100"/>
          <w:position w:val="0"/>
          <w:sz w:val="18"/>
          <w:szCs w:val="18"/>
        </w:rPr>
        <w:t>（</w:t>
      </w:r>
      <w:bookmarkEnd w:id="818"/>
      <w:r>
        <w:rPr>
          <w:color w:val="000000"/>
          <w:spacing w:val="0"/>
          <w:w w:val="100"/>
          <w:position w:val="0"/>
          <w:sz w:val="18"/>
          <w:szCs w:val="18"/>
        </w:rPr>
        <w:t>2）</w:t>
      </w:r>
      <w:r>
        <w:rPr>
          <w:color w:val="000000"/>
          <w:spacing w:val="0"/>
          <w:w w:val="100"/>
          <w:position w:val="0"/>
        </w:rPr>
        <w:t>因转移而收到的对价，与原直接计入所有者权益的公允价值变动累计额（涉及转移的金融资产为以公允价值计量 且其变动计入其他综合收益的金融资产（债务工具）的情形）之和。</w:t>
      </w:r>
    </w:p>
    <w:p>
      <w:pPr>
        <w:pStyle w:val="Style9"/>
        <w:keepNext w:val="0"/>
        <w:keepLines w:val="0"/>
        <w:widowControl w:val="0"/>
        <w:shd w:val="clear" w:color="auto" w:fill="auto"/>
        <w:bidi w:val="0"/>
        <w:spacing w:before="0" w:after="0" w:line="314" w:lineRule="exact"/>
        <w:ind w:left="0" w:right="0" w:firstLine="42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9"/>
        <w:keepNext w:val="0"/>
        <w:keepLines w:val="0"/>
        <w:widowControl w:val="0"/>
        <w:shd w:val="clear" w:color="auto" w:fill="auto"/>
        <w:tabs>
          <w:tab w:pos="826" w:val="left"/>
        </w:tabs>
        <w:bidi w:val="0"/>
        <w:spacing w:before="0" w:after="0" w:line="314" w:lineRule="exact"/>
        <w:ind w:left="0" w:right="0" w:firstLine="420"/>
        <w:jc w:val="both"/>
      </w:pPr>
      <w:bookmarkStart w:id="819" w:name="bookmark819"/>
      <w:r>
        <w:rPr>
          <w:color w:val="000000"/>
          <w:spacing w:val="0"/>
          <w:w w:val="100"/>
          <w:position w:val="0"/>
          <w:sz w:val="18"/>
          <w:szCs w:val="18"/>
        </w:rPr>
        <w:t>（</w:t>
      </w:r>
      <w:bookmarkEnd w:id="819"/>
      <w:r>
        <w:rPr>
          <w:color w:val="000000"/>
          <w:spacing w:val="0"/>
          <w:w w:val="100"/>
          <w:position w:val="0"/>
          <w:sz w:val="18"/>
          <w:szCs w:val="18"/>
        </w:rPr>
        <w:t>1）</w:t>
        <w:tab/>
      </w:r>
      <w:r>
        <w:rPr>
          <w:color w:val="000000"/>
          <w:spacing w:val="0"/>
          <w:w w:val="100"/>
          <w:position w:val="0"/>
        </w:rPr>
        <w:t>终止确认部分的账面价值；</w:t>
      </w:r>
    </w:p>
    <w:p>
      <w:pPr>
        <w:pStyle w:val="Style9"/>
        <w:keepNext w:val="0"/>
        <w:keepLines w:val="0"/>
        <w:widowControl w:val="0"/>
        <w:shd w:val="clear" w:color="auto" w:fill="auto"/>
        <w:tabs>
          <w:tab w:pos="862" w:val="left"/>
        </w:tabs>
        <w:bidi w:val="0"/>
        <w:spacing w:before="0" w:after="0" w:line="314" w:lineRule="exact"/>
        <w:ind w:left="0" w:right="0" w:firstLine="420"/>
        <w:jc w:val="both"/>
      </w:pPr>
      <w:bookmarkStart w:id="820" w:name="bookmark820"/>
      <w:r>
        <w:rPr>
          <w:color w:val="000000"/>
          <w:spacing w:val="0"/>
          <w:w w:val="100"/>
          <w:position w:val="0"/>
          <w:sz w:val="18"/>
          <w:szCs w:val="18"/>
        </w:rPr>
        <w:t>（</w:t>
      </w:r>
      <w:bookmarkEnd w:id="820"/>
      <w:r>
        <w:rPr>
          <w:color w:val="000000"/>
          <w:spacing w:val="0"/>
          <w:w w:val="100"/>
          <w:position w:val="0"/>
          <w:sz w:val="18"/>
          <w:szCs w:val="18"/>
        </w:rPr>
        <w:t>2）</w:t>
        <w:tab/>
      </w:r>
      <w:r>
        <w:rPr>
          <w:color w:val="000000"/>
          <w:spacing w:val="0"/>
          <w:w w:val="100"/>
          <w:position w:val="0"/>
        </w:rPr>
        <w:t>终止确认部分的对价，与原直接计入所有者权益的公允价值变动累计额中对应终止确认部分的金额（涉及转移的 金融资产为以公允价值计量且其变动计入其他综合收益的金融资产（债务工具）的情形）之和。</w:t>
      </w:r>
    </w:p>
    <w:p>
      <w:pPr>
        <w:pStyle w:val="Style9"/>
        <w:keepNext w:val="0"/>
        <w:keepLines w:val="0"/>
        <w:widowControl w:val="0"/>
        <w:shd w:val="clear" w:color="auto" w:fill="auto"/>
        <w:bidi w:val="0"/>
        <w:spacing w:before="0" w:after="0" w:line="314" w:lineRule="exact"/>
        <w:ind w:left="0" w:right="0" w:firstLine="420"/>
        <w:jc w:val="both"/>
      </w:pPr>
      <w:r>
        <w:rPr>
          <w:color w:val="000000"/>
          <w:spacing w:val="0"/>
          <w:w w:val="100"/>
          <w:position w:val="0"/>
        </w:rPr>
        <w:t>金融资产转移不满足终止确认条件的，继续确认该金融资产，所收到的对价确认为一项金融负债。</w:t>
      </w:r>
    </w:p>
    <w:p>
      <w:pPr>
        <w:pStyle w:val="Style9"/>
        <w:keepNext w:val="0"/>
        <w:keepLines w:val="0"/>
        <w:widowControl w:val="0"/>
        <w:shd w:val="clear" w:color="auto" w:fill="auto"/>
        <w:tabs>
          <w:tab w:pos="310" w:val="left"/>
        </w:tabs>
        <w:bidi w:val="0"/>
        <w:spacing w:before="0" w:after="0" w:line="314" w:lineRule="exact"/>
        <w:ind w:left="0" w:right="0" w:firstLine="0"/>
        <w:jc w:val="both"/>
      </w:pPr>
      <w:bookmarkStart w:id="821" w:name="bookmark821"/>
      <w:r>
        <w:rPr>
          <w:rFonts w:ascii="Times New Roman" w:eastAsia="Times New Roman" w:hAnsi="Times New Roman" w:cs="Times New Roman"/>
          <w:b/>
          <w:bCs/>
          <w:color w:val="000000"/>
          <w:spacing w:val="0"/>
          <w:w w:val="100"/>
          <w:position w:val="0"/>
          <w:sz w:val="18"/>
          <w:szCs w:val="18"/>
        </w:rPr>
        <w:t>4</w:t>
      </w:r>
      <w:bookmarkEnd w:id="821"/>
      <w:r>
        <w:rPr>
          <w:b/>
          <w:bCs/>
          <w:color w:val="000000"/>
          <w:spacing w:val="0"/>
          <w:w w:val="100"/>
          <w:position w:val="0"/>
        </w:rPr>
        <w:t>、</w:t>
        <w:tab/>
        <w:t>金融负债终止确认</w:t>
      </w:r>
    </w:p>
    <w:p>
      <w:pPr>
        <w:pStyle w:val="Style9"/>
        <w:keepNext w:val="0"/>
        <w:keepLines w:val="0"/>
        <w:widowControl w:val="0"/>
        <w:shd w:val="clear" w:color="auto" w:fill="auto"/>
        <w:bidi w:val="0"/>
        <w:spacing w:before="0" w:after="0" w:line="314" w:lineRule="exact"/>
        <w:ind w:left="0" w:right="0" w:firstLine="42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9"/>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9"/>
        <w:keepNext w:val="0"/>
        <w:keepLines w:val="0"/>
        <w:widowControl w:val="0"/>
        <w:shd w:val="clear" w:color="auto" w:fill="auto"/>
        <w:bidi w:val="0"/>
        <w:spacing w:before="0" w:after="0" w:line="314" w:lineRule="exact"/>
        <w:ind w:left="0" w:right="0" w:firstLine="42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9"/>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9"/>
        <w:keepNext w:val="0"/>
        <w:keepLines w:val="0"/>
        <w:widowControl w:val="0"/>
        <w:shd w:val="clear" w:color="auto" w:fill="auto"/>
        <w:tabs>
          <w:tab w:pos="310" w:val="left"/>
        </w:tabs>
        <w:bidi w:val="0"/>
        <w:spacing w:before="0" w:after="0" w:line="314" w:lineRule="exact"/>
        <w:ind w:left="0" w:right="0" w:firstLine="0"/>
        <w:jc w:val="both"/>
      </w:pPr>
      <w:bookmarkStart w:id="822" w:name="bookmark822"/>
      <w:r>
        <w:rPr>
          <w:rFonts w:ascii="Times New Roman" w:eastAsia="Times New Roman" w:hAnsi="Times New Roman" w:cs="Times New Roman"/>
          <w:b/>
          <w:bCs/>
          <w:color w:val="000000"/>
          <w:spacing w:val="0"/>
          <w:w w:val="100"/>
          <w:position w:val="0"/>
          <w:sz w:val="18"/>
          <w:szCs w:val="18"/>
        </w:rPr>
        <w:t>5</w:t>
      </w:r>
      <w:bookmarkEnd w:id="822"/>
      <w:r>
        <w:rPr>
          <w:b/>
          <w:bCs/>
          <w:color w:val="000000"/>
          <w:spacing w:val="0"/>
          <w:w w:val="100"/>
          <w:position w:val="0"/>
        </w:rPr>
        <w:t>、</w:t>
        <w:tab/>
        <w:t>金融资产和金融负债的公允价值的确定方法</w:t>
      </w:r>
    </w:p>
    <w:p>
      <w:pPr>
        <w:pStyle w:val="Style9"/>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值无法取得或取得不切实可行的情况下，才使用不可观察输入值。</w:t>
      </w:r>
    </w:p>
    <w:p>
      <w:pPr>
        <w:pStyle w:val="Style9"/>
        <w:keepNext w:val="0"/>
        <w:keepLines w:val="0"/>
        <w:widowControl w:val="0"/>
        <w:shd w:val="clear" w:color="auto" w:fill="auto"/>
        <w:tabs>
          <w:tab w:pos="310" w:val="left"/>
        </w:tabs>
        <w:bidi w:val="0"/>
        <w:spacing w:before="0" w:after="0" w:line="314" w:lineRule="exact"/>
        <w:ind w:left="0" w:right="0" w:firstLine="0"/>
        <w:jc w:val="both"/>
      </w:pPr>
      <w:bookmarkStart w:id="823" w:name="bookmark823"/>
      <w:r>
        <w:rPr>
          <w:rFonts w:ascii="Times New Roman" w:eastAsia="Times New Roman" w:hAnsi="Times New Roman" w:cs="Times New Roman"/>
          <w:b/>
          <w:bCs/>
          <w:color w:val="000000"/>
          <w:spacing w:val="0"/>
          <w:w w:val="100"/>
          <w:position w:val="0"/>
          <w:sz w:val="18"/>
          <w:szCs w:val="18"/>
        </w:rPr>
        <w:t>6</w:t>
      </w:r>
      <w:bookmarkEnd w:id="823"/>
      <w:r>
        <w:rPr>
          <w:b/>
          <w:bCs/>
          <w:color w:val="000000"/>
          <w:spacing w:val="0"/>
          <w:w w:val="100"/>
          <w:position w:val="0"/>
        </w:rPr>
        <w:t>、</w:t>
        <w:tab/>
        <w:t>金融资产减值的测试方法及会计处理方法</w:t>
      </w:r>
    </w:p>
    <w:p>
      <w:pPr>
        <w:pStyle w:val="Style9"/>
        <w:keepNext w:val="0"/>
        <w:keepLines w:val="0"/>
        <w:widowControl w:val="0"/>
        <w:shd w:val="clear" w:color="auto" w:fill="auto"/>
        <w:bidi w:val="0"/>
        <w:spacing w:before="0" w:after="80" w:line="314" w:lineRule="exact"/>
        <w:ind w:left="0" w:right="0" w:firstLine="420"/>
        <w:jc w:val="both"/>
      </w:pPr>
      <w:r>
        <w:rPr>
          <w:color w:val="000000"/>
          <w:spacing w:val="0"/>
          <w:w w:val="100"/>
          <w:position w:val="0"/>
        </w:rPr>
        <w:t>对于存在客观证据表明存在减值，以及其他适用于单项评估的应收票据、应收账款、预付款项、其他应收款、应收款项 融资、长期应收款等单独进行减值测试，确认预期信用损失，计提单项减值准备，对于不存在减值客观证据的应收票据、应 收账款、其他应收款、应收款项融资、长期应收款或当单项金融资产无法以合理成本评估预期信用损失的信息时，本公司依 据信用风险特征将应收票据、应收账款、其他应收款、应收款项融资、长期应收款等划分为若干组合，在组合基础上计算预 期信用损失，确认的组合依据和预期信用损失的办法如下：</w:t>
      </w:r>
    </w:p>
    <w:p>
      <w:pPr>
        <w:pStyle w:val="Style42"/>
        <w:keepNext w:val="0"/>
        <w:keepLines w:val="0"/>
        <w:widowControl w:val="0"/>
        <w:shd w:val="clear" w:color="auto" w:fill="auto"/>
        <w:bidi w:val="0"/>
        <w:spacing w:before="0" w:after="0" w:line="240" w:lineRule="auto"/>
        <w:ind w:left="629" w:right="0" w:firstLine="0"/>
        <w:jc w:val="left"/>
      </w:pPr>
      <w:r>
        <w:rPr>
          <w:color w:val="000000"/>
          <w:spacing w:val="0"/>
          <w:w w:val="100"/>
          <w:position w:val="0"/>
          <w:sz w:val="18"/>
          <w:szCs w:val="18"/>
        </w:rPr>
        <w:t>1）</w:t>
      </w:r>
      <w:r>
        <w:rPr>
          <w:color w:val="000000"/>
          <w:spacing w:val="0"/>
          <w:w w:val="100"/>
          <w:position w:val="0"/>
        </w:rPr>
        <w:t>应收票据</w:t>
      </w:r>
    </w:p>
    <w:tbl>
      <w:tblPr>
        <w:tblOverlap w:val="never"/>
        <w:jc w:val="center"/>
        <w:tblLayout w:type="fixed"/>
      </w:tblPr>
      <w:tblGrid>
        <w:gridCol w:w="1570"/>
        <w:gridCol w:w="1661"/>
        <w:gridCol w:w="6566"/>
      </w:tblGrid>
      <w:tr>
        <w:trPr>
          <w:trHeight w:val="346"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341"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以银行承兑汇票中承兑银行的信用评级作为信用风险特征</w:t>
            </w:r>
          </w:p>
        </w:tc>
      </w:tr>
      <w:tr>
        <w:trPr>
          <w:trHeight w:val="35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商业承兑汇票</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以商业承兑汇票中承兑公司的信用评级作为信用风险特征</w:t>
            </w:r>
          </w:p>
        </w:tc>
      </w:tr>
    </w:tbl>
    <w:p>
      <w:pPr>
        <w:widowControl w:val="0"/>
        <w:spacing w:after="359" w:line="1" w:lineRule="exact"/>
      </w:pPr>
    </w:p>
    <w:p>
      <w:pPr>
        <w:pStyle w:val="Style42"/>
        <w:keepNext w:val="0"/>
        <w:keepLines w:val="0"/>
        <w:widowControl w:val="0"/>
        <w:shd w:val="clear" w:color="auto" w:fill="auto"/>
        <w:bidi w:val="0"/>
        <w:spacing w:before="0" w:after="0" w:line="240" w:lineRule="auto"/>
        <w:ind w:left="61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）应收账款</w:t>
      </w:r>
    </w:p>
    <w:tbl>
      <w:tblPr>
        <w:tblOverlap w:val="never"/>
        <w:jc w:val="center"/>
        <w:tblLayout w:type="fixed"/>
      </w:tblPr>
      <w:tblGrid>
        <w:gridCol w:w="2400"/>
        <w:gridCol w:w="1574"/>
        <w:gridCol w:w="5822"/>
      </w:tblGrid>
      <w:tr>
        <w:trPr>
          <w:trHeight w:val="346"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65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信用风险特征组合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参考历史信用损失经验，结合当前状况以及对未来经济状况的预测，编制 应收账款账龄与整个存续期逾期信用损失率对照表，计算预期信用损失</w:t>
            </w:r>
          </w:p>
        </w:tc>
      </w:tr>
      <w:tr>
        <w:trPr>
          <w:trHeight w:val="667"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关联往来组合</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关联方组合</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参考历史信用损失经验，结合当前状况以及对未来经济状况的预测，通过 违约风险敞口和整个存续期预期信用损失率，该组合预期信用损失率为</w:t>
            </w:r>
            <w:r>
              <w:rPr>
                <w:rFonts w:ascii="Times New Roman" w:eastAsia="Times New Roman" w:hAnsi="Times New Roman" w:cs="Times New Roman"/>
                <w:color w:val="000000"/>
                <w:spacing w:val="0"/>
                <w:w w:val="100"/>
                <w:position w:val="0"/>
                <w:sz w:val="18"/>
                <w:szCs w:val="18"/>
              </w:rPr>
              <w:t>0</w:t>
            </w:r>
          </w:p>
        </w:tc>
      </w:tr>
    </w:tbl>
    <w:p>
      <w:pPr>
        <w:widowControl w:val="0"/>
        <w:spacing w:after="359" w:line="1" w:lineRule="exact"/>
      </w:pPr>
    </w:p>
    <w:p>
      <w:pPr>
        <w:pStyle w:val="Style9"/>
        <w:keepNext w:val="0"/>
        <w:keepLines w:val="0"/>
        <w:widowControl w:val="0"/>
        <w:shd w:val="clear" w:color="auto" w:fill="auto"/>
        <w:bidi w:val="0"/>
        <w:spacing w:before="0" w:after="180" w:line="240" w:lineRule="auto"/>
        <w:ind w:left="0" w:right="0" w:firstLine="600"/>
        <w:jc w:val="both"/>
      </w:pPr>
      <w:bookmarkStart w:id="824" w:name="bookmark824"/>
      <w:r>
        <w:rPr>
          <w:rFonts w:ascii="Times New Roman" w:eastAsia="Times New Roman" w:hAnsi="Times New Roman" w:cs="Times New Roman"/>
          <w:color w:val="000000"/>
          <w:spacing w:val="0"/>
          <w:w w:val="100"/>
          <w:position w:val="0"/>
          <w:sz w:val="18"/>
          <w:szCs w:val="18"/>
        </w:rPr>
        <w:t>（</w:t>
      </w:r>
      <w:bookmarkEnd w:id="824"/>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）其他应收款</w:t>
      </w:r>
    </w:p>
    <w:tbl>
      <w:tblPr>
        <w:tblOverlap w:val="never"/>
        <w:jc w:val="center"/>
        <w:tblLayout w:type="fixed"/>
      </w:tblPr>
      <w:tblGrid>
        <w:gridCol w:w="1704"/>
        <w:gridCol w:w="2122"/>
        <w:gridCol w:w="5827"/>
      </w:tblGrid>
      <w:tr>
        <w:trPr>
          <w:trHeight w:val="336"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662"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合并范围内外关联方</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参考历史信用损失经验，结合当前状况以及对未来经济状况的预测，通过 违约风险敞口和整个存续期预期信用损失率，该组合预期信用损失率为</w:t>
            </w:r>
            <w:r>
              <w:rPr>
                <w:rFonts w:ascii="Times New Roman" w:eastAsia="Times New Roman" w:hAnsi="Times New Roman" w:cs="Times New Roman"/>
                <w:color w:val="000000"/>
                <w:spacing w:val="0"/>
                <w:w w:val="100"/>
                <w:position w:val="0"/>
                <w:sz w:val="18"/>
                <w:szCs w:val="18"/>
              </w:rPr>
              <w:t>0</w:t>
            </w:r>
          </w:p>
        </w:tc>
      </w:tr>
      <w:tr>
        <w:trPr>
          <w:trHeight w:val="658"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合并范围内关联方</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6"/>
                <w:szCs w:val="16"/>
              </w:rPr>
              <w:t>参考历史信用损失经验，结合当前状况以及对未来经济状况的预测，通过 违约风险敞口和整个存续期预期信用损失率，该组合预期信用损失率为</w:t>
            </w:r>
            <w:r>
              <w:rPr>
                <w:rFonts w:ascii="Times New Roman" w:eastAsia="Times New Roman" w:hAnsi="Times New Roman" w:cs="Times New Roman"/>
                <w:color w:val="000000"/>
                <w:spacing w:val="0"/>
                <w:w w:val="100"/>
                <w:position w:val="0"/>
                <w:sz w:val="18"/>
                <w:szCs w:val="18"/>
              </w:rPr>
              <w:t>0</w:t>
            </w:r>
          </w:p>
        </w:tc>
      </w:tr>
      <w:tr>
        <w:trPr>
          <w:trHeight w:val="65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应收其他款项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往来款组合</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6"/>
                <w:szCs w:val="16"/>
              </w:rPr>
              <w:t>参考历史信用损失经验，结合当前状况以及对未来经济状况的预测，通过 违约风险敞口和整个存续期预期信用损失率，该组合预期信用损失率为</w:t>
            </w:r>
            <w:r>
              <w:rPr>
                <w:rFonts w:ascii="Times New Roman" w:eastAsia="Times New Roman" w:hAnsi="Times New Roman" w:cs="Times New Roman"/>
                <w:color w:val="000000"/>
                <w:spacing w:val="0"/>
                <w:w w:val="100"/>
                <w:position w:val="0"/>
                <w:sz w:val="18"/>
                <w:szCs w:val="18"/>
              </w:rPr>
              <w:t>0</w:t>
            </w:r>
          </w:p>
        </w:tc>
      </w:tr>
      <w:tr>
        <w:trPr>
          <w:trHeight w:val="66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保证金、押金、备用金组合</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6"/>
                <w:szCs w:val="16"/>
              </w:rPr>
              <w:t>参考历史信用损失经验，结合当前状况以及对未来经济状况的预测，通过 违约风险敞口和整个存续期预期信用损失率，该组合预期信用损失率为</w:t>
            </w:r>
            <w:r>
              <w:rPr>
                <w:rFonts w:ascii="Times New Roman" w:eastAsia="Times New Roman" w:hAnsi="Times New Roman" w:cs="Times New Roman"/>
                <w:color w:val="000000"/>
                <w:spacing w:val="0"/>
                <w:w w:val="100"/>
                <w:position w:val="0"/>
                <w:sz w:val="18"/>
                <w:szCs w:val="18"/>
              </w:rPr>
              <w:t>0</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其中：上述组合中账龄组合，信用风险特征组合的账龄与整个存续期预期信用损失率对照表如下:</w:t>
      </w:r>
    </w:p>
    <w:p>
      <w:pPr>
        <w:widowControl w:val="0"/>
        <w:spacing w:after="359" w:line="1" w:lineRule="exact"/>
      </w:pPr>
    </w:p>
    <w:tbl>
      <w:tblPr>
        <w:tblOverlap w:val="never"/>
        <w:jc w:val="center"/>
        <w:tblLayout w:type="fixed"/>
      </w:tblPr>
      <w:tblGrid>
        <w:gridCol w:w="4507"/>
        <w:gridCol w:w="5146"/>
      </w:tblGrid>
      <w:tr>
        <w:trPr>
          <w:trHeight w:val="35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应收账款预期信用损失率（%）</w:t>
            </w:r>
          </w:p>
        </w:tc>
      </w:tr>
      <w:tr>
        <w:trPr>
          <w:trHeight w:val="336"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0-6</w:t>
            </w:r>
            <w:r>
              <w:rPr>
                <w:color w:val="000000"/>
                <w:spacing w:val="0"/>
                <w:w w:val="100"/>
                <w:position w:val="0"/>
              </w:rPr>
              <w:t>个月（含</w:t>
            </w:r>
            <w:r>
              <w:rPr>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r>
      <w:tr>
        <w:trPr>
          <w:trHeight w:val="341"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7-12</w:t>
            </w:r>
            <w:r>
              <w:rPr>
                <w:color w:val="000000"/>
                <w:spacing w:val="0"/>
                <w:w w:val="100"/>
                <w:position w:val="0"/>
              </w:rPr>
              <w:t>个月（含</w:t>
            </w:r>
            <w:r>
              <w:rPr>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w:t>
            </w:r>
          </w:p>
        </w:tc>
      </w:tr>
      <w:tr>
        <w:trPr>
          <w:trHeight w:val="341"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rPr>
              <w:t xml:space="preserve">— </w:t>
            </w:r>
            <w:r>
              <w:rPr>
                <w:color w:val="000000"/>
                <w:spacing w:val="0"/>
                <w:w w:val="100"/>
                <w:position w:val="0"/>
                <w:sz w:val="18"/>
                <w:szCs w:val="18"/>
              </w:rPr>
              <w:t>2</w:t>
            </w:r>
            <w:r>
              <w:rPr>
                <w:color w:val="000000"/>
                <w:spacing w:val="0"/>
                <w:w w:val="100"/>
                <w:position w:val="0"/>
              </w:rPr>
              <w:t>年（含</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w:t>
            </w:r>
          </w:p>
        </w:tc>
      </w:tr>
      <w:tr>
        <w:trPr>
          <w:trHeight w:val="360"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bl>
    <w:p>
      <w:pPr>
        <w:widowControl w:val="0"/>
        <w:spacing w:after="639" w:line="1" w:lineRule="exact"/>
      </w:pPr>
    </w:p>
    <w:p>
      <w:pPr>
        <w:pStyle w:val="Style39"/>
        <w:keepNext/>
        <w:keepLines/>
        <w:widowControl w:val="0"/>
        <w:shd w:val="clear" w:color="auto" w:fill="auto"/>
        <w:tabs>
          <w:tab w:pos="474" w:val="left"/>
        </w:tabs>
        <w:bidi w:val="0"/>
        <w:spacing w:before="0" w:after="28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25"/>
      <w:bookmarkEnd w:id="826"/>
      <w:bookmarkEnd w:id="828"/>
    </w:p>
    <w:p>
      <w:pPr>
        <w:pStyle w:val="Style9"/>
        <w:keepNext w:val="0"/>
        <w:keepLines w:val="0"/>
        <w:widowControl w:val="0"/>
        <w:shd w:val="clear" w:color="auto" w:fill="auto"/>
        <w:bidi w:val="0"/>
        <w:spacing w:before="0" w:after="360" w:line="307" w:lineRule="exact"/>
        <w:ind w:left="0" w:right="0"/>
        <w:jc w:val="left"/>
      </w:pPr>
      <w:r>
        <w:rPr>
          <w:color w:val="000000"/>
          <w:spacing w:val="0"/>
          <w:w w:val="100"/>
          <w:position w:val="0"/>
        </w:rPr>
        <w:t>详见本附注五、（十）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各项描述</w:t>
      </w:r>
    </w:p>
    <w:p>
      <w:pPr>
        <w:pStyle w:val="Style39"/>
        <w:keepNext/>
        <w:keepLines/>
        <w:widowControl w:val="0"/>
        <w:shd w:val="clear" w:color="auto" w:fill="auto"/>
        <w:tabs>
          <w:tab w:pos="474" w:val="left"/>
        </w:tabs>
        <w:bidi w:val="0"/>
        <w:spacing w:before="0" w:after="280" w:line="240" w:lineRule="auto"/>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1</w:t>
      </w:r>
      <w:bookmarkEnd w:id="831"/>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29"/>
      <w:bookmarkEnd w:id="830"/>
      <w:bookmarkEnd w:id="832"/>
    </w:p>
    <w:p>
      <w:pPr>
        <w:pStyle w:val="Style9"/>
        <w:keepNext w:val="0"/>
        <w:keepLines w:val="0"/>
        <w:widowControl w:val="0"/>
        <w:shd w:val="clear" w:color="auto" w:fill="auto"/>
        <w:bidi w:val="0"/>
        <w:spacing w:before="0" w:after="680" w:line="307" w:lineRule="exact"/>
        <w:ind w:left="0" w:right="0"/>
        <w:jc w:val="left"/>
      </w:pPr>
      <w:r>
        <w:rPr>
          <w:color w:val="000000"/>
          <w:spacing w:val="0"/>
          <w:w w:val="100"/>
          <w:position w:val="0"/>
        </w:rPr>
        <w:t>详见本附注五、（十）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各项描述</w:t>
      </w:r>
    </w:p>
    <w:p>
      <w:pPr>
        <w:pStyle w:val="Style39"/>
        <w:keepNext/>
        <w:keepLines/>
        <w:widowControl w:val="0"/>
        <w:shd w:val="clear" w:color="auto" w:fill="auto"/>
        <w:tabs>
          <w:tab w:pos="474" w:val="left"/>
        </w:tabs>
        <w:bidi w:val="0"/>
        <w:spacing w:before="0" w:after="280" w:line="240"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33"/>
      <w:bookmarkEnd w:id="834"/>
      <w:bookmarkEnd w:id="836"/>
    </w:p>
    <w:p>
      <w:pPr>
        <w:pStyle w:val="Style9"/>
        <w:keepNext w:val="0"/>
        <w:keepLines w:val="0"/>
        <w:widowControl w:val="0"/>
        <w:shd w:val="clear" w:color="auto" w:fill="auto"/>
        <w:bidi w:val="0"/>
        <w:spacing w:before="0" w:after="360" w:line="307" w:lineRule="exact"/>
        <w:ind w:left="0" w:right="0"/>
        <w:jc w:val="left"/>
      </w:pPr>
      <w:r>
        <w:rPr>
          <w:color w:val="000000"/>
          <w:spacing w:val="0"/>
          <w:w w:val="100"/>
          <w:position w:val="0"/>
        </w:rPr>
        <w:t>无</w:t>
      </w:r>
    </w:p>
    <w:p>
      <w:pPr>
        <w:pStyle w:val="Style39"/>
        <w:keepNext/>
        <w:keepLines/>
        <w:widowControl w:val="0"/>
        <w:shd w:val="clear" w:color="auto" w:fill="auto"/>
        <w:tabs>
          <w:tab w:pos="474" w:val="left"/>
        </w:tabs>
        <w:bidi w:val="0"/>
        <w:spacing w:before="0" w:after="28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1</w:t>
      </w:r>
      <w:bookmarkEnd w:id="839"/>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37"/>
      <w:bookmarkEnd w:id="838"/>
      <w:bookmarkEnd w:id="840"/>
    </w:p>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其他应收款的预期信用损失的确定方法及会计处理方法</w:t>
      </w:r>
    </w:p>
    <w:p>
      <w:pPr>
        <w:pStyle w:val="Style9"/>
        <w:keepNext w:val="0"/>
        <w:keepLines w:val="0"/>
        <w:widowControl w:val="0"/>
        <w:shd w:val="clear" w:color="auto" w:fill="auto"/>
        <w:bidi w:val="0"/>
        <w:spacing w:before="0" w:after="360" w:line="307" w:lineRule="exact"/>
        <w:ind w:left="0" w:right="0"/>
        <w:jc w:val="left"/>
      </w:pPr>
      <w:r>
        <w:rPr>
          <w:color w:val="000000"/>
          <w:spacing w:val="0"/>
          <w:w w:val="100"/>
          <w:position w:val="0"/>
        </w:rPr>
        <w:t>详见本附注五、（十）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各项描述</w:t>
      </w:r>
    </w:p>
    <w:p>
      <w:pPr>
        <w:pStyle w:val="Style39"/>
        <w:keepNext/>
        <w:keepLines/>
        <w:widowControl w:val="0"/>
        <w:shd w:val="clear" w:color="auto" w:fill="auto"/>
        <w:tabs>
          <w:tab w:pos="474" w:val="left"/>
        </w:tabs>
        <w:bidi w:val="0"/>
        <w:spacing w:before="0" w:after="28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41"/>
      <w:bookmarkEnd w:id="842"/>
      <w:bookmarkEnd w:id="844"/>
    </w:p>
    <w:p>
      <w:pPr>
        <w:pStyle w:val="Style9"/>
        <w:keepNext w:val="0"/>
        <w:keepLines w:val="0"/>
        <w:widowControl w:val="0"/>
        <w:shd w:val="clear" w:color="auto" w:fill="auto"/>
        <w:bidi w:val="0"/>
        <w:spacing w:before="0" w:after="0" w:line="307" w:lineRule="exact"/>
        <w:ind w:left="0" w:right="0" w:firstLine="0"/>
        <w:jc w:val="left"/>
      </w:pPr>
      <w:bookmarkStart w:id="845" w:name="bookmark845"/>
      <w:r>
        <w:rPr>
          <w:rFonts w:ascii="Times New Roman" w:eastAsia="Times New Roman" w:hAnsi="Times New Roman" w:cs="Times New Roman"/>
          <w:b/>
          <w:bCs/>
          <w:color w:val="000000"/>
          <w:spacing w:val="0"/>
          <w:w w:val="100"/>
          <w:position w:val="0"/>
          <w:sz w:val="18"/>
          <w:szCs w:val="18"/>
        </w:rPr>
        <w:t>1</w:t>
      </w:r>
      <w:bookmarkEnd w:id="845"/>
      <w:r>
        <w:rPr>
          <w:b/>
          <w:bCs/>
          <w:color w:val="000000"/>
          <w:spacing w:val="0"/>
          <w:w w:val="100"/>
          <w:position w:val="0"/>
        </w:rPr>
        <w:t>、存货的分类和成本</w:t>
      </w:r>
    </w:p>
    <w:p>
      <w:pPr>
        <w:pStyle w:val="Style9"/>
        <w:keepNext w:val="0"/>
        <w:keepLines w:val="0"/>
        <w:widowControl w:val="0"/>
        <w:shd w:val="clear" w:color="auto" w:fill="auto"/>
        <w:bidi w:val="0"/>
        <w:spacing w:before="0" w:after="0" w:line="307" w:lineRule="exact"/>
        <w:ind w:left="0" w:right="0"/>
        <w:jc w:val="left"/>
      </w:pPr>
      <w:r>
        <w:rPr>
          <w:color w:val="000000"/>
          <w:spacing w:val="0"/>
          <w:w w:val="100"/>
          <w:position w:val="0"/>
        </w:rPr>
        <w:t>存货分类为：项目成本</w:t>
      </w:r>
    </w:p>
    <w:p>
      <w:pPr>
        <w:pStyle w:val="Style9"/>
        <w:keepNext w:val="0"/>
        <w:keepLines w:val="0"/>
        <w:widowControl w:val="0"/>
        <w:shd w:val="clear" w:color="auto" w:fill="auto"/>
        <w:bidi w:val="0"/>
        <w:spacing w:before="0" w:after="0" w:line="307" w:lineRule="exact"/>
        <w:ind w:left="0" w:right="0"/>
        <w:jc w:val="left"/>
      </w:pPr>
      <w:r>
        <w:rPr>
          <w:color w:val="000000"/>
          <w:spacing w:val="0"/>
          <w:w w:val="100"/>
          <w:position w:val="0"/>
        </w:rPr>
        <w:t>项目成本按实际成本计量，包括从项目开始至项目完成止所发生的、与执行合同有关的项目直接费用。</w:t>
      </w:r>
    </w:p>
    <w:p>
      <w:pPr>
        <w:pStyle w:val="Style9"/>
        <w:keepNext w:val="0"/>
        <w:keepLines w:val="0"/>
        <w:widowControl w:val="0"/>
        <w:shd w:val="clear" w:color="auto" w:fill="auto"/>
        <w:bidi w:val="0"/>
        <w:spacing w:before="0" w:after="0" w:line="307" w:lineRule="exact"/>
        <w:ind w:left="0" w:right="0"/>
        <w:jc w:val="left"/>
      </w:pPr>
      <w:r>
        <w:rPr>
          <w:color w:val="000000"/>
          <w:spacing w:val="0"/>
          <w:w w:val="100"/>
          <w:position w:val="0"/>
        </w:rPr>
        <w:t>项目成本主要核算项目未完工验收前已发生的成本支出，如存在开发项目完成之前所发生的其他费用，该费用能够单独区 分和可靠计量的且合同很可能订立的，在取得合同时计入项目成本；未满足上述条件的，则计入当期损益。</w:t>
      </w:r>
    </w:p>
    <w:p>
      <w:pPr>
        <w:pStyle w:val="Style9"/>
        <w:keepNext w:val="0"/>
        <w:keepLines w:val="0"/>
        <w:widowControl w:val="0"/>
        <w:shd w:val="clear" w:color="auto" w:fill="auto"/>
        <w:bidi w:val="0"/>
        <w:spacing w:before="0" w:after="280" w:line="307" w:lineRule="exact"/>
        <w:ind w:left="0" w:right="0"/>
        <w:jc w:val="left"/>
      </w:pPr>
      <w:r>
        <w:rPr>
          <w:color w:val="000000"/>
          <w:spacing w:val="0"/>
          <w:w w:val="100"/>
          <w:position w:val="0"/>
        </w:rPr>
        <w:t>项目成本在验收完工时，按各项目实际账面价值结转成本。</w:t>
      </w:r>
    </w:p>
    <w:p>
      <w:pPr>
        <w:pStyle w:val="Style9"/>
        <w:keepNext w:val="0"/>
        <w:keepLines w:val="0"/>
        <w:widowControl w:val="0"/>
        <w:shd w:val="clear" w:color="auto" w:fill="auto"/>
        <w:bidi w:val="0"/>
        <w:spacing w:before="0" w:after="0" w:line="312" w:lineRule="exact"/>
        <w:ind w:left="0" w:right="0" w:firstLine="140"/>
        <w:jc w:val="both"/>
      </w:pPr>
      <w:bookmarkStart w:id="846" w:name="bookmark846"/>
      <w:r>
        <w:rPr>
          <w:rFonts w:ascii="Times New Roman" w:eastAsia="Times New Roman" w:hAnsi="Times New Roman" w:cs="Times New Roman"/>
          <w:b/>
          <w:bCs/>
          <w:color w:val="000000"/>
          <w:spacing w:val="0"/>
          <w:w w:val="100"/>
          <w:position w:val="0"/>
          <w:sz w:val="18"/>
          <w:szCs w:val="18"/>
        </w:rPr>
        <w:t>2</w:t>
      </w:r>
      <w:bookmarkEnd w:id="846"/>
      <w:r>
        <w:rPr>
          <w:b/>
          <w:bCs/>
          <w:color w:val="000000"/>
          <w:spacing w:val="0"/>
          <w:w w:val="100"/>
          <w:position w:val="0"/>
        </w:rPr>
        <w:t>、发出存货的计价方法</w:t>
      </w:r>
    </w:p>
    <w:p>
      <w:pPr>
        <w:pStyle w:val="Style9"/>
        <w:keepNext w:val="0"/>
        <w:keepLines w:val="0"/>
        <w:widowControl w:val="0"/>
        <w:shd w:val="clear" w:color="auto" w:fill="auto"/>
        <w:bidi w:val="0"/>
        <w:spacing w:before="0" w:after="380" w:line="312" w:lineRule="exact"/>
        <w:ind w:left="0" w:right="0" w:firstLine="140"/>
        <w:jc w:val="both"/>
      </w:pPr>
      <w:r>
        <w:rPr>
          <w:color w:val="000000"/>
          <w:spacing w:val="0"/>
          <w:w w:val="100"/>
          <w:position w:val="0"/>
        </w:rPr>
        <w:t>存货发出时按个别认定法计价</w:t>
      </w:r>
    </w:p>
    <w:p>
      <w:pPr>
        <w:pStyle w:val="Style39"/>
        <w:keepNext/>
        <w:keepLines/>
        <w:widowControl w:val="0"/>
        <w:shd w:val="clear" w:color="auto" w:fill="auto"/>
        <w:tabs>
          <w:tab w:pos="474" w:val="left"/>
        </w:tabs>
        <w:bidi w:val="0"/>
        <w:spacing w:before="0" w:after="280" w:line="240" w:lineRule="auto"/>
        <w:ind w:left="0" w:right="0" w:firstLine="0"/>
        <w:jc w:val="both"/>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1</w:t>
      </w:r>
      <w:bookmarkEnd w:id="849"/>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47"/>
      <w:bookmarkEnd w:id="848"/>
      <w:bookmarkEnd w:id="850"/>
    </w:p>
    <w:p>
      <w:pPr>
        <w:pStyle w:val="Style9"/>
        <w:keepNext w:val="0"/>
        <w:keepLines w:val="0"/>
        <w:widowControl w:val="0"/>
        <w:shd w:val="clear" w:color="auto" w:fill="auto"/>
        <w:bidi w:val="0"/>
        <w:spacing w:before="0" w:after="0" w:line="312" w:lineRule="exact"/>
        <w:ind w:left="0" w:right="0" w:firstLine="220"/>
        <w:jc w:val="left"/>
      </w:pPr>
      <w:r>
        <w:rPr>
          <w:b/>
          <w:bCs/>
          <w:color w:val="000000"/>
          <w:spacing w:val="0"/>
          <w:w w:val="100"/>
          <w:position w:val="0"/>
        </w:rPr>
        <w:t>自</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日起的会计政策</w:t>
      </w:r>
    </w:p>
    <w:p>
      <w:pPr>
        <w:pStyle w:val="Style9"/>
        <w:keepNext w:val="0"/>
        <w:keepLines w:val="0"/>
        <w:widowControl w:val="0"/>
        <w:shd w:val="clear" w:color="auto" w:fill="auto"/>
        <w:tabs>
          <w:tab w:pos="579" w:val="left"/>
        </w:tabs>
        <w:bidi w:val="0"/>
        <w:spacing w:before="0" w:after="0" w:line="312" w:lineRule="exact"/>
        <w:ind w:left="0" w:right="0" w:firstLine="240"/>
        <w:jc w:val="both"/>
      </w:pPr>
      <w:bookmarkStart w:id="851" w:name="bookmark851"/>
      <w:r>
        <w:rPr>
          <w:rFonts w:ascii="Times New Roman" w:eastAsia="Times New Roman" w:hAnsi="Times New Roman" w:cs="Times New Roman"/>
          <w:b/>
          <w:bCs/>
          <w:color w:val="000000"/>
          <w:spacing w:val="0"/>
          <w:w w:val="100"/>
          <w:position w:val="0"/>
          <w:sz w:val="18"/>
          <w:szCs w:val="18"/>
        </w:rPr>
        <w:t>1</w:t>
      </w:r>
      <w:bookmarkEnd w:id="851"/>
      <w:r>
        <w:rPr>
          <w:b/>
          <w:bCs/>
          <w:color w:val="000000"/>
          <w:spacing w:val="0"/>
          <w:w w:val="100"/>
          <w:position w:val="0"/>
        </w:rPr>
        <w:t>、</w:t>
        <w:tab/>
        <w:t>合同资产的确认方法及标准</w:t>
      </w:r>
    </w:p>
    <w:p>
      <w:pPr>
        <w:pStyle w:val="Style9"/>
        <w:keepNext w:val="0"/>
        <w:keepLines w:val="0"/>
        <w:widowControl w:val="0"/>
        <w:shd w:val="clear" w:color="auto" w:fill="auto"/>
        <w:bidi w:val="0"/>
        <w:spacing w:before="0" w:after="280" w:line="312" w:lineRule="exact"/>
        <w:ind w:left="0" w:right="0" w:firstLine="240"/>
        <w:jc w:val="both"/>
      </w:pPr>
      <w:r>
        <w:rPr>
          <w:color w:val="000000"/>
          <w:spacing w:val="0"/>
          <w:w w:val="100"/>
          <w:position w:val="0"/>
        </w:rPr>
        <w:t>本公司根据履行履约义务与客户付款之间的关系在资产负债表中列示合同资产或合同负债。本公司已向客户转让商品或 提供服务而有权收取对价的权利（且该权利取决于时间流逝之外的其他因素）列示为合同资产。同一合同下的合同资产和合 同负债以净额列示。本公司拥有的、无条件（仅取决于时间流逝）向客户收取对价的权利作为应收款项单独列示。</w:t>
      </w:r>
    </w:p>
    <w:p>
      <w:pPr>
        <w:pStyle w:val="Style9"/>
        <w:keepNext w:val="0"/>
        <w:keepLines w:val="0"/>
        <w:widowControl w:val="0"/>
        <w:shd w:val="clear" w:color="auto" w:fill="auto"/>
        <w:tabs>
          <w:tab w:pos="594" w:val="left"/>
        </w:tabs>
        <w:bidi w:val="0"/>
        <w:spacing w:before="0" w:after="0" w:line="317" w:lineRule="exact"/>
        <w:ind w:left="0" w:right="0" w:firstLine="240"/>
        <w:jc w:val="both"/>
      </w:pPr>
      <w:bookmarkStart w:id="852" w:name="bookmark852"/>
      <w:r>
        <w:rPr>
          <w:rFonts w:ascii="Times New Roman" w:eastAsia="Times New Roman" w:hAnsi="Times New Roman" w:cs="Times New Roman"/>
          <w:b/>
          <w:bCs/>
          <w:color w:val="000000"/>
          <w:spacing w:val="0"/>
          <w:w w:val="100"/>
          <w:position w:val="0"/>
          <w:sz w:val="18"/>
          <w:szCs w:val="18"/>
        </w:rPr>
        <w:t>2</w:t>
      </w:r>
      <w:bookmarkEnd w:id="852"/>
      <w:r>
        <w:rPr>
          <w:b/>
          <w:bCs/>
          <w:color w:val="000000"/>
          <w:spacing w:val="0"/>
          <w:w w:val="100"/>
          <w:position w:val="0"/>
        </w:rPr>
        <w:t>、</w:t>
        <w:tab/>
        <w:t>合同资产预期信用损失的确定方法及会计处理方法</w:t>
      </w:r>
    </w:p>
    <w:p>
      <w:pPr>
        <w:pStyle w:val="Style9"/>
        <w:keepNext w:val="0"/>
        <w:keepLines w:val="0"/>
        <w:widowControl w:val="0"/>
        <w:shd w:val="clear" w:color="auto" w:fill="auto"/>
        <w:bidi w:val="0"/>
        <w:spacing w:before="0" w:after="380" w:line="317" w:lineRule="exact"/>
        <w:ind w:left="0" w:right="0" w:firstLine="240"/>
        <w:jc w:val="both"/>
        <w:rPr>
          <w:sz w:val="18"/>
          <w:szCs w:val="18"/>
        </w:rPr>
      </w:pPr>
      <w:r>
        <w:rPr>
          <w:color w:val="000000"/>
          <w:spacing w:val="0"/>
          <w:w w:val="100"/>
          <w:position w:val="0"/>
          <w:sz w:val="16"/>
          <w:szCs w:val="16"/>
        </w:rPr>
        <w:t>合同资产的预期信用损失的确定方法及会计处理方法详见本附注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五、（十）、</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 xml:space="preserve">金融资产减值的测试方法及会计处理方 </w:t>
      </w:r>
      <w:r>
        <w:rPr>
          <w:i/>
          <w:iCs/>
          <w:color w:val="000000"/>
          <w:spacing w:val="0"/>
          <w:w w:val="100"/>
          <w:position w:val="0"/>
          <w:sz w:val="16"/>
          <w:szCs w:val="16"/>
        </w:rPr>
        <w:t>法</w:t>
      </w:r>
      <w:r>
        <w:rPr>
          <w:rFonts w:ascii="Times New Roman" w:eastAsia="Times New Roman" w:hAnsi="Times New Roman" w:cs="Times New Roman"/>
          <w:i/>
          <w:iCs/>
          <w:color w:val="000000"/>
          <w:spacing w:val="0"/>
          <w:w w:val="100"/>
          <w:position w:val="0"/>
          <w:sz w:val="18"/>
          <w:szCs w:val="18"/>
        </w:rPr>
        <w:t>”</w:t>
      </w:r>
    </w:p>
    <w:p>
      <w:pPr>
        <w:pStyle w:val="Style39"/>
        <w:keepNext/>
        <w:keepLines/>
        <w:widowControl w:val="0"/>
        <w:shd w:val="clear" w:color="auto" w:fill="auto"/>
        <w:tabs>
          <w:tab w:pos="474" w:val="left"/>
        </w:tabs>
        <w:bidi w:val="0"/>
        <w:spacing w:before="0" w:after="280" w:line="240" w:lineRule="auto"/>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1</w:t>
      </w:r>
      <w:bookmarkEnd w:id="855"/>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53"/>
      <w:bookmarkEnd w:id="854"/>
      <w:bookmarkEnd w:id="856"/>
    </w:p>
    <w:p>
      <w:pPr>
        <w:pStyle w:val="Style9"/>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自</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日起的会计政策</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合同成本包括合同履约成本与合同取得成本。</w:t>
      </w:r>
    </w:p>
    <w:p>
      <w:pPr>
        <w:pStyle w:val="Style9"/>
        <w:keepNext w:val="0"/>
        <w:keepLines w:val="0"/>
        <w:widowControl w:val="0"/>
        <w:shd w:val="clear" w:color="auto" w:fill="auto"/>
        <w:bidi w:val="0"/>
        <w:spacing w:before="0" w:after="80" w:line="312" w:lineRule="exact"/>
        <w:ind w:left="0" w:right="0" w:firstLine="0"/>
        <w:jc w:val="left"/>
      </w:pPr>
      <w:r>
        <w:rPr>
          <w:color w:val="000000"/>
          <w:spacing w:val="0"/>
          <w:w w:val="100"/>
          <w:position w:val="0"/>
        </w:rPr>
        <w:t>本公司为履行合同而发生的成本，不属于存货、固定资产或无形资产等相关准则规范范围的，在满足下列条件时作为合同履 约成本确认为一项资产：</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该成本与一份当前或预期取得的合同直接相关。</w:t>
      </w:r>
    </w:p>
    <w:p>
      <w:pPr>
        <w:pStyle w:val="Style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该成本增加了本公司未来用于履行履约义务的资源。</w:t>
      </w:r>
    </w:p>
    <w:p>
      <w:pPr>
        <w:pStyle w:val="Style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该成本预期能够收回。</w:t>
      </w:r>
    </w:p>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本公司为取得合同发生的增量成本预期能够收回的，作为合同取得成本确认为一项资产。</w:t>
      </w:r>
    </w:p>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与合同成本有关的资产采用与该资产相关的商品或服务收入确认相同的基础进行摊销;但是对于合同取得成本摊销期限未超 过一年的，本公司在发生时将其计入当期损益。</w:t>
      </w:r>
    </w:p>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与合同成本有关的资产，其账面价值高于下列两项的差额的，本公司对超出部分计提减值准备，并确认为资产减值损失：</w:t>
      </w:r>
    </w:p>
    <w:p>
      <w:pPr>
        <w:pStyle w:val="Style9"/>
        <w:keepNext w:val="0"/>
        <w:keepLines w:val="0"/>
        <w:widowControl w:val="0"/>
        <w:shd w:val="clear" w:color="auto" w:fill="auto"/>
        <w:tabs>
          <w:tab w:pos="397" w:val="left"/>
        </w:tabs>
        <w:bidi w:val="0"/>
        <w:spacing w:before="0" w:after="0" w:line="310" w:lineRule="exact"/>
        <w:ind w:left="0" w:right="0" w:firstLine="0"/>
        <w:jc w:val="left"/>
      </w:pPr>
      <w:bookmarkStart w:id="857" w:name="bookmark857"/>
      <w:r>
        <w:rPr>
          <w:rFonts w:ascii="Times New Roman" w:eastAsia="Times New Roman" w:hAnsi="Times New Roman" w:cs="Times New Roman"/>
          <w:color w:val="000000"/>
          <w:spacing w:val="0"/>
          <w:w w:val="100"/>
          <w:position w:val="0"/>
          <w:sz w:val="18"/>
          <w:szCs w:val="18"/>
        </w:rPr>
        <w:t>1</w:t>
      </w:r>
      <w:bookmarkEnd w:id="857"/>
      <w:r>
        <w:rPr>
          <w:color w:val="000000"/>
          <w:spacing w:val="0"/>
          <w:w w:val="100"/>
          <w:position w:val="0"/>
        </w:rPr>
        <w:t>、</w:t>
        <w:tab/>
        <w:t>因转让与该资产相关的商品或服务预期能够取得的剩余对价；</w:t>
      </w:r>
    </w:p>
    <w:p>
      <w:pPr>
        <w:pStyle w:val="Style9"/>
        <w:keepNext w:val="0"/>
        <w:keepLines w:val="0"/>
        <w:widowControl w:val="0"/>
        <w:shd w:val="clear" w:color="auto" w:fill="auto"/>
        <w:tabs>
          <w:tab w:pos="397" w:val="left"/>
        </w:tabs>
        <w:bidi w:val="0"/>
        <w:spacing w:before="0" w:after="0" w:line="310" w:lineRule="exact"/>
        <w:ind w:left="0" w:right="0" w:firstLine="0"/>
        <w:jc w:val="left"/>
      </w:pPr>
      <w:bookmarkStart w:id="858" w:name="bookmark858"/>
      <w:r>
        <w:rPr>
          <w:rFonts w:ascii="Times New Roman" w:eastAsia="Times New Roman" w:hAnsi="Times New Roman" w:cs="Times New Roman"/>
          <w:color w:val="000000"/>
          <w:spacing w:val="0"/>
          <w:w w:val="100"/>
          <w:position w:val="0"/>
          <w:sz w:val="18"/>
          <w:szCs w:val="18"/>
        </w:rPr>
        <w:t>2</w:t>
      </w:r>
      <w:bookmarkEnd w:id="858"/>
      <w:r>
        <w:rPr>
          <w:color w:val="000000"/>
          <w:spacing w:val="0"/>
          <w:w w:val="100"/>
          <w:position w:val="0"/>
        </w:rPr>
        <w:t>、</w:t>
        <w:tab/>
        <w:t>为转让该相关商品或服务估计将要发生的成本。</w:t>
      </w:r>
    </w:p>
    <w:p>
      <w:pPr>
        <w:pStyle w:val="Style9"/>
        <w:keepNext w:val="0"/>
        <w:keepLines w:val="0"/>
        <w:widowControl w:val="0"/>
        <w:shd w:val="clear" w:color="auto" w:fill="auto"/>
        <w:bidi w:val="0"/>
        <w:spacing w:before="0" w:after="380" w:line="310" w:lineRule="exact"/>
        <w:ind w:left="0" w:right="0" w:firstLine="0"/>
        <w:jc w:val="left"/>
      </w:pPr>
      <w:r>
        <w:rPr>
          <w:color w:val="000000"/>
          <w:spacing w:val="0"/>
          <w:w w:val="100"/>
          <w:position w:val="0"/>
        </w:rPr>
        <w:t>以前期间减值的因素之后发生变化，使得前述差额高于该资产账面价值的，本公司转回原已计提的减值准备，并计入当期损 益，但转回后的资产账面价值不超过假定不计提减值准备情况下该资产在转回日的账面价值。</w:t>
      </w:r>
    </w:p>
    <w:p>
      <w:pPr>
        <w:pStyle w:val="Style39"/>
        <w:keepNext/>
        <w:keepLines/>
        <w:widowControl w:val="0"/>
        <w:shd w:val="clear" w:color="auto" w:fill="auto"/>
        <w:tabs>
          <w:tab w:pos="474" w:val="left"/>
        </w:tabs>
        <w:bidi w:val="0"/>
        <w:spacing w:before="0" w:after="280" w:line="240"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1</w:t>
      </w:r>
      <w:bookmarkEnd w:id="861"/>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59"/>
      <w:bookmarkEnd w:id="860"/>
      <w:bookmarkEnd w:id="862"/>
    </w:p>
    <w:p>
      <w:pPr>
        <w:pStyle w:val="Style9"/>
        <w:keepNext w:val="0"/>
        <w:keepLines w:val="0"/>
        <w:widowControl w:val="0"/>
        <w:shd w:val="clear" w:color="auto" w:fill="auto"/>
        <w:bidi w:val="0"/>
        <w:spacing w:before="0" w:after="0" w:line="314" w:lineRule="exact"/>
        <w:ind w:left="0" w:right="0" w:firstLine="240"/>
        <w:jc w:val="both"/>
      </w:pPr>
      <w:r>
        <w:rPr>
          <w:color w:val="000000"/>
          <w:spacing w:val="0"/>
          <w:w w:val="100"/>
          <w:position w:val="0"/>
        </w:rPr>
        <w:t>主要通过出售（包括具有商业实质的非货币性资产交换）而非持续使用一项非流动资产或处置组收回其账面价值的，划 分为持有待售类别。</w:t>
      </w:r>
    </w:p>
    <w:p>
      <w:pPr>
        <w:pStyle w:val="Style9"/>
        <w:keepNext w:val="0"/>
        <w:keepLines w:val="0"/>
        <w:widowControl w:val="0"/>
        <w:shd w:val="clear" w:color="auto" w:fill="auto"/>
        <w:bidi w:val="0"/>
        <w:spacing w:before="0" w:after="0" w:line="314" w:lineRule="exact"/>
        <w:ind w:left="0" w:right="0" w:firstLine="240"/>
        <w:jc w:val="both"/>
      </w:pPr>
      <w:r>
        <w:rPr>
          <w:color w:val="000000"/>
          <w:spacing w:val="0"/>
          <w:w w:val="100"/>
          <w:position w:val="0"/>
        </w:rPr>
        <w:t>本公司将同时满足下列条件的非流动资产或处置组划分为持有待售类别：</w:t>
      </w:r>
    </w:p>
    <w:p>
      <w:pPr>
        <w:pStyle w:val="Style9"/>
        <w:keepNext w:val="0"/>
        <w:keepLines w:val="0"/>
        <w:widowControl w:val="0"/>
        <w:shd w:val="clear" w:color="auto" w:fill="auto"/>
        <w:bidi w:val="0"/>
        <w:spacing w:before="0" w:after="0" w:line="314" w:lineRule="exact"/>
        <w:ind w:left="0" w:right="0" w:firstLine="140"/>
        <w:jc w:val="left"/>
      </w:pPr>
      <w:bookmarkStart w:id="863" w:name="bookmark863"/>
      <w:r>
        <w:rPr>
          <w:color w:val="000000"/>
          <w:spacing w:val="0"/>
          <w:w w:val="100"/>
          <w:position w:val="0"/>
        </w:rPr>
        <w:t>（</w:t>
      </w:r>
      <w:bookmarkEnd w:id="863"/>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）根据类似交易中出售此类资产或处置组的惯例，在当前状况下即可立即出售；</w:t>
      </w:r>
    </w:p>
    <w:p>
      <w:pPr>
        <w:pStyle w:val="Style9"/>
        <w:keepNext w:val="0"/>
        <w:keepLines w:val="0"/>
        <w:widowControl w:val="0"/>
        <w:shd w:val="clear" w:color="auto" w:fill="auto"/>
        <w:bidi w:val="0"/>
        <w:spacing w:before="0" w:after="0" w:line="314" w:lineRule="exact"/>
        <w:ind w:left="140" w:right="0" w:firstLine="100"/>
        <w:jc w:val="both"/>
      </w:pPr>
      <w:bookmarkStart w:id="864" w:name="bookmark864"/>
      <w:r>
        <w:rPr>
          <w:color w:val="000000"/>
          <w:spacing w:val="0"/>
          <w:w w:val="100"/>
          <w:position w:val="0"/>
        </w:rPr>
        <w:t>（</w:t>
      </w:r>
      <w:bookmarkEnd w:id="8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）出售极可能发生，即本公司已经就一项出售计划作出决议且获得确定的购买承诺，预计出售将在一年内完成。有关 规定要求本公司相关权力机构或者监管部门批准后方可出售的，已经获得批准。</w:t>
      </w:r>
    </w:p>
    <w:p>
      <w:pPr>
        <w:pStyle w:val="Style9"/>
        <w:keepNext w:val="0"/>
        <w:keepLines w:val="0"/>
        <w:widowControl w:val="0"/>
        <w:shd w:val="clear" w:color="auto" w:fill="auto"/>
        <w:bidi w:val="0"/>
        <w:spacing w:before="0" w:after="40" w:line="314" w:lineRule="exact"/>
        <w:ind w:left="0" w:right="0" w:firstLine="240"/>
        <w:jc w:val="both"/>
      </w:pPr>
      <w:r>
        <w:rPr>
          <w:color w:val="000000"/>
          <w:spacing w:val="0"/>
          <w:w w:val="100"/>
          <w:position w:val="0"/>
        </w:rPr>
        <w:t>划分为持有待售的非流动资产（不包括金融资产、递延所得税资产、采用公允价值模式进行后续计量的投资性房地产、 职工薪酬形成的资产）或处置组，其账面价值高于公允价值减去出售费用后的净额的，账面价值减记至公允价值减去出售费 用后的净额，减记的金额确认为资产减值损失，计入当期损益，同时计提持有待售资产减值准备。</w:t>
      </w:r>
    </w:p>
    <w:p>
      <w:pPr>
        <w:pStyle w:val="Style39"/>
        <w:keepNext/>
        <w:keepLines/>
        <w:widowControl w:val="0"/>
        <w:shd w:val="clear" w:color="auto" w:fill="auto"/>
        <w:tabs>
          <w:tab w:pos="474" w:val="left"/>
        </w:tabs>
        <w:bidi w:val="0"/>
        <w:spacing w:before="0" w:after="28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65"/>
      <w:bookmarkEnd w:id="866"/>
      <w:bookmarkEnd w:id="868"/>
    </w:p>
    <w:p>
      <w:pPr>
        <w:pStyle w:val="Style9"/>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after="28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2</w:t>
      </w:r>
      <w:bookmarkEnd w:id="871"/>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69"/>
      <w:bookmarkEnd w:id="870"/>
      <w:bookmarkEnd w:id="872"/>
    </w:p>
    <w:p>
      <w:pPr>
        <w:pStyle w:val="Style9"/>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after="28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73"/>
      <w:bookmarkEnd w:id="874"/>
      <w:bookmarkEnd w:id="876"/>
    </w:p>
    <w:p>
      <w:pPr>
        <w:pStyle w:val="Style9"/>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after="28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77"/>
      <w:bookmarkEnd w:id="878"/>
      <w:bookmarkEnd w:id="880"/>
    </w:p>
    <w:p>
      <w:pPr>
        <w:pStyle w:val="Style9"/>
        <w:keepNext w:val="0"/>
        <w:keepLines w:val="0"/>
        <w:widowControl w:val="0"/>
        <w:shd w:val="clear" w:color="auto" w:fill="auto"/>
        <w:tabs>
          <w:tab w:pos="579" w:val="left"/>
        </w:tabs>
        <w:bidi w:val="0"/>
        <w:spacing w:before="0" w:after="0" w:line="310" w:lineRule="exact"/>
        <w:ind w:left="0" w:right="0" w:firstLine="240"/>
        <w:jc w:val="left"/>
      </w:pPr>
      <w:bookmarkStart w:id="881" w:name="bookmark881"/>
      <w:r>
        <w:rPr>
          <w:rFonts w:ascii="Times New Roman" w:eastAsia="Times New Roman" w:hAnsi="Times New Roman" w:cs="Times New Roman"/>
          <w:b/>
          <w:bCs/>
          <w:color w:val="000000"/>
          <w:spacing w:val="0"/>
          <w:w w:val="100"/>
          <w:position w:val="0"/>
          <w:sz w:val="18"/>
          <w:szCs w:val="18"/>
        </w:rPr>
        <w:t>1</w:t>
      </w:r>
      <w:bookmarkEnd w:id="881"/>
      <w:r>
        <w:rPr>
          <w:b/>
          <w:bCs/>
          <w:color w:val="000000"/>
          <w:spacing w:val="0"/>
          <w:w w:val="100"/>
          <w:position w:val="0"/>
        </w:rPr>
        <w:t>、</w:t>
        <w:tab/>
        <w:t>共同控制、重大影响的判断标准</w:t>
      </w:r>
    </w:p>
    <w:p>
      <w:pPr>
        <w:pStyle w:val="Style9"/>
        <w:keepNext w:val="0"/>
        <w:keepLines w:val="0"/>
        <w:widowControl w:val="0"/>
        <w:shd w:val="clear" w:color="auto" w:fill="auto"/>
        <w:bidi w:val="0"/>
        <w:spacing w:before="0" w:after="0" w:line="310" w:lineRule="exact"/>
        <w:ind w:left="0" w:right="0" w:firstLine="240"/>
        <w:jc w:val="both"/>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后才能决策。本公司与其他合营方一同对被投资单位实施共同控制且对被投资单位净资产享有权利的，被投资单位为本公司 的合营企业。</w:t>
      </w:r>
    </w:p>
    <w:p>
      <w:pPr>
        <w:pStyle w:val="Style9"/>
        <w:keepNext w:val="0"/>
        <w:keepLines w:val="0"/>
        <w:widowControl w:val="0"/>
        <w:shd w:val="clear" w:color="auto" w:fill="auto"/>
        <w:bidi w:val="0"/>
        <w:spacing w:before="0" w:after="280" w:line="310" w:lineRule="exact"/>
        <w:ind w:left="0" w:right="0" w:firstLine="0"/>
        <w:jc w:val="left"/>
      </w:pPr>
      <w:r>
        <w:rPr>
          <w:color w:val="000000"/>
          <w:spacing w:val="0"/>
          <w:w w:val="100"/>
          <w:position w:val="0"/>
        </w:rPr>
        <w:t>重大影响，是指对被投资单位的财务和经营决策有参与决策的权力，但并不能够控制或者与其他方一起共同控制这些政策的 制定。本公司能够对被投资单位施加重大影响的，被投资单位为本公司联营企业。</w:t>
      </w:r>
    </w:p>
    <w:p>
      <w:pPr>
        <w:pStyle w:val="Style9"/>
        <w:keepNext w:val="0"/>
        <w:keepLines w:val="0"/>
        <w:widowControl w:val="0"/>
        <w:shd w:val="clear" w:color="auto" w:fill="auto"/>
        <w:tabs>
          <w:tab w:pos="594" w:val="left"/>
        </w:tabs>
        <w:bidi w:val="0"/>
        <w:spacing w:before="0" w:after="0" w:line="311" w:lineRule="exact"/>
        <w:ind w:left="0" w:right="0" w:firstLine="240"/>
        <w:jc w:val="left"/>
      </w:pPr>
      <w:bookmarkStart w:id="882" w:name="bookmark882"/>
      <w:r>
        <w:rPr>
          <w:rFonts w:ascii="Times New Roman" w:eastAsia="Times New Roman" w:hAnsi="Times New Roman" w:cs="Times New Roman"/>
          <w:b/>
          <w:bCs/>
          <w:color w:val="000000"/>
          <w:spacing w:val="0"/>
          <w:w w:val="100"/>
          <w:position w:val="0"/>
          <w:sz w:val="18"/>
          <w:szCs w:val="18"/>
        </w:rPr>
        <w:t>2</w:t>
      </w:r>
      <w:bookmarkEnd w:id="882"/>
      <w:r>
        <w:rPr>
          <w:b/>
          <w:bCs/>
          <w:color w:val="000000"/>
          <w:spacing w:val="0"/>
          <w:w w:val="100"/>
          <w:position w:val="0"/>
        </w:rPr>
        <w:t>、</w:t>
        <w:tab/>
        <w:t>初始投资成本的确定</w:t>
      </w:r>
    </w:p>
    <w:p>
      <w:pPr>
        <w:pStyle w:val="Style9"/>
        <w:keepNext w:val="0"/>
        <w:keepLines w:val="0"/>
        <w:widowControl w:val="0"/>
        <w:shd w:val="clear" w:color="auto" w:fill="auto"/>
        <w:tabs>
          <w:tab w:pos="600" w:val="left"/>
        </w:tabs>
        <w:bidi w:val="0"/>
        <w:spacing w:before="0" w:after="0" w:line="311" w:lineRule="exact"/>
        <w:ind w:left="0" w:right="0"/>
        <w:jc w:val="left"/>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企业合并形成的长期股权投资</w:t>
      </w:r>
    </w:p>
    <w:p>
      <w:pPr>
        <w:pStyle w:val="Style9"/>
        <w:keepNext w:val="0"/>
        <w:keepLines w:val="0"/>
        <w:widowControl w:val="0"/>
        <w:shd w:val="clear" w:color="auto" w:fill="auto"/>
        <w:bidi w:val="0"/>
        <w:spacing w:before="0" w:after="0" w:line="311" w:lineRule="exact"/>
        <w:ind w:left="0" w:right="0" w:firstLine="240"/>
        <w:jc w:val="both"/>
      </w:pPr>
      <w:r>
        <w:rPr>
          <w:color w:val="000000"/>
          <w:spacing w:val="0"/>
          <w:w w:val="100"/>
          <w:position w:val="0"/>
        </w:rPr>
        <w:t>对于同一控制下的企业合并形成的对子公司的长期股权投资，在合并日按照取得被合并方所有者权益在最终控制方合并 财务报表中的账面价值的份额作为长期股权投资的初始投资成本。长期股权投资初始投资成本与支付对价账面价值之间的差 额，调整资本公积中的股本溢价；资本公积中的股本溢价不足冲减时，调整留存收益。因追加投资等原因能够对同一控制下 的被投资单位实施控制的,按上述原则确认的长期股权投资的初始投资成本与达到合并前的长期股权投资账面价值加上合并 日进一步取得股份新支付对价的账面价值之和的差额，调整股本溢价，股本溢价不足冲减的，冲减留存收益。</w:t>
      </w:r>
    </w:p>
    <w:p>
      <w:pPr>
        <w:pStyle w:val="Style9"/>
        <w:keepNext w:val="0"/>
        <w:keepLines w:val="0"/>
        <w:widowControl w:val="0"/>
        <w:shd w:val="clear" w:color="auto" w:fill="auto"/>
        <w:bidi w:val="0"/>
        <w:spacing w:before="0" w:after="0" w:line="311" w:lineRule="exact"/>
        <w:ind w:left="0" w:right="0" w:firstLine="240"/>
        <w:jc w:val="both"/>
      </w:pPr>
      <w:r>
        <w:rPr>
          <w:color w:val="000000"/>
          <w:spacing w:val="0"/>
          <w:w w:val="100"/>
          <w:position w:val="0"/>
        </w:rPr>
        <w:t>对于非同一控制下的企业合并形成的对子公司的长期股权投资，按照购买日确定的合并成本作为长期股权投资的初始投 资成本。因追加投资等原因能够对非同一控制下的被投资单位实施控制的，按照原持有的股权投资账面价值加上新增投资成 本之和作为初始投资成本。</w:t>
      </w:r>
    </w:p>
    <w:p>
      <w:pPr>
        <w:pStyle w:val="Style9"/>
        <w:keepNext w:val="0"/>
        <w:keepLines w:val="0"/>
        <w:widowControl w:val="0"/>
        <w:shd w:val="clear" w:color="auto" w:fill="auto"/>
        <w:tabs>
          <w:tab w:pos="600" w:val="left"/>
        </w:tabs>
        <w:bidi w:val="0"/>
        <w:spacing w:before="0" w:after="0" w:line="311" w:lineRule="exact"/>
        <w:ind w:left="0" w:right="0"/>
        <w:jc w:val="left"/>
      </w:pPr>
      <w:bookmarkStart w:id="884" w:name="bookmark884"/>
      <w:r>
        <w:rPr>
          <w:color w:val="000000"/>
          <w:spacing w:val="0"/>
          <w:w w:val="100"/>
          <w:position w:val="0"/>
        </w:rPr>
        <w:t>（</w:t>
      </w:r>
      <w:bookmarkEnd w:id="88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通过企业合并以外的其他方式取得的长期股权投资</w:t>
      </w:r>
    </w:p>
    <w:p>
      <w:pPr>
        <w:pStyle w:val="Style9"/>
        <w:keepNext w:val="0"/>
        <w:keepLines w:val="0"/>
        <w:widowControl w:val="0"/>
        <w:shd w:val="clear" w:color="auto" w:fill="auto"/>
        <w:bidi w:val="0"/>
        <w:spacing w:before="0" w:after="0" w:line="311" w:lineRule="exact"/>
        <w:ind w:left="0" w:right="0" w:firstLine="0"/>
        <w:jc w:val="left"/>
      </w:pPr>
      <w:r>
        <w:rPr>
          <w:color w:val="000000"/>
          <w:spacing w:val="0"/>
          <w:w w:val="100"/>
          <w:position w:val="0"/>
        </w:rPr>
        <w:t>以支付现金方式取得的长期股权投资，按照实际支付的购买价款作为初始投资成本。</w:t>
      </w:r>
    </w:p>
    <w:p>
      <w:pPr>
        <w:pStyle w:val="Style9"/>
        <w:keepNext w:val="0"/>
        <w:keepLines w:val="0"/>
        <w:widowControl w:val="0"/>
        <w:shd w:val="clear" w:color="auto" w:fill="auto"/>
        <w:bidi w:val="0"/>
        <w:spacing w:before="0" w:after="280" w:line="311" w:lineRule="exact"/>
        <w:ind w:left="0" w:right="0" w:firstLine="0"/>
        <w:jc w:val="left"/>
      </w:pPr>
      <w:r>
        <w:rPr>
          <w:color w:val="000000"/>
          <w:spacing w:val="0"/>
          <w:w w:val="100"/>
          <w:position w:val="0"/>
        </w:rPr>
        <w:t>以发行权益性证券取得的长期股权投资，按照发行权益性证券的公允价值作为初始投资成本。</w:t>
      </w:r>
    </w:p>
    <w:p>
      <w:pPr>
        <w:pStyle w:val="Style9"/>
        <w:keepNext w:val="0"/>
        <w:keepLines w:val="0"/>
        <w:widowControl w:val="0"/>
        <w:shd w:val="clear" w:color="auto" w:fill="auto"/>
        <w:tabs>
          <w:tab w:pos="594" w:val="left"/>
        </w:tabs>
        <w:bidi w:val="0"/>
        <w:spacing w:before="0" w:after="0" w:line="314" w:lineRule="exact"/>
        <w:ind w:left="0" w:right="0" w:firstLine="240"/>
        <w:jc w:val="left"/>
      </w:pPr>
      <w:bookmarkStart w:id="885" w:name="bookmark885"/>
      <w:r>
        <w:rPr>
          <w:rFonts w:ascii="Times New Roman" w:eastAsia="Times New Roman" w:hAnsi="Times New Roman" w:cs="Times New Roman"/>
          <w:b/>
          <w:bCs/>
          <w:color w:val="000000"/>
          <w:spacing w:val="0"/>
          <w:w w:val="100"/>
          <w:position w:val="0"/>
          <w:sz w:val="18"/>
          <w:szCs w:val="18"/>
        </w:rPr>
        <w:t>3</w:t>
      </w:r>
      <w:bookmarkEnd w:id="885"/>
      <w:r>
        <w:rPr>
          <w:b/>
          <w:bCs/>
          <w:color w:val="000000"/>
          <w:spacing w:val="0"/>
          <w:w w:val="100"/>
          <w:position w:val="0"/>
        </w:rPr>
        <w:t>、</w:t>
        <w:tab/>
        <w:t>后续计量及损益确认方法</w:t>
      </w:r>
    </w:p>
    <w:p>
      <w:pPr>
        <w:pStyle w:val="Style9"/>
        <w:keepNext w:val="0"/>
        <w:keepLines w:val="0"/>
        <w:widowControl w:val="0"/>
        <w:shd w:val="clear" w:color="auto" w:fill="auto"/>
        <w:bidi w:val="0"/>
        <w:spacing w:before="0" w:after="0" w:line="314" w:lineRule="exact"/>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）成本法核算的长期股权投资</w:t>
      </w:r>
    </w:p>
    <w:p>
      <w:pPr>
        <w:pStyle w:val="Style9"/>
        <w:keepNext w:val="0"/>
        <w:keepLines w:val="0"/>
        <w:widowControl w:val="0"/>
        <w:shd w:val="clear" w:color="auto" w:fill="auto"/>
        <w:bidi w:val="0"/>
        <w:spacing w:before="0" w:after="0" w:line="314" w:lineRule="exact"/>
        <w:ind w:left="0" w:right="0" w:firstLine="320"/>
        <w:jc w:val="both"/>
      </w:pPr>
      <w:r>
        <w:rPr>
          <w:color w:val="000000"/>
          <w:spacing w:val="0"/>
          <w:w w:val="100"/>
          <w:position w:val="0"/>
        </w:rPr>
        <w:t>公司对子公司的长期股权投资，采用成本法核算，除非投资符合持有待售的条件。除取得投资时实际支付的价款或对价 中包含的已宣告但尚未发放的现金股利或利润外，公司按照享有被投资单位宣告发放的现金股利或利润确认当期投资收益。</w:t>
      </w:r>
    </w:p>
    <w:p>
      <w:pPr>
        <w:pStyle w:val="Style9"/>
        <w:keepNext w:val="0"/>
        <w:keepLines w:val="0"/>
        <w:widowControl w:val="0"/>
        <w:shd w:val="clear" w:color="auto" w:fill="auto"/>
        <w:bidi w:val="0"/>
        <w:spacing w:before="0" w:after="0" w:line="314"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）权益法核算的长期股权投资</w:t>
      </w:r>
    </w:p>
    <w:p>
      <w:pPr>
        <w:pStyle w:val="Style9"/>
        <w:keepNext w:val="0"/>
        <w:keepLines w:val="0"/>
        <w:widowControl w:val="0"/>
        <w:shd w:val="clear" w:color="auto" w:fill="auto"/>
        <w:bidi w:val="0"/>
        <w:spacing w:before="0" w:after="280" w:line="314" w:lineRule="exact"/>
        <w:ind w:left="0" w:right="0" w:firstLine="380"/>
        <w:jc w:val="both"/>
      </w:pPr>
      <w:r>
        <w:rPr>
          <w:color w:val="000000"/>
          <w:spacing w:val="0"/>
          <w:w w:val="100"/>
          <w:position w:val="0"/>
        </w:rPr>
        <w:t>对联营企业和合营企业的长期股权投资，采用权益法核算。初始投资成本大于投资时应享有被投资单位可辨认净资产公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 价值份额的差额，计入当期损益，同时调整长期股权投资的成本。</w:t>
      </w:r>
    </w:p>
    <w:p>
      <w:pPr>
        <w:pStyle w:val="Style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公司按照应享有或应分担的被投资单位实现的净损益和其他综合收益的份额，分别确认投资收益和其他综合收益，同时 调整长期股权投资的账面价值；按照被投资单位宣告分派的利润或现金股利计算应享有的部分，相应减少长期股权投资的 账面价值;对于被投资单位除净损益、其他综合收益和利润分配以外所有者权益的其他变动（简称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其他所有者权益变动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调整长期股权投资的账面价值并计入所有者权益。</w:t>
      </w:r>
    </w:p>
    <w:p>
      <w:pPr>
        <w:pStyle w:val="Style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在确认应享有被投资单位净损益、其他综合收益及其他所有者权益变动的份额时，以取得投资时被投资单位可辨认净资 产的公允价值为基础，并按照公司的会计政策及会计期间，对被投资单位的净利润和其他综合收益等进行调整后确认。</w:t>
      </w:r>
    </w:p>
    <w:p>
      <w:pPr>
        <w:pStyle w:val="Style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公司与联营企业、合营企业之间发生的未实现内部交易损益按照应享有的比例计算归属于公司的部分，予以抵销，在此 基础上确认投资收益，但投出或出售的资产构成业务的除外。与被投资单位发生的未实现内部交易损失，属于资产减值损 失的，全额确认。</w:t>
      </w:r>
    </w:p>
    <w:p>
      <w:pPr>
        <w:pStyle w:val="Style9"/>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公司对合营企业或联营企业发生的净亏损，除负有承担额外损失义务外，以长期股权投资的账面价值以及其他实质上构成 对合营企业或联营企业净投资的长期权益减记至零为限。合营企业或联营企业以后实现净利润的，公司在收益分享额弥补 未确认的亏损分担额后，恢复确认收益分享额。</w:t>
      </w:r>
    </w:p>
    <w:p>
      <w:pPr>
        <w:pStyle w:val="Style9"/>
        <w:keepNext w:val="0"/>
        <w:keepLines w:val="0"/>
        <w:widowControl w:val="0"/>
        <w:shd w:val="clear" w:color="auto" w:fill="auto"/>
        <w:bidi w:val="0"/>
        <w:spacing w:before="0" w:after="0" w:line="311" w:lineRule="exact"/>
        <w:ind w:left="0" w:right="0" w:firstLine="380"/>
        <w:jc w:val="both"/>
      </w:pPr>
      <w:bookmarkStart w:id="886" w:name="bookmark886"/>
      <w:r>
        <w:rPr>
          <w:color w:val="000000"/>
          <w:spacing w:val="0"/>
          <w:w w:val="100"/>
          <w:position w:val="0"/>
        </w:rPr>
        <w:t>（</w:t>
      </w:r>
      <w:bookmarkEnd w:id="886"/>
      <w:r>
        <w:rPr>
          <w:rFonts w:ascii="Times New Roman" w:eastAsia="Times New Roman" w:hAnsi="Times New Roman" w:cs="Times New Roman"/>
          <w:color w:val="000000"/>
          <w:spacing w:val="0"/>
          <w:w w:val="100"/>
          <w:position w:val="0"/>
          <w:sz w:val="18"/>
          <w:szCs w:val="18"/>
        </w:rPr>
        <w:t>3</w:t>
      </w:r>
      <w:r>
        <w:rPr>
          <w:color w:val="000000"/>
          <w:spacing w:val="0"/>
          <w:w w:val="100"/>
          <w:position w:val="0"/>
        </w:rPr>
        <w:t>）长期股权投资的处置</w:t>
      </w:r>
    </w:p>
    <w:p>
      <w:pPr>
        <w:pStyle w:val="Style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处置长期股权投资，其账面价值与实际取得价款的差额，计入当期损益。</w:t>
      </w:r>
    </w:p>
    <w:p>
      <w:pPr>
        <w:pStyle w:val="Style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部分处置权益法核算的长期股权投资，剩余股权仍采用权益法核算的，原权益法核算确认的其他综合收益采用与被投资 单位直接处置相关资产或负债相同的基础按相应比例结转，其他所有者权益变动按比例结转入当期损益。</w:t>
      </w:r>
    </w:p>
    <w:p>
      <w:pPr>
        <w:pStyle w:val="Style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因处置股权投资等原因丧失了对被投资单位的共同控制或重大影响的，原股权投资因采用权益法核算而确认的其他综合 收益，在终止采用权益法核算时采用与被投资单位直接处置相关资产或负债相同的基础进行会计处理，其他所有者权益变 动在终止采用权益法核算时全部转入当期损益。</w:t>
      </w:r>
    </w:p>
    <w:p>
      <w:pPr>
        <w:pStyle w:val="Style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因处置部分股权投资等原因丧失了对被投资单位控制权的，在编制个别财务报表时，剩余股权能够对被投资单位实施共 同控制或重大影响的，改按权益法核算，并对该剩余股权视同自取得时即采用权益法核算进行调整，对于取得被投资单位 控制权之前确认的其他综合收益采用与被投资单位直接处置相关资产或负债相同的基础按比例结转，因采用权益法核算确 认的其他所有者权益变动按比例结转入当期损益；剩余股权不能对被投资单位实施共同控制或施加重大影响的，确认为金 融资产，其在丧失控制之日的公允价值与账面价值间的差额计入当期损益，对于取得被投资单位控制权之前确认的其他综 合收益和其他所有者权益变动全部结转。</w:t>
      </w:r>
    </w:p>
    <w:p>
      <w:pPr>
        <w:pStyle w:val="Style9"/>
        <w:keepNext w:val="0"/>
        <w:keepLines w:val="0"/>
        <w:widowControl w:val="0"/>
        <w:shd w:val="clear" w:color="auto" w:fill="auto"/>
        <w:bidi w:val="0"/>
        <w:spacing w:before="0" w:after="700" w:line="311" w:lineRule="exact"/>
        <w:ind w:left="0" w:right="0" w:firstLine="380"/>
        <w:jc w:val="both"/>
      </w:pPr>
      <w:r>
        <w:rPr>
          <w:color w:val="000000"/>
          <w:spacing w:val="0"/>
          <w:w w:val="100"/>
          <w:position w:val="0"/>
        </w:rPr>
        <w:t>通过多次交易分步处置对子公司股权投资直至丧失控制权，属于一揽子交易的，各项交易作为一项处置子公司股权投资 并丧失控制权的交易进行会计处理；在丧失控制权之前每一次处置价款与所处置的股权对应得长期股权投资账面价值之间 的差额，在个别财务报表中，先确认为其他综合收益，到丧失控制权时再一并转人丧失控制权的当期损益。不属于一揽子 交易的，对每一项交易分别进行会计处理。</w:t>
      </w:r>
    </w:p>
    <w:p>
      <w:pPr>
        <w:pStyle w:val="Style39"/>
        <w:keepNext/>
        <w:keepLines/>
        <w:widowControl w:val="0"/>
        <w:shd w:val="clear" w:color="auto" w:fill="auto"/>
        <w:tabs>
          <w:tab w:pos="434" w:val="left"/>
        </w:tabs>
        <w:bidi w:val="0"/>
        <w:spacing w:before="0" w:after="280" w:line="240" w:lineRule="auto"/>
        <w:ind w:left="0" w:right="0" w:firstLine="0"/>
        <w:jc w:val="both"/>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2</w:t>
      </w:r>
      <w:bookmarkEnd w:id="889"/>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87"/>
      <w:bookmarkEnd w:id="888"/>
      <w:bookmarkEnd w:id="890"/>
    </w:p>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投资性房地产计量模式</w:t>
      </w:r>
    </w:p>
    <w:p>
      <w:pPr>
        <w:pStyle w:val="Style9"/>
        <w:keepNext w:val="0"/>
        <w:keepLines w:val="0"/>
        <w:widowControl w:val="0"/>
        <w:shd w:val="clear" w:color="auto" w:fill="auto"/>
        <w:bidi w:val="0"/>
        <w:spacing w:before="0" w:after="380" w:line="310" w:lineRule="exact"/>
        <w:ind w:left="0" w:right="0" w:firstLine="0"/>
        <w:jc w:val="both"/>
      </w:pPr>
      <w:r>
        <w:rPr>
          <w:color w:val="000000"/>
          <w:spacing w:val="0"/>
          <w:w w:val="100"/>
          <w:position w:val="0"/>
        </w:rPr>
        <w:t>不适用</w:t>
      </w:r>
    </w:p>
    <w:p>
      <w:pPr>
        <w:pStyle w:val="Style39"/>
        <w:keepNext/>
        <w:keepLines/>
        <w:widowControl w:val="0"/>
        <w:shd w:val="clear" w:color="auto" w:fill="auto"/>
        <w:tabs>
          <w:tab w:pos="434" w:val="left"/>
        </w:tabs>
        <w:bidi w:val="0"/>
        <w:spacing w:before="0" w:line="240" w:lineRule="auto"/>
        <w:ind w:left="0" w:right="0" w:firstLine="0"/>
        <w:jc w:val="both"/>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2</w:t>
      </w:r>
      <w:bookmarkEnd w:id="893"/>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91"/>
      <w:bookmarkEnd w:id="892"/>
      <w:bookmarkEnd w:id="894"/>
    </w:p>
    <w:p>
      <w:pPr>
        <w:pStyle w:val="Style46"/>
        <w:keepNext/>
        <w:keepLines/>
        <w:widowControl w:val="0"/>
        <w:shd w:val="clear" w:color="auto" w:fill="auto"/>
        <w:bidi w:val="0"/>
        <w:spacing w:before="0" w:after="280" w:line="240" w:lineRule="auto"/>
        <w:ind w:left="0" w:right="0" w:firstLine="0"/>
        <w:jc w:val="both"/>
      </w:pPr>
      <w:bookmarkStart w:id="895" w:name="bookmark895"/>
      <w:bookmarkStart w:id="896" w:name="bookmark896"/>
      <w:bookmarkStart w:id="897" w:name="bookmark897"/>
      <w:bookmarkStart w:id="898" w:name="bookmark898"/>
      <w:r>
        <w:rPr>
          <w:color w:val="000000"/>
          <w:spacing w:val="0"/>
          <w:w w:val="100"/>
          <w:position w:val="0"/>
        </w:rPr>
        <w:t>（</w:t>
      </w:r>
      <w:bookmarkEnd w:id="897"/>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95"/>
      <w:bookmarkEnd w:id="896"/>
      <w:bookmarkEnd w:id="898"/>
    </w:p>
    <w:p>
      <w:pPr>
        <w:pStyle w:val="Style9"/>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固定资产指为生产商品、提供劳务、出租或经营管理而持有，并且使用寿命超过一个会计年度的有形资产。固定资产在同时 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）该固定资产的成本能够可靠地计量。固 定资产按成本（并考虑预计弃置费用因素的影响）进行初始计量。与固定资产有关的后续支出，在与其有关的经济利益很 可能流入且其成本能够可靠计量时，计入固定资产成本；对于被替换的部分，终止确认其账面价值；所有其他后续支出于发 </w:t>
      </w:r>
      <w:r>
        <w:rPr>
          <w:color w:val="000000"/>
          <w:spacing w:val="0"/>
          <w:w w:val="100"/>
          <w:position w:val="0"/>
        </w:rPr>
        <w:t>生时计入当期损益。</w:t>
      </w:r>
    </w:p>
    <w:p>
      <w:pPr>
        <w:pStyle w:val="Style46"/>
        <w:keepNext/>
        <w:keepLines/>
        <w:widowControl w:val="0"/>
        <w:shd w:val="clear" w:color="auto" w:fill="auto"/>
        <w:bidi w:val="0"/>
        <w:spacing w:before="0" w:after="360" w:line="240" w:lineRule="auto"/>
        <w:ind w:left="0" w:right="0" w:firstLine="140"/>
        <w:jc w:val="both"/>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w:t>
      </w:r>
      <w:bookmarkEnd w:id="901"/>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99"/>
      <w:bookmarkEnd w:id="900"/>
      <w:bookmarkEnd w:id="902"/>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1.90-5.00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9.50-25.00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19.00-33.33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19.00-33.33</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19.00-33.33</w:t>
            </w:r>
          </w:p>
        </w:tc>
      </w:tr>
    </w:tbl>
    <w:p>
      <w:pPr>
        <w:pStyle w:val="Style42"/>
        <w:keepNext w:val="0"/>
        <w:keepLines w:val="0"/>
        <w:widowControl w:val="0"/>
        <w:shd w:val="clear" w:color="auto" w:fill="auto"/>
        <w:bidi w:val="0"/>
        <w:spacing w:before="0" w:after="0" w:line="314" w:lineRule="exact"/>
        <w:ind w:left="0" w:right="0" w:firstLine="0"/>
        <w:jc w:val="distribute"/>
      </w:pPr>
      <w:r>
        <w:rPr>
          <w:color w:val="000000"/>
          <w:spacing w:val="0"/>
          <w:w w:val="100"/>
          <w:position w:val="0"/>
        </w:rPr>
        <w:t>固定资产折旧采用年限平均法分类计提，根据固定资产类别、预计使用寿命和预计净残值率确定折旧率。对计提了减值准 备的固定资产，则在未来期间按扣除减值准备后的账面价值及依据尚可使用年限确定折旧额。如固定资产各组成部分的使 用寿命不同或者以不同方式为企业提供经济利益，则选择不同折旧率或折旧方法，分别计提折旧。</w:t>
      </w:r>
    </w:p>
    <w:p>
      <w:pPr>
        <w:widowControl w:val="0"/>
        <w:spacing w:after="599" w:line="1" w:lineRule="exact"/>
      </w:pPr>
    </w:p>
    <w:p>
      <w:pPr>
        <w:pStyle w:val="Style46"/>
        <w:keepNext/>
        <w:keepLines/>
        <w:widowControl w:val="0"/>
        <w:shd w:val="clear" w:color="auto" w:fill="auto"/>
        <w:bidi w:val="0"/>
        <w:spacing w:before="0" w:after="280" w:line="240" w:lineRule="auto"/>
        <w:ind w:left="0" w:right="0" w:firstLine="0"/>
        <w:jc w:val="left"/>
      </w:pPr>
      <w:bookmarkStart w:id="903" w:name="bookmark903"/>
      <w:bookmarkStart w:id="904" w:name="bookmark904"/>
      <w:bookmarkStart w:id="905" w:name="bookmark905"/>
      <w:bookmarkStart w:id="906" w:name="bookmark906"/>
      <w:r>
        <w:rPr>
          <w:color w:val="000000"/>
          <w:spacing w:val="0"/>
          <w:w w:val="100"/>
          <w:position w:val="0"/>
        </w:rPr>
        <w:t>（</w:t>
      </w:r>
      <w:bookmarkEnd w:id="905"/>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03"/>
      <w:bookmarkEnd w:id="904"/>
      <w:bookmarkEnd w:id="906"/>
    </w:p>
    <w:p>
      <w:pPr>
        <w:pStyle w:val="Style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融资租赁方式租入的固定资产采用与自有固定资产相一致的折旧政策。能合理确定租赁期届满时将会取得租赁资产所有权的, 在租赁资产尚可使用年限内计提折旧；无法合理确定租赁期届满时能够取得租赁资产所有权的，在租赁期与租赁资产尚可使 用年限两者中较短的期间内计提折旧。</w:t>
      </w:r>
    </w:p>
    <w:p>
      <w:pPr>
        <w:pStyle w:val="Style39"/>
        <w:keepNext/>
        <w:keepLines/>
        <w:widowControl w:val="0"/>
        <w:shd w:val="clear" w:color="auto" w:fill="auto"/>
        <w:bidi w:val="0"/>
        <w:spacing w:before="0" w:after="280" w:line="240" w:lineRule="auto"/>
        <w:ind w:left="0" w:right="0" w:firstLine="0"/>
        <w:jc w:val="both"/>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907"/>
      <w:bookmarkEnd w:id="908"/>
      <w:bookmarkEnd w:id="910"/>
    </w:p>
    <w:p>
      <w:pPr>
        <w:pStyle w:val="Style9"/>
        <w:keepNext w:val="0"/>
        <w:keepLines w:val="0"/>
        <w:widowControl w:val="0"/>
        <w:shd w:val="clear" w:color="auto" w:fill="auto"/>
        <w:bidi w:val="0"/>
        <w:spacing w:before="0" w:after="700" w:line="307" w:lineRule="exact"/>
        <w:ind w:left="0" w:right="0" w:firstLine="240"/>
        <w:jc w:val="left"/>
      </w:pPr>
      <w:r>
        <w:rPr>
          <w:color w:val="000000"/>
          <w:spacing w:val="0"/>
          <w:w w:val="100"/>
          <w:position w:val="0"/>
        </w:rPr>
        <w:t>在建工程按实际发生的成本计量。实际成本包括建筑成本、安装成本、符合资本化条件的借款费用以及其他为使在建工 程达到预定可使用状态前所发生的必要支出。在建工程在达到预定可使用状态时，转入固定资产并自次月起开始计提折旧。</w:t>
      </w:r>
    </w:p>
    <w:p>
      <w:pPr>
        <w:pStyle w:val="Style39"/>
        <w:keepNext/>
        <w:keepLines/>
        <w:widowControl w:val="0"/>
        <w:shd w:val="clear" w:color="auto" w:fill="auto"/>
        <w:bidi w:val="0"/>
        <w:spacing w:before="0" w:after="280" w:line="240" w:lineRule="auto"/>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2</w:t>
      </w:r>
      <w:bookmarkEnd w:id="913"/>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911"/>
      <w:bookmarkEnd w:id="912"/>
      <w:bookmarkEnd w:id="914"/>
    </w:p>
    <w:p>
      <w:pPr>
        <w:pStyle w:val="Style9"/>
        <w:keepNext w:val="0"/>
        <w:keepLines w:val="0"/>
        <w:widowControl w:val="0"/>
        <w:shd w:val="clear" w:color="auto" w:fill="auto"/>
        <w:tabs>
          <w:tab w:pos="339" w:val="left"/>
        </w:tabs>
        <w:bidi w:val="0"/>
        <w:spacing w:before="0" w:after="0" w:line="307" w:lineRule="exact"/>
        <w:ind w:left="0" w:right="0" w:firstLine="0"/>
        <w:jc w:val="left"/>
      </w:pPr>
      <w:bookmarkStart w:id="915" w:name="bookmark915"/>
      <w:r>
        <w:rPr>
          <w:rFonts w:ascii="Times New Roman" w:eastAsia="Times New Roman" w:hAnsi="Times New Roman" w:cs="Times New Roman"/>
          <w:b/>
          <w:bCs/>
          <w:color w:val="000000"/>
          <w:spacing w:val="0"/>
          <w:w w:val="100"/>
          <w:position w:val="0"/>
          <w:sz w:val="18"/>
          <w:szCs w:val="18"/>
        </w:rPr>
        <w:t>1</w:t>
      </w:r>
      <w:bookmarkEnd w:id="915"/>
      <w:r>
        <w:rPr>
          <w:b/>
          <w:bCs/>
          <w:color w:val="000000"/>
          <w:spacing w:val="0"/>
          <w:w w:val="100"/>
          <w:position w:val="0"/>
        </w:rPr>
        <w:t>、</w:t>
        <w:tab/>
        <w:t>借款费用资本化的确认原则</w:t>
      </w:r>
    </w:p>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公司发生的借款费用，可直接归属于符合资本化条件的资产的购建或者生产的，予以资本化，计入相关资产成本；其他借款 费用，在发生时根据其发生额确认为费用，计入当期损益。</w:t>
      </w:r>
    </w:p>
    <w:p>
      <w:pPr>
        <w:pStyle w:val="Style9"/>
        <w:keepNext w:val="0"/>
        <w:keepLines w:val="0"/>
        <w:widowControl w:val="0"/>
        <w:shd w:val="clear" w:color="auto" w:fill="auto"/>
        <w:bidi w:val="0"/>
        <w:spacing w:before="0" w:after="280" w:line="307" w:lineRule="exact"/>
        <w:ind w:left="0" w:right="0" w:firstLine="0"/>
        <w:jc w:val="left"/>
      </w:pPr>
      <w:r>
        <w:rPr>
          <w:color w:val="000000"/>
          <w:spacing w:val="0"/>
          <w:w w:val="100"/>
          <w:position w:val="0"/>
        </w:rPr>
        <w:t>符合资本化条件的资产，是指需要经过相当长时间的购建或者生产活动才能达到预定可使用或者可销售状态的固定资产、投 资性房地产和存货等资产。</w:t>
      </w:r>
    </w:p>
    <w:p>
      <w:pPr>
        <w:pStyle w:val="Style9"/>
        <w:keepNext w:val="0"/>
        <w:keepLines w:val="0"/>
        <w:widowControl w:val="0"/>
        <w:shd w:val="clear" w:color="auto" w:fill="auto"/>
        <w:tabs>
          <w:tab w:pos="354" w:val="left"/>
        </w:tabs>
        <w:bidi w:val="0"/>
        <w:spacing w:before="0" w:after="0" w:line="317" w:lineRule="exact"/>
        <w:ind w:left="0" w:right="0" w:firstLine="0"/>
        <w:jc w:val="left"/>
      </w:pPr>
      <w:bookmarkStart w:id="916" w:name="bookmark916"/>
      <w:r>
        <w:rPr>
          <w:rFonts w:ascii="Times New Roman" w:eastAsia="Times New Roman" w:hAnsi="Times New Roman" w:cs="Times New Roman"/>
          <w:b/>
          <w:bCs/>
          <w:color w:val="000000"/>
          <w:spacing w:val="0"/>
          <w:w w:val="100"/>
          <w:position w:val="0"/>
          <w:sz w:val="18"/>
          <w:szCs w:val="18"/>
        </w:rPr>
        <w:t>2</w:t>
      </w:r>
      <w:bookmarkEnd w:id="916"/>
      <w:r>
        <w:rPr>
          <w:b/>
          <w:bCs/>
          <w:color w:val="000000"/>
          <w:spacing w:val="0"/>
          <w:w w:val="100"/>
          <w:position w:val="0"/>
        </w:rPr>
        <w:t>、</w:t>
        <w:tab/>
        <w:t>借款费用资本化期间</w:t>
      </w:r>
    </w:p>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资本化期间，指从借款费用开始资本化时点到停止资本化时点的期间，借款费用暂停资本化的期间不包括在内。</w:t>
      </w:r>
    </w:p>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借款费用同时满足下列条件时开始资本化：</w:t>
      </w:r>
    </w:p>
    <w:p>
      <w:pPr>
        <w:pStyle w:val="Style9"/>
        <w:keepNext w:val="0"/>
        <w:keepLines w:val="0"/>
        <w:widowControl w:val="0"/>
        <w:shd w:val="clear" w:color="auto" w:fill="auto"/>
        <w:tabs>
          <w:tab w:pos="536" w:val="left"/>
        </w:tabs>
        <w:bidi w:val="0"/>
        <w:spacing w:before="0" w:after="0" w:line="317" w:lineRule="exact"/>
        <w:ind w:left="0" w:right="0" w:firstLine="0"/>
        <w:jc w:val="left"/>
      </w:pPr>
      <w:bookmarkStart w:id="917" w:name="bookmark917"/>
      <w:r>
        <w:rPr>
          <w:color w:val="000000"/>
          <w:spacing w:val="0"/>
          <w:w w:val="100"/>
          <w:position w:val="0"/>
        </w:rPr>
        <w:t>（</w:t>
      </w:r>
      <w:bookmarkEnd w:id="91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资产支出已经发生，资产支出包括为购建或者生产符合资本化条件的资产而以支付现金、转移非现金资产或者承担带 息债务形式发生的支出；</w:t>
      </w:r>
    </w:p>
    <w:p>
      <w:pPr>
        <w:pStyle w:val="Style9"/>
        <w:keepNext w:val="0"/>
        <w:keepLines w:val="0"/>
        <w:widowControl w:val="0"/>
        <w:shd w:val="clear" w:color="auto" w:fill="auto"/>
        <w:tabs>
          <w:tab w:pos="445" w:val="left"/>
        </w:tabs>
        <w:bidi w:val="0"/>
        <w:spacing w:before="0" w:after="0" w:line="317" w:lineRule="exact"/>
        <w:ind w:left="0" w:right="0" w:firstLine="0"/>
        <w:jc w:val="left"/>
      </w:pPr>
      <w:bookmarkStart w:id="918" w:name="bookmark918"/>
      <w:r>
        <w:rPr>
          <w:color w:val="000000"/>
          <w:spacing w:val="0"/>
          <w:w w:val="100"/>
          <w:position w:val="0"/>
        </w:rPr>
        <w:t>（</w:t>
      </w:r>
      <w:bookmarkEnd w:id="91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借款费用已经发生；</w:t>
      </w:r>
    </w:p>
    <w:p>
      <w:pPr>
        <w:pStyle w:val="Style9"/>
        <w:keepNext w:val="0"/>
        <w:keepLines w:val="0"/>
        <w:widowControl w:val="0"/>
        <w:shd w:val="clear" w:color="auto" w:fill="auto"/>
        <w:tabs>
          <w:tab w:pos="445" w:val="left"/>
        </w:tabs>
        <w:bidi w:val="0"/>
        <w:spacing w:before="0" w:after="0" w:line="317" w:lineRule="exact"/>
        <w:ind w:left="0" w:right="0" w:firstLine="0"/>
        <w:jc w:val="left"/>
      </w:pPr>
      <w:bookmarkStart w:id="919" w:name="bookmark919"/>
      <w:r>
        <w:rPr>
          <w:color w:val="000000"/>
          <w:spacing w:val="0"/>
          <w:w w:val="100"/>
          <w:position w:val="0"/>
        </w:rPr>
        <w:t>（</w:t>
      </w:r>
      <w:bookmarkEnd w:id="91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为使资产达到预定可使用或者可销售状态所必要的购建或者生产活动已经开始。</w:t>
      </w:r>
    </w:p>
    <w:p>
      <w:pPr>
        <w:pStyle w:val="Style9"/>
        <w:keepNext w:val="0"/>
        <w:keepLines w:val="0"/>
        <w:widowControl w:val="0"/>
        <w:shd w:val="clear" w:color="auto" w:fill="auto"/>
        <w:bidi w:val="0"/>
        <w:spacing w:before="0" w:after="320" w:line="317" w:lineRule="exact"/>
        <w:ind w:left="0" w:right="0" w:firstLine="0"/>
        <w:jc w:val="left"/>
      </w:pPr>
      <w:r>
        <w:rPr>
          <w:color w:val="000000"/>
          <w:spacing w:val="0"/>
          <w:w w:val="100"/>
          <w:position w:val="0"/>
        </w:rPr>
        <w:t>当购建或者生产符合资本化条件的资产达到预定可使用或者可销售状态时，借款费用停止资本化。</w:t>
      </w:r>
    </w:p>
    <w:p>
      <w:pPr>
        <w:pStyle w:val="Style9"/>
        <w:keepNext w:val="0"/>
        <w:keepLines w:val="0"/>
        <w:widowControl w:val="0"/>
        <w:shd w:val="clear" w:color="auto" w:fill="auto"/>
        <w:tabs>
          <w:tab w:pos="367" w:val="left"/>
        </w:tabs>
        <w:bidi w:val="0"/>
        <w:spacing w:before="0" w:after="0" w:line="319" w:lineRule="exact"/>
        <w:ind w:left="0" w:right="0" w:firstLine="0"/>
        <w:jc w:val="left"/>
      </w:pPr>
      <w:bookmarkStart w:id="920" w:name="bookmark920"/>
      <w:r>
        <w:rPr>
          <w:rFonts w:ascii="Times New Roman" w:eastAsia="Times New Roman" w:hAnsi="Times New Roman" w:cs="Times New Roman"/>
          <w:b/>
          <w:bCs/>
          <w:color w:val="000000"/>
          <w:spacing w:val="0"/>
          <w:w w:val="100"/>
          <w:position w:val="0"/>
          <w:sz w:val="18"/>
          <w:szCs w:val="18"/>
        </w:rPr>
        <w:t>3</w:t>
      </w:r>
      <w:bookmarkEnd w:id="920"/>
      <w:r>
        <w:rPr>
          <w:b/>
          <w:bCs/>
          <w:color w:val="000000"/>
          <w:spacing w:val="0"/>
          <w:w w:val="100"/>
          <w:position w:val="0"/>
        </w:rPr>
        <w:t>、</w:t>
        <w:tab/>
        <w:t>暂停资本化期间</w:t>
      </w:r>
    </w:p>
    <w:p>
      <w:pPr>
        <w:pStyle w:val="Style9"/>
        <w:keepNext w:val="0"/>
        <w:keepLines w:val="0"/>
        <w:widowControl w:val="0"/>
        <w:shd w:val="clear" w:color="auto" w:fill="auto"/>
        <w:bidi w:val="0"/>
        <w:spacing w:before="0" w:after="280" w:line="319" w:lineRule="exact"/>
        <w:ind w:left="0" w:right="0" w:firstLine="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个月的，则借款费用暂停资本化；该 项中断如是所购建或生产的符合资本化条件的资产达到预定可使用状态或者可销售状态必要的程序，则借款费用继续资本化。 在中断期间发生的借款费用确认为当期损益，直至资产的购建或者生产活动重新开始后借款费用继续资本化。</w:t>
      </w:r>
    </w:p>
    <w:p>
      <w:pPr>
        <w:pStyle w:val="Style9"/>
        <w:keepNext w:val="0"/>
        <w:keepLines w:val="0"/>
        <w:widowControl w:val="0"/>
        <w:shd w:val="clear" w:color="auto" w:fill="auto"/>
        <w:tabs>
          <w:tab w:pos="367" w:val="left"/>
        </w:tabs>
        <w:bidi w:val="0"/>
        <w:spacing w:before="0" w:after="0" w:line="312" w:lineRule="exact"/>
        <w:ind w:left="0" w:right="0" w:firstLine="0"/>
        <w:jc w:val="left"/>
      </w:pPr>
      <w:bookmarkStart w:id="921" w:name="bookmark921"/>
      <w:r>
        <w:rPr>
          <w:rFonts w:ascii="Times New Roman" w:eastAsia="Times New Roman" w:hAnsi="Times New Roman" w:cs="Times New Roman"/>
          <w:b/>
          <w:bCs/>
          <w:color w:val="000000"/>
          <w:spacing w:val="0"/>
          <w:w w:val="100"/>
          <w:position w:val="0"/>
          <w:sz w:val="18"/>
          <w:szCs w:val="18"/>
        </w:rPr>
        <w:t>4</w:t>
      </w:r>
      <w:bookmarkEnd w:id="921"/>
      <w:r>
        <w:rPr>
          <w:b/>
          <w:bCs/>
          <w:color w:val="000000"/>
          <w:spacing w:val="0"/>
          <w:w w:val="100"/>
          <w:position w:val="0"/>
        </w:rPr>
        <w:t>、</w:t>
        <w:tab/>
        <w:t>借款费用资本化率、资本化金额的计算方法</w:t>
      </w:r>
    </w:p>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对于为购建或者生产符合资本化条件的资产而借入的专门借款，以专门借款当期实际发生的借款费用，减去尚未动用的借 款资金存入银行取得的利息收入或进行暂时性投资取得的投资收益后的金额，来确定借款费用的资本化金额。</w:t>
      </w:r>
    </w:p>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对于为购建或者生产符合资本化条件的资产而占用的一般借款，根据累计资产支出超过专门借款部分的资产支出加权平均 数乘以所占用一般借款的资本化率，计算确定一般借款应予资本化的借款费用金额。资本化率根据一般借款加权平均实际 利率计算确定。</w:t>
      </w:r>
    </w:p>
    <w:p>
      <w:pPr>
        <w:pStyle w:val="Style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在资本化期间内，外币专门借款本金及利息的汇兑差额，予以资本化，计入符合资本化条件的资产的成本。除外币专门借 款之外的其他外币借款本金及其利息所产生的汇兑差额计入当期损益。</w:t>
      </w:r>
    </w:p>
    <w:p>
      <w:pPr>
        <w:pStyle w:val="Style39"/>
        <w:keepNext/>
        <w:keepLines/>
        <w:widowControl w:val="0"/>
        <w:shd w:val="clear" w:color="auto" w:fill="auto"/>
        <w:tabs>
          <w:tab w:pos="483" w:val="left"/>
        </w:tabs>
        <w:bidi w:val="0"/>
        <w:spacing w:before="0" w:after="280" w:line="240" w:lineRule="auto"/>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bookmarkEnd w:id="924"/>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22"/>
      <w:bookmarkEnd w:id="923"/>
      <w:bookmarkEnd w:id="925"/>
    </w:p>
    <w:p>
      <w:pPr>
        <w:pStyle w:val="Style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after="280" w:line="240" w:lineRule="auto"/>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2</w:t>
      </w:r>
      <w:bookmarkEnd w:id="928"/>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26"/>
      <w:bookmarkEnd w:id="927"/>
      <w:bookmarkEnd w:id="929"/>
    </w:p>
    <w:p>
      <w:pPr>
        <w:pStyle w:val="Style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after="280" w:line="240" w:lineRule="auto"/>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2</w:t>
      </w:r>
      <w:bookmarkEnd w:id="932"/>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30"/>
      <w:bookmarkEnd w:id="931"/>
      <w:bookmarkEnd w:id="933"/>
    </w:p>
    <w:p>
      <w:pPr>
        <w:pStyle w:val="Style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line="240" w:lineRule="auto"/>
        <w:ind w:left="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3</w:t>
      </w:r>
      <w:bookmarkEnd w:id="936"/>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34"/>
      <w:bookmarkEnd w:id="935"/>
      <w:bookmarkEnd w:id="937"/>
    </w:p>
    <w:p>
      <w:pPr>
        <w:pStyle w:val="Style46"/>
        <w:keepNext/>
        <w:keepLines/>
        <w:widowControl w:val="0"/>
        <w:shd w:val="clear" w:color="auto" w:fill="auto"/>
        <w:bidi w:val="0"/>
        <w:spacing w:before="0" w:after="280" w:line="240" w:lineRule="auto"/>
        <w:ind w:left="0" w:right="0" w:firstLine="0"/>
        <w:jc w:val="left"/>
      </w:pPr>
      <w:bookmarkStart w:id="938" w:name="bookmark938"/>
      <w:bookmarkStart w:id="939" w:name="bookmark939"/>
      <w:bookmarkStart w:id="940" w:name="bookmark940"/>
      <w:bookmarkStart w:id="941" w:name="bookmark941"/>
      <w:r>
        <w:rPr>
          <w:color w:val="000000"/>
          <w:spacing w:val="0"/>
          <w:w w:val="100"/>
          <w:position w:val="0"/>
        </w:rPr>
        <w:t>（</w:t>
      </w:r>
      <w:bookmarkEnd w:id="94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38"/>
      <w:bookmarkEnd w:id="939"/>
      <w:bookmarkEnd w:id="941"/>
    </w:p>
    <w:p>
      <w:pPr>
        <w:pStyle w:val="Style9"/>
        <w:keepNext w:val="0"/>
        <w:keepLines w:val="0"/>
        <w:widowControl w:val="0"/>
        <w:shd w:val="clear" w:color="auto" w:fill="auto"/>
        <w:bidi w:val="0"/>
        <w:spacing w:before="0" w:after="0" w:line="314" w:lineRule="exact"/>
        <w:ind w:left="0" w:right="0" w:firstLine="0"/>
        <w:jc w:val="left"/>
      </w:pPr>
      <w:bookmarkStart w:id="942" w:name="bookmark942"/>
      <w:r>
        <w:rPr>
          <w:rFonts w:ascii="Times New Roman" w:eastAsia="Times New Roman" w:hAnsi="Times New Roman" w:cs="Times New Roman"/>
          <w:b/>
          <w:bCs/>
          <w:color w:val="000000"/>
          <w:spacing w:val="0"/>
          <w:w w:val="100"/>
          <w:position w:val="0"/>
          <w:sz w:val="18"/>
          <w:szCs w:val="18"/>
        </w:rPr>
        <w:t>1</w:t>
      </w:r>
      <w:bookmarkEnd w:id="942"/>
      <w:r>
        <w:rPr>
          <w:b/>
          <w:bCs/>
          <w:color w:val="000000"/>
          <w:spacing w:val="0"/>
          <w:w w:val="100"/>
          <w:position w:val="0"/>
        </w:rPr>
        <w:t>、无形资产的计价方法</w:t>
      </w:r>
    </w:p>
    <w:p>
      <w:pPr>
        <w:pStyle w:val="Style9"/>
        <w:keepNext w:val="0"/>
        <w:keepLines w:val="0"/>
        <w:widowControl w:val="0"/>
        <w:shd w:val="clear" w:color="auto" w:fill="auto"/>
        <w:tabs>
          <w:tab w:pos="445" w:val="left"/>
        </w:tabs>
        <w:bidi w:val="0"/>
        <w:spacing w:before="0" w:after="0" w:line="314" w:lineRule="exact"/>
        <w:ind w:left="0" w:right="0" w:firstLine="0"/>
        <w:jc w:val="left"/>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公司取得无形资产时按成本进行初始计量；</w:t>
      </w:r>
    </w:p>
    <w:p>
      <w:pPr>
        <w:pStyle w:val="Style9"/>
        <w:keepNext w:val="0"/>
        <w:keepLines w:val="0"/>
        <w:widowControl w:val="0"/>
        <w:shd w:val="clear" w:color="auto" w:fill="auto"/>
        <w:bidi w:val="0"/>
        <w:spacing w:before="0" w:after="280" w:line="314" w:lineRule="exact"/>
        <w:ind w:left="0" w:right="0" w:firstLine="0"/>
        <w:jc w:val="left"/>
      </w:pPr>
      <w:r>
        <w:rPr>
          <w:color w:val="000000"/>
          <w:spacing w:val="0"/>
          <w:w w:val="100"/>
          <w:position w:val="0"/>
        </w:rPr>
        <w:t>外购无形资产的成本，包括购买价款、相关税费以及直接归属于使该项资产达到预定用途所发生的其他支出。</w:t>
      </w:r>
    </w:p>
    <w:p>
      <w:pPr>
        <w:pStyle w:val="Style9"/>
        <w:keepNext w:val="0"/>
        <w:keepLines w:val="0"/>
        <w:widowControl w:val="0"/>
        <w:shd w:val="clear" w:color="auto" w:fill="auto"/>
        <w:tabs>
          <w:tab w:pos="445" w:val="left"/>
        </w:tabs>
        <w:bidi w:val="0"/>
        <w:spacing w:before="0" w:after="0" w:line="317" w:lineRule="exact"/>
        <w:ind w:left="0" w:right="0" w:firstLine="0"/>
        <w:jc w:val="left"/>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后续计量</w:t>
      </w:r>
    </w:p>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在取得无形资产时分析判断其使用寿命。</w:t>
      </w:r>
    </w:p>
    <w:p>
      <w:pPr>
        <w:pStyle w:val="Style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对于使用寿命有限的无形资产，在为企业带来经济利益的期限内摊销；无法预见无形资产为企业带来经济利益期限的，视为 使用寿命不确定的无形资产，不予摊销。</w:t>
      </w:r>
    </w:p>
    <w:p>
      <w:pPr>
        <w:pStyle w:val="Style4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、使用寿命有限的无形资产的使用寿命估计情况</w:t>
      </w:r>
    </w:p>
    <w:tbl>
      <w:tblPr>
        <w:tblOverlap w:val="never"/>
        <w:jc w:val="center"/>
        <w:tblLayout w:type="fixed"/>
      </w:tblPr>
      <w:tblGrid>
        <w:gridCol w:w="2602"/>
        <w:gridCol w:w="2275"/>
        <w:gridCol w:w="2405"/>
        <w:gridCol w:w="2414"/>
      </w:tblGrid>
      <w:tr>
        <w:trPr>
          <w:trHeight w:val="35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5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预计使用期限</w:t>
            </w:r>
          </w:p>
        </w:tc>
      </w:tr>
      <w:tr>
        <w:trPr>
          <w:trHeight w:val="35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特许权</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预计使用期限</w:t>
            </w:r>
          </w:p>
        </w:tc>
      </w:tr>
    </w:tbl>
    <w:p>
      <w:pPr>
        <w:sectPr>
          <w:headerReference w:type="default" r:id="rId57"/>
          <w:footerReference w:type="default" r:id="rId58"/>
          <w:headerReference w:type="even" r:id="rId59"/>
          <w:footerReference w:type="even" r:id="rId60"/>
          <w:headerReference w:type="first" r:id="rId61"/>
          <w:footerReference w:type="first" r:id="rId62"/>
          <w:footnotePr>
            <w:pos w:val="pageBottom"/>
            <w:numFmt w:val="decimal"/>
            <w:numStart w:val="1"/>
            <w:numRestart w:val="continuous"/>
            <w15:footnoteColumns w:val="1"/>
          </w:footnotePr>
          <w:pgSz w:w="11900" w:h="16840"/>
          <w:pgMar w:top="1350" w:right="994" w:bottom="1460" w:left="1033" w:header="0" w:footer="3" w:gutter="0"/>
          <w:cols w:space="720"/>
          <w:noEndnote/>
          <w:titlePg/>
          <w:rtlGutter w:val="0"/>
          <w:docGrid w:linePitch="360"/>
        </w:sectPr>
      </w:pPr>
    </w:p>
    <w:tbl>
      <w:tblPr>
        <w:tblOverlap w:val="never"/>
        <w:jc w:val="center"/>
        <w:tblLayout w:type="fixed"/>
      </w:tblPr>
      <w:tblGrid>
        <w:gridCol w:w="2602"/>
        <w:gridCol w:w="2275"/>
        <w:gridCol w:w="2405"/>
        <w:gridCol w:w="2414"/>
      </w:tblGrid>
      <w:tr>
        <w:trPr>
          <w:trHeight w:val="36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预计使用期限</w:t>
            </w:r>
          </w:p>
        </w:tc>
      </w:tr>
    </w:tbl>
    <w:p>
      <w:pPr>
        <w:widowControl w:val="0"/>
        <w:spacing w:after="259" w:line="1" w:lineRule="exact"/>
      </w:pPr>
    </w:p>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每年度终了，对使用寿命有限的无形资产的使用寿命及摊销方法进行复核。</w:t>
      </w:r>
    </w:p>
    <w:p>
      <w:pPr>
        <w:pStyle w:val="Style9"/>
        <w:keepNext w:val="0"/>
        <w:keepLines w:val="0"/>
        <w:widowControl w:val="0"/>
        <w:shd w:val="clear" w:color="auto" w:fill="auto"/>
        <w:bidi w:val="0"/>
        <w:spacing w:before="0" w:after="400" w:line="314" w:lineRule="exact"/>
        <w:ind w:left="0" w:right="0" w:firstLine="0"/>
        <w:jc w:val="left"/>
      </w:pPr>
      <w:r>
        <w:rPr>
          <w:color w:val="000000"/>
          <w:spacing w:val="0"/>
          <w:w w:val="100"/>
          <w:position w:val="0"/>
        </w:rPr>
        <w:t>经复核，本年期末无形资产的使用寿命及摊销方法与以前估计未有不同。</w:t>
      </w:r>
    </w:p>
    <w:p>
      <w:pPr>
        <w:pStyle w:val="Style9"/>
        <w:keepNext w:val="0"/>
        <w:keepLines w:val="0"/>
        <w:widowControl w:val="0"/>
        <w:shd w:val="clear" w:color="auto" w:fill="auto"/>
        <w:bidi w:val="0"/>
        <w:spacing w:before="0" w:after="0" w:line="360" w:lineRule="auto"/>
        <w:ind w:left="0" w:right="0" w:firstLine="0"/>
        <w:jc w:val="left"/>
      </w:pPr>
      <w:bookmarkStart w:id="945" w:name="bookmark945"/>
      <w:r>
        <w:rPr>
          <w:rFonts w:ascii="Times New Roman" w:eastAsia="Times New Roman" w:hAnsi="Times New Roman" w:cs="Times New Roman"/>
          <w:b/>
          <w:bCs/>
          <w:color w:val="000000"/>
          <w:spacing w:val="0"/>
          <w:w w:val="100"/>
          <w:position w:val="0"/>
          <w:sz w:val="18"/>
          <w:szCs w:val="18"/>
        </w:rPr>
        <w:t>3</w:t>
      </w:r>
      <w:bookmarkEnd w:id="945"/>
      <w:r>
        <w:rPr>
          <w:b/>
          <w:bCs/>
          <w:color w:val="000000"/>
          <w:spacing w:val="0"/>
          <w:w w:val="100"/>
          <w:position w:val="0"/>
        </w:rPr>
        <w:t>、使用寿命不确定的无形资产的判断依据以及对其使用寿命进行复核的程序</w:t>
      </w:r>
    </w:p>
    <w:p>
      <w:pPr>
        <w:pStyle w:val="Style9"/>
        <w:keepNext w:val="0"/>
        <w:keepLines w:val="0"/>
        <w:widowControl w:val="0"/>
        <w:shd w:val="clear" w:color="auto" w:fill="auto"/>
        <w:bidi w:val="0"/>
        <w:spacing w:before="0" w:after="400" w:line="314" w:lineRule="exact"/>
        <w:ind w:left="0" w:right="0" w:firstLine="0"/>
        <w:jc w:val="left"/>
      </w:pPr>
      <w:r>
        <w:rPr>
          <w:color w:val="000000"/>
          <w:spacing w:val="0"/>
          <w:w w:val="100"/>
          <w:position w:val="0"/>
        </w:rPr>
        <w:t>截至资产负债表日，本公司没有使用寿命不确定的无形资产。</w:t>
      </w:r>
    </w:p>
    <w:p>
      <w:pPr>
        <w:pStyle w:val="Style46"/>
        <w:keepNext/>
        <w:keepLines/>
        <w:widowControl w:val="0"/>
        <w:numPr>
          <w:ilvl w:val="0"/>
          <w:numId w:val="13"/>
        </w:numPr>
        <w:shd w:val="clear" w:color="auto" w:fill="auto"/>
        <w:bidi w:val="0"/>
        <w:spacing w:before="0" w:after="260" w:line="240" w:lineRule="auto"/>
        <w:ind w:left="0" w:right="0" w:firstLine="0"/>
        <w:jc w:val="left"/>
      </w:pPr>
      <w:bookmarkStart w:id="946" w:name="bookmark946"/>
      <w:bookmarkStart w:id="947" w:name="bookmark947"/>
      <w:bookmarkStart w:id="948" w:name="bookmark948"/>
      <w:bookmarkStart w:id="949" w:name="bookmark949"/>
      <w:bookmarkEnd w:id="948"/>
      <w:r>
        <w:rPr>
          <w:color w:val="000000"/>
          <w:spacing w:val="0"/>
          <w:w w:val="100"/>
          <w:position w:val="0"/>
        </w:rPr>
        <w:t>内部研究开发支出会计政策</w:t>
      </w:r>
      <w:bookmarkEnd w:id="946"/>
      <w:bookmarkEnd w:id="947"/>
      <w:bookmarkEnd w:id="949"/>
    </w:p>
    <w:p>
      <w:pPr>
        <w:pStyle w:val="Style9"/>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公司内部研究开发项目的支出分为研究阶段支出和开发阶段支出。</w:t>
      </w:r>
    </w:p>
    <w:p>
      <w:pPr>
        <w:pStyle w:val="Style9"/>
        <w:keepNext w:val="0"/>
        <w:keepLines w:val="0"/>
        <w:widowControl w:val="0"/>
        <w:shd w:val="clear" w:color="auto" w:fill="auto"/>
        <w:bidi w:val="0"/>
        <w:spacing w:before="0" w:after="0" w:line="315" w:lineRule="exact"/>
        <w:ind w:left="0" w:right="0" w:firstLine="0"/>
        <w:jc w:val="both"/>
      </w:pPr>
      <w:r>
        <w:rPr>
          <w:color w:val="000000"/>
          <w:spacing w:val="0"/>
          <w:w w:val="100"/>
          <w:position w:val="0"/>
        </w:rPr>
        <w:t>研究阶段：为获取并理解新的科学或技术知识等而进行的独创性的有计划调查、研究活动的阶段。</w:t>
      </w:r>
    </w:p>
    <w:p>
      <w:pPr>
        <w:pStyle w:val="Style9"/>
        <w:keepNext w:val="0"/>
        <w:keepLines w:val="0"/>
        <w:widowControl w:val="0"/>
        <w:shd w:val="clear" w:color="auto" w:fill="auto"/>
        <w:bidi w:val="0"/>
        <w:spacing w:before="0" w:after="0" w:line="315" w:lineRule="exact"/>
        <w:ind w:left="0" w:right="0" w:firstLine="0"/>
        <w:jc w:val="both"/>
      </w:pPr>
      <w:r>
        <w:rPr>
          <w:color w:val="000000"/>
          <w:spacing w:val="0"/>
          <w:w w:val="100"/>
          <w:position w:val="0"/>
        </w:rPr>
        <w:t>开发阶段：在进行商业性生产或使用前，将研究成果或其他知识应用于某项计划或设计，以生产出新的或具有实质性改进 的材料、装置、产品等活动的阶段。</w:t>
      </w:r>
    </w:p>
    <w:p>
      <w:pPr>
        <w:pStyle w:val="Style9"/>
        <w:keepNext w:val="0"/>
        <w:keepLines w:val="0"/>
        <w:widowControl w:val="0"/>
        <w:shd w:val="clear" w:color="auto" w:fill="auto"/>
        <w:bidi w:val="0"/>
        <w:spacing w:before="0" w:after="0" w:line="315" w:lineRule="exact"/>
        <w:ind w:left="0" w:right="0" w:firstLine="0"/>
        <w:jc w:val="both"/>
      </w:pPr>
      <w:r>
        <w:rPr>
          <w:color w:val="000000"/>
          <w:spacing w:val="0"/>
          <w:w w:val="100"/>
          <w:position w:val="0"/>
        </w:rPr>
        <w:t>开发阶段支出资本化的具体条件：</w:t>
      </w:r>
    </w:p>
    <w:p>
      <w:pPr>
        <w:pStyle w:val="Style9"/>
        <w:keepNext w:val="0"/>
        <w:keepLines w:val="0"/>
        <w:widowControl w:val="0"/>
        <w:shd w:val="clear" w:color="auto" w:fill="auto"/>
        <w:bidi w:val="0"/>
        <w:spacing w:before="0" w:line="315" w:lineRule="exact"/>
        <w:ind w:left="0" w:right="0" w:firstLine="0"/>
        <w:jc w:val="both"/>
      </w:pPr>
      <w:r>
        <w:rPr>
          <w:color w:val="000000"/>
          <w:spacing w:val="0"/>
          <w:w w:val="100"/>
          <w:position w:val="0"/>
        </w:rPr>
        <w:t>研究阶段的支出，于发生时计入当期损益。开发阶段的支出同时满足下列条件的，确认为无形资产，不能满足下述条件的 开发阶段的支出计入当期损益：</w:t>
      </w:r>
    </w:p>
    <w:p>
      <w:pPr>
        <w:pStyle w:val="Style9"/>
        <w:keepNext w:val="0"/>
        <w:keepLines w:val="0"/>
        <w:widowControl w:val="0"/>
        <w:numPr>
          <w:ilvl w:val="0"/>
          <w:numId w:val="15"/>
        </w:numPr>
        <w:shd w:val="clear" w:color="auto" w:fill="auto"/>
        <w:tabs>
          <w:tab w:pos="406" w:val="left"/>
        </w:tabs>
        <w:bidi w:val="0"/>
        <w:spacing w:before="0" w:after="0" w:line="360" w:lineRule="auto"/>
        <w:ind w:left="0" w:right="0" w:firstLine="0"/>
        <w:jc w:val="both"/>
      </w:pPr>
      <w:bookmarkStart w:id="950" w:name="bookmark950"/>
      <w:bookmarkEnd w:id="950"/>
      <w:r>
        <w:rPr>
          <w:color w:val="000000"/>
          <w:spacing w:val="0"/>
          <w:w w:val="100"/>
          <w:position w:val="0"/>
        </w:rPr>
        <w:t>完成该无形资产以使其能够使用或出售在技术上具有可行性；</w:t>
      </w:r>
    </w:p>
    <w:p>
      <w:pPr>
        <w:pStyle w:val="Style9"/>
        <w:keepNext w:val="0"/>
        <w:keepLines w:val="0"/>
        <w:widowControl w:val="0"/>
        <w:numPr>
          <w:ilvl w:val="0"/>
          <w:numId w:val="15"/>
        </w:numPr>
        <w:shd w:val="clear" w:color="auto" w:fill="auto"/>
        <w:tabs>
          <w:tab w:pos="406" w:val="left"/>
        </w:tabs>
        <w:bidi w:val="0"/>
        <w:spacing w:before="0" w:after="0" w:line="360" w:lineRule="auto"/>
        <w:ind w:left="0" w:right="0" w:firstLine="0"/>
        <w:jc w:val="both"/>
      </w:pPr>
      <w:bookmarkStart w:id="951" w:name="bookmark951"/>
      <w:bookmarkEnd w:id="951"/>
      <w:r>
        <w:rPr>
          <w:color w:val="000000"/>
          <w:spacing w:val="0"/>
          <w:w w:val="100"/>
          <w:position w:val="0"/>
        </w:rPr>
        <w:t>具有完成该无形资产并使用或出售的意图；</w:t>
      </w:r>
    </w:p>
    <w:p>
      <w:pPr>
        <w:pStyle w:val="Style9"/>
        <w:keepNext w:val="0"/>
        <w:keepLines w:val="0"/>
        <w:widowControl w:val="0"/>
        <w:numPr>
          <w:ilvl w:val="0"/>
          <w:numId w:val="15"/>
        </w:numPr>
        <w:shd w:val="clear" w:color="auto" w:fill="auto"/>
        <w:tabs>
          <w:tab w:pos="406" w:val="left"/>
        </w:tabs>
        <w:bidi w:val="0"/>
        <w:spacing w:before="0" w:line="315" w:lineRule="exact"/>
        <w:ind w:left="0" w:right="0" w:firstLine="0"/>
        <w:jc w:val="both"/>
      </w:pPr>
      <w:bookmarkStart w:id="952" w:name="bookmark952"/>
      <w:bookmarkEnd w:id="952"/>
      <w:r>
        <w:rPr>
          <w:color w:val="000000"/>
          <w:spacing w:val="0"/>
          <w:w w:val="100"/>
          <w:position w:val="0"/>
        </w:rPr>
        <w:t>无形资产产生经济利益的方式，包括能够证明运用该无形资产生产的产品存在市场或无形资产自身存在市场，无形资产 将在内部使用的，能够证明其有用性；</w:t>
      </w:r>
    </w:p>
    <w:p>
      <w:pPr>
        <w:pStyle w:val="Style9"/>
        <w:keepNext w:val="0"/>
        <w:keepLines w:val="0"/>
        <w:widowControl w:val="0"/>
        <w:numPr>
          <w:ilvl w:val="0"/>
          <w:numId w:val="15"/>
        </w:numPr>
        <w:shd w:val="clear" w:color="auto" w:fill="auto"/>
        <w:tabs>
          <w:tab w:pos="406" w:val="left"/>
        </w:tabs>
        <w:bidi w:val="0"/>
        <w:spacing w:before="0" w:after="0" w:line="360" w:lineRule="auto"/>
        <w:ind w:left="0" w:right="0" w:firstLine="0"/>
        <w:jc w:val="left"/>
      </w:pPr>
      <w:bookmarkStart w:id="953" w:name="bookmark953"/>
      <w:bookmarkEnd w:id="953"/>
      <w:r>
        <w:rPr>
          <w:color w:val="000000"/>
          <w:spacing w:val="0"/>
          <w:w w:val="100"/>
          <w:position w:val="0"/>
        </w:rPr>
        <w:t>有足够的技术、财务资源和其他资源支持，以完成该无形资产的开发，并有能力使用或出售该无形资产；</w:t>
      </w:r>
    </w:p>
    <w:p>
      <w:pPr>
        <w:pStyle w:val="Style9"/>
        <w:keepNext w:val="0"/>
        <w:keepLines w:val="0"/>
        <w:widowControl w:val="0"/>
        <w:numPr>
          <w:ilvl w:val="0"/>
          <w:numId w:val="15"/>
        </w:numPr>
        <w:shd w:val="clear" w:color="auto" w:fill="auto"/>
        <w:tabs>
          <w:tab w:pos="406" w:val="left"/>
        </w:tabs>
        <w:bidi w:val="0"/>
        <w:spacing w:before="0" w:after="0" w:line="360" w:lineRule="auto"/>
        <w:ind w:left="0" w:right="0" w:firstLine="0"/>
        <w:jc w:val="left"/>
      </w:pPr>
      <w:bookmarkStart w:id="954" w:name="bookmark954"/>
      <w:bookmarkEnd w:id="954"/>
      <w:r>
        <w:rPr>
          <w:color w:val="000000"/>
          <w:spacing w:val="0"/>
          <w:w w:val="100"/>
          <w:position w:val="0"/>
        </w:rPr>
        <w:t>归属于该无形资产开发阶段的支出能够可靠地计量。</w:t>
      </w:r>
    </w:p>
    <w:p>
      <w:pPr>
        <w:pStyle w:val="Style9"/>
        <w:keepNext w:val="0"/>
        <w:keepLines w:val="0"/>
        <w:widowControl w:val="0"/>
        <w:shd w:val="clear" w:color="auto" w:fill="auto"/>
        <w:bidi w:val="0"/>
        <w:spacing w:before="0" w:after="400" w:line="315" w:lineRule="exact"/>
        <w:ind w:left="0" w:right="0" w:firstLine="0"/>
        <w:jc w:val="left"/>
      </w:pPr>
      <w:r>
        <w:rPr>
          <w:color w:val="000000"/>
          <w:spacing w:val="0"/>
          <w:w w:val="100"/>
          <w:position w:val="0"/>
        </w:rPr>
        <w:t>无法区分研究阶段支出和开发阶段支出的，将发生的研发支出全部计入当期损益。</w:t>
      </w:r>
    </w:p>
    <w:p>
      <w:pPr>
        <w:pStyle w:val="Style39"/>
        <w:keepNext/>
        <w:keepLines/>
        <w:widowControl w:val="0"/>
        <w:shd w:val="clear" w:color="auto" w:fill="auto"/>
        <w:bidi w:val="0"/>
        <w:spacing w:before="0" w:after="26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3</w:t>
      </w:r>
      <w:bookmarkEnd w:id="957"/>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55"/>
      <w:bookmarkEnd w:id="956"/>
      <w:bookmarkEnd w:id="958"/>
    </w:p>
    <w:p>
      <w:pPr>
        <w:pStyle w:val="Style9"/>
        <w:keepNext w:val="0"/>
        <w:keepLines w:val="0"/>
        <w:widowControl w:val="0"/>
        <w:shd w:val="clear" w:color="auto" w:fill="auto"/>
        <w:bidi w:val="0"/>
        <w:spacing w:before="0" w:after="0" w:line="312" w:lineRule="exact"/>
        <w:ind w:left="0" w:right="0" w:firstLine="320"/>
        <w:jc w:val="both"/>
      </w:pPr>
      <w:r>
        <w:rPr>
          <w:color w:val="000000"/>
          <w:spacing w:val="0"/>
          <w:w w:val="100"/>
          <w:position w:val="0"/>
        </w:rPr>
        <w:t>长期股权投资、固定资产、在建工程、使用寿命有限的无形资产、油气资产等长期资产，于资产负债表日存在减值迹象 的，进行减值测试。减值测试结果表明资产的可收回金额低于其账面价值的，按其差额计提减值准备并计入减值损失。可收 回金额为资产的公允价值减去处置费用后的净额与资产预计未来现金流量的现值两者之间的较高者。资产减值准备按单项资 产为基础计算并确认，如果难以对单项资产的可收回金额进行估计的，以该资产所属的资产组确定资产组的可收回金额。资 产组是能够独立产生现金流入的最小资产组合。</w:t>
      </w:r>
    </w:p>
    <w:p>
      <w:pPr>
        <w:pStyle w:val="Style9"/>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对于因企业合并形成的商誉、使用寿命不确定的无形资产、尚未达到可使用状态的无形资产，无论是否存在减值迹象， 至少在每年年度终了进行减值测试。</w:t>
      </w:r>
    </w:p>
    <w:p>
      <w:pPr>
        <w:pStyle w:val="Style9"/>
        <w:keepNext w:val="0"/>
        <w:keepLines w:val="0"/>
        <w:widowControl w:val="0"/>
        <w:shd w:val="clear" w:color="auto" w:fill="auto"/>
        <w:bidi w:val="0"/>
        <w:spacing w:before="0" w:after="0" w:line="312" w:lineRule="exact"/>
        <w:ind w:left="0" w:right="0" w:firstLine="320"/>
        <w:jc w:val="both"/>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难以分摊至相关的资产组的，将其分摊至相关的资产组组合。相关的资产组或者资产组组合，是能够从企业合并的协同效应 中受益的资产组或者资产组组合。</w:t>
      </w:r>
    </w:p>
    <w:p>
      <w:pPr>
        <w:pStyle w:val="Style9"/>
        <w:keepNext w:val="0"/>
        <w:keepLines w:val="0"/>
        <w:widowControl w:val="0"/>
        <w:shd w:val="clear" w:color="auto" w:fill="auto"/>
        <w:bidi w:val="0"/>
        <w:spacing w:before="0" w:after="260" w:line="312" w:lineRule="exact"/>
        <w:ind w:left="0" w:right="0" w:firstLine="320"/>
        <w:jc w:val="both"/>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然后对包含商誉的资产组或者资产组组合进行减值测试，比较其账面价值与可收回金额，如可收回金额低于账面价值的，减 值损失金额首先抵减分摊至资产组或者资产组组合中商誉的账面价值，再根据资产组或者资产组组合中除商誉之外的其他各 项资产的账面价值所占比重，按比例抵减其他各项资产的账面价值。上述资产减值损失一经确认,在以后会计期间不予转回。</w:t>
      </w:r>
    </w:p>
    <w:p>
      <w:pPr>
        <w:pStyle w:val="Style39"/>
        <w:keepNext/>
        <w:keepLines/>
        <w:widowControl w:val="0"/>
        <w:shd w:val="clear" w:color="auto" w:fill="auto"/>
        <w:bidi w:val="0"/>
        <w:spacing w:before="0" w:line="240" w:lineRule="auto"/>
        <w:ind w:left="0" w:right="0" w:firstLine="14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3</w:t>
      </w:r>
      <w:bookmarkEnd w:id="961"/>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959"/>
      <w:bookmarkEnd w:id="960"/>
      <w:bookmarkEnd w:id="962"/>
    </w:p>
    <w:p>
      <w:pPr>
        <w:pStyle w:val="Style9"/>
        <w:keepNext w:val="0"/>
        <w:keepLines w:val="0"/>
        <w:widowControl w:val="0"/>
        <w:shd w:val="clear" w:color="auto" w:fill="auto"/>
        <w:bidi w:val="0"/>
        <w:spacing w:before="0" w:after="420" w:line="240" w:lineRule="auto"/>
        <w:ind w:left="0" w:right="0" w:firstLine="220"/>
        <w:jc w:val="left"/>
      </w:pPr>
      <w:r>
        <w:rPr>
          <w:color w:val="000000"/>
          <w:spacing w:val="0"/>
          <w:w w:val="100"/>
          <w:position w:val="0"/>
        </w:rPr>
        <w:t>长期待摊费用为已经发生但应由本期和以后各期负担的分摊期限在一年以上的各项费用。</w:t>
      </w:r>
    </w:p>
    <w:p>
      <w:pPr>
        <w:pStyle w:val="Style9"/>
        <w:keepNext w:val="0"/>
        <w:keepLines w:val="0"/>
        <w:widowControl w:val="0"/>
        <w:shd w:val="clear" w:color="auto" w:fill="auto"/>
        <w:bidi w:val="0"/>
        <w:spacing w:before="0" w:after="380" w:line="240" w:lineRule="auto"/>
        <w:ind w:left="0" w:right="0" w:firstLine="220"/>
        <w:jc w:val="left"/>
      </w:pPr>
      <w:r>
        <w:rPr>
          <w:color w:val="000000"/>
          <w:spacing w:val="0"/>
          <w:w w:val="100"/>
          <w:position w:val="0"/>
        </w:rPr>
        <w:t>各项费用的摊销期限及摊销方法为:</w:t>
      </w:r>
    </w:p>
    <w:tbl>
      <w:tblPr>
        <w:tblOverlap w:val="never"/>
        <w:jc w:val="center"/>
        <w:tblLayout w:type="fixed"/>
      </w:tblPr>
      <w:tblGrid>
        <w:gridCol w:w="3130"/>
        <w:gridCol w:w="3226"/>
        <w:gridCol w:w="3442"/>
      </w:tblGrid>
      <w:tr>
        <w:trPr>
          <w:trHeight w:val="336"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摊销年限（年）</w:t>
            </w:r>
          </w:p>
        </w:tc>
      </w:tr>
      <w:tr>
        <w:trPr>
          <w:trHeight w:val="36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bl>
    <w:p>
      <w:pPr>
        <w:widowControl w:val="0"/>
        <w:spacing w:after="619" w:line="1" w:lineRule="exact"/>
      </w:pPr>
    </w:p>
    <w:p>
      <w:pPr>
        <w:pStyle w:val="Style39"/>
        <w:keepNext/>
        <w:keepLines/>
        <w:widowControl w:val="0"/>
        <w:shd w:val="clear" w:color="auto" w:fill="auto"/>
        <w:bidi w:val="0"/>
        <w:spacing w:before="0" w:after="280" w:line="240" w:lineRule="auto"/>
        <w:ind w:left="0" w:right="0" w:firstLine="14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3</w:t>
      </w:r>
      <w:bookmarkEnd w:id="965"/>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963"/>
      <w:bookmarkEnd w:id="964"/>
      <w:bookmarkEnd w:id="966"/>
    </w:p>
    <w:p>
      <w:pPr>
        <w:pStyle w:val="Style9"/>
        <w:keepNext w:val="0"/>
        <w:keepLines w:val="0"/>
        <w:widowControl w:val="0"/>
        <w:shd w:val="clear" w:color="auto" w:fill="auto"/>
        <w:bidi w:val="0"/>
        <w:spacing w:before="0" w:after="0" w:line="312" w:lineRule="exact"/>
        <w:ind w:left="0" w:right="0" w:firstLine="140"/>
        <w:jc w:val="left"/>
      </w:pPr>
      <w:r>
        <w:rPr>
          <w:b/>
          <w:bCs/>
          <w:color w:val="000000"/>
          <w:spacing w:val="0"/>
          <w:w w:val="100"/>
          <w:position w:val="0"/>
        </w:rPr>
        <w:t>自</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日起的会计政策</w:t>
      </w:r>
    </w:p>
    <w:p>
      <w:pPr>
        <w:pStyle w:val="Style9"/>
        <w:keepNext w:val="0"/>
        <w:keepLines w:val="0"/>
        <w:widowControl w:val="0"/>
        <w:shd w:val="clear" w:color="auto" w:fill="auto"/>
        <w:bidi w:val="0"/>
        <w:spacing w:before="0" w:after="680" w:line="312" w:lineRule="exact"/>
        <w:ind w:left="140" w:right="0" w:firstLine="0"/>
        <w:jc w:val="both"/>
      </w:pPr>
      <w:r>
        <w:rPr>
          <w:color w:val="000000"/>
          <w:spacing w:val="0"/>
          <w:w w:val="100"/>
          <w:position w:val="0"/>
        </w:rPr>
        <w:t>本公司根据履行履约义务与客户付款之间的关系在资产负债表中列示合同资产或合同负债。本公司已收或应收客户对价而应 向客户转让商品或提供服务的义务列示为合同负债。同一合同下的合同资产和合同负债以净额列示。</w:t>
      </w:r>
    </w:p>
    <w:p>
      <w:pPr>
        <w:pStyle w:val="Style39"/>
        <w:keepNext/>
        <w:keepLines/>
        <w:widowControl w:val="0"/>
        <w:shd w:val="clear" w:color="auto" w:fill="auto"/>
        <w:bidi w:val="0"/>
        <w:spacing w:before="0" w:line="240" w:lineRule="auto"/>
        <w:ind w:left="0" w:right="0" w:firstLine="140"/>
        <w:jc w:val="left"/>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3</w:t>
      </w:r>
      <w:bookmarkEnd w:id="969"/>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967"/>
      <w:bookmarkEnd w:id="968"/>
      <w:bookmarkEnd w:id="970"/>
    </w:p>
    <w:p>
      <w:pPr>
        <w:pStyle w:val="Style46"/>
        <w:keepNext/>
        <w:keepLines/>
        <w:widowControl w:val="0"/>
        <w:shd w:val="clear" w:color="auto" w:fill="auto"/>
        <w:bidi w:val="0"/>
        <w:spacing w:before="0" w:after="280" w:line="240" w:lineRule="auto"/>
        <w:ind w:left="0" w:right="0" w:firstLine="140"/>
        <w:jc w:val="left"/>
      </w:pPr>
      <w:bookmarkStart w:id="971" w:name="bookmark971"/>
      <w:bookmarkStart w:id="972" w:name="bookmark972"/>
      <w:bookmarkStart w:id="973" w:name="bookmark973"/>
      <w:bookmarkStart w:id="974" w:name="bookmark974"/>
      <w:r>
        <w:rPr>
          <w:color w:val="000000"/>
          <w:spacing w:val="0"/>
          <w:w w:val="100"/>
          <w:position w:val="0"/>
        </w:rPr>
        <w:t>（</w:t>
      </w:r>
      <w:bookmarkEnd w:id="973"/>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71"/>
      <w:bookmarkEnd w:id="972"/>
      <w:bookmarkEnd w:id="974"/>
    </w:p>
    <w:p>
      <w:pPr>
        <w:pStyle w:val="Style9"/>
        <w:keepNext w:val="0"/>
        <w:keepLines w:val="0"/>
        <w:widowControl w:val="0"/>
        <w:shd w:val="clear" w:color="auto" w:fill="auto"/>
        <w:bidi w:val="0"/>
        <w:spacing w:before="0" w:after="0" w:line="317" w:lineRule="exact"/>
        <w:ind w:left="0" w:right="0" w:firstLine="140"/>
        <w:jc w:val="left"/>
      </w:pPr>
      <w:r>
        <w:rPr>
          <w:color w:val="000000"/>
          <w:spacing w:val="0"/>
          <w:w w:val="100"/>
          <w:position w:val="0"/>
        </w:rPr>
        <w:t>本公司在职工为本公司提供服务的会计期间，将实际发生的短期薪酬确认为负债，并计入当期损益或相关资产成本。</w:t>
      </w:r>
    </w:p>
    <w:p>
      <w:pPr>
        <w:pStyle w:val="Style9"/>
        <w:keepNext w:val="0"/>
        <w:keepLines w:val="0"/>
        <w:widowControl w:val="0"/>
        <w:shd w:val="clear" w:color="auto" w:fill="auto"/>
        <w:bidi w:val="0"/>
        <w:spacing w:before="0" w:after="0" w:line="317" w:lineRule="exact"/>
        <w:ind w:left="140" w:right="0" w:firstLine="0"/>
        <w:jc w:val="both"/>
      </w:pPr>
      <w:r>
        <w:rPr>
          <w:color w:val="000000"/>
          <w:spacing w:val="0"/>
          <w:w w:val="100"/>
          <w:position w:val="0"/>
        </w:rPr>
        <w:t>本公司为职工缴纳的社会保险费和住房公积金，以及按规定提取的工会经费和职工教育经费，在职工为本公司提供服务的会 计期间，根据规定的计提基础和计提比例计算确定相应的职工薪酬金额。</w:t>
      </w:r>
    </w:p>
    <w:p>
      <w:pPr>
        <w:pStyle w:val="Style9"/>
        <w:keepNext w:val="0"/>
        <w:keepLines w:val="0"/>
        <w:widowControl w:val="0"/>
        <w:shd w:val="clear" w:color="auto" w:fill="auto"/>
        <w:bidi w:val="0"/>
        <w:spacing w:before="0" w:after="680" w:line="317" w:lineRule="exact"/>
        <w:ind w:left="140" w:right="0" w:firstLine="0"/>
        <w:jc w:val="both"/>
      </w:pPr>
      <w:r>
        <w:rPr>
          <w:color w:val="000000"/>
          <w:spacing w:val="0"/>
          <w:w w:val="100"/>
          <w:position w:val="0"/>
        </w:rPr>
        <w:t>本公司发生的职工福利费，在实际发生时根据实际发生额计入当期损益或相关资产成本，其中，非货币性福利按照公允价值 计量。</w:t>
      </w:r>
    </w:p>
    <w:p>
      <w:pPr>
        <w:pStyle w:val="Style46"/>
        <w:keepNext/>
        <w:keepLines/>
        <w:widowControl w:val="0"/>
        <w:shd w:val="clear" w:color="auto" w:fill="auto"/>
        <w:bidi w:val="0"/>
        <w:spacing w:before="0" w:after="280" w:line="240" w:lineRule="auto"/>
        <w:ind w:left="0" w:right="0" w:firstLine="22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w:t>
      </w:r>
      <w:bookmarkEnd w:id="977"/>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975"/>
      <w:bookmarkEnd w:id="976"/>
      <w:bookmarkEnd w:id="978"/>
    </w:p>
    <w:p>
      <w:pPr>
        <w:pStyle w:val="Style9"/>
        <w:keepNext w:val="0"/>
        <w:keepLines w:val="0"/>
        <w:widowControl w:val="0"/>
        <w:shd w:val="clear" w:color="auto" w:fill="auto"/>
        <w:bidi w:val="0"/>
        <w:spacing w:before="0" w:after="0" w:line="313" w:lineRule="exact"/>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）设定提存计划</w:t>
      </w:r>
    </w:p>
    <w:p>
      <w:pPr>
        <w:pStyle w:val="Style9"/>
        <w:keepNext w:val="0"/>
        <w:keepLines w:val="0"/>
        <w:widowControl w:val="0"/>
        <w:shd w:val="clear" w:color="auto" w:fill="auto"/>
        <w:bidi w:val="0"/>
        <w:spacing w:before="0" w:after="0" w:line="313" w:lineRule="exact"/>
        <w:ind w:left="220" w:right="0" w:firstLine="0"/>
        <w:jc w:val="both"/>
      </w:pPr>
      <w:r>
        <w:rPr>
          <w:color w:val="000000"/>
          <w:spacing w:val="0"/>
          <w:w w:val="100"/>
          <w:position w:val="0"/>
        </w:rPr>
        <w:t>本公司按当地政府的相关规定为职工缴纳基本养老保险和失业保险，在职工为本公司提供服务的会计期间，按以当地规定 的缴纳基数和比例计算应缴纳金额，确认为负债，并计入当期损益或相关资产成本。此外，本公司还参与了由国家相关部 门批准的补充养老保险基金。本公司按职工工资总额的一定比例向年金计划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当地社会保险机构缴费，相应支出计入当期损 益或相关资产成本。</w:t>
      </w:r>
    </w:p>
    <w:p>
      <w:pPr>
        <w:pStyle w:val="Style9"/>
        <w:keepNext w:val="0"/>
        <w:keepLines w:val="0"/>
        <w:widowControl w:val="0"/>
        <w:shd w:val="clear" w:color="auto" w:fill="auto"/>
        <w:bidi w:val="0"/>
        <w:spacing w:before="0" w:after="0" w:line="313" w:lineRule="exact"/>
        <w:ind w:left="0" w:right="0" w:firstLine="2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）设定受益计划</w:t>
      </w:r>
    </w:p>
    <w:p>
      <w:pPr>
        <w:pStyle w:val="Style9"/>
        <w:keepNext w:val="0"/>
        <w:keepLines w:val="0"/>
        <w:widowControl w:val="0"/>
        <w:shd w:val="clear" w:color="auto" w:fill="auto"/>
        <w:bidi w:val="0"/>
        <w:spacing w:before="0" w:after="0" w:line="313" w:lineRule="exact"/>
        <w:ind w:left="220" w:right="0" w:firstLine="0"/>
        <w:jc w:val="both"/>
      </w:pPr>
      <w:r>
        <w:rPr>
          <w:color w:val="000000"/>
          <w:spacing w:val="0"/>
          <w:w w:val="100"/>
          <w:position w:val="0"/>
        </w:rPr>
        <w:t>本公司根据预期累计福利单位法确定的公式将设定受益计划产生的福利义务归属于职工提供服务的期间，并计入当期损益 或相关资产成本。</w:t>
      </w:r>
    </w:p>
    <w:p>
      <w:pPr>
        <w:pStyle w:val="Style9"/>
        <w:keepNext w:val="0"/>
        <w:keepLines w:val="0"/>
        <w:widowControl w:val="0"/>
        <w:shd w:val="clear" w:color="auto" w:fill="auto"/>
        <w:bidi w:val="0"/>
        <w:spacing w:before="0" w:after="0" w:line="313" w:lineRule="exact"/>
        <w:ind w:left="220" w:right="0" w:firstLine="0"/>
        <w:jc w:val="both"/>
      </w:pPr>
      <w:r>
        <w:rPr>
          <w:color w:val="000000"/>
          <w:spacing w:val="0"/>
          <w:w w:val="100"/>
          <w:position w:val="0"/>
        </w:rPr>
        <w:t>设定受益计划义务现值减去设定受益计划资产公允价值所形成的赤字或盈余确认为一项设定受益计划净负债或净资产。设 定受益计划存在盈余的，本公司以设定受益计划的盈余和资产上限两项的孰低者计量设定受益计划净资产。</w:t>
      </w:r>
    </w:p>
    <w:p>
      <w:pPr>
        <w:pStyle w:val="Style9"/>
        <w:keepNext w:val="0"/>
        <w:keepLines w:val="0"/>
        <w:widowControl w:val="0"/>
        <w:shd w:val="clear" w:color="auto" w:fill="auto"/>
        <w:bidi w:val="0"/>
        <w:spacing w:before="0" w:after="0" w:line="313" w:lineRule="exact"/>
        <w:ind w:left="220" w:right="0" w:firstLine="0"/>
        <w:jc w:val="both"/>
      </w:pPr>
      <w:r>
        <w:rPr>
          <w:color w:val="000000"/>
          <w:spacing w:val="0"/>
          <w:w w:val="100"/>
          <w:position w:val="0"/>
        </w:rPr>
        <w:t>所有设定受益计划义务，包括预期在职工提供服务的年度报告期间结束后的十二个月内支付的义务，根据资产负债表日与 设定受益计划义务期限和币种相匹配的国债或活跃市场上的高质量公司债券的市场收益率予以折现。</w:t>
      </w:r>
    </w:p>
    <w:p>
      <w:pPr>
        <w:pStyle w:val="Style9"/>
        <w:keepNext w:val="0"/>
        <w:keepLines w:val="0"/>
        <w:widowControl w:val="0"/>
        <w:shd w:val="clear" w:color="auto" w:fill="auto"/>
        <w:bidi w:val="0"/>
        <w:spacing w:before="0" w:after="0" w:line="313" w:lineRule="exact"/>
        <w:ind w:left="220" w:right="0" w:firstLine="0"/>
        <w:jc w:val="both"/>
      </w:pPr>
      <w:r>
        <w:rPr>
          <w:color w:val="000000"/>
          <w:spacing w:val="0"/>
          <w:w w:val="100"/>
          <w:position w:val="0"/>
        </w:rPr>
        <w:t xml:space="preserve">设定受益计划产生的服务成本和设定受益计划净负债或净资产的利息净额计入当期损益或相关资产成本；重新计量设定受 益计划净负债或净资产所产生的变动计入其他综合收益，并且在后续会计期间不转回至损益，在原设定受益计划终止时在 </w:t>
      </w:r>
      <w:r>
        <w:rPr>
          <w:color w:val="000000"/>
          <w:spacing w:val="0"/>
          <w:w w:val="100"/>
          <w:position w:val="0"/>
        </w:rPr>
        <w:t>权益范围内将原计入其他综合收益的部分全部结转至未分配利润。</w:t>
      </w:r>
    </w:p>
    <w:p>
      <w:pPr>
        <w:pStyle w:val="Style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在设定受益计划结算时，按在结算日确定的设定受益计划义务现值和结算价格两者的差额，确认结算利得或损失。</w:t>
      </w:r>
    </w:p>
    <w:p>
      <w:pPr>
        <w:pStyle w:val="Style46"/>
        <w:keepNext/>
        <w:keepLines/>
        <w:widowControl w:val="0"/>
        <w:shd w:val="clear" w:color="auto" w:fill="auto"/>
        <w:bidi w:val="0"/>
        <w:spacing w:before="0" w:after="28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w:t>
      </w:r>
      <w:bookmarkEnd w:id="981"/>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979"/>
      <w:bookmarkEnd w:id="980"/>
      <w:bookmarkEnd w:id="982"/>
    </w:p>
    <w:p>
      <w:pPr>
        <w:pStyle w:val="Style9"/>
        <w:keepNext w:val="0"/>
        <w:keepLines w:val="0"/>
        <w:widowControl w:val="0"/>
        <w:shd w:val="clear" w:color="auto" w:fill="auto"/>
        <w:bidi w:val="0"/>
        <w:spacing w:before="0" w:after="700" w:line="312" w:lineRule="exact"/>
        <w:ind w:left="0" w:right="0" w:firstLine="0"/>
        <w:jc w:val="both"/>
      </w:pPr>
      <w:r>
        <w:rPr>
          <w:color w:val="000000"/>
          <w:spacing w:val="0"/>
          <w:w w:val="100"/>
          <w:position w:val="0"/>
        </w:rPr>
        <w:t>本公司向职工提供辞退福利的，在下列两者孰早日确认辞退福利产生的职工薪酬负债，并计入当期损益：公司不能单方面 撤回因解除劳动关系计划或裁减建议所提供的辞退福利时；公司确认与涉及支付辞退福利的重组相关的成本或费用时。</w:t>
      </w:r>
    </w:p>
    <w:p>
      <w:pPr>
        <w:pStyle w:val="Style46"/>
        <w:keepNext/>
        <w:keepLines/>
        <w:widowControl w:val="0"/>
        <w:shd w:val="clear" w:color="auto" w:fill="auto"/>
        <w:bidi w:val="0"/>
        <w:spacing w:before="0" w:after="280" w:line="240" w:lineRule="auto"/>
        <w:ind w:left="0" w:right="0" w:firstLine="0"/>
        <w:jc w:val="left"/>
      </w:pPr>
      <w:bookmarkStart w:id="983" w:name="bookmark983"/>
      <w:bookmarkStart w:id="984" w:name="bookmark984"/>
      <w:bookmarkStart w:id="985" w:name="bookmark985"/>
      <w:bookmarkStart w:id="986" w:name="bookmark986"/>
      <w:r>
        <w:rPr>
          <w:color w:val="000000"/>
          <w:spacing w:val="0"/>
          <w:w w:val="100"/>
          <w:position w:val="0"/>
        </w:rPr>
        <w:t>（</w:t>
      </w:r>
      <w:bookmarkEnd w:id="985"/>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83"/>
      <w:bookmarkEnd w:id="984"/>
      <w:bookmarkEnd w:id="986"/>
    </w:p>
    <w:p>
      <w:pPr>
        <w:pStyle w:val="Style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after="280" w:line="240" w:lineRule="auto"/>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3</w:t>
      </w:r>
      <w:bookmarkEnd w:id="989"/>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87"/>
      <w:bookmarkEnd w:id="988"/>
      <w:bookmarkEnd w:id="990"/>
    </w:p>
    <w:p>
      <w:pPr>
        <w:pStyle w:val="Style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after="280" w:line="24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3</w:t>
      </w:r>
      <w:bookmarkEnd w:id="993"/>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91"/>
      <w:bookmarkEnd w:id="992"/>
      <w:bookmarkEnd w:id="994"/>
    </w:p>
    <w:p>
      <w:pPr>
        <w:pStyle w:val="Style9"/>
        <w:keepNext w:val="0"/>
        <w:keepLines w:val="0"/>
        <w:widowControl w:val="0"/>
        <w:shd w:val="clear" w:color="auto" w:fill="auto"/>
        <w:bidi w:val="0"/>
        <w:spacing w:before="0" w:after="0" w:line="312" w:lineRule="exact"/>
        <w:ind w:left="0" w:right="0" w:firstLine="240"/>
        <w:jc w:val="left"/>
      </w:pPr>
      <w:r>
        <w:rPr>
          <w:color w:val="000000"/>
          <w:spacing w:val="0"/>
          <w:w w:val="100"/>
          <w:position w:val="0"/>
        </w:rPr>
        <w:t>与或有事项相关的义务同时满足下列条件时，本公司将其确认为预计负债：</w:t>
      </w:r>
    </w:p>
    <w:p>
      <w:pPr>
        <w:pStyle w:val="Style9"/>
        <w:keepNext w:val="0"/>
        <w:keepLines w:val="0"/>
        <w:widowControl w:val="0"/>
        <w:shd w:val="clear" w:color="auto" w:fill="auto"/>
        <w:tabs>
          <w:tab w:pos="600" w:val="left"/>
        </w:tabs>
        <w:bidi w:val="0"/>
        <w:spacing w:before="0" w:after="0" w:line="312" w:lineRule="exact"/>
        <w:ind w:left="0" w:right="0"/>
        <w:jc w:val="left"/>
      </w:pPr>
      <w:bookmarkStart w:id="995" w:name="bookmark995"/>
      <w:r>
        <w:rPr>
          <w:color w:val="000000"/>
          <w:spacing w:val="0"/>
          <w:w w:val="100"/>
          <w:position w:val="0"/>
        </w:rPr>
        <w:t>（</w:t>
      </w:r>
      <w:bookmarkEnd w:id="99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该义务是本公司承担的现时义务；</w:t>
      </w:r>
    </w:p>
    <w:p>
      <w:pPr>
        <w:pStyle w:val="Style9"/>
        <w:keepNext w:val="0"/>
        <w:keepLines w:val="0"/>
        <w:widowControl w:val="0"/>
        <w:shd w:val="clear" w:color="auto" w:fill="auto"/>
        <w:tabs>
          <w:tab w:pos="600" w:val="left"/>
        </w:tabs>
        <w:bidi w:val="0"/>
        <w:spacing w:before="0" w:after="0" w:line="312" w:lineRule="exact"/>
        <w:ind w:left="0" w:right="0"/>
        <w:jc w:val="left"/>
      </w:pPr>
      <w:bookmarkStart w:id="996" w:name="bookmark996"/>
      <w:r>
        <w:rPr>
          <w:color w:val="000000"/>
          <w:spacing w:val="0"/>
          <w:w w:val="100"/>
          <w:position w:val="0"/>
        </w:rPr>
        <w:t>（</w:t>
      </w:r>
      <w:bookmarkEnd w:id="99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履行该义务很可能导致经济利益流出本公司；</w:t>
      </w:r>
    </w:p>
    <w:p>
      <w:pPr>
        <w:pStyle w:val="Style9"/>
        <w:keepNext w:val="0"/>
        <w:keepLines w:val="0"/>
        <w:widowControl w:val="0"/>
        <w:shd w:val="clear" w:color="auto" w:fill="auto"/>
        <w:tabs>
          <w:tab w:pos="600" w:val="left"/>
        </w:tabs>
        <w:bidi w:val="0"/>
        <w:spacing w:before="0" w:after="280" w:line="312" w:lineRule="exact"/>
        <w:ind w:left="0" w:right="0"/>
        <w:jc w:val="left"/>
      </w:pPr>
      <w:bookmarkStart w:id="997" w:name="bookmark997"/>
      <w:r>
        <w:rPr>
          <w:color w:val="000000"/>
          <w:spacing w:val="0"/>
          <w:w w:val="100"/>
          <w:position w:val="0"/>
        </w:rPr>
        <w:t>（</w:t>
      </w:r>
      <w:bookmarkEnd w:id="99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该义务的金额能够可靠地计量。</w:t>
      </w:r>
    </w:p>
    <w:p>
      <w:pPr>
        <w:pStyle w:val="Style9"/>
        <w:keepNext w:val="0"/>
        <w:keepLines w:val="0"/>
        <w:widowControl w:val="0"/>
        <w:shd w:val="clear" w:color="auto" w:fill="auto"/>
        <w:bidi w:val="0"/>
        <w:spacing w:before="0" w:after="0" w:line="312" w:lineRule="exact"/>
        <w:ind w:left="0" w:right="0" w:firstLine="240"/>
        <w:jc w:val="both"/>
      </w:pPr>
      <w:r>
        <w:rPr>
          <w:color w:val="000000"/>
          <w:spacing w:val="0"/>
          <w:w w:val="100"/>
          <w:position w:val="0"/>
        </w:rPr>
        <w:t>预计负债按履行相关现时义务所需的支出的最佳估计数进行初始计量。</w:t>
      </w:r>
    </w:p>
    <w:p>
      <w:pPr>
        <w:pStyle w:val="Style9"/>
        <w:keepNext w:val="0"/>
        <w:keepLines w:val="0"/>
        <w:widowControl w:val="0"/>
        <w:shd w:val="clear" w:color="auto" w:fill="auto"/>
        <w:bidi w:val="0"/>
        <w:spacing w:before="0" w:after="0" w:line="312" w:lineRule="exact"/>
        <w:ind w:left="0" w:right="0" w:firstLine="240"/>
        <w:jc w:val="both"/>
      </w:pPr>
      <w:r>
        <w:rPr>
          <w:color w:val="000000"/>
          <w:spacing w:val="0"/>
          <w:w w:val="100"/>
          <w:position w:val="0"/>
        </w:rPr>
        <w:t>在确定最佳估计数时，综合考虑与或有事项有关的风险、不确定性和货币时间价值等因素。对于货币时间价值影响重大 的，通过对相关未来现金流出进行折现后确定最佳估计数。</w:t>
      </w:r>
    </w:p>
    <w:p>
      <w:pPr>
        <w:pStyle w:val="Style9"/>
        <w:keepNext w:val="0"/>
        <w:keepLines w:val="0"/>
        <w:widowControl w:val="0"/>
        <w:shd w:val="clear" w:color="auto" w:fill="auto"/>
        <w:bidi w:val="0"/>
        <w:spacing w:before="0" w:after="0" w:line="312" w:lineRule="exact"/>
        <w:ind w:left="0" w:right="0" w:firstLine="240"/>
        <w:jc w:val="both"/>
      </w:pPr>
      <w:r>
        <w:rPr>
          <w:color w:val="000000"/>
          <w:spacing w:val="0"/>
          <w:w w:val="100"/>
          <w:position w:val="0"/>
        </w:rPr>
        <w:t>所需支出存在一个连续范围，且该范围内各种结果发生的可能性相同的，最佳估计数按照该范围内的中间值确定；在其 他情况下，最佳估计数分别下列情况处理：</w:t>
      </w:r>
    </w:p>
    <w:p>
      <w:pPr>
        <w:pStyle w:val="Style9"/>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或有事项涉及单个项目的，按照最可能发生金额确定。</w:t>
      </w:r>
    </w:p>
    <w:p>
      <w:pPr>
        <w:pStyle w:val="Style9"/>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或有事项涉及多个项目的，按照各种可能结果及相关概率计算确定。</w:t>
      </w:r>
    </w:p>
    <w:p>
      <w:pPr>
        <w:pStyle w:val="Style9"/>
        <w:keepNext w:val="0"/>
        <w:keepLines w:val="0"/>
        <w:widowControl w:val="0"/>
        <w:shd w:val="clear" w:color="auto" w:fill="auto"/>
        <w:bidi w:val="0"/>
        <w:spacing w:before="0" w:after="280" w:line="312" w:lineRule="exact"/>
        <w:ind w:left="0" w:right="0" w:firstLine="240"/>
        <w:jc w:val="both"/>
      </w:pPr>
      <w:r>
        <w:rPr>
          <w:color w:val="000000"/>
          <w:spacing w:val="0"/>
          <w:w w:val="100"/>
          <w:position w:val="0"/>
        </w:rPr>
        <w:t>清偿预计负债所需支出全部或部分预期由第三方补偿的，补偿金额在基本确定能够收到时，作为资产单独确认，确认的 补偿金额不超过预计负债的账面价值。</w:t>
      </w:r>
    </w:p>
    <w:p>
      <w:pPr>
        <w:pStyle w:val="Style9"/>
        <w:keepNext w:val="0"/>
        <w:keepLines w:val="0"/>
        <w:widowControl w:val="0"/>
        <w:shd w:val="clear" w:color="auto" w:fill="auto"/>
        <w:bidi w:val="0"/>
        <w:spacing w:before="0" w:after="380" w:line="312" w:lineRule="exact"/>
        <w:ind w:left="0" w:right="0" w:firstLine="240"/>
        <w:jc w:val="both"/>
      </w:pPr>
      <w:r>
        <w:rPr>
          <w:color w:val="000000"/>
          <w:spacing w:val="0"/>
          <w:w w:val="100"/>
          <w:position w:val="0"/>
        </w:rPr>
        <w:t>本公司在资产负债表日对预计负债的账面价值进行复核，有确凿证据表明该账面价值不能反映当前最佳估计数的，按照 当前最佳估计数对该账面价值进行调整。</w:t>
      </w:r>
    </w:p>
    <w:p>
      <w:pPr>
        <w:pStyle w:val="Style39"/>
        <w:keepNext/>
        <w:keepLines/>
        <w:widowControl w:val="0"/>
        <w:shd w:val="clear" w:color="auto" w:fill="auto"/>
        <w:tabs>
          <w:tab w:pos="483" w:val="left"/>
        </w:tabs>
        <w:bidi w:val="0"/>
        <w:spacing w:before="0" w:after="28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3</w:t>
      </w:r>
      <w:bookmarkEnd w:id="1000"/>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01"/>
      <w:bookmarkEnd w:id="998"/>
      <w:bookmarkEnd w:id="999"/>
    </w:p>
    <w:p>
      <w:pPr>
        <w:pStyle w:val="Style9"/>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本公司的股份支付是为了获取职工或其他方提供服务而授予权益工具或者承担以权益工具为基础确定的负债的交易。本公司 的股份支付分为以权益结算的股份支付和以现金结算的股份支付。</w:t>
      </w:r>
    </w:p>
    <w:p>
      <w:pPr>
        <w:pStyle w:val="Style9"/>
        <w:keepNext w:val="0"/>
        <w:keepLines w:val="0"/>
        <w:widowControl w:val="0"/>
        <w:shd w:val="clear" w:color="auto" w:fill="auto"/>
        <w:bidi w:val="0"/>
        <w:spacing w:before="0" w:after="0" w:line="315" w:lineRule="exact"/>
        <w:ind w:left="0" w:right="0" w:firstLine="0"/>
        <w:jc w:val="left"/>
      </w:pPr>
      <w:bookmarkStart w:id="1002" w:name="bookmark1002"/>
      <w:r>
        <w:rPr>
          <w:rFonts w:ascii="Times New Roman" w:eastAsia="Times New Roman" w:hAnsi="Times New Roman" w:cs="Times New Roman"/>
          <w:b/>
          <w:bCs/>
          <w:color w:val="000000"/>
          <w:spacing w:val="0"/>
          <w:w w:val="100"/>
          <w:position w:val="0"/>
          <w:sz w:val="18"/>
          <w:szCs w:val="18"/>
        </w:rPr>
        <w:t>1</w:t>
      </w:r>
      <w:bookmarkEnd w:id="1002"/>
      <w:r>
        <w:rPr>
          <w:b/>
          <w:bCs/>
          <w:color w:val="000000"/>
          <w:spacing w:val="0"/>
          <w:w w:val="100"/>
          <w:position w:val="0"/>
        </w:rPr>
        <w:t>、以权益结算的股份支付及权益工具</w:t>
      </w:r>
    </w:p>
    <w:p>
      <w:pPr>
        <w:pStyle w:val="Style9"/>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以权益结算的股份支付换取职工提供服务的，以授予职工权益工具的公允价值计量。对于授予后立即可行权的股份支付交易， 在授予日按照权益工具的公允价值计入相关成本或费用，相应增加资本公积。对于授予后完成等待期内的服务或达到规定业 绩条件才可行权的股份支付交易，在等待期内每个资产负债表日，本公司根据对可行权权益工具数量的最佳估计，按照授予 </w:t>
      </w:r>
      <w:r>
        <w:rPr>
          <w:color w:val="000000"/>
          <w:spacing w:val="0"/>
          <w:w w:val="100"/>
          <w:position w:val="0"/>
        </w:rPr>
        <w:t>日公允价值，将当期取得的服务计入相关成本或费用，相应增加资本公积。</w:t>
      </w:r>
    </w:p>
    <w:p>
      <w:pPr>
        <w:pStyle w:val="Style9"/>
        <w:keepNext w:val="0"/>
        <w:keepLines w:val="0"/>
        <w:widowControl w:val="0"/>
        <w:shd w:val="clear" w:color="auto" w:fill="auto"/>
        <w:bidi w:val="0"/>
        <w:spacing w:before="0" w:after="0" w:line="311" w:lineRule="exact"/>
        <w:ind w:left="0" w:right="0" w:firstLine="0"/>
        <w:jc w:val="both"/>
      </w:pPr>
      <w:r>
        <w:rPr>
          <w:color w:val="000000"/>
          <w:spacing w:val="0"/>
          <w:w w:val="100"/>
          <w:position w:val="0"/>
        </w:rPr>
        <w:t>如果修改了以权益结算的股份支付的条款，至少按照未修改条款的情况确认取得的服务。此外，任何增加所授予权益工具公 允价值的修改，或在修改日对职工有利的变更，均确认取得服务的增加。</w:t>
      </w:r>
    </w:p>
    <w:p>
      <w:pPr>
        <w:pStyle w:val="Style9"/>
        <w:keepNext w:val="0"/>
        <w:keepLines w:val="0"/>
        <w:widowControl w:val="0"/>
        <w:shd w:val="clear" w:color="auto" w:fill="auto"/>
        <w:bidi w:val="0"/>
        <w:spacing w:before="0" w:after="420" w:line="311" w:lineRule="exact"/>
        <w:ind w:left="0" w:right="0" w:firstLine="0"/>
        <w:jc w:val="both"/>
      </w:pPr>
      <w:r>
        <w:rPr>
          <w:color w:val="000000"/>
          <w:spacing w:val="0"/>
          <w:w w:val="100"/>
          <w:position w:val="0"/>
        </w:rPr>
        <w:t>在等待期内，如果取消了授予的权益工具，则本公司对取消所授予的权益性工具作为加速行权处理，将剩余等待期内应确认 的金额立即计入当期损益，同时确认资本公积。但是，如果授予新的权益工具，并在新权益工具授予日认定所授予的新权益 工具是用于替代被取消的权益工具的，则以与处理原权益工具条款和条件修改相同的方式，对所授予的替代权益工具进行处 理。</w:t>
      </w:r>
    </w:p>
    <w:p>
      <w:pPr>
        <w:pStyle w:val="Style9"/>
        <w:keepNext w:val="0"/>
        <w:keepLines w:val="0"/>
        <w:widowControl w:val="0"/>
        <w:shd w:val="clear" w:color="auto" w:fill="auto"/>
        <w:bidi w:val="0"/>
        <w:spacing w:before="0" w:after="0" w:line="360" w:lineRule="auto"/>
        <w:ind w:left="0" w:right="0" w:firstLine="0"/>
        <w:jc w:val="both"/>
      </w:pPr>
      <w:bookmarkStart w:id="1003" w:name="bookmark1003"/>
      <w:r>
        <w:rPr>
          <w:rFonts w:ascii="Times New Roman" w:eastAsia="Times New Roman" w:hAnsi="Times New Roman" w:cs="Times New Roman"/>
          <w:b/>
          <w:bCs/>
          <w:color w:val="000000"/>
          <w:spacing w:val="0"/>
          <w:w w:val="100"/>
          <w:position w:val="0"/>
          <w:sz w:val="18"/>
          <w:szCs w:val="18"/>
        </w:rPr>
        <w:t>2</w:t>
      </w:r>
      <w:bookmarkEnd w:id="1003"/>
      <w:r>
        <w:rPr>
          <w:b/>
          <w:bCs/>
          <w:color w:val="000000"/>
          <w:spacing w:val="0"/>
          <w:w w:val="100"/>
          <w:position w:val="0"/>
        </w:rPr>
        <w:t>、以现金结算的股份支付及权益工具</w:t>
      </w:r>
    </w:p>
    <w:p>
      <w:pPr>
        <w:pStyle w:val="Style9"/>
        <w:keepNext w:val="0"/>
        <w:keepLines w:val="0"/>
        <w:widowControl w:val="0"/>
        <w:shd w:val="clear" w:color="auto" w:fill="auto"/>
        <w:bidi w:val="0"/>
        <w:spacing w:before="0" w:after="680" w:line="313" w:lineRule="exact"/>
        <w:ind w:left="0" w:right="0" w:firstLine="0"/>
        <w:jc w:val="both"/>
      </w:pPr>
      <w:r>
        <w:rPr>
          <w:color w:val="000000"/>
          <w:spacing w:val="0"/>
          <w:w w:val="100"/>
          <w:position w:val="0"/>
        </w:rPr>
        <w:t>以现金结算的股份支付，按照本公司承担的以股份或其他权益工具为基础计算确定的负债的公允价值计量。授予后立即可 行权的股份支付交易，本公司在授予日按照承担负债的公允价值计入相关成本或费用，相应增加负债。对于授予后完成等 待期内的服务或达到规定业绩条件才可行权的股份支付交易，在等待期内的每个资产负债表日，本公司以对可行权情况的 最佳估计为基础，按照本公司承担负债的公允价值，将当期取得的服务计入相关成本或费用，并相应计入负债。在相关负 债结算前的每个资产负债表日以及结算日，对负债的公允价值重新计量，其变动计入当期损益。</w:t>
      </w:r>
    </w:p>
    <w:p>
      <w:pPr>
        <w:pStyle w:val="Style39"/>
        <w:keepNext/>
        <w:keepLines/>
        <w:widowControl w:val="0"/>
        <w:shd w:val="clear" w:color="auto" w:fill="auto"/>
        <w:tabs>
          <w:tab w:pos="470" w:val="left"/>
        </w:tabs>
        <w:bidi w:val="0"/>
        <w:spacing w:before="0" w:after="260" w:line="240" w:lineRule="auto"/>
        <w:ind w:left="0" w:right="0" w:firstLine="0"/>
        <w:jc w:val="both"/>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3</w:t>
      </w:r>
      <w:bookmarkEnd w:id="1006"/>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04"/>
      <w:bookmarkEnd w:id="1005"/>
      <w:bookmarkEnd w:id="1007"/>
    </w:p>
    <w:p>
      <w:pPr>
        <w:pStyle w:val="Style9"/>
        <w:keepNext w:val="0"/>
        <w:keepLines w:val="0"/>
        <w:widowControl w:val="0"/>
        <w:shd w:val="clear" w:color="auto" w:fill="auto"/>
        <w:bidi w:val="0"/>
        <w:spacing w:before="0" w:after="0" w:line="319" w:lineRule="exact"/>
        <w:ind w:left="0" w:right="0" w:firstLine="0"/>
        <w:jc w:val="both"/>
      </w:pPr>
      <w:r>
        <w:rPr>
          <w:color w:val="000000"/>
          <w:spacing w:val="0"/>
          <w:w w:val="100"/>
          <w:position w:val="0"/>
        </w:rPr>
        <w:t>本公司根据所发行优先股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永续债的合同条款及其所反映的经济实质而非仅以法律形式，在初始确认时将该金融工具或其组 成部分分类为金融资产、金融负债或权益工具。</w:t>
      </w:r>
    </w:p>
    <w:p>
      <w:pPr>
        <w:pStyle w:val="Style9"/>
        <w:keepNext w:val="0"/>
        <w:keepLines w:val="0"/>
        <w:widowControl w:val="0"/>
        <w:shd w:val="clear" w:color="auto" w:fill="auto"/>
        <w:bidi w:val="0"/>
        <w:spacing w:before="0" w:after="0" w:line="319" w:lineRule="exact"/>
        <w:ind w:left="0" w:right="0" w:firstLine="0"/>
        <w:jc w:val="both"/>
      </w:pPr>
      <w:r>
        <w:rPr>
          <w:color w:val="000000"/>
          <w:spacing w:val="0"/>
          <w:w w:val="100"/>
          <w:position w:val="0"/>
        </w:rPr>
        <w:t>本公司发行的永续债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优先股等金融工具满足以下条件之一，在初始确认时将该金融工具整体或其组成部分分类为金融负债：</w:t>
      </w:r>
    </w:p>
    <w:p>
      <w:pPr>
        <w:pStyle w:val="Style9"/>
        <w:keepNext w:val="0"/>
        <w:keepLines w:val="0"/>
        <w:widowControl w:val="0"/>
        <w:shd w:val="clear" w:color="auto" w:fill="auto"/>
        <w:tabs>
          <w:tab w:pos="432" w:val="left"/>
        </w:tabs>
        <w:bidi w:val="0"/>
        <w:spacing w:before="0" w:after="0" w:line="319" w:lineRule="exact"/>
        <w:ind w:left="0" w:right="0" w:firstLine="0"/>
        <w:jc w:val="both"/>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存在本公司不能无条件地避免以交付现金或其他金融资产履行的合同义务；</w:t>
      </w:r>
    </w:p>
    <w:p>
      <w:pPr>
        <w:pStyle w:val="Style9"/>
        <w:keepNext w:val="0"/>
        <w:keepLines w:val="0"/>
        <w:widowControl w:val="0"/>
        <w:shd w:val="clear" w:color="auto" w:fill="auto"/>
        <w:tabs>
          <w:tab w:pos="432" w:val="left"/>
        </w:tabs>
        <w:bidi w:val="0"/>
        <w:spacing w:before="0" w:after="0" w:line="319" w:lineRule="exact"/>
        <w:ind w:left="0" w:right="0" w:firstLine="0"/>
        <w:jc w:val="both"/>
      </w:pPr>
      <w:bookmarkStart w:id="1009" w:name="bookmark1009"/>
      <w:r>
        <w:rPr>
          <w:color w:val="000000"/>
          <w:spacing w:val="0"/>
          <w:w w:val="100"/>
          <w:position w:val="0"/>
        </w:rPr>
        <w:t>（</w:t>
      </w:r>
      <w:bookmarkEnd w:id="100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包含交付可变数量的自身权益工具进行结算的合同义务；</w:t>
      </w:r>
    </w:p>
    <w:p>
      <w:pPr>
        <w:pStyle w:val="Style9"/>
        <w:keepNext w:val="0"/>
        <w:keepLines w:val="0"/>
        <w:widowControl w:val="0"/>
        <w:shd w:val="clear" w:color="auto" w:fill="auto"/>
        <w:bidi w:val="0"/>
        <w:spacing w:before="0" w:after="0" w:line="319" w:lineRule="exact"/>
        <w:ind w:left="0" w:right="0" w:firstLine="0"/>
        <w:jc w:val="both"/>
      </w:pPr>
      <w:bookmarkStart w:id="1010" w:name="bookmark1010"/>
      <w:r>
        <w:rPr>
          <w:color w:val="000000"/>
          <w:spacing w:val="0"/>
          <w:w w:val="100"/>
          <w:position w:val="0"/>
        </w:rPr>
        <w:t>（</w:t>
      </w:r>
      <w:bookmarkEnd w:id="1010"/>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包含以自身权益进行结算的衍生工具（例如转股权等），且该衍生工具不以固定数量的自身权益工具交换固定金额的 现金或其他金融资产进行结算；</w:t>
      </w:r>
    </w:p>
    <w:p>
      <w:pPr>
        <w:pStyle w:val="Style9"/>
        <w:keepNext w:val="0"/>
        <w:keepLines w:val="0"/>
        <w:widowControl w:val="0"/>
        <w:shd w:val="clear" w:color="auto" w:fill="auto"/>
        <w:tabs>
          <w:tab w:pos="432" w:val="left"/>
        </w:tabs>
        <w:bidi w:val="0"/>
        <w:spacing w:before="0" w:after="0" w:line="319" w:lineRule="exact"/>
        <w:ind w:left="0" w:right="0" w:firstLine="0"/>
        <w:jc w:val="both"/>
      </w:pPr>
      <w:bookmarkStart w:id="1011" w:name="bookmark1011"/>
      <w:r>
        <w:rPr>
          <w:color w:val="000000"/>
          <w:spacing w:val="0"/>
          <w:w w:val="100"/>
          <w:position w:val="0"/>
        </w:rPr>
        <w:t>（</w:t>
      </w:r>
      <w:bookmarkEnd w:id="101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存在间接地形成合同义务的合同条款；</w:t>
      </w:r>
    </w:p>
    <w:p>
      <w:pPr>
        <w:pStyle w:val="Style9"/>
        <w:keepNext w:val="0"/>
        <w:keepLines w:val="0"/>
        <w:widowControl w:val="0"/>
        <w:shd w:val="clear" w:color="auto" w:fill="auto"/>
        <w:tabs>
          <w:tab w:pos="432" w:val="left"/>
        </w:tabs>
        <w:bidi w:val="0"/>
        <w:spacing w:before="0" w:after="0" w:line="319" w:lineRule="exact"/>
        <w:ind w:left="0" w:right="0" w:firstLine="0"/>
        <w:jc w:val="both"/>
      </w:pPr>
      <w:bookmarkStart w:id="1012" w:name="bookmark1012"/>
      <w:r>
        <w:rPr>
          <w:color w:val="000000"/>
          <w:spacing w:val="0"/>
          <w:w w:val="100"/>
          <w:position w:val="0"/>
        </w:rPr>
        <w:t>（</w:t>
      </w:r>
      <w:bookmarkEnd w:id="101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发行方清算时永续债与发行方发行的普通债券和其他债务处于相同清偿顺序的。</w:t>
      </w:r>
    </w:p>
    <w:p>
      <w:pPr>
        <w:pStyle w:val="Style9"/>
        <w:keepNext w:val="0"/>
        <w:keepLines w:val="0"/>
        <w:widowControl w:val="0"/>
        <w:shd w:val="clear" w:color="auto" w:fill="auto"/>
        <w:bidi w:val="0"/>
        <w:spacing w:before="0" w:after="380" w:line="319" w:lineRule="exact"/>
        <w:ind w:left="0" w:right="0" w:firstLine="0"/>
        <w:jc w:val="both"/>
      </w:pPr>
      <w:r>
        <w:rPr>
          <w:color w:val="000000"/>
          <w:spacing w:val="0"/>
          <w:w w:val="100"/>
          <w:position w:val="0"/>
        </w:rPr>
        <w:t>不满足上述任何一项条件的永续债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优先股等金融工具，在初始确认时将该金融工具整体或其组成部分分类为权益工具。</w:t>
      </w:r>
    </w:p>
    <w:p>
      <w:pPr>
        <w:pStyle w:val="Style39"/>
        <w:keepNext/>
        <w:keepLines/>
        <w:widowControl w:val="0"/>
        <w:shd w:val="clear" w:color="auto" w:fill="auto"/>
        <w:tabs>
          <w:tab w:pos="470" w:val="left"/>
        </w:tabs>
        <w:bidi w:val="0"/>
        <w:spacing w:before="0" w:after="260" w:line="240" w:lineRule="auto"/>
        <w:ind w:left="0" w:right="0" w:firstLine="0"/>
        <w:jc w:val="both"/>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3</w:t>
      </w:r>
      <w:bookmarkEnd w:id="1015"/>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13"/>
      <w:bookmarkEnd w:id="1014"/>
      <w:bookmarkEnd w:id="1016"/>
    </w:p>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号——上市公司从事互联网营销及数据服务相关业务》的披露要 求：</w:t>
      </w:r>
    </w:p>
    <w:p>
      <w:pPr>
        <w:pStyle w:val="Style9"/>
        <w:keepNext w:val="0"/>
        <w:keepLines w:val="0"/>
        <w:widowControl w:val="0"/>
        <w:shd w:val="clear" w:color="auto" w:fill="auto"/>
        <w:bidi w:val="0"/>
        <w:spacing w:before="0" w:after="0" w:line="314" w:lineRule="exact"/>
        <w:ind w:left="0" w:right="0" w:firstLine="240"/>
        <w:jc w:val="both"/>
      </w:pPr>
      <w:r>
        <w:rPr>
          <w:b/>
          <w:bCs/>
          <w:color w:val="000000"/>
          <w:spacing w:val="0"/>
          <w:w w:val="100"/>
          <w:position w:val="0"/>
        </w:rPr>
        <w:t>自</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日起的会计政策</w:t>
      </w:r>
    </w:p>
    <w:p>
      <w:pPr>
        <w:pStyle w:val="Style9"/>
        <w:keepNext w:val="0"/>
        <w:keepLines w:val="0"/>
        <w:widowControl w:val="0"/>
        <w:shd w:val="clear" w:color="auto" w:fill="auto"/>
        <w:bidi w:val="0"/>
        <w:spacing w:before="0" w:after="0" w:line="314" w:lineRule="exact"/>
        <w:ind w:left="0" w:right="0" w:firstLine="240"/>
        <w:jc w:val="both"/>
      </w:pPr>
      <w:bookmarkStart w:id="1017" w:name="bookmark1017"/>
      <w:r>
        <w:rPr>
          <w:rFonts w:ascii="Times New Roman" w:eastAsia="Times New Roman" w:hAnsi="Times New Roman" w:cs="Times New Roman"/>
          <w:b/>
          <w:bCs/>
          <w:color w:val="000000"/>
          <w:spacing w:val="0"/>
          <w:w w:val="100"/>
          <w:position w:val="0"/>
          <w:sz w:val="18"/>
          <w:szCs w:val="18"/>
        </w:rPr>
        <w:t>1</w:t>
      </w:r>
      <w:bookmarkEnd w:id="1017"/>
      <w:r>
        <w:rPr>
          <w:b/>
          <w:bCs/>
          <w:color w:val="000000"/>
          <w:spacing w:val="0"/>
          <w:w w:val="100"/>
          <w:position w:val="0"/>
        </w:rPr>
        <w:t>、收入确认和计量所采用的会计政策</w:t>
      </w:r>
    </w:p>
    <w:p>
      <w:pPr>
        <w:pStyle w:val="Style9"/>
        <w:keepNext w:val="0"/>
        <w:keepLines w:val="0"/>
        <w:widowControl w:val="0"/>
        <w:shd w:val="clear" w:color="auto" w:fill="auto"/>
        <w:bidi w:val="0"/>
        <w:spacing w:before="0" w:after="0" w:line="314" w:lineRule="exact"/>
        <w:ind w:left="0" w:right="0" w:firstLine="240"/>
        <w:jc w:val="both"/>
      </w:pPr>
      <w:r>
        <w:rPr>
          <w:color w:val="000000"/>
          <w:spacing w:val="0"/>
          <w:w w:val="100"/>
          <w:position w:val="0"/>
        </w:rPr>
        <w:t>本公司在履行了合同中的履约义务，即在客户取得相关商品或服务控制权时确认收入。取得相关商品或服务控制权，是 指能够主导该商品或服务的使用并从中获得几乎全部的经济利益。</w:t>
      </w:r>
    </w:p>
    <w:p>
      <w:pPr>
        <w:pStyle w:val="Style9"/>
        <w:keepNext w:val="0"/>
        <w:keepLines w:val="0"/>
        <w:widowControl w:val="0"/>
        <w:shd w:val="clear" w:color="auto" w:fill="auto"/>
        <w:bidi w:val="0"/>
        <w:spacing w:before="0" w:after="0" w:line="314" w:lineRule="exact"/>
        <w:ind w:left="0" w:right="0" w:firstLine="24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例，将交易价格分摊至各单项履约义务。本公司按照分摊至各单项履约义务的交易价格计量收入。</w:t>
      </w:r>
    </w:p>
    <w:p>
      <w:pPr>
        <w:pStyle w:val="Style9"/>
        <w:keepNext w:val="0"/>
        <w:keepLines w:val="0"/>
        <w:widowControl w:val="0"/>
        <w:shd w:val="clear" w:color="auto" w:fill="auto"/>
        <w:bidi w:val="0"/>
        <w:spacing w:before="0" w:line="314" w:lineRule="exact"/>
        <w:ind w:left="0" w:right="0" w:firstLine="240"/>
        <w:jc w:val="both"/>
      </w:pPr>
      <w:r>
        <w:rPr>
          <w:color w:val="000000"/>
          <w:spacing w:val="0"/>
          <w:w w:val="100"/>
          <w:position w:val="0"/>
        </w:rPr>
        <w:t xml:space="preserve">交易价格是指本公司因向客户转让商品或服务而预期有权收取的对价金额，不包括代第三方收取的款项以及预期将退还 给客户的款项。本公司根据合同条款，结合其以往的习惯做法确定交易价格，并在确定交易价格时，考虑可变对价、合同中 存在的重大融资成分、非现金对价、应付客户对价等因素的影响。本公司以不超过在相关不确定性消除时累计已确认收入极 可能不会发生重大转回的金额确定包含可变对价的交易价格。合同中存在重大融资成分的，本公司按照假定客户在取得商品 或服务控制权时即以现金支付的应付金额确定交易价格，并在合同期间内采用实际利率法摊销该交易价格与合同对价之间的 </w:t>
      </w:r>
      <w:r>
        <w:rPr>
          <w:color w:val="000000"/>
          <w:spacing w:val="0"/>
          <w:w w:val="100"/>
          <w:position w:val="0"/>
        </w:rPr>
        <w:t>差额。</w:t>
      </w:r>
    </w:p>
    <w:p>
      <w:pPr>
        <w:pStyle w:val="Style9"/>
        <w:keepNext w:val="0"/>
        <w:keepLines w:val="0"/>
        <w:widowControl w:val="0"/>
        <w:shd w:val="clear" w:color="auto" w:fill="auto"/>
        <w:bidi w:val="0"/>
        <w:spacing w:before="0" w:line="240" w:lineRule="auto"/>
        <w:ind w:left="0" w:right="0" w:firstLine="280"/>
        <w:jc w:val="both"/>
      </w:pPr>
      <w:r>
        <w:rPr>
          <w:color w:val="000000"/>
          <w:spacing w:val="0"/>
          <w:w w:val="100"/>
          <w:position w:val="0"/>
        </w:rPr>
        <w:t>满足下列条件之一的，属于在某一时段内履行履约义务，否则，属于在某一时点履行履约义务：</w:t>
      </w:r>
    </w:p>
    <w:p>
      <w:pPr>
        <w:pStyle w:val="Style9"/>
        <w:keepNext w:val="0"/>
        <w:keepLines w:val="0"/>
        <w:widowControl w:val="0"/>
        <w:shd w:val="clear" w:color="auto" w:fill="auto"/>
        <w:bidi w:val="0"/>
        <w:spacing w:before="0" w:line="240" w:lineRule="auto"/>
        <w:ind w:left="0" w:right="0" w:firstLine="5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客户在本公司履约的同时即取得并消耗本公司履约所带来的经济利益。</w:t>
      </w:r>
    </w:p>
    <w:p>
      <w:pPr>
        <w:pStyle w:val="Style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客户能够控制本公司履约过程中在建的商品。</w:t>
      </w:r>
    </w:p>
    <w:p>
      <w:pPr>
        <w:pStyle w:val="Style9"/>
        <w:keepNext w:val="0"/>
        <w:keepLines w:val="0"/>
        <w:widowControl w:val="0"/>
        <w:shd w:val="clear" w:color="auto" w:fill="auto"/>
        <w:bidi w:val="0"/>
        <w:spacing w:before="0" w:after="0" w:line="341" w:lineRule="exact"/>
        <w:ind w:left="0" w:right="0" w:firstLine="5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本公司履约过程中所产出的商品具有不可替代用途，且本公司在整个合同期内有权就累计至今已完成的履约部分收 取款项。</w:t>
      </w:r>
    </w:p>
    <w:p>
      <w:pPr>
        <w:pStyle w:val="Style9"/>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对于在某一时段内履行的履约义务，本公司在该段时间内按照履约进度确认收入，但是，履约进度不能合理确定的除外。 本公司考虑商品或服务的性质，采用产出法或投入法确定履约进度。当履约进度不能合理确定时，已经发生的成本预计能够 得到补偿的，本公司按照已经发生的成本金额确认收入，直到履约进度能够合理确定为止。</w:t>
      </w:r>
    </w:p>
    <w:p>
      <w:pPr>
        <w:pStyle w:val="Style9"/>
        <w:keepNext w:val="0"/>
        <w:keepLines w:val="0"/>
        <w:widowControl w:val="0"/>
        <w:shd w:val="clear" w:color="auto" w:fill="auto"/>
        <w:bidi w:val="0"/>
        <w:spacing w:before="0" w:line="310" w:lineRule="exact"/>
        <w:ind w:left="0" w:right="0" w:firstLine="300"/>
        <w:jc w:val="both"/>
      </w:pPr>
      <w:r>
        <w:rPr>
          <w:color w:val="000000"/>
          <w:spacing w:val="0"/>
          <w:w w:val="100"/>
          <w:position w:val="0"/>
        </w:rPr>
        <w:t>对于在某一时点履行的履约义务，本公司在客户取得相关商品或服务控制权时点确认收入。在判断客户是否已取得商品 或服务控制权时，本公司考虑下列迹象：</w:t>
      </w:r>
    </w:p>
    <w:p>
      <w:pPr>
        <w:pStyle w:val="Style9"/>
        <w:keepNext w:val="0"/>
        <w:keepLines w:val="0"/>
        <w:widowControl w:val="0"/>
        <w:shd w:val="clear" w:color="auto" w:fill="auto"/>
        <w:bidi w:val="0"/>
        <w:spacing w:before="0" w:after="0" w:line="360" w:lineRule="auto"/>
        <w:ind w:left="0" w:right="0" w:firstLine="5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本公司就该商品或服务享有现时收款权利，即客户就该商品或服务负有现时付款义务。</w:t>
      </w:r>
    </w:p>
    <w:p>
      <w:pPr>
        <w:pStyle w:val="Style9"/>
        <w:keepNext w:val="0"/>
        <w:keepLines w:val="0"/>
        <w:widowControl w:val="0"/>
        <w:shd w:val="clear" w:color="auto" w:fill="auto"/>
        <w:bidi w:val="0"/>
        <w:spacing w:before="0" w:after="0" w:line="360" w:lineRule="auto"/>
        <w:ind w:left="0" w:right="0" w:firstLine="5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本公司已将该商品的法定所有权转移给客户，即客户已拥有该商品的法定所有权。</w:t>
      </w:r>
    </w:p>
    <w:p>
      <w:pPr>
        <w:pStyle w:val="Style9"/>
        <w:keepNext w:val="0"/>
        <w:keepLines w:val="0"/>
        <w:widowControl w:val="0"/>
        <w:shd w:val="clear" w:color="auto" w:fill="auto"/>
        <w:bidi w:val="0"/>
        <w:spacing w:before="0" w:after="0" w:line="360" w:lineRule="auto"/>
        <w:ind w:left="0" w:right="0" w:firstLine="5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本公司已将该商品实物转移给客户，即客户已实物占有该商品。</w:t>
      </w:r>
    </w:p>
    <w:p>
      <w:pPr>
        <w:pStyle w:val="Style9"/>
        <w:keepNext w:val="0"/>
        <w:keepLines w:val="0"/>
        <w:widowControl w:val="0"/>
        <w:shd w:val="clear" w:color="auto" w:fill="auto"/>
        <w:bidi w:val="0"/>
        <w:spacing w:before="0" w:line="310" w:lineRule="exact"/>
        <w:ind w:left="0" w:right="0" w:firstLine="5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本公司已将该商品所有权上的主要风险和报酬转移给客户，即客户已取得该商品所有权上的主要风险和报酬。</w:t>
      </w:r>
    </w:p>
    <w:p>
      <w:pPr>
        <w:pStyle w:val="Style9"/>
        <w:keepNext w:val="0"/>
        <w:keepLines w:val="0"/>
        <w:widowControl w:val="0"/>
        <w:shd w:val="clear" w:color="auto" w:fill="auto"/>
        <w:bidi w:val="0"/>
        <w:spacing w:before="0" w:after="300" w:line="360" w:lineRule="auto"/>
        <w:ind w:left="0" w:right="0" w:firstLine="5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客户已接受该商品或服务等。</w:t>
      </w:r>
    </w:p>
    <w:p>
      <w:pPr>
        <w:pStyle w:val="Style9"/>
        <w:keepNext w:val="0"/>
        <w:keepLines w:val="0"/>
        <w:widowControl w:val="0"/>
        <w:shd w:val="clear" w:color="auto" w:fill="auto"/>
        <w:bidi w:val="0"/>
        <w:spacing w:before="0" w:after="0" w:line="360" w:lineRule="auto"/>
        <w:ind w:left="0" w:right="0" w:firstLine="280"/>
        <w:jc w:val="both"/>
      </w:pPr>
      <w:bookmarkStart w:id="1018" w:name="bookmark1018"/>
      <w:r>
        <w:rPr>
          <w:rFonts w:ascii="Times New Roman" w:eastAsia="Times New Roman" w:hAnsi="Times New Roman" w:cs="Times New Roman"/>
          <w:b/>
          <w:bCs/>
          <w:color w:val="000000"/>
          <w:spacing w:val="0"/>
          <w:w w:val="100"/>
          <w:position w:val="0"/>
          <w:sz w:val="18"/>
          <w:szCs w:val="18"/>
        </w:rPr>
        <w:t>2</w:t>
      </w:r>
      <w:bookmarkEnd w:id="1018"/>
      <w:r>
        <w:rPr>
          <w:b/>
          <w:bCs/>
          <w:color w:val="000000"/>
          <w:spacing w:val="0"/>
          <w:w w:val="100"/>
          <w:position w:val="0"/>
        </w:rPr>
        <w:t>、收入确认的具体原则</w:t>
      </w:r>
    </w:p>
    <w:p>
      <w:pPr>
        <w:pStyle w:val="Style9"/>
        <w:keepNext w:val="0"/>
        <w:keepLines w:val="0"/>
        <w:widowControl w:val="0"/>
        <w:shd w:val="clear" w:color="auto" w:fill="auto"/>
        <w:tabs>
          <w:tab w:pos="785" w:val="left"/>
        </w:tabs>
        <w:bidi w:val="0"/>
        <w:spacing w:before="0" w:after="0" w:line="314" w:lineRule="exact"/>
        <w:ind w:left="0" w:right="0" w:firstLine="340"/>
        <w:jc w:val="both"/>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服务收入</w:t>
      </w:r>
    </w:p>
    <w:p>
      <w:pPr>
        <w:pStyle w:val="Style9"/>
        <w:keepNext w:val="0"/>
        <w:keepLines w:val="0"/>
        <w:widowControl w:val="0"/>
        <w:numPr>
          <w:ilvl w:val="0"/>
          <w:numId w:val="17"/>
        </w:numPr>
        <w:shd w:val="clear" w:color="auto" w:fill="auto"/>
        <w:tabs>
          <w:tab w:pos="713" w:val="left"/>
        </w:tabs>
        <w:bidi w:val="0"/>
        <w:spacing w:before="0" w:after="0" w:line="314" w:lineRule="exact"/>
        <w:ind w:left="0" w:right="0" w:firstLine="340"/>
        <w:jc w:val="both"/>
      </w:pPr>
      <w:bookmarkStart w:id="1020" w:name="bookmark1020"/>
      <w:bookmarkEnd w:id="1020"/>
      <w:r>
        <w:rPr>
          <w:color w:val="000000"/>
          <w:spacing w:val="0"/>
          <w:w w:val="100"/>
          <w:position w:val="0"/>
        </w:rPr>
        <w:t>常年顾问服务收入</w:t>
      </w:r>
    </w:p>
    <w:p>
      <w:pPr>
        <w:pStyle w:val="Style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公司与客户签订年度（或某一约定期限内的）营销传播顾问服务合同（合同期限通常为连续</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个月），合同会约定固定 期限（月或季度）的服务费金额，公司按合同约定提供服务并定期（按月或按季度）予以确认收入。</w:t>
      </w:r>
    </w:p>
    <w:p>
      <w:pPr>
        <w:pStyle w:val="Style9"/>
        <w:keepNext w:val="0"/>
        <w:keepLines w:val="0"/>
        <w:widowControl w:val="0"/>
        <w:numPr>
          <w:ilvl w:val="0"/>
          <w:numId w:val="17"/>
        </w:numPr>
        <w:shd w:val="clear" w:color="auto" w:fill="auto"/>
        <w:tabs>
          <w:tab w:pos="713" w:val="left"/>
        </w:tabs>
        <w:bidi w:val="0"/>
        <w:spacing w:before="0" w:after="0" w:line="314" w:lineRule="exact"/>
        <w:ind w:left="0" w:right="0" w:firstLine="340"/>
        <w:jc w:val="both"/>
      </w:pPr>
      <w:bookmarkStart w:id="1021" w:name="bookmark1021"/>
      <w:bookmarkEnd w:id="1021"/>
      <w:r>
        <w:rPr>
          <w:color w:val="000000"/>
          <w:spacing w:val="0"/>
          <w:w w:val="100"/>
          <w:position w:val="0"/>
        </w:rPr>
        <w:t>项目服务收入</w:t>
      </w:r>
    </w:p>
    <w:p>
      <w:pPr>
        <w:pStyle w:val="Style9"/>
        <w:keepNext w:val="0"/>
        <w:keepLines w:val="0"/>
        <w:widowControl w:val="0"/>
        <w:shd w:val="clear" w:color="auto" w:fill="auto"/>
        <w:bidi w:val="0"/>
        <w:spacing w:before="0" w:after="300" w:line="314" w:lineRule="exact"/>
        <w:ind w:left="340" w:right="0" w:firstLine="40"/>
        <w:jc w:val="both"/>
      </w:pPr>
      <w:r>
        <w:rPr>
          <w:color w:val="000000"/>
          <w:spacing w:val="0"/>
          <w:w w:val="100"/>
          <w:position w:val="0"/>
        </w:rPr>
        <w:t>公司按项目合同的约定为客户提供专属化的营销传播服务，项目服务结束后，公司收到客户确认的完工证明时予以确 认收入。</w:t>
      </w:r>
    </w:p>
    <w:p>
      <w:pPr>
        <w:pStyle w:val="Style9"/>
        <w:keepNext w:val="0"/>
        <w:keepLines w:val="0"/>
        <w:widowControl w:val="0"/>
        <w:shd w:val="clear" w:color="auto" w:fill="auto"/>
        <w:tabs>
          <w:tab w:pos="785" w:val="left"/>
        </w:tabs>
        <w:bidi w:val="0"/>
        <w:spacing w:before="0" w:after="0" w:line="312" w:lineRule="exact"/>
        <w:ind w:left="0" w:right="0" w:firstLine="340"/>
        <w:jc w:val="left"/>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广告收入</w:t>
      </w:r>
    </w:p>
    <w:p>
      <w:pPr>
        <w:pStyle w:val="Style9"/>
        <w:keepNext w:val="0"/>
        <w:keepLines w:val="0"/>
        <w:widowControl w:val="0"/>
        <w:numPr>
          <w:ilvl w:val="0"/>
          <w:numId w:val="19"/>
        </w:numPr>
        <w:shd w:val="clear" w:color="auto" w:fill="auto"/>
        <w:tabs>
          <w:tab w:pos="713" w:val="left"/>
        </w:tabs>
        <w:bidi w:val="0"/>
        <w:spacing w:before="0" w:after="0" w:line="312" w:lineRule="exact"/>
        <w:ind w:left="0" w:right="0" w:firstLine="340"/>
        <w:jc w:val="left"/>
      </w:pPr>
      <w:bookmarkStart w:id="1023" w:name="bookmark1023"/>
      <w:bookmarkEnd w:id="1023"/>
      <w:r>
        <w:rPr>
          <w:color w:val="000000"/>
          <w:spacing w:val="0"/>
          <w:w w:val="100"/>
          <w:position w:val="0"/>
        </w:rPr>
        <w:t>效果广告</w:t>
      </w:r>
    </w:p>
    <w:p>
      <w:pPr>
        <w:pStyle w:val="Style9"/>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客户确认关键指标后，按照关键指标的实际转化数量来计费确认收入。</w:t>
      </w:r>
    </w:p>
    <w:p>
      <w:pPr>
        <w:pStyle w:val="Style9"/>
        <w:keepNext w:val="0"/>
        <w:keepLines w:val="0"/>
        <w:widowControl w:val="0"/>
        <w:numPr>
          <w:ilvl w:val="0"/>
          <w:numId w:val="19"/>
        </w:numPr>
        <w:shd w:val="clear" w:color="auto" w:fill="auto"/>
        <w:tabs>
          <w:tab w:pos="753" w:val="left"/>
        </w:tabs>
        <w:bidi w:val="0"/>
        <w:spacing w:before="0" w:after="0" w:line="312" w:lineRule="exact"/>
        <w:ind w:left="340" w:right="0" w:firstLine="40"/>
        <w:jc w:val="both"/>
      </w:pPr>
      <w:bookmarkStart w:id="1024" w:name="bookmark1024"/>
      <w:bookmarkEnd w:id="1024"/>
      <w:r>
        <w:rPr>
          <w:color w:val="000000"/>
          <w:spacing w:val="0"/>
          <w:w w:val="100"/>
          <w:position w:val="0"/>
        </w:rPr>
        <w:t>信息流广告</w:t>
      </w:r>
    </w:p>
    <w:p>
      <w:pPr>
        <w:pStyle w:val="Style9"/>
        <w:keepNext w:val="0"/>
        <w:keepLines w:val="0"/>
        <w:widowControl w:val="0"/>
        <w:shd w:val="clear" w:color="auto" w:fill="auto"/>
        <w:bidi w:val="0"/>
        <w:spacing w:before="0" w:after="400" w:line="312" w:lineRule="exact"/>
        <w:ind w:left="340" w:right="0" w:firstLine="40"/>
        <w:jc w:val="both"/>
      </w:pPr>
      <w:r>
        <w:rPr>
          <w:color w:val="000000"/>
          <w:spacing w:val="0"/>
          <w:w w:val="100"/>
          <w:position w:val="0"/>
        </w:rPr>
        <w:t>根据客户的广告投放需求定制广告投放排期表，约定投放的媒体、期间、频次等要素，按排期表执行进度逐月确认广 告投放收入。</w:t>
      </w:r>
    </w:p>
    <w:p>
      <w:pPr>
        <w:pStyle w:val="Style9"/>
        <w:keepNext w:val="0"/>
        <w:keepLines w:val="0"/>
        <w:widowControl w:val="0"/>
        <w:shd w:val="clear" w:color="auto" w:fill="auto"/>
        <w:bidi w:val="0"/>
        <w:spacing w:before="0" w:after="300" w:line="360" w:lineRule="auto"/>
        <w:ind w:left="0" w:right="0" w:firstLine="520"/>
        <w:jc w:val="left"/>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日前的会计政策</w:t>
      </w:r>
    </w:p>
    <w:p>
      <w:pPr>
        <w:pStyle w:val="Style9"/>
        <w:keepNext w:val="0"/>
        <w:keepLines w:val="0"/>
        <w:widowControl w:val="0"/>
        <w:shd w:val="clear" w:color="auto" w:fill="auto"/>
        <w:bidi w:val="0"/>
        <w:spacing w:before="0" w:after="0" w:line="360" w:lineRule="auto"/>
        <w:ind w:left="0" w:right="0" w:firstLine="340"/>
        <w:jc w:val="left"/>
      </w:pPr>
      <w:bookmarkStart w:id="1025" w:name="bookmark1025"/>
      <w:r>
        <w:rPr>
          <w:rFonts w:ascii="Times New Roman" w:eastAsia="Times New Roman" w:hAnsi="Times New Roman" w:cs="Times New Roman"/>
          <w:b/>
          <w:bCs/>
          <w:color w:val="000000"/>
          <w:spacing w:val="0"/>
          <w:w w:val="100"/>
          <w:position w:val="0"/>
          <w:sz w:val="18"/>
          <w:szCs w:val="18"/>
        </w:rPr>
        <w:t>1</w:t>
      </w:r>
      <w:bookmarkEnd w:id="1025"/>
      <w:r>
        <w:rPr>
          <w:b/>
          <w:bCs/>
          <w:color w:val="000000"/>
          <w:spacing w:val="0"/>
          <w:w w:val="100"/>
          <w:position w:val="0"/>
        </w:rPr>
        <w:t>、提供劳务收入确认的一般原则</w:t>
      </w:r>
    </w:p>
    <w:p>
      <w:pPr>
        <w:pStyle w:val="Style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在资产负债表日提供劳务交易的结果能够可靠估计的，采用完工百分比法确认提供劳务收入。在资产负债表日提供劳务 交易结果不能够可靠估计的，分别下列情况处理：</w:t>
      </w:r>
    </w:p>
    <w:p>
      <w:pPr>
        <w:pStyle w:val="Style9"/>
        <w:keepNext w:val="0"/>
        <w:keepLines w:val="0"/>
        <w:widowControl w:val="0"/>
        <w:shd w:val="clear" w:color="auto" w:fill="auto"/>
        <w:tabs>
          <w:tab w:pos="670" w:val="left"/>
        </w:tabs>
        <w:bidi w:val="0"/>
        <w:spacing w:before="0" w:after="0" w:line="314" w:lineRule="exact"/>
        <w:ind w:left="0" w:right="0" w:firstLine="300"/>
        <w:jc w:val="both"/>
      </w:pPr>
      <w:bookmarkStart w:id="1026" w:name="bookmark1026"/>
      <w:r>
        <w:rPr>
          <w:color w:val="000000"/>
          <w:spacing w:val="0"/>
          <w:w w:val="100"/>
          <w:position w:val="0"/>
        </w:rPr>
        <w:t>（</w:t>
      </w:r>
      <w:bookmarkEnd w:id="10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已经发生的劳务成本预计能够得到补偿的，按照已收或预计能够收回的金额确认已提供劳务收入，并结转已经发生 的劳务成本；</w:t>
      </w:r>
    </w:p>
    <w:p>
      <w:pPr>
        <w:pStyle w:val="Style9"/>
        <w:keepNext w:val="0"/>
        <w:keepLines w:val="0"/>
        <w:widowControl w:val="0"/>
        <w:shd w:val="clear" w:color="auto" w:fill="auto"/>
        <w:tabs>
          <w:tab w:pos="685" w:val="left"/>
        </w:tabs>
        <w:bidi w:val="0"/>
        <w:spacing w:before="0" w:after="0" w:line="314" w:lineRule="exact"/>
        <w:ind w:left="0" w:right="0" w:firstLine="300"/>
        <w:jc w:val="both"/>
      </w:pPr>
      <w:bookmarkStart w:id="1027" w:name="bookmark1027"/>
      <w:r>
        <w:rPr>
          <w:color w:val="000000"/>
          <w:spacing w:val="0"/>
          <w:w w:val="100"/>
          <w:position w:val="0"/>
        </w:rPr>
        <w:t>（</w:t>
      </w:r>
      <w:bookmarkEnd w:id="102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已经发生的劳务成本预计部分能够得到补偿的，按照能够得到补偿的劳务成本金额确认提供劳务收入，并结转已经 发生的劳务成本；</w:t>
      </w:r>
    </w:p>
    <w:p>
      <w:pPr>
        <w:pStyle w:val="Style9"/>
        <w:keepNext w:val="0"/>
        <w:keepLines w:val="0"/>
        <w:widowControl w:val="0"/>
        <w:shd w:val="clear" w:color="auto" w:fill="auto"/>
        <w:tabs>
          <w:tab w:pos="740" w:val="left"/>
        </w:tabs>
        <w:bidi w:val="0"/>
        <w:spacing w:before="0" w:line="314" w:lineRule="exact"/>
        <w:ind w:left="0" w:right="0" w:firstLine="300"/>
        <w:jc w:val="both"/>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已经发生的劳务成本预计全部不能得到补偿的，应将已经发生的劳务成本计入当期损益，不确认提供劳务收入。</w:t>
      </w:r>
    </w:p>
    <w:p>
      <w:pPr>
        <w:pStyle w:val="Style9"/>
        <w:keepNext w:val="0"/>
        <w:keepLines w:val="0"/>
        <w:widowControl w:val="0"/>
        <w:shd w:val="clear" w:color="auto" w:fill="auto"/>
        <w:bidi w:val="0"/>
        <w:spacing w:before="0" w:after="0" w:line="314" w:lineRule="exact"/>
        <w:ind w:left="0" w:right="0" w:firstLine="400"/>
        <w:jc w:val="both"/>
      </w:pPr>
      <w:bookmarkStart w:id="1029" w:name="bookmark1029"/>
      <w:r>
        <w:rPr>
          <w:rFonts w:ascii="Times New Roman" w:eastAsia="Times New Roman" w:hAnsi="Times New Roman" w:cs="Times New Roman"/>
          <w:b/>
          <w:bCs/>
          <w:color w:val="000000"/>
          <w:spacing w:val="0"/>
          <w:w w:val="100"/>
          <w:position w:val="0"/>
          <w:sz w:val="18"/>
          <w:szCs w:val="18"/>
        </w:rPr>
        <w:t>2</w:t>
      </w:r>
      <w:bookmarkEnd w:id="1029"/>
      <w:r>
        <w:rPr>
          <w:b/>
          <w:bCs/>
          <w:color w:val="000000"/>
          <w:spacing w:val="0"/>
          <w:w w:val="100"/>
          <w:position w:val="0"/>
        </w:rPr>
        <w:t>、收入确认的具体原则</w:t>
      </w:r>
    </w:p>
    <w:p>
      <w:pPr>
        <w:pStyle w:val="Style9"/>
        <w:keepNext w:val="0"/>
        <w:keepLines w:val="0"/>
        <w:widowControl w:val="0"/>
        <w:shd w:val="clear" w:color="auto" w:fill="auto"/>
        <w:tabs>
          <w:tab w:pos="845" w:val="left"/>
        </w:tabs>
        <w:bidi w:val="0"/>
        <w:spacing w:before="0" w:after="0" w:line="314" w:lineRule="exact"/>
        <w:ind w:left="0" w:right="0" w:firstLine="400"/>
        <w:jc w:val="both"/>
      </w:pPr>
      <w:bookmarkStart w:id="1030" w:name="bookmark1030"/>
      <w:r>
        <w:rPr>
          <w:color w:val="000000"/>
          <w:spacing w:val="0"/>
          <w:w w:val="100"/>
          <w:position w:val="0"/>
        </w:rPr>
        <w:t>（</w:t>
      </w:r>
      <w:bookmarkEnd w:id="103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服务收入</w:t>
      </w:r>
    </w:p>
    <w:p>
      <w:pPr>
        <w:pStyle w:val="Style9"/>
        <w:keepNext w:val="0"/>
        <w:keepLines w:val="0"/>
        <w:widowControl w:val="0"/>
        <w:numPr>
          <w:ilvl w:val="0"/>
          <w:numId w:val="21"/>
        </w:numPr>
        <w:shd w:val="clear" w:color="auto" w:fill="auto"/>
        <w:tabs>
          <w:tab w:pos="773" w:val="left"/>
        </w:tabs>
        <w:bidi w:val="0"/>
        <w:spacing w:before="0" w:after="0" w:line="314" w:lineRule="exact"/>
        <w:ind w:left="0" w:right="0" w:firstLine="400"/>
        <w:jc w:val="both"/>
      </w:pPr>
      <w:bookmarkStart w:id="1031" w:name="bookmark1031"/>
      <w:bookmarkEnd w:id="1031"/>
      <w:r>
        <w:rPr>
          <w:color w:val="000000"/>
          <w:spacing w:val="0"/>
          <w:w w:val="100"/>
          <w:position w:val="0"/>
        </w:rPr>
        <w:t>常年顾问服务收入</w:t>
      </w:r>
    </w:p>
    <w:p>
      <w:pPr>
        <w:pStyle w:val="Style9"/>
        <w:keepNext w:val="0"/>
        <w:keepLines w:val="0"/>
        <w:widowControl w:val="0"/>
        <w:shd w:val="clear" w:color="auto" w:fill="auto"/>
        <w:bidi w:val="0"/>
        <w:spacing w:before="0" w:after="0" w:line="317" w:lineRule="exact"/>
        <w:ind w:left="0" w:right="0" w:firstLine="320"/>
        <w:jc w:val="both"/>
      </w:pPr>
      <w:r>
        <w:rPr>
          <w:color w:val="000000"/>
          <w:spacing w:val="0"/>
          <w:w w:val="100"/>
          <w:position w:val="0"/>
        </w:rPr>
        <w:t>公司与客户签订年度（或某一约定期限内的）营销传播顾问服务合同（合同期限通常为连续</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个月），合同会约定固定 期限（月或季度）的服务费金额，公司按合同约定提供服务并定期（按月或按季度）予以确认收入。</w:t>
      </w:r>
    </w:p>
    <w:p>
      <w:pPr>
        <w:pStyle w:val="Style9"/>
        <w:keepNext w:val="0"/>
        <w:keepLines w:val="0"/>
        <w:widowControl w:val="0"/>
        <w:numPr>
          <w:ilvl w:val="0"/>
          <w:numId w:val="21"/>
        </w:numPr>
        <w:shd w:val="clear" w:color="auto" w:fill="auto"/>
        <w:tabs>
          <w:tab w:pos="773" w:val="left"/>
        </w:tabs>
        <w:bidi w:val="0"/>
        <w:spacing w:before="0" w:after="0" w:line="317" w:lineRule="exact"/>
        <w:ind w:left="0" w:right="0" w:firstLine="400"/>
        <w:jc w:val="both"/>
      </w:pPr>
      <w:bookmarkStart w:id="1032" w:name="bookmark1032"/>
      <w:bookmarkEnd w:id="1032"/>
      <w:r>
        <w:rPr>
          <w:color w:val="000000"/>
          <w:spacing w:val="0"/>
          <w:w w:val="100"/>
          <w:position w:val="0"/>
        </w:rPr>
        <w:t>项目服务收入</w:t>
      </w:r>
    </w:p>
    <w:p>
      <w:pPr>
        <w:pStyle w:val="Style9"/>
        <w:keepNext w:val="0"/>
        <w:keepLines w:val="0"/>
        <w:widowControl w:val="0"/>
        <w:shd w:val="clear" w:color="auto" w:fill="auto"/>
        <w:bidi w:val="0"/>
        <w:spacing w:before="0" w:after="300" w:line="317" w:lineRule="exact"/>
        <w:ind w:left="400" w:right="0" w:firstLine="0"/>
        <w:jc w:val="both"/>
      </w:pPr>
      <w:r>
        <w:rPr>
          <w:color w:val="000000"/>
          <w:spacing w:val="0"/>
          <w:w w:val="100"/>
          <w:position w:val="0"/>
        </w:rPr>
        <w:t>公司按项目合同的约定为客户提供专属化的营销传播服务，项目服务结束后，公司收到客户确认的完工证明时予以确 认收入。</w:t>
      </w:r>
    </w:p>
    <w:p>
      <w:pPr>
        <w:pStyle w:val="Style9"/>
        <w:keepNext w:val="0"/>
        <w:keepLines w:val="0"/>
        <w:widowControl w:val="0"/>
        <w:shd w:val="clear" w:color="auto" w:fill="auto"/>
        <w:tabs>
          <w:tab w:pos="845" w:val="left"/>
        </w:tabs>
        <w:bidi w:val="0"/>
        <w:spacing w:before="0" w:after="0" w:line="312" w:lineRule="exact"/>
        <w:ind w:left="400" w:right="0" w:firstLine="0"/>
        <w:jc w:val="both"/>
      </w:pPr>
      <w:bookmarkStart w:id="1033" w:name="bookmark1033"/>
      <w:r>
        <w:rPr>
          <w:color w:val="000000"/>
          <w:spacing w:val="0"/>
          <w:w w:val="100"/>
          <w:position w:val="0"/>
        </w:rPr>
        <w:t>（</w:t>
      </w:r>
      <w:bookmarkEnd w:id="103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广告收入</w:t>
      </w:r>
    </w:p>
    <w:p>
      <w:pPr>
        <w:pStyle w:val="Style9"/>
        <w:keepNext w:val="0"/>
        <w:keepLines w:val="0"/>
        <w:widowControl w:val="0"/>
        <w:numPr>
          <w:ilvl w:val="0"/>
          <w:numId w:val="23"/>
        </w:numPr>
        <w:shd w:val="clear" w:color="auto" w:fill="auto"/>
        <w:tabs>
          <w:tab w:pos="773" w:val="left"/>
        </w:tabs>
        <w:bidi w:val="0"/>
        <w:spacing w:before="0" w:after="0" w:line="312" w:lineRule="exact"/>
        <w:ind w:left="400" w:right="0" w:firstLine="0"/>
        <w:jc w:val="both"/>
      </w:pPr>
      <w:bookmarkStart w:id="1034" w:name="bookmark1034"/>
      <w:bookmarkEnd w:id="1034"/>
      <w:r>
        <w:rPr>
          <w:color w:val="000000"/>
          <w:spacing w:val="0"/>
          <w:w w:val="100"/>
          <w:position w:val="0"/>
        </w:rPr>
        <w:t>效果广告</w:t>
      </w:r>
    </w:p>
    <w:p>
      <w:pPr>
        <w:pStyle w:val="Style9"/>
        <w:keepNext w:val="0"/>
        <w:keepLines w:val="0"/>
        <w:widowControl w:val="0"/>
        <w:shd w:val="clear" w:color="auto" w:fill="auto"/>
        <w:bidi w:val="0"/>
        <w:spacing w:before="0" w:after="0" w:line="312" w:lineRule="exact"/>
        <w:ind w:left="400" w:right="0" w:firstLine="0"/>
        <w:jc w:val="both"/>
      </w:pPr>
      <w:r>
        <w:rPr>
          <w:color w:val="000000"/>
          <w:spacing w:val="0"/>
          <w:w w:val="100"/>
          <w:position w:val="0"/>
        </w:rPr>
        <w:t>客户确认关键指标后，按照关键指标的实际转化数量来计费确认收入。</w:t>
      </w:r>
    </w:p>
    <w:p>
      <w:pPr>
        <w:pStyle w:val="Style9"/>
        <w:keepNext w:val="0"/>
        <w:keepLines w:val="0"/>
        <w:widowControl w:val="0"/>
        <w:numPr>
          <w:ilvl w:val="0"/>
          <w:numId w:val="23"/>
        </w:numPr>
        <w:shd w:val="clear" w:color="auto" w:fill="auto"/>
        <w:tabs>
          <w:tab w:pos="773" w:val="left"/>
        </w:tabs>
        <w:bidi w:val="0"/>
        <w:spacing w:before="0" w:after="0" w:line="312" w:lineRule="exact"/>
        <w:ind w:left="400" w:right="0" w:firstLine="0"/>
        <w:jc w:val="both"/>
      </w:pPr>
      <w:bookmarkStart w:id="1035" w:name="bookmark1035"/>
      <w:bookmarkEnd w:id="1035"/>
      <w:r>
        <w:rPr>
          <w:color w:val="000000"/>
          <w:spacing w:val="0"/>
          <w:w w:val="100"/>
          <w:position w:val="0"/>
        </w:rPr>
        <w:t>信息流广告</w:t>
      </w:r>
    </w:p>
    <w:p>
      <w:pPr>
        <w:pStyle w:val="Style9"/>
        <w:keepNext w:val="0"/>
        <w:keepLines w:val="0"/>
        <w:widowControl w:val="0"/>
        <w:shd w:val="clear" w:color="auto" w:fill="auto"/>
        <w:bidi w:val="0"/>
        <w:spacing w:before="0" w:after="700" w:line="312" w:lineRule="exact"/>
        <w:ind w:left="400" w:right="0" w:firstLine="0"/>
        <w:jc w:val="both"/>
      </w:pPr>
      <w:r>
        <w:rPr>
          <w:color w:val="000000"/>
          <w:spacing w:val="0"/>
          <w:w w:val="100"/>
          <w:position w:val="0"/>
        </w:rPr>
        <w:t>根据客户的广告投放需求定制广告投放排期表，约定投放的媒体、期间、频次等要素，按排期表执行进度逐月确认广 告投放收入。</w:t>
      </w:r>
    </w:p>
    <w:p>
      <w:pPr>
        <w:pStyle w:val="Style39"/>
        <w:keepNext/>
        <w:keepLines/>
        <w:widowControl w:val="0"/>
        <w:shd w:val="clear" w:color="auto" w:fill="auto"/>
        <w:bidi w:val="0"/>
        <w:spacing w:before="0" w:after="300" w:line="240" w:lineRule="auto"/>
        <w:ind w:left="0" w:right="0" w:firstLine="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4</w:t>
      </w:r>
      <w:bookmarkEnd w:id="1038"/>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36"/>
      <w:bookmarkEnd w:id="1037"/>
      <w:bookmarkEnd w:id="1039"/>
    </w:p>
    <w:p>
      <w:pPr>
        <w:pStyle w:val="Style9"/>
        <w:keepNext w:val="0"/>
        <w:keepLines w:val="0"/>
        <w:widowControl w:val="0"/>
        <w:shd w:val="clear" w:color="auto" w:fill="auto"/>
        <w:tabs>
          <w:tab w:pos="339" w:val="left"/>
        </w:tabs>
        <w:bidi w:val="0"/>
        <w:spacing w:before="0" w:after="0" w:line="312" w:lineRule="exact"/>
        <w:ind w:left="0" w:right="0" w:firstLine="0"/>
        <w:jc w:val="left"/>
      </w:pPr>
      <w:bookmarkStart w:id="1040" w:name="bookmark1040"/>
      <w:r>
        <w:rPr>
          <w:rFonts w:ascii="Times New Roman" w:eastAsia="Times New Roman" w:hAnsi="Times New Roman" w:cs="Times New Roman"/>
          <w:b/>
          <w:bCs/>
          <w:color w:val="000000"/>
          <w:spacing w:val="0"/>
          <w:w w:val="100"/>
          <w:position w:val="0"/>
          <w:sz w:val="18"/>
          <w:szCs w:val="18"/>
        </w:rPr>
        <w:t>1</w:t>
      </w:r>
      <w:bookmarkEnd w:id="1040"/>
      <w:r>
        <w:rPr>
          <w:b/>
          <w:bCs/>
          <w:color w:val="000000"/>
          <w:spacing w:val="0"/>
          <w:w w:val="100"/>
          <w:position w:val="0"/>
        </w:rPr>
        <w:t>、</w:t>
        <w:tab/>
        <w:t>类型</w:t>
      </w:r>
    </w:p>
    <w:p>
      <w:pPr>
        <w:pStyle w:val="Style9"/>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政府补助，是本公司从政府无偿取得的货币性资产或非货币性资产，分为与资产相关的政府补助和与收益相关的政府补助。 与资产相关的政府补助，是指本公司取得的、用于购建或以其他方式形成长期资产的政府补助。与收益相关的政府补助，是 指除与资产相关的政府补助之外的政府补助。</w:t>
      </w:r>
    </w:p>
    <w:p>
      <w:pPr>
        <w:pStyle w:val="Style9"/>
        <w:keepNext w:val="0"/>
        <w:keepLines w:val="0"/>
        <w:widowControl w:val="0"/>
        <w:shd w:val="clear" w:color="auto" w:fill="auto"/>
        <w:tabs>
          <w:tab w:pos="354" w:val="left"/>
        </w:tabs>
        <w:bidi w:val="0"/>
        <w:spacing w:before="0" w:after="0" w:line="311" w:lineRule="exact"/>
        <w:ind w:left="0" w:right="0" w:firstLine="0"/>
        <w:jc w:val="left"/>
      </w:pPr>
      <w:bookmarkStart w:id="1041" w:name="bookmark1041"/>
      <w:r>
        <w:rPr>
          <w:rFonts w:ascii="Times New Roman" w:eastAsia="Times New Roman" w:hAnsi="Times New Roman" w:cs="Times New Roman"/>
          <w:b/>
          <w:bCs/>
          <w:color w:val="000000"/>
          <w:spacing w:val="0"/>
          <w:w w:val="100"/>
          <w:position w:val="0"/>
          <w:sz w:val="18"/>
          <w:szCs w:val="18"/>
        </w:rPr>
        <w:t>2</w:t>
      </w:r>
      <w:bookmarkEnd w:id="1041"/>
      <w:r>
        <w:rPr>
          <w:b/>
          <w:bCs/>
          <w:color w:val="000000"/>
          <w:spacing w:val="0"/>
          <w:w w:val="100"/>
          <w:position w:val="0"/>
        </w:rPr>
        <w:t>、</w:t>
        <w:tab/>
        <w:t>确认时点</w:t>
      </w:r>
    </w:p>
    <w:p>
      <w:pPr>
        <w:pStyle w:val="Style9"/>
        <w:keepNext w:val="0"/>
        <w:keepLines w:val="0"/>
        <w:widowControl w:val="0"/>
        <w:shd w:val="clear" w:color="auto" w:fill="auto"/>
        <w:bidi w:val="0"/>
        <w:spacing w:before="0" w:after="300" w:line="311" w:lineRule="exact"/>
        <w:ind w:left="0" w:right="0" w:firstLine="0"/>
        <w:jc w:val="left"/>
      </w:pPr>
      <w:r>
        <w:rPr>
          <w:color w:val="000000"/>
          <w:spacing w:val="0"/>
          <w:w w:val="100"/>
          <w:position w:val="0"/>
        </w:rPr>
        <w:t>政府补助在本公司能够满足其所附的条件并且能够收到时，予以确认。</w:t>
      </w:r>
    </w:p>
    <w:p>
      <w:pPr>
        <w:pStyle w:val="Style9"/>
        <w:keepNext w:val="0"/>
        <w:keepLines w:val="0"/>
        <w:widowControl w:val="0"/>
        <w:shd w:val="clear" w:color="auto" w:fill="auto"/>
        <w:tabs>
          <w:tab w:pos="354" w:val="left"/>
        </w:tabs>
        <w:bidi w:val="0"/>
        <w:spacing w:before="0" w:after="0" w:line="311" w:lineRule="exact"/>
        <w:ind w:left="0" w:right="0" w:firstLine="0"/>
        <w:jc w:val="left"/>
      </w:pPr>
      <w:bookmarkStart w:id="1042" w:name="bookmark1042"/>
      <w:r>
        <w:rPr>
          <w:rFonts w:ascii="Times New Roman" w:eastAsia="Times New Roman" w:hAnsi="Times New Roman" w:cs="Times New Roman"/>
          <w:b/>
          <w:bCs/>
          <w:color w:val="000000"/>
          <w:spacing w:val="0"/>
          <w:w w:val="100"/>
          <w:position w:val="0"/>
          <w:sz w:val="18"/>
          <w:szCs w:val="18"/>
        </w:rPr>
        <w:t>3</w:t>
      </w:r>
      <w:bookmarkEnd w:id="1042"/>
      <w:r>
        <w:rPr>
          <w:b/>
          <w:bCs/>
          <w:color w:val="000000"/>
          <w:spacing w:val="0"/>
          <w:w w:val="100"/>
          <w:position w:val="0"/>
        </w:rPr>
        <w:t>、</w:t>
        <w:tab/>
        <w:t>会计处理</w:t>
      </w:r>
    </w:p>
    <w:p>
      <w:pPr>
        <w:pStyle w:val="Style9"/>
        <w:keepNext w:val="0"/>
        <w:keepLines w:val="0"/>
        <w:widowControl w:val="0"/>
        <w:shd w:val="clear" w:color="auto" w:fill="auto"/>
        <w:bidi w:val="0"/>
        <w:spacing w:before="0" w:after="300" w:line="311" w:lineRule="exact"/>
        <w:ind w:left="0" w:right="0" w:firstLine="0"/>
        <w:jc w:val="both"/>
      </w:pPr>
      <w:r>
        <w:rPr>
          <w:color w:val="000000"/>
          <w:spacing w:val="0"/>
          <w:w w:val="100"/>
          <w:position w:val="0"/>
        </w:rPr>
        <w:t>与资产相关的政府补助，冲减相关资产账面价值或确认为递延收益。确认为递延收益的，在相关资产使用寿命内按照合理、 系统的方法分期计入当期损益（与本公司日常活动相关的，计入其他收益；与本公司日常活动无关的，计入营业外收入）； 与收益相关的政府补助，用于补偿本公司以后期间的相关成本费用或损失的，确认为递延收益，并在确认相关成本费用或 损失的期间，计入当期损益（与本公司日常活动相关的，计入其他收益；与本公司日常活动无关的，计入营业外收入）或 冲减相关成本费用或损失；用于补偿本公司已发生的相关成本费用或损失的，直接计入当期损益（与本公司日常活动相关 的，计入其他收益；与本公司日常活动无关的，计入营业外收入）或冲减相关成本费用或损失。</w:t>
      </w:r>
    </w:p>
    <w:p>
      <w:pPr>
        <w:pStyle w:val="Style9"/>
        <w:keepNext w:val="0"/>
        <w:keepLines w:val="0"/>
        <w:widowControl w:val="0"/>
        <w:shd w:val="clear" w:color="auto" w:fill="auto"/>
        <w:bidi w:val="0"/>
        <w:spacing w:before="0" w:after="300" w:line="311" w:lineRule="exact"/>
        <w:ind w:left="0" w:right="0" w:firstLine="0"/>
        <w:jc w:val="both"/>
      </w:pPr>
      <w:r>
        <w:rPr>
          <w:color w:val="000000"/>
          <w:spacing w:val="0"/>
          <w:w w:val="100"/>
          <w:position w:val="0"/>
        </w:rPr>
        <w:t>本公司取得的政策性优惠贷款贴息，区分以下两种情况，分别进行会计处理：</w:t>
      </w:r>
    </w:p>
    <w:p>
      <w:pPr>
        <w:pStyle w:val="Style9"/>
        <w:keepNext w:val="0"/>
        <w:keepLines w:val="0"/>
        <w:widowControl w:val="0"/>
        <w:shd w:val="clear" w:color="auto" w:fill="auto"/>
        <w:bidi w:val="0"/>
        <w:spacing w:before="0" w:after="300" w:line="312" w:lineRule="exact"/>
        <w:ind w:left="0" w:right="0" w:firstLine="0"/>
        <w:jc w:val="both"/>
      </w:pPr>
      <w:bookmarkStart w:id="1043" w:name="bookmark1043"/>
      <w:r>
        <w:rPr>
          <w:color w:val="000000"/>
          <w:spacing w:val="0"/>
          <w:w w:val="100"/>
          <w:position w:val="0"/>
        </w:rPr>
        <w:t>（</w:t>
      </w:r>
      <w:bookmarkEnd w:id="10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财政将贴息资金拨付给贷款银行，由贷款银行以政策性优惠利率向本公司提供贷款的，本公司以实际收到的借款金额 作为借款的入账价值，按照借款本金和该政策性优惠利率计算相关借款费用。</w:t>
      </w:r>
    </w:p>
    <w:p>
      <w:pPr>
        <w:pStyle w:val="Style9"/>
        <w:keepNext w:val="0"/>
        <w:keepLines w:val="0"/>
        <w:widowControl w:val="0"/>
        <w:shd w:val="clear" w:color="auto" w:fill="auto"/>
        <w:tabs>
          <w:tab w:pos="445" w:val="left"/>
        </w:tabs>
        <w:bidi w:val="0"/>
        <w:spacing w:before="0" w:after="300" w:line="311" w:lineRule="exact"/>
        <w:ind w:left="0" w:right="0" w:firstLine="0"/>
        <w:jc w:val="both"/>
      </w:pPr>
      <w:bookmarkStart w:id="1044" w:name="bookmark1044"/>
      <w:r>
        <w:rPr>
          <w:color w:val="000000"/>
          <w:spacing w:val="0"/>
          <w:w w:val="100"/>
          <w:position w:val="0"/>
        </w:rPr>
        <w:t>（</w:t>
      </w:r>
      <w:bookmarkEnd w:id="104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财政将贴息资金直接拨付给本公司的，本公司将对应的贴息冲减相关借款费用。</w:t>
      </w:r>
    </w:p>
    <w:p>
      <w:pPr>
        <w:pStyle w:val="Style39"/>
        <w:keepNext/>
        <w:keepLines/>
        <w:widowControl w:val="0"/>
        <w:shd w:val="clear" w:color="auto" w:fill="auto"/>
        <w:bidi w:val="0"/>
        <w:spacing w:before="0" w:after="28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4</w:t>
      </w:r>
      <w:bookmarkEnd w:id="1047"/>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45"/>
      <w:bookmarkEnd w:id="1046"/>
      <w:bookmarkEnd w:id="1048"/>
    </w:p>
    <w:p>
      <w:pPr>
        <w:pStyle w:val="Style9"/>
        <w:keepNext w:val="0"/>
        <w:keepLines w:val="0"/>
        <w:widowControl w:val="0"/>
        <w:shd w:val="clear" w:color="auto" w:fill="auto"/>
        <w:bidi w:val="0"/>
        <w:spacing w:before="0" w:after="0" w:line="313" w:lineRule="exact"/>
        <w:ind w:left="0" w:right="0" w:firstLine="320"/>
        <w:jc w:val="left"/>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的交易或者事项产生的 所得税外，本公司将当期所得税和递延所得税计入当期损益。</w:t>
      </w:r>
    </w:p>
    <w:p>
      <w:pPr>
        <w:pStyle w:val="Style9"/>
        <w:keepNext w:val="0"/>
        <w:keepLines w:val="0"/>
        <w:widowControl w:val="0"/>
        <w:shd w:val="clear" w:color="auto" w:fill="auto"/>
        <w:bidi w:val="0"/>
        <w:spacing w:before="0" w:after="0" w:line="313" w:lineRule="exact"/>
        <w:ind w:left="0" w:right="0" w:firstLine="320"/>
        <w:jc w:val="left"/>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w:t>
      </w:r>
    </w:p>
    <w:p>
      <w:pPr>
        <w:pStyle w:val="Style9"/>
        <w:keepNext w:val="0"/>
        <w:keepLines w:val="0"/>
        <w:widowControl w:val="0"/>
        <w:shd w:val="clear" w:color="auto" w:fill="auto"/>
        <w:bidi w:val="0"/>
        <w:spacing w:before="0" w:after="0" w:line="313" w:lineRule="exact"/>
        <w:ind w:left="0" w:right="0" w:firstLine="320"/>
        <w:jc w:val="left"/>
      </w:pPr>
      <w:r>
        <w:rPr>
          <w:color w:val="000000"/>
          <w:spacing w:val="0"/>
          <w:w w:val="100"/>
          <w:position w:val="0"/>
        </w:rPr>
        <w:t>对于可抵扣暂时性差异确认递延所得税资产，以未来期间很可能取得的用来抵扣可抵扣暂时性差异的应纳税所得额为限。 对于能够结转以后年度的可抵扣亏损和税款抵减，以很可能获得用来抵扣可抵扣亏损和税款抵减的未来应纳税所得额为限， 确认相应的递延所得税资产。</w:t>
      </w:r>
    </w:p>
    <w:p>
      <w:pPr>
        <w:pStyle w:val="Style9"/>
        <w:keepNext w:val="0"/>
        <w:keepLines w:val="0"/>
        <w:widowControl w:val="0"/>
        <w:shd w:val="clear" w:color="auto" w:fill="auto"/>
        <w:bidi w:val="0"/>
        <w:spacing w:before="0" w:after="0" w:line="313" w:lineRule="exact"/>
        <w:ind w:left="0" w:right="0" w:firstLine="300"/>
        <w:jc w:val="left"/>
      </w:pPr>
      <w:r>
        <w:rPr>
          <w:color w:val="000000"/>
          <w:spacing w:val="0"/>
          <w:w w:val="100"/>
          <w:position w:val="0"/>
        </w:rPr>
        <w:t>对于应纳税暂时性差异，除特殊情况外，确认递延所得税负债。</w:t>
      </w:r>
    </w:p>
    <w:p>
      <w:pPr>
        <w:pStyle w:val="Style9"/>
        <w:keepNext w:val="0"/>
        <w:keepLines w:val="0"/>
        <w:widowControl w:val="0"/>
        <w:shd w:val="clear" w:color="auto" w:fill="auto"/>
        <w:bidi w:val="0"/>
        <w:spacing w:before="0" w:after="0" w:line="313" w:lineRule="exact"/>
        <w:ind w:left="0" w:right="0" w:firstLine="300"/>
        <w:jc w:val="left"/>
      </w:pPr>
      <w:r>
        <w:rPr>
          <w:color w:val="000000"/>
          <w:spacing w:val="0"/>
          <w:w w:val="100"/>
          <w:position w:val="0"/>
        </w:rPr>
        <w:t>不确认递延所得税资产或递延所得税负债的特殊情况包括：</w:t>
      </w:r>
    </w:p>
    <w:p>
      <w:pPr>
        <w:pStyle w:val="Style9"/>
        <w:keepNext w:val="0"/>
        <w:keepLines w:val="0"/>
        <w:widowControl w:val="0"/>
        <w:shd w:val="clear" w:color="auto" w:fill="auto"/>
        <w:bidi w:val="0"/>
        <w:spacing w:before="0" w:after="0" w:line="313" w:lineRule="exact"/>
        <w:ind w:left="0" w:right="0" w:firstLine="5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商誉的初始确认；</w:t>
      </w:r>
    </w:p>
    <w:p>
      <w:pPr>
        <w:pStyle w:val="Style9"/>
        <w:keepNext w:val="0"/>
        <w:keepLines w:val="0"/>
        <w:widowControl w:val="0"/>
        <w:shd w:val="clear" w:color="auto" w:fill="auto"/>
        <w:bidi w:val="0"/>
        <w:spacing w:before="0" w:after="0" w:line="313" w:lineRule="exact"/>
        <w:ind w:left="0" w:right="0" w:firstLine="5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的交易或事项。</w:t>
      </w:r>
    </w:p>
    <w:p>
      <w:pPr>
        <w:pStyle w:val="Style9"/>
        <w:keepNext w:val="0"/>
        <w:keepLines w:val="0"/>
        <w:widowControl w:val="0"/>
        <w:shd w:val="clear" w:color="auto" w:fill="auto"/>
        <w:bidi w:val="0"/>
        <w:spacing w:before="0" w:after="0" w:line="313" w:lineRule="exact"/>
        <w:ind w:left="0" w:right="0" w:firstLine="320"/>
        <w:jc w:val="both"/>
      </w:pPr>
      <w:r>
        <w:rPr>
          <w:color w:val="000000"/>
          <w:spacing w:val="0"/>
          <w:w w:val="100"/>
          <w:position w:val="0"/>
        </w:rPr>
        <w:t>对与子公司、联营企业及合营企业投资相关的应纳税暂时性差异，确认递延所得税负债，除非本公司能够控制该暂时性 差异转回的时间且该暂时性差异在可预见的未来很可能不会转回。对与子公司、联营企业及合营企业投资相关的可抵扣暂时 性差异，当该暂时性差异在可预见的未来很可能转回且未来很可能获得用来抵扣可抵扣暂时性差异的应纳税所得额时，确认 递延所得税资产。</w:t>
      </w:r>
    </w:p>
    <w:p>
      <w:pPr>
        <w:pStyle w:val="Style9"/>
        <w:keepNext w:val="0"/>
        <w:keepLines w:val="0"/>
        <w:widowControl w:val="0"/>
        <w:shd w:val="clear" w:color="auto" w:fill="auto"/>
        <w:bidi w:val="0"/>
        <w:spacing w:before="0" w:after="0" w:line="313" w:lineRule="exact"/>
        <w:ind w:left="0" w:right="0" w:firstLine="32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9"/>
        <w:keepNext w:val="0"/>
        <w:keepLines w:val="0"/>
        <w:widowControl w:val="0"/>
        <w:shd w:val="clear" w:color="auto" w:fill="auto"/>
        <w:bidi w:val="0"/>
        <w:spacing w:before="0" w:after="0" w:line="313" w:lineRule="exact"/>
        <w:ind w:left="0" w:right="0" w:firstLine="320"/>
        <w:jc w:val="both"/>
      </w:pPr>
      <w:r>
        <w:rPr>
          <w:color w:val="000000"/>
          <w:spacing w:val="0"/>
          <w:w w:val="100"/>
          <w:position w:val="0"/>
        </w:rPr>
        <w:t>资产负债表日，本公司对递延所得税资产的账面价值进行复核。如果未来期间很可能无法获得足够的应纳税所得额用以 抵扣递延所得税资产的利益，则减记递延所得税资产的账面价值。在很可能获得足够的应纳税所得额时，减记的金额予以转 回。</w:t>
      </w:r>
    </w:p>
    <w:p>
      <w:pPr>
        <w:pStyle w:val="Style9"/>
        <w:keepNext w:val="0"/>
        <w:keepLines w:val="0"/>
        <w:widowControl w:val="0"/>
        <w:shd w:val="clear" w:color="auto" w:fill="auto"/>
        <w:bidi w:val="0"/>
        <w:spacing w:before="0" w:after="0" w:line="313" w:lineRule="exact"/>
        <w:ind w:left="420" w:right="0" w:firstLine="0"/>
        <w:jc w:val="both"/>
      </w:pPr>
      <w:r>
        <w:rPr>
          <w:color w:val="000000"/>
          <w:spacing w:val="0"/>
          <w:w w:val="100"/>
          <w:position w:val="0"/>
        </w:rPr>
        <w:t>当拥有以净额结算的法定权利，且意图以净额结算或取得资产、清偿负债同时进行时，当期所得税资产及当期所得税 负债以抵销后的净额列报。</w:t>
      </w:r>
    </w:p>
    <w:p>
      <w:pPr>
        <w:pStyle w:val="Style9"/>
        <w:keepNext w:val="0"/>
        <w:keepLines w:val="0"/>
        <w:widowControl w:val="0"/>
        <w:shd w:val="clear" w:color="auto" w:fill="auto"/>
        <w:bidi w:val="0"/>
        <w:spacing w:before="0" w:after="0" w:line="313" w:lineRule="exact"/>
        <w:ind w:left="0" w:right="0" w:firstLine="420"/>
        <w:jc w:val="left"/>
      </w:pPr>
      <w:r>
        <w:rPr>
          <w:color w:val="000000"/>
          <w:spacing w:val="0"/>
          <w:w w:val="100"/>
          <w:position w:val="0"/>
        </w:rPr>
        <w:t>资产负债表日，递延所得税资产及递延所得税负债在同时满足以下条件时以抵销后的净额列示：</w:t>
      </w:r>
    </w:p>
    <w:p>
      <w:pPr>
        <w:pStyle w:val="Style9"/>
        <w:keepNext w:val="0"/>
        <w:keepLines w:val="0"/>
        <w:widowControl w:val="0"/>
        <w:shd w:val="clear" w:color="auto" w:fill="auto"/>
        <w:bidi w:val="0"/>
        <w:spacing w:before="0" w:after="0" w:line="313" w:lineRule="exact"/>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纳税主体拥有以净额结算当期所得税资产及当期所得税负债的法定权利；</w:t>
      </w:r>
    </w:p>
    <w:p>
      <w:pPr>
        <w:pStyle w:val="Style9"/>
        <w:keepNext w:val="0"/>
        <w:keepLines w:val="0"/>
        <w:widowControl w:val="0"/>
        <w:shd w:val="clear" w:color="auto" w:fill="auto"/>
        <w:bidi w:val="0"/>
        <w:spacing w:before="0" w:after="680" w:line="313" w:lineRule="exact"/>
        <w:ind w:left="0" w:right="0" w:firstLine="6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递延所得税资产及递延所得税负债是与同一税收征管部门对同一纳税主体征收的所得税相关或者是对不同的纳税 主体相关，但在未来每一具有重要性的递延所得税资产及负债转回的期间内，涉及的纳税主体意图以净额结算当期所得税资 产和负债或是同时取得资产、清偿负债。</w:t>
      </w:r>
    </w:p>
    <w:p>
      <w:pPr>
        <w:pStyle w:val="Style39"/>
        <w:keepNext/>
        <w:keepLines/>
        <w:widowControl w:val="0"/>
        <w:shd w:val="clear" w:color="auto" w:fill="auto"/>
        <w:bidi w:val="0"/>
        <w:spacing w:before="0" w:after="360" w:line="240" w:lineRule="auto"/>
        <w:ind w:left="0" w:right="0" w:firstLine="0"/>
        <w:jc w:val="left"/>
      </w:pPr>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049"/>
      <w:bookmarkEnd w:id="1050"/>
      <w:bookmarkEnd w:id="1051"/>
    </w:p>
    <w:p>
      <w:pPr>
        <w:pStyle w:val="Style46"/>
        <w:keepNext/>
        <w:keepLines/>
        <w:widowControl w:val="0"/>
        <w:shd w:val="clear" w:color="auto" w:fill="auto"/>
        <w:bidi w:val="0"/>
        <w:spacing w:before="0" w:after="28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52"/>
      <w:bookmarkEnd w:id="1053"/>
      <w:bookmarkEnd w:id="1055"/>
    </w:p>
    <w:p>
      <w:pPr>
        <w:pStyle w:val="Style9"/>
        <w:keepNext w:val="0"/>
        <w:keepLines w:val="0"/>
        <w:widowControl w:val="0"/>
        <w:shd w:val="clear" w:color="auto" w:fill="auto"/>
        <w:tabs>
          <w:tab w:pos="742" w:val="left"/>
        </w:tabs>
        <w:bidi w:val="0"/>
        <w:spacing w:before="0" w:after="0" w:line="312" w:lineRule="exact"/>
        <w:ind w:left="0" w:right="0" w:firstLine="240"/>
        <w:jc w:val="both"/>
      </w:pPr>
      <w:bookmarkStart w:id="1056" w:name="bookmark1056"/>
      <w:r>
        <w:rPr>
          <w:color w:val="000000"/>
          <w:spacing w:val="0"/>
          <w:w w:val="100"/>
          <w:position w:val="0"/>
        </w:rPr>
        <w:t>（</w:t>
      </w:r>
      <w:bookmarkEnd w:id="10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公司租入资产所支付的租赁费，在不扣除免租期的整个租赁期内，按直线法进行分摊，计入当期费用。公司支付的 与租赁交易相关的初始直接费用，计入当期费用。</w:t>
      </w:r>
    </w:p>
    <w:p>
      <w:pPr>
        <w:pStyle w:val="Style9"/>
        <w:keepNext w:val="0"/>
        <w:keepLines w:val="0"/>
        <w:widowControl w:val="0"/>
        <w:shd w:val="clear" w:color="auto" w:fill="auto"/>
        <w:bidi w:val="0"/>
        <w:spacing w:before="0" w:after="280" w:line="312" w:lineRule="exact"/>
        <w:ind w:left="0" w:right="0" w:firstLine="0"/>
        <w:jc w:val="both"/>
      </w:pPr>
      <w:bookmarkStart w:id="1057" w:name="bookmark1057"/>
      <w:r>
        <w:rPr>
          <w:color w:val="000000"/>
          <w:spacing w:val="0"/>
          <w:w w:val="100"/>
          <w:position w:val="0"/>
        </w:rPr>
        <w:t>资</w:t>
      </w:r>
      <w:bookmarkEnd w:id="1057"/>
      <w:r>
        <w:rPr>
          <w:color w:val="000000"/>
          <w:spacing w:val="0"/>
          <w:w w:val="100"/>
          <w:position w:val="0"/>
        </w:rPr>
        <w:t>产出租方承担了应由公司承担的与租赁相关的费用时，公司将该部分费用从租金总额中扣除，按扣除后的租金费用在租 赁期内分摊，计入当期费用。</w:t>
      </w:r>
    </w:p>
    <w:p>
      <w:pPr>
        <w:pStyle w:val="Style9"/>
        <w:keepNext w:val="0"/>
        <w:keepLines w:val="0"/>
        <w:widowControl w:val="0"/>
        <w:shd w:val="clear" w:color="auto" w:fill="auto"/>
        <w:tabs>
          <w:tab w:pos="747" w:val="left"/>
        </w:tabs>
        <w:bidi w:val="0"/>
        <w:spacing w:before="0" w:after="280" w:line="317" w:lineRule="exact"/>
        <w:ind w:left="0" w:right="0" w:firstLine="240"/>
        <w:jc w:val="both"/>
      </w:pPr>
      <w:bookmarkStart w:id="1058" w:name="bookmark1058"/>
      <w:r>
        <w:rPr>
          <w:color w:val="000000"/>
          <w:spacing w:val="0"/>
          <w:w w:val="100"/>
          <w:position w:val="0"/>
        </w:rPr>
        <w:t>（</w:t>
      </w:r>
      <w:bookmarkEnd w:id="10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公司出租资产所收取的租赁费，在不扣除免租期的整个租赁期内，按直线法进行分摊，确认为租赁相关收入。公司 支付的与租赁交易相关的初始直接费用，计入当期费用；如金额较大的，则予以资本化，在整个租赁期间内按照与租赁相关 收入确认相同的基础分期计入当期收益。</w:t>
      </w:r>
    </w:p>
    <w:p>
      <w:pPr>
        <w:pStyle w:val="Style9"/>
        <w:keepNext w:val="0"/>
        <w:keepLines w:val="0"/>
        <w:widowControl w:val="0"/>
        <w:shd w:val="clear" w:color="auto" w:fill="auto"/>
        <w:bidi w:val="0"/>
        <w:spacing w:before="0" w:after="280" w:line="322" w:lineRule="exact"/>
        <w:ind w:left="0" w:right="0" w:firstLine="24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46"/>
        <w:keepNext/>
        <w:keepLines/>
        <w:widowControl w:val="0"/>
        <w:shd w:val="clear" w:color="auto" w:fill="auto"/>
        <w:bidi w:val="0"/>
        <w:spacing w:before="0" w:after="28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59"/>
      <w:bookmarkEnd w:id="1060"/>
      <w:bookmarkEnd w:id="1062"/>
    </w:p>
    <w:p>
      <w:pPr>
        <w:pStyle w:val="Style9"/>
        <w:keepNext w:val="0"/>
        <w:keepLines w:val="0"/>
        <w:widowControl w:val="0"/>
        <w:shd w:val="clear" w:color="auto" w:fill="auto"/>
        <w:bidi w:val="0"/>
        <w:spacing w:before="0" w:after="280" w:line="312" w:lineRule="exact"/>
        <w:ind w:left="0" w:right="0" w:firstLine="2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）融资租入资产：公司在承租开始日，将租赁资产公允价值与最低租赁付款额现值两者中较低者作为租入资产的入账 价值，将最低租赁付款额作为长期应付款的入账价值，其差额作为未确认的融资费用。公司采用实际利率法对未确认的融资 费用，在资产租赁期间内摊销，计入财务费用。公司发生的初始直接费用，计入租入资产价值。</w:t>
      </w:r>
    </w:p>
    <w:p>
      <w:pPr>
        <w:pStyle w:val="Style9"/>
        <w:keepNext w:val="0"/>
        <w:keepLines w:val="0"/>
        <w:widowControl w:val="0"/>
        <w:shd w:val="clear" w:color="auto" w:fill="auto"/>
        <w:bidi w:val="0"/>
        <w:spacing w:before="0" w:after="360" w:line="317" w:lineRule="exact"/>
        <w:ind w:left="0" w:right="0" w:firstLine="2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39"/>
        <w:keepNext/>
        <w:keepLines/>
        <w:widowControl w:val="0"/>
        <w:shd w:val="clear" w:color="auto" w:fill="auto"/>
        <w:tabs>
          <w:tab w:pos="483" w:val="left"/>
        </w:tabs>
        <w:bidi w:val="0"/>
        <w:spacing w:before="0" w:after="28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4</w:t>
      </w:r>
      <w:bookmarkEnd w:id="1065"/>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63"/>
      <w:bookmarkEnd w:id="1064"/>
      <w:bookmarkEnd w:id="1066"/>
    </w:p>
    <w:p>
      <w:pPr>
        <w:pStyle w:val="Style9"/>
        <w:keepNext w:val="0"/>
        <w:keepLines w:val="0"/>
        <w:widowControl w:val="0"/>
        <w:shd w:val="clear" w:color="auto" w:fill="auto"/>
        <w:bidi w:val="0"/>
        <w:spacing w:before="0" w:after="360" w:line="314" w:lineRule="exact"/>
        <w:ind w:left="0" w:right="0" w:firstLine="240"/>
        <w:jc w:val="left"/>
      </w:pPr>
      <w:r>
        <w:rPr>
          <w:color w:val="000000"/>
          <w:spacing w:val="0"/>
          <w:w w:val="100"/>
          <w:position w:val="0"/>
        </w:rPr>
        <w:t>无</w:t>
      </w:r>
    </w:p>
    <w:p>
      <w:pPr>
        <w:pStyle w:val="Style39"/>
        <w:keepNext/>
        <w:keepLines/>
        <w:widowControl w:val="0"/>
        <w:shd w:val="clear" w:color="auto" w:fill="auto"/>
        <w:tabs>
          <w:tab w:pos="483" w:val="left"/>
        </w:tabs>
        <w:bidi w:val="0"/>
        <w:spacing w:before="0" w:after="360" w:line="240" w:lineRule="auto"/>
        <w:ind w:left="0" w:right="0" w:firstLine="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4</w:t>
      </w:r>
      <w:bookmarkEnd w:id="1069"/>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67"/>
      <w:bookmarkEnd w:id="1068"/>
      <w:bookmarkEnd w:id="1070"/>
    </w:p>
    <w:p>
      <w:pPr>
        <w:pStyle w:val="Style46"/>
        <w:keepNext/>
        <w:keepLines/>
        <w:widowControl w:val="0"/>
        <w:shd w:val="clear" w:color="auto" w:fill="auto"/>
        <w:bidi w:val="0"/>
        <w:spacing w:before="0" w:after="360" w:line="240" w:lineRule="auto"/>
        <w:ind w:left="0" w:right="0" w:firstLine="0"/>
        <w:jc w:val="left"/>
      </w:pPr>
      <w:bookmarkStart w:id="1071" w:name="bookmark1071"/>
      <w:bookmarkStart w:id="1072" w:name="bookmark1072"/>
      <w:bookmarkStart w:id="1073" w:name="bookmark1073"/>
      <w:bookmarkStart w:id="1074" w:name="bookmark1074"/>
      <w:r>
        <w:rPr>
          <w:color w:val="000000"/>
          <w:spacing w:val="0"/>
          <w:w w:val="100"/>
          <w:position w:val="0"/>
        </w:rPr>
        <w:t>（</w:t>
      </w:r>
      <w:bookmarkEnd w:id="1073"/>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71"/>
      <w:bookmarkEnd w:id="1072"/>
      <w:bookmarkEnd w:id="1074"/>
    </w:p>
    <w:p>
      <w:pPr>
        <w:pStyle w:val="Style4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546"/>
        <w:gridCol w:w="3826"/>
        <w:gridCol w:w="1214"/>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3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tabs>
                <w:tab w:leader="hyphen" w:pos="542" w:val="left"/>
              </w:tabs>
              <w:bidi w:val="0"/>
              <w:spacing w:before="0" w:after="0" w:line="312"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号 </w:t>
              <w:tab/>
              <w:t>收入》（财会【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号），要求境内上市公司 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日起开始执行</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日召开第三届董事会第二十五次 会议、第四届监事会第二十次会议，审议通过了</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《关于会计政策变更的议案》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2"/>
        <w:keepNext w:val="0"/>
        <w:keepLines w:val="0"/>
        <w:widowControl w:val="0"/>
        <w:shd w:val="clear" w:color="auto" w:fill="auto"/>
        <w:bidi w:val="0"/>
        <w:spacing w:before="0" w:after="0" w:line="319" w:lineRule="exact"/>
        <w:ind w:left="19"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）执行《企业会计准则第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2"/>
        <w:keepNext w:val="0"/>
        <w:keepLines w:val="0"/>
        <w:widowControl w:val="0"/>
        <w:shd w:val="clear" w:color="auto" w:fill="auto"/>
        <w:bidi w:val="0"/>
        <w:spacing w:before="0" w:after="0" w:line="319" w:lineRule="exact"/>
        <w:ind w:left="19"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号——收入》。修订后的准则规定，首次执行该准则应当根据累积影响数调 整当年年初留存收益及财务报表其他相关项目金额，对可比期间信息不予调整。</w:t>
      </w:r>
    </w:p>
    <w:p>
      <w:pPr>
        <w:pStyle w:val="Style42"/>
        <w:keepNext w:val="0"/>
        <w:keepLines w:val="0"/>
        <w:widowControl w:val="0"/>
        <w:shd w:val="clear" w:color="auto" w:fill="auto"/>
        <w:bidi w:val="0"/>
        <w:spacing w:before="0" w:after="0" w:line="319" w:lineRule="exact"/>
        <w:ind w:left="19"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日起执行新收入准则。根据准则的规定，本公司仅对在首次执行日尚未完成的合同的累积影响数调整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年年初留存收益以及财务报表其他相关项目金额，比较财务报表不做调整。执行该准则的主要影响如下：</w:t>
      </w:r>
    </w:p>
    <w:p>
      <w:pPr>
        <w:widowControl w:val="0"/>
        <w:spacing w:after="279" w:line="1" w:lineRule="exact"/>
      </w:pPr>
    </w:p>
    <w:tbl>
      <w:tblPr>
        <w:tblOverlap w:val="never"/>
        <w:jc w:val="center"/>
        <w:tblLayout w:type="fixed"/>
      </w:tblPr>
      <w:tblGrid>
        <w:gridCol w:w="5376"/>
        <w:gridCol w:w="1560"/>
        <w:gridCol w:w="1416"/>
        <w:gridCol w:w="1310"/>
      </w:tblGrid>
      <w:tr>
        <w:trPr>
          <w:trHeight w:val="442" w:hRule="exact"/>
        </w:trPr>
        <w:tc>
          <w:tcPr>
            <w:vMerge w:val="restart"/>
            <w:tcBorders>
              <w:top w:val="single" w:sz="4"/>
              <w:left w:val="single" w:sz="4"/>
            </w:tcBorders>
            <w:shd w:val="clear" w:color="auto" w:fill="BFBFB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vMerge w:val="restart"/>
            <w:tcBorders>
              <w:top w:val="single" w:sz="4"/>
              <w:left w:val="single" w:sz="4"/>
            </w:tcBorders>
            <w:shd w:val="clear" w:color="auto" w:fill="BFBFB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受影响的报表项目</w:t>
            </w:r>
          </w:p>
        </w:tc>
        <w:tc>
          <w:tcPr>
            <w:gridSpan w:val="2"/>
            <w:tcBorders>
              <w:top w:val="single" w:sz="4"/>
              <w:left w:val="single" w:sz="4"/>
              <w:right w:val="single" w:sz="4"/>
            </w:tcBorders>
            <w:shd w:val="clear" w:color="auto" w:fill="BFBFB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日余额的影响金额</w:t>
            </w:r>
          </w:p>
        </w:tc>
      </w:tr>
      <w:tr>
        <w:trPr>
          <w:trHeight w:val="432"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合并</w:t>
            </w:r>
          </w:p>
        </w:tc>
        <w:tc>
          <w:tcPr>
            <w:tcBorders>
              <w:top w:val="single" w:sz="4"/>
              <w:left w:val="single" w:sz="4"/>
              <w:right w:val="single" w:sz="4"/>
            </w:tcBorders>
            <w:shd w:val="clear" w:color="auto" w:fill="BFBFB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432"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与销售货物、提供劳务相关的预收款项中未来应向客户转让商品的义 务部分重分类至合同负债，将尚未发生的增值税纳税义务作为待转销 项税额重分类至其他流动负债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预收款项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-13,394,542.62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-10,285,109.11</w:t>
            </w:r>
          </w:p>
        </w:tc>
      </w:tr>
      <w:tr>
        <w:trPr>
          <w:trHeight w:val="43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13,373,825.64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10,285,109.11</w:t>
            </w:r>
          </w:p>
        </w:tc>
      </w:tr>
      <w:tr>
        <w:trPr>
          <w:trHeight w:val="45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20,716.98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9" w:line="1" w:lineRule="exact"/>
      </w:pP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年度财务报表相关项目的影响如下（增加</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（减少））：</w:t>
      </w:r>
    </w:p>
    <w:tbl>
      <w:tblPr>
        <w:tblOverlap w:val="never"/>
        <w:jc w:val="center"/>
        <w:tblLayout w:type="fixed"/>
      </w:tblPr>
      <w:tblGrid>
        <w:gridCol w:w="3427"/>
        <w:gridCol w:w="3101"/>
        <w:gridCol w:w="3134"/>
      </w:tblGrid>
      <w:tr>
        <w:trPr>
          <w:trHeight w:val="442" w:hRule="exact"/>
        </w:trPr>
        <w:tc>
          <w:tcPr>
            <w:vMerge w:val="restart"/>
            <w:tcBorders>
              <w:top w:val="single" w:sz="4"/>
              <w:left w:val="single" w:sz="4"/>
            </w:tcBorders>
            <w:shd w:val="clear" w:color="auto" w:fill="BFBFBF"/>
            <w:vAlign w:val="center"/>
          </w:tcPr>
          <w:p>
            <w:pPr>
              <w:pStyle w:val="Style3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受影响的资产负债表项目</w:t>
            </w:r>
          </w:p>
        </w:tc>
        <w:tc>
          <w:tcPr>
            <w:gridSpan w:val="2"/>
            <w:tcBorders>
              <w:top w:val="single" w:sz="4"/>
              <w:left w:val="single" w:sz="4"/>
              <w:right w:val="single" w:sz="4"/>
            </w:tcBorders>
            <w:shd w:val="clear" w:color="auto" w:fill="BFBFBF"/>
            <w:vAlign w:val="center"/>
          </w:tcPr>
          <w:p>
            <w:pPr>
              <w:pStyle w:val="Style3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日余额的影响金额</w:t>
            </w:r>
          </w:p>
        </w:tc>
      </w:tr>
      <w:tr>
        <w:trPr>
          <w:trHeight w:val="432"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BFBFB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44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-50,216,915.42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-10,732,540.60</w:t>
            </w:r>
          </w:p>
        </w:tc>
      </w:tr>
    </w:tbl>
    <w:tbl>
      <w:tblPr>
        <w:tblOverlap w:val="never"/>
        <w:jc w:val="center"/>
        <w:tblLayout w:type="fixed"/>
      </w:tblPr>
      <w:tblGrid>
        <w:gridCol w:w="3427"/>
        <w:gridCol w:w="3101"/>
        <w:gridCol w:w="3134"/>
      </w:tblGrid>
      <w:tr>
        <w:trPr>
          <w:trHeight w:val="44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48,228,935.86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10,732,540.60</w:t>
            </w:r>
          </w:p>
        </w:tc>
      </w:tr>
      <w:tr>
        <w:trPr>
          <w:trHeight w:val="44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1,987,979.56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79" w:line="1" w:lineRule="exact"/>
      </w:pPr>
    </w:p>
    <w:p>
      <w:pPr>
        <w:pStyle w:val="Style9"/>
        <w:keepNext w:val="0"/>
        <w:keepLines w:val="0"/>
        <w:widowControl w:val="0"/>
        <w:shd w:val="clear" w:color="auto" w:fill="auto"/>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p>
    <w:p>
      <w:pPr>
        <w:pStyle w:val="Style9"/>
        <w:keepNext w:val="0"/>
        <w:keepLines w:val="0"/>
        <w:widowControl w:val="0"/>
        <w:shd w:val="clear" w:color="auto" w:fill="auto"/>
        <w:bidi w:val="0"/>
        <w:spacing w:before="0" w:after="0" w:line="318" w:lineRule="exact"/>
        <w:ind w:left="38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日起施行，不要求追溯调整。</w:t>
      </w:r>
    </w:p>
    <w:p>
      <w:pPr>
        <w:pStyle w:val="Style9"/>
        <w:keepNext w:val="0"/>
        <w:keepLines w:val="0"/>
        <w:widowControl w:val="0"/>
        <w:numPr>
          <w:ilvl w:val="0"/>
          <w:numId w:val="25"/>
        </w:numPr>
        <w:shd w:val="clear" w:color="auto" w:fill="auto"/>
        <w:tabs>
          <w:tab w:pos="753" w:val="left"/>
        </w:tabs>
        <w:bidi w:val="0"/>
        <w:spacing w:before="0" w:after="0" w:line="318" w:lineRule="exact"/>
        <w:ind w:left="380" w:right="0" w:firstLine="0"/>
        <w:jc w:val="both"/>
      </w:pPr>
      <w:bookmarkStart w:id="1075" w:name="bookmark1075"/>
      <w:bookmarkEnd w:id="1075"/>
      <w:r>
        <w:rPr>
          <w:color w:val="000000"/>
          <w:spacing w:val="0"/>
          <w:w w:val="100"/>
          <w:position w:val="0"/>
        </w:rPr>
        <w:t>关联方的认定</w:t>
      </w:r>
    </w:p>
    <w:p>
      <w:pPr>
        <w:pStyle w:val="Style9"/>
        <w:keepNext w:val="0"/>
        <w:keepLines w:val="0"/>
        <w:widowControl w:val="0"/>
        <w:shd w:val="clear" w:color="auto" w:fill="auto"/>
        <w:bidi w:val="0"/>
        <w:spacing w:before="0" w:after="0" w:line="318" w:lineRule="exact"/>
        <w:ind w:left="380" w:right="0" w:firstLine="0"/>
        <w:jc w:val="both"/>
      </w:pPr>
      <w:bookmarkStart w:id="1076" w:name="bookmark1076"/>
      <w:r>
        <w:rPr>
          <w:color w:val="000000"/>
          <w:spacing w:val="0"/>
          <w:w w:val="100"/>
          <w:position w:val="0"/>
        </w:rPr>
        <w:t>解</w:t>
      </w:r>
      <w:bookmarkEnd w:id="1076"/>
      <w:r>
        <w:rPr>
          <w:color w:val="000000"/>
          <w:spacing w:val="0"/>
          <w:w w:val="100"/>
          <w:position w:val="0"/>
        </w:rPr>
        <w:t>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号明确了以下情形构成关联方：企业与其所属企业集团的其他成员单位（包括母公司和子公司）的合营企业 或联营企业；企业的合营企业与企业的其他合营企业或联营企业。此外，解释第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号也明确了仅仅同受一方重大影响 的两方或两方以上的企业不构成关联方，并补充说明了联营企业包括联营企业及其子公司，合营企业包括合营企业及 其子公司。</w:t>
      </w:r>
    </w:p>
    <w:p>
      <w:pPr>
        <w:pStyle w:val="Style9"/>
        <w:keepNext w:val="0"/>
        <w:keepLines w:val="0"/>
        <w:widowControl w:val="0"/>
        <w:numPr>
          <w:ilvl w:val="0"/>
          <w:numId w:val="25"/>
        </w:numPr>
        <w:shd w:val="clear" w:color="auto" w:fill="auto"/>
        <w:tabs>
          <w:tab w:pos="753" w:val="left"/>
        </w:tabs>
        <w:bidi w:val="0"/>
        <w:spacing w:before="0" w:after="0" w:line="318" w:lineRule="exact"/>
        <w:ind w:left="0" w:right="0" w:firstLine="380"/>
        <w:jc w:val="left"/>
      </w:pPr>
      <w:bookmarkStart w:id="1077" w:name="bookmark1077"/>
      <w:bookmarkEnd w:id="1077"/>
      <w:r>
        <w:rPr>
          <w:color w:val="000000"/>
          <w:spacing w:val="0"/>
          <w:w w:val="100"/>
          <w:position w:val="0"/>
        </w:rPr>
        <w:t>业务的定义</w:t>
      </w:r>
    </w:p>
    <w:p>
      <w:pPr>
        <w:pStyle w:val="Style9"/>
        <w:keepNext w:val="0"/>
        <w:keepLines w:val="0"/>
        <w:widowControl w:val="0"/>
        <w:shd w:val="clear" w:color="auto" w:fill="auto"/>
        <w:bidi w:val="0"/>
        <w:spacing w:before="0" w:after="0" w:line="318" w:lineRule="exact"/>
        <w:ind w:left="380" w:right="0" w:firstLine="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号完善了业务构成的三个要素，细化了构成业务的判断条件，同时引入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集中度测试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选择，以在一定程度上简 化非同一控制下取得组合是否构成业务的判断等问题。</w:t>
      </w:r>
    </w:p>
    <w:p>
      <w:pPr>
        <w:pStyle w:val="Style9"/>
        <w:keepNext w:val="0"/>
        <w:keepLines w:val="0"/>
        <w:widowControl w:val="0"/>
        <w:shd w:val="clear" w:color="auto" w:fill="auto"/>
        <w:bidi w:val="0"/>
        <w:spacing w:before="0" w:after="280" w:line="318" w:lineRule="exact"/>
        <w:ind w:left="38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号，比较财务报表不做调整，执行解释第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号未对本公司财务状况和经营成果 产生重大影响。</w:t>
      </w:r>
    </w:p>
    <w:p>
      <w:pPr>
        <w:pStyle w:val="Style9"/>
        <w:keepNext w:val="0"/>
        <w:keepLines w:val="0"/>
        <w:widowControl w:val="0"/>
        <w:shd w:val="clear" w:color="auto" w:fill="auto"/>
        <w:bidi w:val="0"/>
        <w:spacing w:before="0" w:after="0" w:line="326" w:lineRule="exact"/>
        <w:ind w:left="0" w:right="0" w:firstLine="300"/>
        <w:jc w:val="left"/>
      </w:pPr>
      <w:bookmarkStart w:id="1078" w:name="bookmark1078"/>
      <w:r>
        <w:rPr>
          <w:color w:val="000000"/>
          <w:spacing w:val="0"/>
          <w:w w:val="100"/>
          <w:position w:val="0"/>
        </w:rPr>
        <w:t>（</w:t>
      </w:r>
      <w:bookmarkEnd w:id="1078"/>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）执行《碳排放权交易有关会计处理暂行规定》</w:t>
      </w:r>
    </w:p>
    <w:p>
      <w:pPr>
        <w:pStyle w:val="Style9"/>
        <w:keepNext w:val="0"/>
        <w:keepLines w:val="0"/>
        <w:widowControl w:val="0"/>
        <w:shd w:val="clear" w:color="auto" w:fill="auto"/>
        <w:tabs>
          <w:tab w:pos="4190" w:val="left"/>
        </w:tabs>
        <w:bidi w:val="0"/>
        <w:spacing w:before="0" w:after="0" w:line="326" w:lineRule="exact"/>
        <w:ind w:left="0" w:right="0" w:firstLine="46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日发布了《碳排放权交易有关会计处理暂行规定》（财会</w:t>
      </w:r>
      <w:r>
        <w:rPr>
          <w:rFonts w:ascii="Times New Roman" w:eastAsia="Times New Roman" w:hAnsi="Times New Roman" w:cs="Times New Roman"/>
          <w:color w:val="000000"/>
          <w:spacing w:val="0"/>
          <w:w w:val="100"/>
          <w:position w:val="0"/>
          <w:sz w:val="18"/>
          <w:szCs w:val="18"/>
        </w:rPr>
        <w:t>[2019]22</w:t>
      </w:r>
      <w:r>
        <w:rPr>
          <w:color w:val="000000"/>
          <w:spacing w:val="0"/>
          <w:w w:val="100"/>
          <w:position w:val="0"/>
        </w:rPr>
        <w:t>号），适用于按照《碳排放 权交易管理暂行办法》等有关规定开展碳排放权交</w:t>
        <w:tab/>
        <w:t>易业务的重点排放单位中的相关企业（以下简称重点排放企业）。该</w:t>
      </w:r>
    </w:p>
    <w:p>
      <w:pPr>
        <w:pStyle w:val="Style9"/>
        <w:keepNext w:val="0"/>
        <w:keepLines w:val="0"/>
        <w:widowControl w:val="0"/>
        <w:shd w:val="clear" w:color="auto" w:fill="auto"/>
        <w:bidi w:val="0"/>
        <w:spacing w:before="0" w:after="280" w:line="318" w:lineRule="exact"/>
        <w:ind w:left="0" w:right="0" w:firstLine="0"/>
        <w:jc w:val="left"/>
      </w:pPr>
      <w:r>
        <w:rPr>
          <w:color w:val="000000"/>
          <w:spacing w:val="0"/>
          <w:w w:val="100"/>
          <w:position w:val="0"/>
        </w:rPr>
        <w:t>规定自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日起施行，重点排放企业应当采用未来适用法应用该规定。</w:t>
      </w:r>
    </w:p>
    <w:p>
      <w:pPr>
        <w:pStyle w:val="Style9"/>
        <w:keepNext w:val="0"/>
        <w:keepLines w:val="0"/>
        <w:widowControl w:val="0"/>
        <w:shd w:val="clear" w:color="auto" w:fill="auto"/>
        <w:bidi w:val="0"/>
        <w:spacing w:before="0" w:after="280" w:line="322" w:lineRule="exact"/>
        <w:ind w:left="0" w:right="0" w:firstLine="38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日起执行该规定，比较财务报表不做调整，执行该规定未对本公司财务状况和经营成果产生重大影 响。</w:t>
      </w:r>
    </w:p>
    <w:p>
      <w:pPr>
        <w:pStyle w:val="Style9"/>
        <w:keepNext w:val="0"/>
        <w:keepLines w:val="0"/>
        <w:widowControl w:val="0"/>
        <w:shd w:val="clear" w:color="auto" w:fill="auto"/>
        <w:bidi w:val="0"/>
        <w:spacing w:before="0" w:after="0" w:line="319" w:lineRule="exact"/>
        <w:ind w:left="0" w:right="0" w:firstLine="380"/>
        <w:jc w:val="both"/>
      </w:pPr>
      <w:bookmarkStart w:id="1079" w:name="bookmark1079"/>
      <w:r>
        <w:rPr>
          <w:color w:val="000000"/>
          <w:spacing w:val="0"/>
          <w:w w:val="100"/>
          <w:position w:val="0"/>
        </w:rPr>
        <w:t>（</w:t>
      </w:r>
      <w:bookmarkEnd w:id="1079"/>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）执行《新冠肺炎疫情相关租金减让会计处理规定》</w:t>
      </w:r>
    </w:p>
    <w:p>
      <w:pPr>
        <w:pStyle w:val="Style9"/>
        <w:keepNext w:val="0"/>
        <w:keepLines w:val="0"/>
        <w:widowControl w:val="0"/>
        <w:shd w:val="clear" w:color="auto" w:fill="auto"/>
        <w:bidi w:val="0"/>
        <w:spacing w:before="0" w:after="280" w:line="319" w:lineRule="exact"/>
        <w:ind w:left="38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日起施行，允许企业对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日至该规定施行日之间发生的相关租金减让进行调整。按照该规定，对于满足条件 的由新冠肺炎疫情直接引发的租金减免、延期支付租金等租金减让，企业可以选择采用简化方法进行会计处理。</w:t>
      </w:r>
    </w:p>
    <w:p>
      <w:pPr>
        <w:pStyle w:val="Style9"/>
        <w:keepNext w:val="0"/>
        <w:keepLines w:val="0"/>
        <w:widowControl w:val="0"/>
        <w:shd w:val="clear" w:color="auto" w:fill="auto"/>
        <w:bidi w:val="0"/>
        <w:spacing w:before="0" w:after="280" w:line="322" w:lineRule="exact"/>
        <w:ind w:left="380" w:right="0" w:firstLine="0"/>
        <w:jc w:val="both"/>
      </w:pPr>
      <w:r>
        <w:rPr>
          <w:color w:val="000000"/>
          <w:spacing w:val="0"/>
          <w:w w:val="100"/>
          <w:position w:val="0"/>
        </w:rPr>
        <w:t>本公司对于属于该规定适用范围的租金减让全部选择采用简化方法进行会计处理并对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日至该规定施行日之 间发生的相关租金减让根据该规定进行相应调整。</w:t>
      </w:r>
    </w:p>
    <w:p>
      <w:pPr>
        <w:pStyle w:val="Style9"/>
        <w:keepNext w:val="0"/>
        <w:keepLines w:val="0"/>
        <w:widowControl w:val="0"/>
        <w:shd w:val="clear" w:color="auto" w:fill="auto"/>
        <w:bidi w:val="0"/>
        <w:spacing w:before="0" w:after="360" w:line="318" w:lineRule="exact"/>
        <w:ind w:left="0" w:right="0" w:firstLine="380"/>
        <w:jc w:val="left"/>
      </w:pPr>
      <w:r>
        <w:rPr>
          <w:color w:val="000000"/>
          <w:spacing w:val="0"/>
          <w:w w:val="100"/>
          <w:position w:val="0"/>
        </w:rPr>
        <w:t>本公司作为承租人采用简化方法处理相关租金减让冲减本期管理费用和销售费用合计人民币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,431,296.99</w:t>
      </w:r>
      <w:r>
        <w:rPr>
          <w:color w:val="000000"/>
          <w:spacing w:val="0"/>
          <w:w w:val="100"/>
          <w:position w:val="0"/>
        </w:rPr>
        <w:t>元。</w:t>
      </w:r>
    </w:p>
    <w:p>
      <w:pPr>
        <w:pStyle w:val="Style46"/>
        <w:keepNext/>
        <w:keepLines/>
        <w:widowControl w:val="0"/>
        <w:shd w:val="clear" w:color="auto" w:fill="auto"/>
        <w:tabs>
          <w:tab w:pos="493" w:val="left"/>
        </w:tabs>
        <w:bidi w:val="0"/>
        <w:spacing w:before="0" w:after="280" w:line="240" w:lineRule="auto"/>
        <w:ind w:left="0" w:right="0" w:firstLine="0"/>
        <w:jc w:val="left"/>
      </w:pPr>
      <w:bookmarkStart w:id="1080" w:name="bookmark1080"/>
      <w:bookmarkStart w:id="1081" w:name="bookmark1081"/>
      <w:bookmarkStart w:id="1082" w:name="bookmark1082"/>
      <w:bookmarkStart w:id="1083" w:name="bookmark1083"/>
      <w:r>
        <w:rPr>
          <w:color w:val="000000"/>
          <w:spacing w:val="0"/>
          <w:w w:val="100"/>
          <w:position w:val="0"/>
        </w:rPr>
        <w:t>（</w:t>
      </w:r>
      <w:bookmarkEnd w:id="1082"/>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80"/>
      <w:bookmarkEnd w:id="1081"/>
      <w:bookmarkEnd w:id="1083"/>
    </w:p>
    <w:p>
      <w:pPr>
        <w:pStyle w:val="Style9"/>
        <w:keepNext w:val="0"/>
        <w:keepLines w:val="0"/>
        <w:widowControl w:val="0"/>
        <w:shd w:val="clear" w:color="auto" w:fill="auto"/>
        <w:bidi w:val="0"/>
        <w:spacing w:before="0" w:after="360" w:line="31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after="280" w:line="240" w:lineRule="auto"/>
        <w:ind w:left="0" w:right="0" w:firstLine="0"/>
        <w:jc w:val="left"/>
      </w:pPr>
      <w:bookmarkStart w:id="1084" w:name="bookmark1084"/>
      <w:bookmarkStart w:id="1085" w:name="bookmark1085"/>
      <w:bookmarkStart w:id="1086" w:name="bookmark1086"/>
      <w:bookmarkStart w:id="1087" w:name="bookmark1087"/>
      <w:r>
        <w:rPr>
          <w:color w:val="000000"/>
          <w:spacing w:val="0"/>
          <w:w w:val="100"/>
          <w:position w:val="0"/>
        </w:rPr>
        <w:t>（</w:t>
      </w:r>
      <w:bookmarkEnd w:id="108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084"/>
      <w:bookmarkEnd w:id="1085"/>
      <w:bookmarkEnd w:id="1087"/>
    </w:p>
    <w:p>
      <w:pPr>
        <w:pStyle w:val="Style9"/>
        <w:keepNext w:val="0"/>
        <w:keepLines w:val="0"/>
        <w:widowControl w:val="0"/>
        <w:shd w:val="clear" w:color="auto" w:fill="auto"/>
        <w:bidi w:val="0"/>
        <w:spacing w:before="0" w:after="40" w:line="318" w:lineRule="exact"/>
        <w:ind w:left="0" w:right="0" w:firstLine="0"/>
        <w:jc w:val="left"/>
      </w:pPr>
      <w:r>
        <w:rPr>
          <w:color w:val="000000"/>
          <w:spacing w:val="0"/>
          <w:w w:val="100"/>
          <w:position w:val="0"/>
        </w:rPr>
        <w:t>适用</w:t>
      </w:r>
    </w:p>
    <w:p>
      <w:pPr>
        <w:pStyle w:val="Style9"/>
        <w:keepNext w:val="0"/>
        <w:keepLines w:val="0"/>
        <w:widowControl w:val="0"/>
        <w:shd w:val="clear" w:color="auto" w:fill="auto"/>
        <w:bidi w:val="0"/>
        <w:spacing w:before="0" w:after="280" w:line="318" w:lineRule="exact"/>
        <w:ind w:left="0" w:right="0" w:firstLine="0"/>
        <w:jc w:val="left"/>
      </w:pPr>
      <w:r>
        <w:rPr>
          <w:color w:val="000000"/>
          <w:spacing w:val="0"/>
          <w:w w:val="100"/>
          <w:position w:val="0"/>
        </w:rPr>
        <w:t>是否需要调整年初资产负债表科目</w:t>
      </w:r>
      <w:r>
        <w:br w:type="page"/>
      </w:r>
    </w:p>
    <w:p>
      <w:pPr>
        <w:pStyle w:val="Style9"/>
        <w:keepNext w:val="0"/>
        <w:keepLines w:val="0"/>
        <w:widowControl w:val="0"/>
        <w:shd w:val="clear" w:color="auto" w:fill="auto"/>
        <w:bidi w:val="0"/>
        <w:spacing w:before="0" w:after="140" w:line="36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 合并资产负债表</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130,883,932.96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130,883,932.96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18,221,304.20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18,221,304.20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193,378,696.98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193,378,696.98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4,566,203.25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4,566,203.25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14,063,619.70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14,063,619.70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15,562,610.18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15,562,610.18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28,656,872.23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28,656,872.23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405,733,239.50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405,733,239.50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49,177,119.17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49,177,119.17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73,284,651.36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73,284,651.36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5,112,590.15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5,112,590.15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38,242,214.91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38,242,214.91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32,840,454.75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32,840,454.75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1,074,190.95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1,074,190.95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2,820,939.09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2,820,939.09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2,050,000.00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2,050,000.00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204,602,160.38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204,602,160.38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610,335,399.88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610,335,399.88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95,326,705.05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95,326,705.05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13,394,542.62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-13,394,542.62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13,373,825.64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13,373,825.64</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6,881,467.00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6,881,467.00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20,190,730.26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20,190,730.26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11,608,969.15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11,608,969.15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1,891,128.74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1,891,128.74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20,716.98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20,716.98</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147,402,414.08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147,402,414.08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7,360,254.50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7,360,254.50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7,360,254.50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7,360,254.50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154,762,668.58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154,762,668.58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200,032,062.25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200,032,062.25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5,771,646.82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5,771,646.82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28,678,606.26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28,678,606.26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65,343,081.35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65,343,081.35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72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412,950,177.20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412,950,177.20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42,622,554.10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42,622,554.10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455,572,731.30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455,572,731.30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610,335,399.88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610,335,399.88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9"/>
        <w:keepNext w:val="0"/>
        <w:keepLines w:val="0"/>
        <w:widowControl w:val="0"/>
        <w:shd w:val="clear" w:color="auto" w:fill="auto"/>
        <w:bidi w:val="0"/>
        <w:spacing w:before="0" w:after="380" w:line="312" w:lineRule="exact"/>
        <w:ind w:left="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日，财政部修订印发了《企业会计准则第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号——收入》（财会</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），境 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日起施行新收入准则。本公司于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日起执行上述新收入准则。</w:t>
      </w:r>
    </w:p>
    <w:p>
      <w:pPr>
        <w:pStyle w:val="Style9"/>
        <w:keepNext w:val="0"/>
        <w:keepLines w:val="0"/>
        <w:widowControl w:val="0"/>
        <w:shd w:val="clear" w:color="auto" w:fill="auto"/>
        <w:bidi w:val="0"/>
        <w:spacing w:before="0" w:after="160" w:line="312" w:lineRule="exact"/>
        <w:ind w:left="0" w:right="0" w:firstLine="0"/>
        <w:jc w:val="left"/>
      </w:pPr>
      <w:r>
        <w:rPr>
          <w:color w:val="000000"/>
          <w:spacing w:val="0"/>
          <w:w w:val="100"/>
          <w:position w:val="0"/>
        </w:rPr>
        <w:t>母公司资产负债表</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43,742,752.49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43,742,752.49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15,600,604.20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15,600,604.20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129,975,522.44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129,975,522.44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4,439,170.65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4,439,170.65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7,472,220.30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7,472,220.30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2,460,397.10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2,460,397.10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8,574,504.73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8,574,504.73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24,761,827.68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24,761,827.68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234,566,602.49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234,566,602.49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285,966,542.92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285,966,542.92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53,097,080.00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53,097,080.00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522,298.61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522,298.61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61,236.55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61,236.55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797,491.93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797,491.93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2,552,647.72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2,552,647.72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342,997,297.73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342,997,297.73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577,563,900.22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577,563,900.22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79,118,627.08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79,118,627.08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10,285,109.11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-10,285,109.11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10,285,109.11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10,285,109.11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3,148,035.39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3,148,035.39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13,051,354.23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13,051,354.23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48,478,592.82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48,478,592.82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154,081,718.63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154,081,718.63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525,000.00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525,000.00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154,606,718.63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154,606,718.63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205,303,490.61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205,303,490.61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27,404,052.90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27,404,052.90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75,549,857.56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75,549,857.56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422,957,181.59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422,957,181.59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577,563,900.22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577,563,900.22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调整情况说明</w:t>
      </w:r>
    </w:p>
    <w:p>
      <w:pPr>
        <w:pStyle w:val="Style9"/>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日，财政部修订印发了《企业会计准则第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号——收入》（财会</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），境内 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日起施行新收入准则。本公司于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日起执行上述新收入准则。</w:t>
      </w:r>
    </w:p>
    <w:p>
      <w:pPr>
        <w:pStyle w:val="Style46"/>
        <w:keepNext/>
        <w:keepLines/>
        <w:widowControl w:val="0"/>
        <w:shd w:val="clear" w:color="auto" w:fill="auto"/>
        <w:bidi w:val="0"/>
        <w:spacing w:before="0" w:after="300" w:line="240" w:lineRule="auto"/>
        <w:ind w:left="0" w:right="0" w:firstLine="0"/>
        <w:jc w:val="left"/>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88"/>
      <w:bookmarkEnd w:id="1089"/>
      <w:bookmarkEnd w:id="1091"/>
    </w:p>
    <w:p>
      <w:pPr>
        <w:pStyle w:val="Style9"/>
        <w:keepNext w:val="0"/>
        <w:keepLines w:val="0"/>
        <w:widowControl w:val="0"/>
        <w:shd w:val="clear" w:color="auto" w:fill="auto"/>
        <w:bidi w:val="0"/>
        <w:spacing w:before="0" w:after="30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9"/>
        <w:keepNext/>
        <w:keepLines/>
        <w:widowControl w:val="0"/>
        <w:shd w:val="clear" w:color="auto" w:fill="auto"/>
        <w:bidi w:val="0"/>
        <w:spacing w:before="0" w:line="240" w:lineRule="auto"/>
        <w:ind w:left="0" w:right="0" w:firstLine="0"/>
        <w:jc w:val="left"/>
      </w:pPr>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92"/>
      <w:bookmarkEnd w:id="1093"/>
      <w:bookmarkEnd w:id="1094"/>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六</w:t>
      </w:r>
      <w:bookmarkEnd w:id="1097"/>
      <w:r>
        <w:rPr>
          <w:color w:val="000000"/>
          <w:spacing w:val="0"/>
          <w:w w:val="100"/>
          <w:position w:val="0"/>
        </w:rPr>
        <w:t>、税项</w:t>
      </w:r>
      <w:bookmarkEnd w:id="1095"/>
      <w:bookmarkEnd w:id="1096"/>
      <w:bookmarkEnd w:id="1098"/>
    </w:p>
    <w:p>
      <w:pPr>
        <w:pStyle w:val="Style39"/>
        <w:keepNext/>
        <w:keepLines/>
        <w:widowControl w:val="0"/>
        <w:shd w:val="clear" w:color="auto" w:fill="auto"/>
        <w:bidi w:val="0"/>
        <w:spacing w:before="0" w:after="30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1</w:t>
      </w:r>
      <w:bookmarkEnd w:id="1101"/>
      <w:r>
        <w:rPr>
          <w:color w:val="000000"/>
          <w:spacing w:val="0"/>
          <w:w w:val="100"/>
          <w:position w:val="0"/>
        </w:rPr>
        <w:t>、主要税种及税率</w:t>
      </w:r>
      <w:bookmarkEnd w:id="1099"/>
      <w:bookmarkEnd w:id="1100"/>
      <w:bookmarkEnd w:id="1102"/>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4"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按实际缴纳的增值税及消费税计缴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、境外适用税率</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按转让房地产所取得的增值额和规定的 税率计缴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平方米</w:t>
            </w: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广告服务应税收入扣除允许抵扣的广告 成本后的差额</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79" w:line="1" w:lineRule="exact"/>
      </w:pP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秦皇岛宣亚公共关系顾问有限公司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云目未来科技（北京）有限公司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北京新兵连文化传媒有限公司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北京宣亚国际品牌咨询有限公司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北京金色区块网络科技有限公司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云目未来科技（湖南）有限公司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北京云柯网络科技有限公司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北京星畅网络科技有限公司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8"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SHUNYA INTERNATIONAL INC</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2</w:t>
      </w:r>
      <w:bookmarkEnd w:id="1105"/>
      <w:r>
        <w:rPr>
          <w:color w:val="000000"/>
          <w:spacing w:val="0"/>
          <w:w w:val="100"/>
          <w:position w:val="0"/>
        </w:rPr>
        <w:t>、税收优惠</w:t>
      </w:r>
      <w:bookmarkEnd w:id="1103"/>
      <w:bookmarkEnd w:id="1104"/>
      <w:bookmarkEnd w:id="1106"/>
    </w:p>
    <w:p>
      <w:pPr>
        <w:pStyle w:val="Style9"/>
        <w:keepNext w:val="0"/>
        <w:keepLines w:val="0"/>
        <w:widowControl w:val="0"/>
        <w:shd w:val="clear" w:color="auto" w:fill="auto"/>
        <w:bidi w:val="0"/>
        <w:spacing w:before="0" w:after="30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、本公司及其子公司北京巨浪引擎科技有限公司根据《中华人民共和国企业所得税法》（中华人民共和国主席令第</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号） 第三十条及《中华人民共和国企业所得税法实施条例》（中华人民共和国国务院令第</w:t>
      </w:r>
      <w:r>
        <w:rPr>
          <w:rFonts w:ascii="Times New Roman" w:eastAsia="Times New Roman" w:hAnsi="Times New Roman" w:cs="Times New Roman"/>
          <w:color w:val="000000"/>
          <w:spacing w:val="0"/>
          <w:w w:val="100"/>
          <w:position w:val="0"/>
          <w:sz w:val="18"/>
          <w:szCs w:val="18"/>
        </w:rPr>
        <w:t>512</w:t>
      </w:r>
      <w:r>
        <w:rPr>
          <w:color w:val="000000"/>
          <w:spacing w:val="0"/>
          <w:w w:val="100"/>
          <w:position w:val="0"/>
        </w:rPr>
        <w:t>号）第九十五条规定，安置残疾人 员所支付的工资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加计扣除。</w:t>
      </w:r>
    </w:p>
    <w:p>
      <w:pPr>
        <w:pStyle w:val="Style9"/>
        <w:keepNext w:val="0"/>
        <w:keepLines w:val="0"/>
        <w:widowControl w:val="0"/>
        <w:shd w:val="clear" w:color="auto" w:fill="auto"/>
        <w:bidi w:val="0"/>
        <w:spacing w:before="0" w:after="320" w:line="317" w:lineRule="exact"/>
        <w:ind w:left="0" w:right="0" w:firstLine="0"/>
        <w:jc w:val="left"/>
      </w:pPr>
      <w:bookmarkStart w:id="1107" w:name="bookmark1107"/>
      <w:r>
        <w:rPr>
          <w:rFonts w:ascii="Times New Roman" w:eastAsia="Times New Roman" w:hAnsi="Times New Roman" w:cs="Times New Roman"/>
          <w:color w:val="000000"/>
          <w:spacing w:val="0"/>
          <w:w w:val="100"/>
          <w:position w:val="0"/>
          <w:sz w:val="18"/>
          <w:szCs w:val="18"/>
        </w:rPr>
        <w:t>2</w:t>
      </w:r>
      <w:bookmarkEnd w:id="1107"/>
      <w:r>
        <w:rPr>
          <w:color w:val="000000"/>
          <w:spacing w:val="0"/>
          <w:w w:val="100"/>
          <w:position w:val="0"/>
        </w:rPr>
        <w:t xml:space="preserve">、本公司及其子公司秦皇岛宣亚公共关系顾问有限公司、北京巨浪引擎科技有限公司、云目未来科技（北京）有限公司、 </w:t>
      </w:r>
      <w:r>
        <w:rPr>
          <w:color w:val="000000"/>
          <w:spacing w:val="0"/>
          <w:w w:val="100"/>
          <w:position w:val="0"/>
        </w:rPr>
        <w:t>云目未来科技（湖南）有限公司、北京新兵连文化传媒有限公司、北京宣亚国际品牌咨询有限公司、北京金色区块网络科技 有限公司、上海宣亚人工智能科技有限公司、上海至深大数据科技有限公司、天津星言云汇网络科技有限公司、北京星声场 网络科技有限公司、北京云柯网络科技有限公司根据《关于深化增值税改革有关政策的公告》规定，自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日，允许生产、生活性服务业纳税人按照当期可抵扣进项税额加计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,抵减应纳税额（称加计抵减政策），</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日前设立的纳税人，自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月期间的销售额符合规定条件的，适用加计抵减政策。</w:t>
      </w:r>
    </w:p>
    <w:p>
      <w:pPr>
        <w:pStyle w:val="Style9"/>
        <w:keepNext w:val="0"/>
        <w:keepLines w:val="0"/>
        <w:widowControl w:val="0"/>
        <w:shd w:val="clear" w:color="auto" w:fill="auto"/>
        <w:tabs>
          <w:tab w:pos="289" w:val="left"/>
        </w:tabs>
        <w:bidi w:val="0"/>
        <w:spacing w:before="0" w:after="320" w:line="314" w:lineRule="exact"/>
        <w:ind w:left="0" w:right="0" w:firstLine="0"/>
        <w:jc w:val="both"/>
      </w:pPr>
      <w:bookmarkStart w:id="1108" w:name="bookmark1108"/>
      <w:r>
        <w:rPr>
          <w:rFonts w:ascii="Times New Roman" w:eastAsia="Times New Roman" w:hAnsi="Times New Roman" w:cs="Times New Roman"/>
          <w:color w:val="000000"/>
          <w:spacing w:val="0"/>
          <w:w w:val="100"/>
          <w:position w:val="0"/>
          <w:sz w:val="18"/>
          <w:szCs w:val="18"/>
        </w:rPr>
        <w:t>3</w:t>
      </w:r>
      <w:bookmarkEnd w:id="1108"/>
      <w:r>
        <w:rPr>
          <w:color w:val="000000"/>
          <w:spacing w:val="0"/>
          <w:w w:val="100"/>
          <w:position w:val="0"/>
        </w:rPr>
        <w:t>、</w:t>
        <w:tab/>
        <w:t>本公司及其子公司北京巨浪引擎科技有限公司、云目未来科技（湖南）有限公司、天津星言云汇网络科技有限公司、北 京星声场网络科技有限公司、北京云柯网络科技有限公司根据《财政部税务总局关于电影等行业税费支持政策的公告》（财 政部税务总局公告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号）规定，自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日，对于缴纳文化事业建设费的广告业和娱乐业 缴费人，免征文化事业建设费，本公告发布之日前，已征的按照本公告规定应予免征的税费，可抵减纳税人和缴费人以后月 份应缴纳的税费或予以退还。</w:t>
      </w:r>
    </w:p>
    <w:p>
      <w:pPr>
        <w:pStyle w:val="Style9"/>
        <w:keepNext w:val="0"/>
        <w:keepLines w:val="0"/>
        <w:widowControl w:val="0"/>
        <w:shd w:val="clear" w:color="auto" w:fill="auto"/>
        <w:tabs>
          <w:tab w:pos="294" w:val="left"/>
        </w:tabs>
        <w:bidi w:val="0"/>
        <w:spacing w:before="0" w:after="420" w:line="312" w:lineRule="exact"/>
        <w:ind w:left="0" w:right="0" w:firstLine="0"/>
        <w:jc w:val="both"/>
      </w:pPr>
      <w:bookmarkStart w:id="1109" w:name="bookmark1109"/>
      <w:r>
        <w:rPr>
          <w:rFonts w:ascii="Times New Roman" w:eastAsia="Times New Roman" w:hAnsi="Times New Roman" w:cs="Times New Roman"/>
          <w:color w:val="000000"/>
          <w:spacing w:val="0"/>
          <w:w w:val="100"/>
          <w:position w:val="0"/>
          <w:sz w:val="18"/>
          <w:szCs w:val="18"/>
        </w:rPr>
        <w:t>4</w:t>
      </w:r>
      <w:bookmarkEnd w:id="1109"/>
      <w:r>
        <w:rPr>
          <w:color w:val="000000"/>
          <w:spacing w:val="0"/>
          <w:w w:val="100"/>
          <w:position w:val="0"/>
        </w:rPr>
        <w:t>、</w:t>
        <w:tab/>
        <w:t>本公司之子公司秦皇岛宣亚公共关系顾问有限公司、北京新兵连文化传媒有限公司、上海宣亚人工智能科技有限公司根 据财税</w:t>
      </w:r>
      <w:r>
        <w:rPr>
          <w:rFonts w:ascii="Times New Roman" w:eastAsia="Times New Roman" w:hAnsi="Times New Roman" w:cs="Times New Roman"/>
          <w:color w:val="000000"/>
          <w:spacing w:val="0"/>
          <w:w w:val="100"/>
          <w:position w:val="0"/>
          <w:sz w:val="18"/>
          <w:szCs w:val="18"/>
        </w:rPr>
        <w:t>[2016]12</w:t>
      </w:r>
      <w:r>
        <w:rPr>
          <w:color w:val="000000"/>
          <w:spacing w:val="0"/>
          <w:w w:val="100"/>
          <w:position w:val="0"/>
        </w:rPr>
        <w:t>号《关于扩大有关政府性基金免征范围的通知》，将免征教育费附加、地方教育附加、水利建设基金的范围， 由现行按月纳税的月销售额或营业额不超过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万元（按季度纳税的季度销售额或营业额不超过</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万元）的缴纳义务人，扩大到 按月纳税的月销售额或营业额不超过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万元（按季度纳税的季度销售额或营业额不超过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万元）的缴纳义务人。</w:t>
      </w:r>
    </w:p>
    <w:p>
      <w:pPr>
        <w:pStyle w:val="Style9"/>
        <w:keepNext w:val="0"/>
        <w:keepLines w:val="0"/>
        <w:widowControl w:val="0"/>
        <w:shd w:val="clear" w:color="auto" w:fill="auto"/>
        <w:tabs>
          <w:tab w:pos="294" w:val="left"/>
        </w:tabs>
        <w:bidi w:val="0"/>
        <w:spacing w:before="0" w:after="200" w:line="360" w:lineRule="auto"/>
        <w:ind w:left="0" w:right="0" w:firstLine="0"/>
        <w:jc w:val="both"/>
      </w:pPr>
      <w:bookmarkStart w:id="1110" w:name="bookmark1110"/>
      <w:r>
        <w:rPr>
          <w:rFonts w:ascii="Times New Roman" w:eastAsia="Times New Roman" w:hAnsi="Times New Roman" w:cs="Times New Roman"/>
          <w:color w:val="000000"/>
          <w:spacing w:val="0"/>
          <w:w w:val="100"/>
          <w:position w:val="0"/>
          <w:sz w:val="18"/>
          <w:szCs w:val="18"/>
        </w:rPr>
        <w:t>5</w:t>
      </w:r>
      <w:bookmarkEnd w:id="1110"/>
      <w:r>
        <w:rPr>
          <w:color w:val="000000"/>
          <w:spacing w:val="0"/>
          <w:w w:val="100"/>
          <w:position w:val="0"/>
        </w:rPr>
        <w:t>、</w:t>
        <w:tab/>
        <w:t>本公司之子公司宣亚美国，注册于美国，公司相关税项适用于当地税率，其中联邦政府所得税率为应纳税所得的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到 </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、公司所处州的州所得税率为</w:t>
      </w:r>
      <w:r>
        <w:rPr>
          <w:rFonts w:ascii="Times New Roman" w:eastAsia="Times New Roman" w:hAnsi="Times New Roman" w:cs="Times New Roman"/>
          <w:color w:val="000000"/>
          <w:spacing w:val="0"/>
          <w:w w:val="100"/>
          <w:position w:val="0"/>
          <w:sz w:val="18"/>
          <w:szCs w:val="18"/>
        </w:rPr>
        <w:t>8.84%</w:t>
      </w:r>
      <w:r>
        <w:rPr>
          <w:color w:val="000000"/>
          <w:spacing w:val="0"/>
          <w:w w:val="100"/>
          <w:position w:val="0"/>
        </w:rPr>
        <w:t>。</w:t>
      </w:r>
    </w:p>
    <w:p>
      <w:pPr>
        <w:pStyle w:val="Style9"/>
        <w:keepNext w:val="0"/>
        <w:keepLines w:val="0"/>
        <w:widowControl w:val="0"/>
        <w:shd w:val="clear" w:color="auto" w:fill="auto"/>
        <w:tabs>
          <w:tab w:pos="294" w:val="left"/>
        </w:tabs>
        <w:bidi w:val="0"/>
        <w:spacing w:before="0" w:after="0" w:line="311" w:lineRule="exact"/>
        <w:ind w:left="0" w:right="0" w:firstLine="0"/>
        <w:jc w:val="both"/>
      </w:pPr>
      <w:bookmarkStart w:id="1111" w:name="bookmark1111"/>
      <w:r>
        <w:rPr>
          <w:rFonts w:ascii="Times New Roman" w:eastAsia="Times New Roman" w:hAnsi="Times New Roman" w:cs="Times New Roman"/>
          <w:color w:val="000000"/>
          <w:spacing w:val="0"/>
          <w:w w:val="100"/>
          <w:position w:val="0"/>
          <w:sz w:val="18"/>
          <w:szCs w:val="18"/>
        </w:rPr>
        <w:t>6</w:t>
      </w:r>
      <w:bookmarkEnd w:id="1111"/>
      <w:r>
        <w:rPr>
          <w:color w:val="000000"/>
          <w:spacing w:val="0"/>
          <w:w w:val="100"/>
          <w:position w:val="0"/>
        </w:rPr>
        <w:t>、</w:t>
        <w:tab/>
        <w:t>本公司之子公司秦皇岛宣亚公共关系顾问有限公司、云目未来科技（北京）有限公司、云目未来科技（湖南）有限公司、 北京新兵连文化传媒有限公司、北京宣亚国际品牌咨询有限公司、北京金色区块网络科技有限公司、北京云柯网络科技有限 公司、北京星畅网络科技有限公司符合《中华人民共和国企业所得税法》及其实施条例规定的小型微利企业。自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w:t>
      </w:r>
    </w:p>
    <w:p>
      <w:pPr>
        <w:pStyle w:val="Style9"/>
        <w:keepNext w:val="0"/>
        <w:keepLines w:val="0"/>
        <w:widowControl w:val="0"/>
        <w:shd w:val="clear" w:color="auto" w:fill="auto"/>
        <w:bidi w:val="0"/>
        <w:spacing w:before="0" w:after="420" w:line="311" w:lineRule="exact"/>
        <w:ind w:left="0" w:right="0" w:firstLine="0"/>
        <w:jc w:val="both"/>
      </w:pPr>
      <w:r>
        <w:rPr>
          <w:color w:val="000000"/>
          <w:spacing w:val="0"/>
          <w:w w:val="100"/>
          <w:position w:val="0"/>
        </w:rPr>
        <w:t>缴纳企业所得税。对年应纳税所得额超过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 企业所得税。</w:t>
      </w:r>
    </w:p>
    <w:p>
      <w:pPr>
        <w:pStyle w:val="Style9"/>
        <w:keepNext w:val="0"/>
        <w:keepLines w:val="0"/>
        <w:widowControl w:val="0"/>
        <w:shd w:val="clear" w:color="auto" w:fill="auto"/>
        <w:tabs>
          <w:tab w:pos="294" w:val="left"/>
        </w:tabs>
        <w:bidi w:val="0"/>
        <w:spacing w:before="0" w:after="200" w:line="360" w:lineRule="auto"/>
        <w:ind w:left="0" w:right="0" w:firstLine="0"/>
        <w:jc w:val="both"/>
      </w:pPr>
      <w:bookmarkStart w:id="1112" w:name="bookmark1112"/>
      <w:r>
        <w:rPr>
          <w:rFonts w:ascii="Times New Roman" w:eastAsia="Times New Roman" w:hAnsi="Times New Roman" w:cs="Times New Roman"/>
          <w:color w:val="000000"/>
          <w:spacing w:val="0"/>
          <w:w w:val="100"/>
          <w:position w:val="0"/>
          <w:sz w:val="18"/>
          <w:szCs w:val="18"/>
        </w:rPr>
        <w:t>7</w:t>
      </w:r>
      <w:bookmarkEnd w:id="1112"/>
      <w:r>
        <w:rPr>
          <w:color w:val="000000"/>
          <w:spacing w:val="0"/>
          <w:w w:val="100"/>
          <w:position w:val="0"/>
        </w:rPr>
        <w:t>、</w:t>
        <w:tab/>
        <w:t>本公司之子公司秦皇岛宣亚公共关系顾问有限公司的北京分公司为小规模纳税人，增值税适用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征收率。</w:t>
      </w:r>
    </w:p>
    <w:p>
      <w:pPr>
        <w:pStyle w:val="Style9"/>
        <w:keepNext w:val="0"/>
        <w:keepLines w:val="0"/>
        <w:widowControl w:val="0"/>
        <w:shd w:val="clear" w:color="auto" w:fill="auto"/>
        <w:tabs>
          <w:tab w:pos="294" w:val="left"/>
        </w:tabs>
        <w:bidi w:val="0"/>
        <w:spacing w:before="0" w:after="320" w:line="317" w:lineRule="exact"/>
        <w:ind w:left="0" w:right="0" w:firstLine="0"/>
        <w:jc w:val="both"/>
      </w:pPr>
      <w:bookmarkStart w:id="1113" w:name="bookmark1113"/>
      <w:r>
        <w:rPr>
          <w:rFonts w:ascii="Times New Roman" w:eastAsia="Times New Roman" w:hAnsi="Times New Roman" w:cs="Times New Roman"/>
          <w:color w:val="000000"/>
          <w:spacing w:val="0"/>
          <w:w w:val="100"/>
          <w:position w:val="0"/>
          <w:sz w:val="18"/>
          <w:szCs w:val="18"/>
        </w:rPr>
        <w:t>8</w:t>
      </w:r>
      <w:bookmarkEnd w:id="1113"/>
      <w:r>
        <w:rPr>
          <w:color w:val="000000"/>
          <w:spacing w:val="0"/>
          <w:w w:val="100"/>
          <w:position w:val="0"/>
        </w:rPr>
        <w:t>、</w:t>
        <w:tab/>
        <w:t>本公司之子公司北京巨浪引擎科技有限公司根据《企业所得税法》第</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条、《企业所得税法实施条例》第</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条等相关政 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会计年度符合研发费用加计扣除所得税优惠条件，研究开发费用实际发生额按规定享受</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的加计扣除。</w:t>
      </w:r>
    </w:p>
    <w:p>
      <w:pPr>
        <w:pStyle w:val="Style9"/>
        <w:keepNext w:val="0"/>
        <w:keepLines w:val="0"/>
        <w:widowControl w:val="0"/>
        <w:shd w:val="clear" w:color="auto" w:fill="auto"/>
        <w:tabs>
          <w:tab w:pos="294" w:val="left"/>
        </w:tabs>
        <w:bidi w:val="0"/>
        <w:spacing w:before="0" w:after="700" w:line="312" w:lineRule="exact"/>
        <w:ind w:left="0" w:right="0" w:firstLine="0"/>
        <w:jc w:val="both"/>
      </w:pPr>
      <w:bookmarkStart w:id="1114" w:name="bookmark1114"/>
      <w:r>
        <w:rPr>
          <w:rFonts w:ascii="Times New Roman" w:eastAsia="Times New Roman" w:hAnsi="Times New Roman" w:cs="Times New Roman"/>
          <w:color w:val="000000"/>
          <w:spacing w:val="0"/>
          <w:w w:val="100"/>
          <w:position w:val="0"/>
          <w:sz w:val="18"/>
          <w:szCs w:val="18"/>
        </w:rPr>
        <w:t>9</w:t>
      </w:r>
      <w:bookmarkEnd w:id="1114"/>
      <w:r>
        <w:rPr>
          <w:color w:val="000000"/>
          <w:spacing w:val="0"/>
          <w:w w:val="100"/>
          <w:position w:val="0"/>
        </w:rPr>
        <w:t>、</w:t>
        <w:tab/>
        <w:t>本公司之子公司秦皇岛宣亚公共关系顾问有限公司和北京云柯网络科技有限公司根据财税【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号，财政部，税务 局关于实施小微企业普惠性税收减免政策的通知，对月销售额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万元以下的增值税小规模纳税人（按季纳税，季度销售额未 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万元），免增增值税。</w:t>
      </w:r>
    </w:p>
    <w:p>
      <w:pPr>
        <w:pStyle w:val="Style39"/>
        <w:keepNext/>
        <w:keepLines/>
        <w:widowControl w:val="0"/>
        <w:shd w:val="clear" w:color="auto" w:fill="auto"/>
        <w:bidi w:val="0"/>
        <w:spacing w:before="0" w:line="240" w:lineRule="auto"/>
        <w:ind w:left="0" w:right="0" w:firstLine="0"/>
        <w:jc w:val="both"/>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3</w:t>
      </w:r>
      <w:bookmarkEnd w:id="1117"/>
      <w:r>
        <w:rPr>
          <w:color w:val="000000"/>
          <w:spacing w:val="0"/>
          <w:w w:val="100"/>
          <w:position w:val="0"/>
        </w:rPr>
        <w:t>、其他</w:t>
      </w:r>
      <w:bookmarkEnd w:id="1115"/>
      <w:bookmarkEnd w:id="1116"/>
      <w:bookmarkEnd w:id="1118"/>
    </w:p>
    <w:p>
      <w:pPr>
        <w:pStyle w:val="Style35"/>
        <w:keepNext/>
        <w:keepLines/>
        <w:widowControl w:val="0"/>
        <w:shd w:val="clear" w:color="auto" w:fill="auto"/>
        <w:bidi w:val="0"/>
        <w:spacing w:before="0" w:after="380" w:line="240" w:lineRule="auto"/>
        <w:ind w:left="0" w:right="0" w:firstLine="0"/>
        <w:jc w:val="both"/>
      </w:pPr>
      <w:bookmarkStart w:id="1119" w:name="bookmark1119"/>
      <w:bookmarkStart w:id="1120" w:name="bookmark1120"/>
      <w:bookmarkStart w:id="1121" w:name="bookmark1121"/>
      <w:bookmarkStart w:id="1122" w:name="bookmark1122"/>
      <w:r>
        <w:rPr>
          <w:color w:val="000000"/>
          <w:spacing w:val="0"/>
          <w:w w:val="100"/>
          <w:position w:val="0"/>
        </w:rPr>
        <w:t>七</w:t>
      </w:r>
      <w:bookmarkEnd w:id="1121"/>
      <w:r>
        <w:rPr>
          <w:color w:val="000000"/>
          <w:spacing w:val="0"/>
          <w:w w:val="100"/>
          <w:position w:val="0"/>
        </w:rPr>
        <w:t>、合并财务报表项目注释</w:t>
      </w:r>
      <w:bookmarkEnd w:id="1119"/>
      <w:bookmarkEnd w:id="1120"/>
      <w:bookmarkEnd w:id="1122"/>
    </w:p>
    <w:p>
      <w:pPr>
        <w:pStyle w:val="Style39"/>
        <w:keepNext/>
        <w:keepLines/>
        <w:widowControl w:val="0"/>
        <w:shd w:val="clear" w:color="auto" w:fill="auto"/>
        <w:bidi w:val="0"/>
        <w:spacing w:before="0" w:line="240" w:lineRule="auto"/>
        <w:ind w:left="0" w:right="0" w:firstLine="0"/>
        <w:jc w:val="both"/>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1</w:t>
      </w:r>
      <w:bookmarkEnd w:id="1125"/>
      <w:r>
        <w:rPr>
          <w:color w:val="000000"/>
          <w:spacing w:val="0"/>
          <w:w w:val="100"/>
          <w:position w:val="0"/>
        </w:rPr>
        <w:t>、货币资金</w:t>
      </w:r>
      <w:bookmarkEnd w:id="1123"/>
      <w:bookmarkEnd w:id="1124"/>
      <w:bookmarkEnd w:id="1126"/>
    </w:p>
    <w:p>
      <w:pPr>
        <w:pStyle w:val="Style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176,423,885.93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130,883,932.96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176,423,885.93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130,883,932.96</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4,762,041.86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10,874,073.20</w:t>
            </w: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因抵押、质押或冻结等对使用</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受到限制的货币资金明细如下:</w:t>
      </w:r>
    </w:p>
    <w:tbl>
      <w:tblPr>
        <w:tblOverlap w:val="never"/>
        <w:jc w:val="center"/>
        <w:tblLayout w:type="fixed"/>
      </w:tblPr>
      <w:tblGrid>
        <w:gridCol w:w="4248"/>
        <w:gridCol w:w="2386"/>
        <w:gridCol w:w="2952"/>
      </w:tblGrid>
      <w:tr>
        <w:trPr>
          <w:trHeight w:val="432" w:hRule="exact"/>
        </w:trPr>
        <w:tc>
          <w:tcPr>
            <w:tcBorders>
              <w:top w:val="single" w:sz="4"/>
              <w:left w:val="single" w:sz="4"/>
            </w:tcBorders>
            <w:shd w:val="clear" w:color="auto" w:fill="BFBFB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BFBFB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3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诉讼冻结</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118,516.00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保函保证金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148,516.00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39"/>
        <w:keepNext/>
        <w:keepLines/>
        <w:widowControl w:val="0"/>
        <w:shd w:val="clear" w:color="auto" w:fill="auto"/>
        <w:bidi w:val="0"/>
        <w:spacing w:before="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2</w:t>
      </w:r>
      <w:bookmarkEnd w:id="1129"/>
      <w:r>
        <w:rPr>
          <w:color w:val="000000"/>
          <w:spacing w:val="0"/>
          <w:w w:val="100"/>
          <w:position w:val="0"/>
        </w:rPr>
        <w:t>、交易性金融资产</w:t>
      </w:r>
      <w:bookmarkEnd w:id="1127"/>
      <w:bookmarkEnd w:id="1128"/>
      <w:bookmarkEnd w:id="1130"/>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14"/>
        <w:gridCol w:w="2410"/>
        <w:gridCol w:w="2918"/>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北京米和花影业有限公司项目投资款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指定以公允价值计量且其变动计入当期损益的金融 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400,000.00</w:t>
            </w:r>
          </w:p>
        </w:tc>
      </w:tr>
    </w:tbl>
    <w:p>
      <w:pPr>
        <w:widowControl w:val="0"/>
        <w:spacing w:after="659" w:line="1" w:lineRule="exact"/>
      </w:pPr>
    </w:p>
    <w:p>
      <w:pPr>
        <w:pStyle w:val="Style39"/>
        <w:keepNext/>
        <w:keepLines/>
        <w:widowControl w:val="0"/>
        <w:shd w:val="clear" w:color="auto" w:fill="auto"/>
        <w:bidi w:val="0"/>
        <w:spacing w:before="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3</w:t>
      </w:r>
      <w:bookmarkEnd w:id="1133"/>
      <w:r>
        <w:rPr>
          <w:color w:val="000000"/>
          <w:spacing w:val="0"/>
          <w:w w:val="100"/>
          <w:position w:val="0"/>
        </w:rPr>
        <w:t>、衍生金融资产</w:t>
      </w:r>
      <w:bookmarkEnd w:id="1131"/>
      <w:bookmarkEnd w:id="1132"/>
      <w:bookmarkEnd w:id="1134"/>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4</w:t>
      </w:r>
      <w:bookmarkEnd w:id="1137"/>
      <w:r>
        <w:rPr>
          <w:color w:val="000000"/>
          <w:spacing w:val="0"/>
          <w:w w:val="100"/>
          <w:position w:val="0"/>
        </w:rPr>
        <w:t>、应收票据</w:t>
      </w:r>
      <w:bookmarkEnd w:id="1135"/>
      <w:bookmarkEnd w:id="1136"/>
      <w:bookmarkEnd w:id="1138"/>
    </w:p>
    <w:p>
      <w:pPr>
        <w:pStyle w:val="Style46"/>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39"/>
      <w:bookmarkEnd w:id="1140"/>
      <w:bookmarkEnd w:id="1142"/>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30,760,582.08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18,221,304.20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30,760,582.08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18,221,304.20</w:t>
            </w:r>
          </w:p>
        </w:tc>
      </w:tr>
    </w:tbl>
    <w:p>
      <w:pPr>
        <w:widowControl w:val="0"/>
        <w:spacing w:after="279" w:line="1" w:lineRule="exact"/>
      </w:pPr>
    </w:p>
    <w:p>
      <w:pPr>
        <w:pStyle w:val="Style9"/>
        <w:keepNext w:val="0"/>
        <w:keepLines w:val="0"/>
        <w:widowControl w:val="0"/>
        <w:shd w:val="clear" w:color="auto" w:fill="auto"/>
        <w:bidi w:val="0"/>
        <w:spacing w:before="0" w:after="0" w:line="346" w:lineRule="exact"/>
        <w:ind w:left="0" w:right="0" w:firstLine="0"/>
        <w:jc w:val="left"/>
      </w:pPr>
      <w:r>
        <w:rPr>
          <w:color w:val="000000"/>
          <w:spacing w:val="0"/>
          <w:w w:val="100"/>
          <w:position w:val="0"/>
        </w:rPr>
        <w:t>按单项计提坏账准备：</w:t>
      </w:r>
    </w:p>
    <w:p>
      <w:pPr>
        <w:pStyle w:val="Style9"/>
        <w:keepNext w:val="0"/>
        <w:keepLines w:val="0"/>
        <w:widowControl w:val="0"/>
        <w:shd w:val="clear" w:color="auto" w:fill="auto"/>
        <w:bidi w:val="0"/>
        <w:spacing w:before="0" w:after="0" w:line="346" w:lineRule="exact"/>
        <w:ind w:left="0" w:right="0" w:firstLine="0"/>
        <w:jc w:val="left"/>
      </w:pPr>
      <w:r>
        <w:rPr>
          <w:color w:val="000000"/>
          <w:spacing w:val="0"/>
          <w:w w:val="100"/>
          <w:position w:val="0"/>
        </w:rPr>
        <w:t>无</w:t>
      </w:r>
    </w:p>
    <w:p>
      <w:pPr>
        <w:pStyle w:val="Style9"/>
        <w:keepNext w:val="0"/>
        <w:keepLines w:val="0"/>
        <w:widowControl w:val="0"/>
        <w:shd w:val="clear" w:color="auto" w:fill="auto"/>
        <w:bidi w:val="0"/>
        <w:spacing w:before="0" w:after="0" w:line="346" w:lineRule="exact"/>
        <w:ind w:left="0" w:right="0" w:firstLine="0"/>
        <w:jc w:val="left"/>
      </w:pPr>
      <w:r>
        <w:rPr>
          <w:color w:val="000000"/>
          <w:spacing w:val="0"/>
          <w:w w:val="100"/>
          <w:position w:val="0"/>
        </w:rPr>
        <w:t>按组合计提坏账准备：</w:t>
      </w:r>
    </w:p>
    <w:p>
      <w:pPr>
        <w:pStyle w:val="Style9"/>
        <w:keepNext w:val="0"/>
        <w:keepLines w:val="0"/>
        <w:widowControl w:val="0"/>
        <w:shd w:val="clear" w:color="auto" w:fill="auto"/>
        <w:bidi w:val="0"/>
        <w:spacing w:before="0" w:after="0" w:line="346" w:lineRule="exact"/>
        <w:ind w:left="0" w:right="0" w:firstLine="0"/>
        <w:jc w:val="left"/>
      </w:pPr>
      <w:r>
        <w:rPr>
          <w:color w:val="000000"/>
          <w:spacing w:val="0"/>
          <w:w w:val="100"/>
          <w:position w:val="0"/>
        </w:rPr>
        <w:t>无</w:t>
      </w:r>
    </w:p>
    <w:p>
      <w:pPr>
        <w:pStyle w:val="Style9"/>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确定该组合依据的说明：</w:t>
      </w:r>
    </w:p>
    <w:p>
      <w:pPr>
        <w:pStyle w:val="Style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28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43"/>
      <w:bookmarkEnd w:id="1144"/>
      <w:bookmarkEnd w:id="1146"/>
    </w:p>
    <w:p>
      <w:pPr>
        <w:pStyle w:val="Style9"/>
        <w:keepNext w:val="0"/>
        <w:keepLines w:val="0"/>
        <w:widowControl w:val="0"/>
        <w:shd w:val="clear" w:color="auto" w:fill="auto"/>
        <w:bidi w:val="0"/>
        <w:spacing w:before="0" w:after="0" w:line="346" w:lineRule="exact"/>
        <w:ind w:left="0" w:right="0" w:firstLine="0"/>
        <w:jc w:val="left"/>
      </w:pPr>
      <w:r>
        <w:rPr>
          <w:color w:val="000000"/>
          <w:spacing w:val="0"/>
          <w:w w:val="100"/>
          <w:position w:val="0"/>
        </w:rPr>
        <w:t>本期计提坏账准备情况：</w:t>
      </w:r>
    </w:p>
    <w:p>
      <w:pPr>
        <w:pStyle w:val="Style9"/>
        <w:keepNext w:val="0"/>
        <w:keepLines w:val="0"/>
        <w:widowControl w:val="0"/>
        <w:shd w:val="clear" w:color="auto" w:fill="auto"/>
        <w:bidi w:val="0"/>
        <w:spacing w:before="0" w:after="0" w:line="346" w:lineRule="exact"/>
        <w:ind w:left="0" w:right="0" w:firstLine="0"/>
        <w:jc w:val="left"/>
      </w:pPr>
      <w:r>
        <w:rPr>
          <w:color w:val="000000"/>
          <w:spacing w:val="0"/>
          <w:w w:val="100"/>
          <w:position w:val="0"/>
        </w:rPr>
        <w:t>无</w:t>
      </w:r>
    </w:p>
    <w:p>
      <w:pPr>
        <w:pStyle w:val="Style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其中本期坏账准备收回或转回金额重要的：</w:t>
      </w:r>
    </w:p>
    <w:p>
      <w:pPr>
        <w:pStyle w:val="Style9"/>
        <w:keepNext w:val="0"/>
        <w:keepLines w:val="0"/>
        <w:widowControl w:val="0"/>
        <w:shd w:val="clear" w:color="auto" w:fill="auto"/>
        <w:bidi w:val="0"/>
        <w:spacing w:before="0" w:after="22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w:t>
      </w:r>
      <w:bookmarkEnd w:id="1149"/>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147"/>
      <w:bookmarkEnd w:id="1148"/>
      <w:bookmarkEnd w:id="1150"/>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w:t>
      </w:r>
      <w:bookmarkEnd w:id="1153"/>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151"/>
      <w:bookmarkEnd w:id="1152"/>
      <w:bookmarkEnd w:id="1154"/>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6"/>
        <w:keepNext/>
        <w:keepLines/>
        <w:widowControl w:val="0"/>
        <w:shd w:val="clear" w:color="auto" w:fill="auto"/>
        <w:bidi w:val="0"/>
        <w:spacing w:before="0" w:after="40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w:t>
      </w:r>
      <w:bookmarkEnd w:id="1157"/>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155"/>
      <w:bookmarkEnd w:id="1156"/>
      <w:bookmarkEnd w:id="1158"/>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639" w:line="1" w:lineRule="exact"/>
      </w:pPr>
    </w:p>
    <w:p>
      <w:pPr>
        <w:pStyle w:val="Style46"/>
        <w:keepNext/>
        <w:keepLines/>
        <w:widowControl w:val="0"/>
        <w:shd w:val="clear" w:color="auto" w:fill="auto"/>
        <w:bidi w:val="0"/>
        <w:spacing w:before="0" w:after="40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159"/>
      <w:bookmarkEnd w:id="1160"/>
      <w:bookmarkEnd w:id="1162"/>
    </w:p>
    <w:p>
      <w:pPr>
        <w:pStyle w:val="Style9"/>
        <w:keepNext w:val="0"/>
        <w:keepLines w:val="0"/>
        <w:widowControl w:val="0"/>
        <w:shd w:val="clear" w:color="auto" w:fill="auto"/>
        <w:bidi w:val="0"/>
        <w:spacing w:before="0" w:after="400" w:line="240" w:lineRule="auto"/>
        <w:ind w:left="0" w:right="0" w:firstLine="0"/>
        <w:jc w:val="left"/>
        <w:sectPr>
          <w:headerReference w:type="default" r:id="rId63"/>
          <w:footerReference w:type="default" r:id="rId64"/>
          <w:headerReference w:type="even" r:id="rId65"/>
          <w:footerReference w:type="even" r:id="rId66"/>
          <w:headerReference w:type="first" r:id="rId67"/>
          <w:footerReference w:type="first" r:id="rId68"/>
          <w:footnotePr>
            <w:pos w:val="pageBottom"/>
            <w:numFmt w:val="decimal"/>
            <w:numStart w:val="1"/>
            <w:numRestart w:val="continuous"/>
            <w15:footnoteColumns w:val="1"/>
          </w:footnotePr>
          <w:pgSz w:w="11900" w:h="16840"/>
          <w:pgMar w:top="1350" w:right="994" w:bottom="1460" w:left="1033" w:header="0" w:footer="3" w:gutter="0"/>
          <w:cols w:space="720"/>
          <w:noEndnote/>
          <w:titlePg/>
          <w:rtlGutter w:val="0"/>
          <w:docGrid w:linePitch="360"/>
        </w:sectPr>
      </w:pPr>
      <w:r>
        <w:rPr>
          <w:color w:val="000000"/>
          <w:spacing w:val="0"/>
          <w:w w:val="100"/>
          <w:position w:val="0"/>
        </w:rPr>
        <w:t>无</w:t>
      </w:r>
    </w:p>
    <w:p>
      <w:pPr>
        <w:pStyle w:val="Style39"/>
        <w:keepNext/>
        <w:keepLines/>
        <w:widowControl w:val="0"/>
        <w:shd w:val="clear" w:color="auto" w:fill="auto"/>
        <w:bidi w:val="0"/>
        <w:spacing w:before="0" w:after="360" w:line="240" w:lineRule="auto"/>
        <w:ind w:left="0" w:right="0" w:firstLine="70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5</w:t>
      </w:r>
      <w:bookmarkEnd w:id="1165"/>
      <w:r>
        <w:rPr>
          <w:color w:val="000000"/>
          <w:spacing w:val="0"/>
          <w:w w:val="100"/>
          <w:position w:val="0"/>
        </w:rPr>
        <w:t>、应收账款</w:t>
      </w:r>
      <w:bookmarkEnd w:id="1163"/>
      <w:bookmarkEnd w:id="1164"/>
      <w:bookmarkEnd w:id="1166"/>
    </w:p>
    <w:p>
      <w:pPr>
        <w:pStyle w:val="Style46"/>
        <w:keepNext/>
        <w:keepLines/>
        <w:widowControl w:val="0"/>
        <w:numPr>
          <w:ilvl w:val="0"/>
          <w:numId w:val="27"/>
        </w:numPr>
        <w:shd w:val="clear" w:color="auto" w:fill="auto"/>
        <w:bidi w:val="0"/>
        <w:spacing w:before="0" w:after="360" w:line="240" w:lineRule="auto"/>
        <w:ind w:left="0" w:right="0" w:firstLine="820"/>
        <w:jc w:val="left"/>
      </w:pPr>
      <w:bookmarkStart w:id="1167" w:name="bookmark1167"/>
      <w:bookmarkStart w:id="1168" w:name="bookmark1168"/>
      <w:bookmarkStart w:id="1169" w:name="bookmark1169"/>
      <w:bookmarkStart w:id="1170" w:name="bookmark1170"/>
      <w:bookmarkEnd w:id="1169"/>
      <w:r>
        <w:rPr>
          <w:color w:val="000000"/>
          <w:spacing w:val="0"/>
          <w:w w:val="100"/>
          <w:position w:val="0"/>
        </w:rPr>
        <w:t>应收账款分类披露</w:t>
      </w:r>
      <w:bookmarkEnd w:id="1167"/>
      <w:bookmarkEnd w:id="1168"/>
      <w:bookmarkEnd w:id="1170"/>
    </w:p>
    <w:p>
      <w:pPr>
        <w:pStyle w:val="Style42"/>
        <w:keepNext w:val="0"/>
        <w:keepLines w:val="0"/>
        <w:widowControl w:val="0"/>
        <w:shd w:val="clear" w:color="auto" w:fill="auto"/>
        <w:bidi w:val="0"/>
        <w:spacing w:before="0" w:after="0" w:line="240" w:lineRule="auto"/>
        <w:ind w:left="13944" w:right="0" w:firstLine="0"/>
        <w:jc w:val="left"/>
      </w:pPr>
      <w:r>
        <w:rPr>
          <w:color w:val="000000"/>
          <w:spacing w:val="0"/>
          <w:w w:val="100"/>
          <w:position w:val="0"/>
        </w:rPr>
        <w:t>单位：元</w:t>
      </w:r>
    </w:p>
    <w:tbl>
      <w:tblPr>
        <w:tblOverlap w:val="never"/>
        <w:jc w:val="center"/>
        <w:tblLayout w:type="fixed"/>
      </w:tblPr>
      <w:tblGrid>
        <w:gridCol w:w="2131"/>
        <w:gridCol w:w="1421"/>
        <w:gridCol w:w="1133"/>
        <w:gridCol w:w="1416"/>
        <w:gridCol w:w="989"/>
        <w:gridCol w:w="1565"/>
        <w:gridCol w:w="1416"/>
        <w:gridCol w:w="710"/>
        <w:gridCol w:w="1416"/>
        <w:gridCol w:w="1133"/>
        <w:gridCol w:w="1714"/>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账面价值</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按单项计提坏账准备的应 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3,713,722.00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3,713,722.00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3,713,722.00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3,713,722.00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按组合计提坏账准备的应 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290,512,383.34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98.74%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8,327,260.05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282,185,123.29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199,091,868.49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98.17%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5,713,171.51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2.87%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193,378,696.98</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290,512,383.34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98.74%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8,327,260.05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282,185,123.29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199,091,868.49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98.17%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5,713,171.51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2.87%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193,378,696.98</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294,226,105.34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12,040,982.05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282,185,123.29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202,805,590.49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9,426,893.51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193,378,696.98</w:t>
            </w:r>
          </w:p>
        </w:tc>
      </w:tr>
    </w:tbl>
    <w:p>
      <w:pPr>
        <w:sectPr>
          <w:headerReference w:type="default" r:id="rId69"/>
          <w:footerReference w:type="default" r:id="rId70"/>
          <w:headerReference w:type="even" r:id="rId71"/>
          <w:footerReference w:type="even" r:id="rId72"/>
          <w:footnotePr>
            <w:pos w:val="pageBottom"/>
            <w:numFmt w:val="decimal"/>
            <w:numStart w:val="1"/>
            <w:numRestart w:val="continuous"/>
            <w15:footnoteColumns w:val="1"/>
          </w:footnotePr>
          <w:pgSz w:w="16840" w:h="11900" w:orient="landscape"/>
          <w:pgMar w:top="1155" w:right="1072" w:bottom="1155" w:left="726" w:header="0" w:footer="3" w:gutter="0"/>
          <w:cols w:space="720"/>
          <w:noEndnote/>
          <w:rtlGutter w:val="0"/>
          <w:docGrid w:linePitch="360"/>
        </w:sectPr>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按单项计提坏账准备:</w:t>
      </w:r>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乐视控股（北京）有限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1,803,003.00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1,803,003.00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法乐第（北京）网络科 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1,328,259.00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1,328,259.00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北京聚鑫星耀文化传媒</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432,960.00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432,960.00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乐视体育文化产业发展</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中融国晟投资基金管理</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3,713,722.00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3,713,722.00</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按组合计提坏账准备：账龄组合</w:t>
      </w:r>
    </w:p>
    <w:p>
      <w:pPr>
        <w:widowControl w:val="0"/>
        <w:spacing w:after="139" w:line="1" w:lineRule="exact"/>
      </w:pPr>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270,700,484.40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个月（含</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4,925,729.51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246,286.49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9,721,708.39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2,916,512.52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5,164,461.04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5,164,461.04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290,512,383.34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8,327,260.05</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9"/>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9"/>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本附注五、重要会计政策及会计估计（十二）应收账款</w:t>
      </w:r>
    </w:p>
    <w:p>
      <w:pPr>
        <w:pStyle w:val="Style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140" w:line="341" w:lineRule="exact"/>
        <w:ind w:left="0" w:right="0" w:firstLine="0"/>
        <w:jc w:val="left"/>
      </w:pPr>
      <w:r>
        <w:rPr>
          <w:color w:val="000000"/>
          <w:spacing w:val="0"/>
          <w:w w:val="100"/>
          <w:position w:val="0"/>
        </w:rPr>
        <w:t>按账龄披露</w:t>
      </w:r>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275,626,213.91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0-6</w:t>
            </w:r>
            <w:r>
              <w:rPr>
                <w:color w:val="000000"/>
                <w:spacing w:val="0"/>
                <w:w w:val="100"/>
                <w:position w:val="0"/>
              </w:rPr>
              <w:t>个月（含</w:t>
            </w:r>
            <w:r>
              <w:rPr>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270,700,484.40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8"/>
                <w:szCs w:val="18"/>
              </w:rPr>
              <w:t>7-12</w:t>
            </w:r>
            <w:r>
              <w:rPr>
                <w:color w:val="000000"/>
                <w:spacing w:val="0"/>
                <w:w w:val="100"/>
                <w:position w:val="0"/>
              </w:rPr>
              <w:t>个月（含</w:t>
            </w:r>
            <w:r>
              <w:rPr>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4,925,729.51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9,721,708.39</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3,881,184.00</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4,996,999.04</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3,332,012.00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1,612,987.04</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294,226,105.34</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171" w:name="bookmark1171"/>
      <w:bookmarkStart w:id="1172" w:name="bookmark1172"/>
      <w:bookmarkStart w:id="1173" w:name="bookmark1173"/>
      <w:bookmarkStart w:id="1174" w:name="bookmark1174"/>
      <w:r>
        <w:rPr>
          <w:color w:val="000000"/>
          <w:spacing w:val="0"/>
          <w:w w:val="100"/>
          <w:position w:val="0"/>
        </w:rPr>
        <w:t>（</w:t>
      </w:r>
      <w:bookmarkEnd w:id="117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71"/>
      <w:bookmarkEnd w:id="1172"/>
      <w:bookmarkEnd w:id="1174"/>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单项认定的坏账 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3,713,722.00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3,713,722.00</w:t>
            </w: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按信用风险特征 组合计提坏账准 备的应收款项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5,713,171.51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5,279,503.94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2,665,415.40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8,327,260.05</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9,426,893.51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5,279,503.94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2,665,415.40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12,040,982.05</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中维地产海南有限公司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催收回款</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北京盛宇世纪文化发展有限公司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348,000.00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催收回款</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重庆长安汽车股份有限公司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282,390.00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催收回款</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比亚迪汽车销售有限公司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135,933.06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催收回款</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其他较小汇总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399,092.34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催收回款</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2,665,415.40</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6"/>
        <w:keepNext/>
        <w:keepLines/>
        <w:widowControl w:val="0"/>
        <w:shd w:val="clear" w:color="auto" w:fill="auto"/>
        <w:tabs>
          <w:tab w:pos="493" w:val="left"/>
        </w:tabs>
        <w:bidi w:val="0"/>
        <w:spacing w:before="0" w:line="240" w:lineRule="auto"/>
        <w:ind w:left="0" w:right="0" w:firstLine="0"/>
        <w:jc w:val="left"/>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175"/>
      <w:bookmarkEnd w:id="1176"/>
      <w:bookmarkEnd w:id="1178"/>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93" w:val="left"/>
        </w:tabs>
        <w:bidi w:val="0"/>
        <w:spacing w:before="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179"/>
      <w:bookmarkEnd w:id="1180"/>
      <w:bookmarkEnd w:id="1182"/>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842"/>
        <w:gridCol w:w="2266"/>
        <w:gridCol w:w="1934"/>
        <w:gridCol w:w="2539"/>
      </w:tblGrid>
      <w:tr>
        <w:trPr>
          <w:trHeight w:val="72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 计数的比例</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吉利汽车集团有限公司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91,358,880.00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842"/>
        <w:gridCol w:w="2266"/>
        <w:gridCol w:w="1934"/>
        <w:gridCol w:w="2539"/>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东风柳州汽车有限公司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29,403,696.43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北京百孚思广告有限公司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21,281,868.39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北京新意互动数字技术有限公司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13,693,004.76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32,493.46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北京水滴交互网络科技有限公司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9,874,000.00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165,611,449.58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6"/>
        <w:keepNext/>
        <w:keepLines/>
        <w:widowControl w:val="0"/>
        <w:shd w:val="clear" w:color="auto" w:fill="auto"/>
        <w:tabs>
          <w:tab w:pos="493" w:val="left"/>
        </w:tabs>
        <w:bidi w:val="0"/>
        <w:spacing w:before="0" w:after="240" w:line="240" w:lineRule="auto"/>
        <w:ind w:left="0" w:right="0" w:firstLine="0"/>
        <w:jc w:val="left"/>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83"/>
      <w:bookmarkEnd w:id="1184"/>
      <w:bookmarkEnd w:id="1186"/>
    </w:p>
    <w:p>
      <w:pPr>
        <w:pStyle w:val="Style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无</w:t>
      </w:r>
    </w:p>
    <w:p>
      <w:pPr>
        <w:pStyle w:val="Style46"/>
        <w:keepNext/>
        <w:keepLines/>
        <w:widowControl w:val="0"/>
        <w:shd w:val="clear" w:color="auto" w:fill="auto"/>
        <w:tabs>
          <w:tab w:pos="493" w:val="left"/>
        </w:tabs>
        <w:bidi w:val="0"/>
        <w:spacing w:before="0" w:after="24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87"/>
      <w:bookmarkEnd w:id="1188"/>
      <w:bookmarkEnd w:id="1190"/>
    </w:p>
    <w:p>
      <w:pPr>
        <w:pStyle w:val="Style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无</w:t>
      </w:r>
    </w:p>
    <w:p>
      <w:pPr>
        <w:pStyle w:val="Style39"/>
        <w:keepNext/>
        <w:keepLines/>
        <w:widowControl w:val="0"/>
        <w:shd w:val="clear" w:color="auto" w:fill="auto"/>
        <w:tabs>
          <w:tab w:pos="378" w:val="left"/>
        </w:tabs>
        <w:bidi w:val="0"/>
        <w:spacing w:before="0" w:after="24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6</w:t>
      </w:r>
      <w:bookmarkEnd w:id="1193"/>
      <w:r>
        <w:rPr>
          <w:color w:val="000000"/>
          <w:spacing w:val="0"/>
          <w:w w:val="100"/>
          <w:position w:val="0"/>
        </w:rPr>
        <w:t>、</w:t>
        <w:tab/>
        <w:t>应收款项融资</w:t>
      </w:r>
      <w:bookmarkEnd w:id="1191"/>
      <w:bookmarkEnd w:id="1192"/>
      <w:bookmarkEnd w:id="1194"/>
    </w:p>
    <w:p>
      <w:pPr>
        <w:pStyle w:val="Style9"/>
        <w:keepNext w:val="0"/>
        <w:keepLines w:val="0"/>
        <w:widowControl w:val="0"/>
        <w:shd w:val="clear" w:color="auto" w:fill="auto"/>
        <w:bidi w:val="0"/>
        <w:spacing w:before="0" w:after="0" w:line="341" w:lineRule="exact"/>
        <w:ind w:left="0" w:right="0" w:firstLine="0"/>
        <w:jc w:val="left"/>
      </w:pPr>
      <w:r>
        <w:rPr>
          <w:color w:val="000000"/>
          <w:spacing w:val="0"/>
          <w:w w:val="100"/>
          <w:position w:val="0"/>
        </w:rPr>
        <w:t>无</w:t>
      </w:r>
    </w:p>
    <w:p>
      <w:pPr>
        <w:pStyle w:val="Style9"/>
        <w:keepNext w:val="0"/>
        <w:keepLines w:val="0"/>
        <w:widowControl w:val="0"/>
        <w:shd w:val="clear" w:color="auto" w:fill="auto"/>
        <w:bidi w:val="0"/>
        <w:spacing w:before="0" w:after="0" w:line="341" w:lineRule="exact"/>
        <w:ind w:left="0" w:right="0" w:firstLine="0"/>
        <w:jc w:val="left"/>
      </w:pPr>
      <w:r>
        <w:rPr>
          <w:color w:val="000000"/>
          <w:spacing w:val="0"/>
          <w:w w:val="100"/>
          <w:position w:val="0"/>
        </w:rPr>
        <w:t>应收款项融资本期增减变动及公允价值变动情况</w:t>
      </w:r>
    </w:p>
    <w:p>
      <w:pPr>
        <w:pStyle w:val="Style9"/>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373" w:val="left"/>
        </w:tabs>
        <w:bidi w:val="0"/>
        <w:spacing w:before="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7</w:t>
      </w:r>
      <w:bookmarkEnd w:id="1197"/>
      <w:r>
        <w:rPr>
          <w:color w:val="000000"/>
          <w:spacing w:val="0"/>
          <w:w w:val="100"/>
          <w:position w:val="0"/>
        </w:rPr>
        <w:t>、</w:t>
        <w:tab/>
        <w:t>预付款项</w:t>
      </w:r>
      <w:bookmarkEnd w:id="1195"/>
      <w:bookmarkEnd w:id="1196"/>
      <w:bookmarkEnd w:id="1198"/>
    </w:p>
    <w:p>
      <w:pPr>
        <w:pStyle w:val="Style46"/>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99"/>
      <w:bookmarkEnd w:id="1200"/>
      <w:bookmarkEnd w:id="1202"/>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2,012,205.51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4,481,297.59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98.14%</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247,735.84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84,905.66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84,905.66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2,344,847.01</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4,566,203.25</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bidi w:val="0"/>
        <w:spacing w:before="0" w:after="240" w:line="240" w:lineRule="auto"/>
        <w:ind w:left="0" w:right="0" w:firstLine="140"/>
        <w:jc w:val="left"/>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03"/>
      <w:bookmarkEnd w:id="1204"/>
      <w:bookmarkEnd w:id="1206"/>
      <w:r>
        <w:br w:type="page"/>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86"/>
        <w:gridCol w:w="2438"/>
        <w:gridCol w:w="2938"/>
      </w:tblGrid>
      <w:tr>
        <w:trPr>
          <w:trHeight w:val="672" w:hRule="exact"/>
        </w:trPr>
        <w:tc>
          <w:tcPr>
            <w:tcBorders>
              <w:top w:val="single" w:sz="4"/>
              <w:left w:val="single" w:sz="4"/>
            </w:tcBorders>
            <w:shd w:val="clear" w:color="auto" w:fill="BFBFB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BFBFB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BFBFBF"/>
            <w:vAlign w:val="center"/>
          </w:tcPr>
          <w:p>
            <w:pPr>
              <w:pStyle w:val="Style3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占预付款项期末余额合计数的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巨量引擎（上海）计算机科技有限公司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603,877.53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w:t>
            </w:r>
          </w:p>
        </w:tc>
      </w:tr>
      <w:tr>
        <w:trPr>
          <w:trHeight w:val="35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北京微播视界科技有限公司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w:t>
            </w:r>
          </w:p>
        </w:tc>
      </w:tr>
      <w:tr>
        <w:trPr>
          <w:trHeight w:val="35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北京市住宅建筑设计研究院有限公司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376,415.09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w:t>
            </w:r>
          </w:p>
        </w:tc>
      </w:tr>
      <w:tr>
        <w:trPr>
          <w:trHeight w:val="35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西藏字节跳动信息科技有限公司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263,226.34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w:t>
            </w:r>
          </w:p>
        </w:tc>
      </w:tr>
      <w:tr>
        <w:trPr>
          <w:trHeight w:val="35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北京新氧气公关咨询有限公司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w:t>
            </w:r>
          </w:p>
        </w:tc>
      </w:tr>
      <w:tr>
        <w:trPr>
          <w:trHeight w:val="374"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1,829,818.96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78.03</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8</w:t>
      </w:r>
      <w:bookmarkEnd w:id="1209"/>
      <w:r>
        <w:rPr>
          <w:color w:val="000000"/>
          <w:spacing w:val="0"/>
          <w:w w:val="100"/>
          <w:position w:val="0"/>
        </w:rPr>
        <w:t>、其他应收款</w:t>
      </w:r>
      <w:bookmarkEnd w:id="1207"/>
      <w:bookmarkEnd w:id="1208"/>
      <w:bookmarkEnd w:id="1210"/>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8,668,217.32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14,063,619.70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8,668,217.32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14,063,619.70</w:t>
            </w:r>
          </w:p>
        </w:tc>
      </w:tr>
    </w:tbl>
    <w:p>
      <w:pPr>
        <w:widowControl w:val="0"/>
        <w:spacing w:after="359" w:line="1" w:lineRule="exact"/>
      </w:pPr>
    </w:p>
    <w:p>
      <w:pPr>
        <w:pStyle w:val="Style46"/>
        <w:keepNext/>
        <w:keepLines/>
        <w:widowControl w:val="0"/>
        <w:shd w:val="clear" w:color="auto" w:fill="auto"/>
        <w:tabs>
          <w:tab w:pos="493" w:val="left"/>
        </w:tabs>
        <w:bidi w:val="0"/>
        <w:spacing w:before="0" w:after="36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1211"/>
      <w:bookmarkEnd w:id="1212"/>
      <w:bookmarkEnd w:id="1214"/>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93" w:val="left"/>
        </w:tabs>
        <w:bidi w:val="0"/>
        <w:spacing w:before="0" w:after="360" w:line="240" w:lineRule="auto"/>
        <w:ind w:left="0" w:right="0" w:firstLine="0"/>
        <w:jc w:val="left"/>
      </w:pPr>
      <w:bookmarkStart w:id="1215" w:name="bookmark1215"/>
      <w:bookmarkStart w:id="1216" w:name="bookmark1216"/>
      <w:bookmarkStart w:id="1217" w:name="bookmark1217"/>
      <w:bookmarkStart w:id="1218" w:name="bookmark1218"/>
      <w:r>
        <w:rPr>
          <w:color w:val="000000"/>
          <w:spacing w:val="0"/>
          <w:w w:val="100"/>
          <w:position w:val="0"/>
        </w:rPr>
        <w:t>（</w:t>
      </w:r>
      <w:bookmarkEnd w:id="1217"/>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215"/>
      <w:bookmarkEnd w:id="1216"/>
      <w:bookmarkEnd w:id="1218"/>
    </w:p>
    <w:p>
      <w:pPr>
        <w:pStyle w:val="Style61"/>
        <w:keepNext w:val="0"/>
        <w:keepLines w:val="0"/>
        <w:widowControl w:val="0"/>
        <w:shd w:val="clear" w:color="auto" w:fill="auto"/>
        <w:bidi w:val="0"/>
        <w:spacing w:before="0" w:after="360" w:line="240" w:lineRule="auto"/>
        <w:ind w:left="0" w:right="0" w:firstLine="0"/>
        <w:jc w:val="left"/>
        <w:rPr>
          <w:sz w:val="20"/>
          <w:szCs w:val="20"/>
        </w:rPr>
      </w:pPr>
      <w:r>
        <w:rPr>
          <w:b w:val="0"/>
          <w:bCs w:val="0"/>
          <w:color w:val="000000"/>
          <w:spacing w:val="0"/>
          <w:w w:val="100"/>
          <w:position w:val="0"/>
          <w:sz w:val="20"/>
          <w:szCs w:val="20"/>
        </w:rPr>
        <w:t>无</w:t>
      </w:r>
    </w:p>
    <w:p>
      <w:pPr>
        <w:pStyle w:val="Style46"/>
        <w:keepNext/>
        <w:keepLines/>
        <w:widowControl w:val="0"/>
        <w:shd w:val="clear" w:color="auto" w:fill="auto"/>
        <w:tabs>
          <w:tab w:pos="493" w:val="left"/>
        </w:tabs>
        <w:bidi w:val="0"/>
        <w:spacing w:before="0" w:after="360" w:line="240" w:lineRule="auto"/>
        <w:ind w:left="0" w:right="0" w:firstLine="0"/>
        <w:jc w:val="left"/>
      </w:pPr>
      <w:bookmarkStart w:id="1219" w:name="bookmark1219"/>
      <w:bookmarkStart w:id="1220" w:name="bookmark1220"/>
      <w:bookmarkStart w:id="1221" w:name="bookmark1221"/>
      <w:bookmarkStart w:id="1222" w:name="bookmark1222"/>
      <w:r>
        <w:rPr>
          <w:color w:val="000000"/>
          <w:spacing w:val="0"/>
          <w:w w:val="100"/>
          <w:position w:val="0"/>
        </w:rPr>
        <w:t>（</w:t>
      </w:r>
      <w:bookmarkEnd w:id="1221"/>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219"/>
      <w:bookmarkEnd w:id="1220"/>
      <w:bookmarkEnd w:id="1222"/>
    </w:p>
    <w:p>
      <w:pPr>
        <w:pStyle w:val="Style72"/>
        <w:keepNext/>
        <w:keepLines/>
        <w:widowControl w:val="0"/>
        <w:shd w:val="clear" w:color="auto" w:fill="auto"/>
        <w:bidi w:val="0"/>
        <w:spacing w:before="0" w:after="36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1</w:t>
      </w:r>
      <w:bookmarkEnd w:id="1225"/>
      <w:r>
        <w:rPr>
          <w:color w:val="000000"/>
          <w:spacing w:val="0"/>
          <w:w w:val="100"/>
          <w:position w:val="0"/>
        </w:rPr>
        <w:t>）其他应收款按款项性质分类情况</w:t>
      </w:r>
      <w:bookmarkEnd w:id="1223"/>
      <w:bookmarkEnd w:id="1224"/>
      <w:bookmarkEnd w:id="122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保证金、押金、备用金组合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8,668,217.32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5,563,619.70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8,668,217.32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14,063,619.70</w:t>
            </w:r>
          </w:p>
        </w:tc>
      </w:tr>
    </w:tbl>
    <w:p>
      <w:pPr>
        <w:widowControl w:val="0"/>
        <w:spacing w:after="359" w:line="1" w:lineRule="exact"/>
      </w:pPr>
    </w:p>
    <w:p>
      <w:pPr>
        <w:pStyle w:val="Style72"/>
        <w:keepNext/>
        <w:keepLines/>
        <w:widowControl w:val="0"/>
        <w:shd w:val="clear" w:color="auto" w:fill="auto"/>
        <w:bidi w:val="0"/>
        <w:spacing w:before="0" w:after="74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2</w:t>
      </w:r>
      <w:bookmarkEnd w:id="1229"/>
      <w:r>
        <w:rPr>
          <w:color w:val="000000"/>
          <w:spacing w:val="0"/>
          <w:w w:val="100"/>
          <w:position w:val="0"/>
        </w:rPr>
        <w:t>）坏账准备计提情况</w:t>
      </w:r>
      <w:bookmarkEnd w:id="1227"/>
      <w:bookmarkEnd w:id="1228"/>
      <w:bookmarkEnd w:id="1230"/>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损失准备本期变动金额重大的账面余额变动情况</w:t>
      </w:r>
      <w:r>
        <w:br w:type="page"/>
      </w:r>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79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4,137,224.82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602,003.00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3,007,357.14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921,632.36</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104,046.16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817,586.20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8,668,217.32</w:t>
            </w:r>
          </w:p>
        </w:tc>
      </w:tr>
    </w:tbl>
    <w:p>
      <w:pPr>
        <w:widowControl w:val="0"/>
        <w:spacing w:after="319" w:line="1" w:lineRule="exact"/>
      </w:pPr>
    </w:p>
    <w:p>
      <w:pPr>
        <w:pStyle w:val="Style72"/>
        <w:keepNext/>
        <w:keepLines/>
        <w:widowControl w:val="0"/>
        <w:shd w:val="clear" w:color="auto" w:fill="auto"/>
        <w:bidi w:val="0"/>
        <w:spacing w:before="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3</w:t>
      </w:r>
      <w:bookmarkEnd w:id="1233"/>
      <w:r>
        <w:rPr>
          <w:color w:val="000000"/>
          <w:spacing w:val="0"/>
          <w:w w:val="100"/>
          <w:position w:val="0"/>
        </w:rPr>
        <w:t>） 本期计提、收回或转回的坏账准备情况</w:t>
      </w:r>
      <w:bookmarkEnd w:id="1231"/>
      <w:bookmarkEnd w:id="1232"/>
      <w:bookmarkEnd w:id="1234"/>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2"/>
        <w:keepNext/>
        <w:keepLines/>
        <w:widowControl w:val="0"/>
        <w:shd w:val="clear" w:color="auto" w:fill="auto"/>
        <w:tabs>
          <w:tab w:pos="397" w:val="left"/>
        </w:tabs>
        <w:bidi w:val="0"/>
        <w:spacing w:before="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4</w:t>
      </w:r>
      <w:bookmarkEnd w:id="1237"/>
      <w:r>
        <w:rPr>
          <w:color w:val="000000"/>
          <w:spacing w:val="0"/>
          <w:w w:val="100"/>
          <w:position w:val="0"/>
        </w:rPr>
        <w:t>）</w:t>
        <w:tab/>
        <w:t>本期实际核销的其他应收款情况</w:t>
      </w:r>
      <w:bookmarkEnd w:id="1235"/>
      <w:bookmarkEnd w:id="1236"/>
      <w:bookmarkEnd w:id="1238"/>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本报告期内无实际核销的其他应收款。</w:t>
      </w:r>
    </w:p>
    <w:p>
      <w:pPr>
        <w:pStyle w:val="Style72"/>
        <w:keepNext/>
        <w:keepLines/>
        <w:widowControl w:val="0"/>
        <w:shd w:val="clear" w:color="auto" w:fill="auto"/>
        <w:tabs>
          <w:tab w:pos="397" w:val="left"/>
        </w:tabs>
        <w:bidi w:val="0"/>
        <w:spacing w:before="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5</w:t>
      </w:r>
      <w:bookmarkEnd w:id="1241"/>
      <w:r>
        <w:rPr>
          <w:color w:val="000000"/>
          <w:spacing w:val="0"/>
          <w:w w:val="100"/>
          <w:position w:val="0"/>
        </w:rPr>
        <w:t>）</w:t>
        <w:tab/>
        <w:t>按欠款方归集的期末余额前五名的其他应收款情况</w:t>
      </w:r>
      <w:bookmarkEnd w:id="1239"/>
      <w:bookmarkEnd w:id="1240"/>
      <w:bookmarkEnd w:id="124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25"/>
        <w:gridCol w:w="1042"/>
        <w:gridCol w:w="1368"/>
        <w:gridCol w:w="1022"/>
        <w:gridCol w:w="1598"/>
        <w:gridCol w:w="1603"/>
      </w:tblGrid>
      <w:tr>
        <w:trPr>
          <w:trHeight w:val="72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北京斯普汇德文化发展有限公司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房租押金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2,117,942.52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24.43%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浙江吉利控股集团汽车销售有限公司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1,600,000.00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18.46%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北京国棉文化创意发展有限公司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房租押金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1,027,328.78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1-7</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11.85%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上海龙之梦购物中心资产管理有限公司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房租押金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820,629.00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东风柳州汽车有限公司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投标保证金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一</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6,365,900.30</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73.44%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0.00</w:t>
            </w:r>
          </w:p>
        </w:tc>
      </w:tr>
    </w:tbl>
    <w:p>
      <w:pPr>
        <w:widowControl w:val="0"/>
        <w:spacing w:after="319" w:line="1" w:lineRule="exact"/>
      </w:pPr>
    </w:p>
    <w:p>
      <w:pPr>
        <w:pStyle w:val="Style72"/>
        <w:keepNext/>
        <w:keepLines/>
        <w:widowControl w:val="0"/>
        <w:shd w:val="clear" w:color="auto" w:fill="auto"/>
        <w:tabs>
          <w:tab w:pos="397" w:val="left"/>
        </w:tabs>
        <w:bidi w:val="0"/>
        <w:spacing w:before="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6</w:t>
      </w:r>
      <w:bookmarkEnd w:id="1245"/>
      <w:r>
        <w:rPr>
          <w:color w:val="000000"/>
          <w:spacing w:val="0"/>
          <w:w w:val="100"/>
          <w:position w:val="0"/>
        </w:rPr>
        <w:t>）</w:t>
        <w:tab/>
        <w:t>涉及政府补助的应收款项</w:t>
      </w:r>
      <w:bookmarkEnd w:id="1243"/>
      <w:bookmarkEnd w:id="1244"/>
      <w:bookmarkEnd w:id="1246"/>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公司报告期各期末无涉及政府补助的其他应收款。</w:t>
      </w:r>
    </w:p>
    <w:p>
      <w:pPr>
        <w:pStyle w:val="Style72"/>
        <w:keepNext/>
        <w:keepLines/>
        <w:widowControl w:val="0"/>
        <w:shd w:val="clear" w:color="auto" w:fill="auto"/>
        <w:tabs>
          <w:tab w:pos="392" w:val="left"/>
        </w:tabs>
        <w:bidi w:val="0"/>
        <w:spacing w:before="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7</w:t>
      </w:r>
      <w:bookmarkEnd w:id="1249"/>
      <w:r>
        <w:rPr>
          <w:color w:val="000000"/>
          <w:spacing w:val="0"/>
          <w:w w:val="100"/>
          <w:position w:val="0"/>
        </w:rPr>
        <w:t>）</w:t>
        <w:tab/>
        <w:t>因金融资产转移而终止确认的其他应收款</w:t>
      </w:r>
      <w:bookmarkEnd w:id="1247"/>
      <w:bookmarkEnd w:id="1248"/>
      <w:bookmarkEnd w:id="1250"/>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公司报告期各期末无因金融资产转移而终止确认的其他应收款。</w:t>
      </w:r>
    </w:p>
    <w:p>
      <w:pPr>
        <w:pStyle w:val="Style72"/>
        <w:keepNext/>
        <w:keepLines/>
        <w:widowControl w:val="0"/>
        <w:shd w:val="clear" w:color="auto" w:fill="auto"/>
        <w:bidi w:val="0"/>
        <w:spacing w:before="0" w:after="260" w:line="240" w:lineRule="auto"/>
        <w:ind w:left="0" w:right="0" w:firstLine="0"/>
        <w:jc w:val="both"/>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8</w:t>
      </w:r>
      <w:bookmarkEnd w:id="1253"/>
      <w:r>
        <w:rPr>
          <w:color w:val="000000"/>
          <w:spacing w:val="0"/>
          <w:w w:val="100"/>
          <w:position w:val="0"/>
        </w:rPr>
        <w:t>）转移其他应收款且继续涉入形成的资产、负债金额</w:t>
      </w:r>
      <w:bookmarkEnd w:id="1251"/>
      <w:bookmarkEnd w:id="1252"/>
      <w:bookmarkEnd w:id="1254"/>
    </w:p>
    <w:p>
      <w:pPr>
        <w:pStyle w:val="Style9"/>
        <w:keepNext w:val="0"/>
        <w:keepLines w:val="0"/>
        <w:widowControl w:val="0"/>
        <w:shd w:val="clear" w:color="auto" w:fill="auto"/>
        <w:bidi w:val="0"/>
        <w:spacing w:before="0" w:after="320" w:line="314" w:lineRule="exact"/>
        <w:ind w:left="0" w:right="0" w:firstLine="0"/>
        <w:jc w:val="both"/>
      </w:pPr>
      <w:r>
        <w:rPr>
          <w:color w:val="000000"/>
          <w:spacing w:val="0"/>
          <w:w w:val="100"/>
          <w:position w:val="0"/>
        </w:rPr>
        <w:t>公司报告期各期末无转移其他应收款且继续涉入形成的资产、负债。</w:t>
      </w:r>
    </w:p>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其他说明：</w:t>
      </w:r>
    </w:p>
    <w:p>
      <w:pPr>
        <w:pStyle w:val="Style9"/>
        <w:keepNext w:val="0"/>
        <w:keepLines w:val="0"/>
        <w:widowControl w:val="0"/>
        <w:shd w:val="clear" w:color="auto" w:fill="auto"/>
        <w:bidi w:val="0"/>
        <w:spacing w:before="0" w:after="700" w:line="314" w:lineRule="exact"/>
        <w:ind w:left="0" w:right="0" w:firstLine="0"/>
        <w:jc w:val="both"/>
      </w:pPr>
      <w:r>
        <w:rPr>
          <w:color w:val="000000"/>
          <w:spacing w:val="0"/>
          <w:w w:val="100"/>
          <w:position w:val="0"/>
        </w:rPr>
        <w:t>本公司子公司北京巨浪科技有限公司于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日与宁波森蕊源投资管理有限公司签订股权转让协议，拟将其持有的秒 啊（北京）科技有限公司</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股权转让给该公司，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日完成工商变更手续。股权转让尾款</w:t>
      </w:r>
      <w:r>
        <w:rPr>
          <w:rFonts w:ascii="Times New Roman" w:eastAsia="Times New Roman" w:hAnsi="Times New Roman" w:cs="Times New Roman"/>
          <w:color w:val="000000"/>
          <w:spacing w:val="0"/>
          <w:w w:val="100"/>
          <w:position w:val="0"/>
          <w:sz w:val="18"/>
          <w:szCs w:val="18"/>
        </w:rPr>
        <w:t>850</w:t>
      </w:r>
      <w:r>
        <w:rPr>
          <w:color w:val="000000"/>
          <w:spacing w:val="0"/>
          <w:w w:val="100"/>
          <w:position w:val="0"/>
        </w:rPr>
        <w:t>万元，宁波森蕊源投 资管理有限公司已于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日归还。</w:t>
      </w:r>
    </w:p>
    <w:p>
      <w:pPr>
        <w:pStyle w:val="Style39"/>
        <w:keepNext/>
        <w:keepLines/>
        <w:widowControl w:val="0"/>
        <w:shd w:val="clear" w:color="auto" w:fill="auto"/>
        <w:bidi w:val="0"/>
        <w:spacing w:before="0" w:after="260" w:line="240" w:lineRule="auto"/>
        <w:ind w:left="0" w:right="0" w:firstLine="0"/>
        <w:jc w:val="both"/>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9</w:t>
      </w:r>
      <w:bookmarkEnd w:id="1257"/>
      <w:r>
        <w:rPr>
          <w:color w:val="000000"/>
          <w:spacing w:val="0"/>
          <w:w w:val="100"/>
          <w:position w:val="0"/>
        </w:rPr>
        <w:t>、存货</w:t>
      </w:r>
      <w:bookmarkEnd w:id="1255"/>
      <w:bookmarkEnd w:id="1256"/>
      <w:bookmarkEnd w:id="1258"/>
    </w:p>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公司是否需要遵守房地产行业的披露要求</w:t>
      </w:r>
    </w:p>
    <w:p>
      <w:pPr>
        <w:pStyle w:val="Style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否</w:t>
      </w:r>
    </w:p>
    <w:p>
      <w:pPr>
        <w:pStyle w:val="Style46"/>
        <w:keepNext/>
        <w:keepLines/>
        <w:widowControl w:val="0"/>
        <w:shd w:val="clear" w:color="auto" w:fill="auto"/>
        <w:bidi w:val="0"/>
        <w:spacing w:before="0" w:line="240" w:lineRule="auto"/>
        <w:ind w:left="0" w:right="0" w:firstLine="0"/>
        <w:jc w:val="both"/>
      </w:pPr>
      <w:bookmarkStart w:id="1259" w:name="bookmark1259"/>
      <w:bookmarkStart w:id="1260" w:name="bookmark1260"/>
      <w:bookmarkStart w:id="1261" w:name="bookmark1261"/>
      <w:bookmarkStart w:id="1262" w:name="bookmark1262"/>
      <w:r>
        <w:rPr>
          <w:color w:val="000000"/>
          <w:spacing w:val="0"/>
          <w:w w:val="100"/>
          <w:position w:val="0"/>
        </w:rPr>
        <w:t>（</w:t>
      </w:r>
      <w:bookmarkEnd w:id="126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59"/>
      <w:bookmarkEnd w:id="1260"/>
      <w:bookmarkEnd w:id="1262"/>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58,926,632.98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1,140,670.47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57,785,962.51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16,703,280.65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1,140,670.47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15,562,610.18</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58,926,632.98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1,140,670.47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57,785,962.51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16,703,280.65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1,140,670.47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15,562,610.18</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140"/>
        <w:jc w:val="left"/>
      </w:pPr>
      <w:bookmarkStart w:id="1263" w:name="bookmark1263"/>
      <w:bookmarkStart w:id="1264" w:name="bookmark1264"/>
      <w:bookmarkStart w:id="1265" w:name="bookmark1265"/>
      <w:bookmarkStart w:id="1266" w:name="bookmark1266"/>
      <w:r>
        <w:rPr>
          <w:color w:val="000000"/>
          <w:spacing w:val="0"/>
          <w:w w:val="100"/>
          <w:position w:val="0"/>
        </w:rPr>
        <w:t>（</w:t>
      </w:r>
      <w:bookmarkEnd w:id="1265"/>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63"/>
      <w:bookmarkEnd w:id="1264"/>
      <w:bookmarkEnd w:id="1266"/>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项目成本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1,140,670.47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1,140,670.47</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1,140,670.47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1,140,670.47</w:t>
            </w:r>
          </w:p>
        </w:tc>
      </w:tr>
    </w:tbl>
    <w:p>
      <w:pPr>
        <w:widowControl w:val="0"/>
        <w:spacing w:after="319" w:line="1" w:lineRule="exact"/>
      </w:pPr>
    </w:p>
    <w:p>
      <w:pPr>
        <w:pStyle w:val="Style46"/>
        <w:keepNext/>
        <w:keepLines/>
        <w:widowControl w:val="0"/>
        <w:shd w:val="clear" w:color="auto" w:fill="auto"/>
        <w:tabs>
          <w:tab w:pos="633" w:val="left"/>
        </w:tabs>
        <w:bidi w:val="0"/>
        <w:spacing w:before="0" w:line="240" w:lineRule="auto"/>
        <w:ind w:left="0" w:right="0" w:firstLine="140"/>
        <w:jc w:val="left"/>
      </w:pPr>
      <w:bookmarkStart w:id="1267" w:name="bookmark1267"/>
      <w:bookmarkStart w:id="1268" w:name="bookmark1268"/>
      <w:bookmarkStart w:id="1269" w:name="bookmark1269"/>
      <w:bookmarkStart w:id="1270" w:name="bookmark1270"/>
      <w:r>
        <w:rPr>
          <w:color w:val="000000"/>
          <w:spacing w:val="0"/>
          <w:w w:val="100"/>
          <w:position w:val="0"/>
        </w:rPr>
        <w:t>（</w:t>
      </w:r>
      <w:bookmarkEnd w:id="1269"/>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67"/>
      <w:bookmarkEnd w:id="1268"/>
      <w:bookmarkEnd w:id="1270"/>
    </w:p>
    <w:p>
      <w:pPr>
        <w:pStyle w:val="Style9"/>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无</w:t>
      </w:r>
    </w:p>
    <w:p>
      <w:pPr>
        <w:pStyle w:val="Style46"/>
        <w:keepNext/>
        <w:keepLines/>
        <w:widowControl w:val="0"/>
        <w:shd w:val="clear" w:color="auto" w:fill="auto"/>
        <w:tabs>
          <w:tab w:pos="633" w:val="left"/>
        </w:tabs>
        <w:bidi w:val="0"/>
        <w:spacing w:before="0" w:line="240" w:lineRule="auto"/>
        <w:ind w:left="0" w:right="0" w:firstLine="14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w:t>
      </w:r>
      <w:bookmarkEnd w:id="1273"/>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71"/>
      <w:bookmarkEnd w:id="1272"/>
      <w:bookmarkEnd w:id="1274"/>
    </w:p>
    <w:p>
      <w:pPr>
        <w:pStyle w:val="Style9"/>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无</w:t>
      </w:r>
    </w:p>
    <w:p>
      <w:pPr>
        <w:pStyle w:val="Style39"/>
        <w:keepNext/>
        <w:keepLines/>
        <w:widowControl w:val="0"/>
        <w:shd w:val="clear" w:color="auto" w:fill="auto"/>
        <w:tabs>
          <w:tab w:pos="474" w:val="left"/>
        </w:tabs>
        <w:bidi w:val="0"/>
        <w:spacing w:before="0" w:line="240" w:lineRule="auto"/>
        <w:ind w:left="0" w:right="0" w:firstLine="0"/>
        <w:jc w:val="both"/>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1</w:t>
      </w:r>
      <w:bookmarkEnd w:id="1277"/>
      <w:r>
        <w:rPr>
          <w:rFonts w:ascii="Times New Roman" w:eastAsia="Times New Roman" w:hAnsi="Times New Roman" w:cs="Times New Roman"/>
          <w:color w:val="000000"/>
          <w:spacing w:val="0"/>
          <w:w w:val="100"/>
          <w:position w:val="0"/>
        </w:rPr>
        <w:t>0</w:t>
      </w:r>
      <w:r>
        <w:rPr>
          <w:color w:val="000000"/>
          <w:spacing w:val="0"/>
          <w:w w:val="100"/>
          <w:position w:val="0"/>
        </w:rPr>
        <w:t>、</w:t>
        <w:tab/>
        <w:t>合同资产</w:t>
      </w:r>
      <w:bookmarkEnd w:id="1275"/>
      <w:bookmarkEnd w:id="1276"/>
      <w:bookmarkEnd w:id="1278"/>
    </w:p>
    <w:p>
      <w:pPr>
        <w:pStyle w:val="Style9"/>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9"/>
        <w:keepNext/>
        <w:keepLines/>
        <w:widowControl w:val="0"/>
        <w:shd w:val="clear" w:color="auto" w:fill="auto"/>
        <w:tabs>
          <w:tab w:pos="474" w:val="left"/>
        </w:tabs>
        <w:bidi w:val="0"/>
        <w:spacing w:before="0" w:line="240" w:lineRule="auto"/>
        <w:ind w:left="0" w:right="0" w:firstLine="0"/>
        <w:jc w:val="both"/>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1</w:t>
      </w:r>
      <w:bookmarkEnd w:id="1281"/>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279"/>
      <w:bookmarkEnd w:id="1280"/>
      <w:bookmarkEnd w:id="1282"/>
    </w:p>
    <w:p>
      <w:pPr>
        <w:pStyle w:val="Style9"/>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9"/>
        <w:keepNext/>
        <w:keepLines/>
        <w:widowControl w:val="0"/>
        <w:shd w:val="clear" w:color="auto" w:fill="auto"/>
        <w:tabs>
          <w:tab w:pos="474" w:val="left"/>
        </w:tabs>
        <w:bidi w:val="0"/>
        <w:spacing w:before="0" w:line="240" w:lineRule="auto"/>
        <w:ind w:left="0" w:right="0" w:firstLine="0"/>
        <w:jc w:val="both"/>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1</w:t>
      </w:r>
      <w:bookmarkEnd w:id="1285"/>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283"/>
      <w:bookmarkEnd w:id="1284"/>
      <w:bookmarkEnd w:id="1286"/>
    </w:p>
    <w:p>
      <w:pPr>
        <w:pStyle w:val="Style9"/>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9"/>
        <w:keepNext/>
        <w:keepLines/>
        <w:widowControl w:val="0"/>
        <w:shd w:val="clear" w:color="auto" w:fill="auto"/>
        <w:tabs>
          <w:tab w:pos="474" w:val="left"/>
        </w:tabs>
        <w:bidi w:val="0"/>
        <w:spacing w:before="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1</w:t>
      </w:r>
      <w:bookmarkEnd w:id="1289"/>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287"/>
      <w:bookmarkEnd w:id="1288"/>
      <w:bookmarkEnd w:id="1290"/>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预付装修款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22,261,251.05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9,089,446.48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5,073,948.34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2,271,385.21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1,305,170.43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9,587.64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16,502.41</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11,370,419.33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28,656,872.23</w:t>
            </w:r>
          </w:p>
        </w:tc>
      </w:tr>
    </w:tbl>
    <w:p>
      <w:pPr>
        <w:widowControl w:val="0"/>
        <w:spacing w:after="679" w:line="1" w:lineRule="exact"/>
      </w:pPr>
    </w:p>
    <w:p>
      <w:pPr>
        <w:pStyle w:val="Style39"/>
        <w:keepNext/>
        <w:keepLines/>
        <w:widowControl w:val="0"/>
        <w:shd w:val="clear" w:color="auto" w:fill="auto"/>
        <w:tabs>
          <w:tab w:pos="474" w:val="left"/>
        </w:tabs>
        <w:bidi w:val="0"/>
        <w:spacing w:before="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1</w:t>
      </w:r>
      <w:bookmarkEnd w:id="1293"/>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291"/>
      <w:bookmarkEnd w:id="1292"/>
      <w:bookmarkEnd w:id="1294"/>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74" w:val="left"/>
        </w:tabs>
        <w:bidi w:val="0"/>
        <w:spacing w:before="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1</w:t>
      </w:r>
      <w:bookmarkEnd w:id="1297"/>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295"/>
      <w:bookmarkEnd w:id="1296"/>
      <w:bookmarkEnd w:id="1298"/>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74" w:val="left"/>
        </w:tabs>
        <w:bidi w:val="0"/>
        <w:spacing w:before="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1</w:t>
      </w:r>
      <w:bookmarkEnd w:id="1301"/>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299"/>
      <w:bookmarkEnd w:id="1300"/>
      <w:bookmarkEnd w:id="1302"/>
    </w:p>
    <w:p>
      <w:pPr>
        <w:pStyle w:val="Style9"/>
        <w:keepNext w:val="0"/>
        <w:keepLines w:val="0"/>
        <w:widowControl w:val="0"/>
        <w:shd w:val="clear" w:color="auto" w:fill="auto"/>
        <w:bidi w:val="0"/>
        <w:spacing w:before="0" w:after="380" w:line="240" w:lineRule="auto"/>
        <w:ind w:left="0" w:right="0" w:firstLine="0"/>
        <w:jc w:val="left"/>
        <w:sectPr>
          <w:headerReference w:type="default" r:id="rId73"/>
          <w:footerReference w:type="default" r:id="rId74"/>
          <w:headerReference w:type="even" r:id="rId75"/>
          <w:footerReference w:type="even" r:id="rId76"/>
          <w:footnotePr>
            <w:pos w:val="pageBottom"/>
            <w:numFmt w:val="decimal"/>
            <w:numStart w:val="1"/>
            <w:numRestart w:val="continuous"/>
            <w15:footnoteColumns w:val="1"/>
          </w:footnotePr>
          <w:pgSz w:w="11900" w:h="16840"/>
          <w:pgMar w:top="1441" w:right="1086" w:bottom="1446" w:left="1055" w:header="0" w:footer="3" w:gutter="0"/>
          <w:cols w:space="720"/>
          <w:noEndnote/>
          <w:rtlGutter w:val="0"/>
          <w:docGrid w:linePitch="360"/>
        </w:sectPr>
      </w:pPr>
      <w:r>
        <w:rPr>
          <w:color w:val="000000"/>
          <w:spacing w:val="0"/>
          <w:w w:val="100"/>
          <w:position w:val="0"/>
        </w:rPr>
        <w:t>无</w:t>
      </w:r>
    </w:p>
    <w:p>
      <w:pPr>
        <w:pStyle w:val="Style39"/>
        <w:keepNext/>
        <w:keepLines/>
        <w:widowControl w:val="0"/>
        <w:shd w:val="clear" w:color="auto" w:fill="auto"/>
        <w:bidi w:val="0"/>
        <w:spacing w:before="0" w:after="12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1</w:t>
      </w:r>
      <w:bookmarkEnd w:id="1305"/>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03"/>
      <w:bookmarkEnd w:id="1304"/>
      <w:bookmarkEnd w:id="1306"/>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1517"/>
        <w:gridCol w:w="1272"/>
        <w:gridCol w:w="571"/>
        <w:gridCol w:w="1272"/>
        <w:gridCol w:w="710"/>
        <w:gridCol w:w="427"/>
        <w:gridCol w:w="706"/>
        <w:gridCol w:w="1277"/>
        <w:gridCol w:w="1560"/>
        <w:gridCol w:w="1517"/>
        <w:gridCol w:w="1186"/>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6"/>
                <w:szCs w:val="16"/>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减少</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变动</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链极智能科技（上 海）有限公司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23,302,736.57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-1,691,220.26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4,775,416.31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16,836,100.00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4,775,416.31</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北京睿链通证网 络科技有限公司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-1,485,458.36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41,960,641.43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78,475,183.07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北京威维体育文 化有限公司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6,465,684.50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-864,248.29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5,601,436.21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RMDS LAB INC.</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19,408,698.10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-2,744,245.45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2,733,877.20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-1,255,575.45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12,675,000.00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2,733,877.20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49,177,119.17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-6,785,172.36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7,509,293.51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40,705,065.98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113,587,719.28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7,509,293.51</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49,177,119.17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-6,785,172.36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7,509,293.51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40,705,065.98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113,587,719.28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7,509,293.51</w:t>
            </w:r>
          </w:p>
        </w:tc>
      </w:tr>
    </w:tbl>
    <w:p>
      <w:pPr>
        <w:widowControl w:val="0"/>
        <w:spacing w:after="79" w:line="1" w:lineRule="exact"/>
      </w:pP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9"/>
        <w:keepNext w:val="0"/>
        <w:keepLines w:val="0"/>
        <w:widowControl w:val="0"/>
        <w:shd w:val="clear" w:color="auto" w:fill="auto"/>
        <w:tabs>
          <w:tab w:pos="300" w:val="left"/>
        </w:tabs>
        <w:bidi w:val="0"/>
        <w:spacing w:before="0" w:after="0" w:line="313" w:lineRule="exact"/>
        <w:ind w:left="0" w:right="0" w:firstLine="0"/>
        <w:jc w:val="both"/>
      </w:pPr>
      <w:bookmarkStart w:id="1307" w:name="bookmark1307"/>
      <w:r>
        <w:rPr>
          <w:color w:val="000000"/>
          <w:spacing w:val="0"/>
          <w:w w:val="100"/>
          <w:position w:val="0"/>
          <w:sz w:val="18"/>
          <w:szCs w:val="18"/>
        </w:rPr>
        <w:t>1</w:t>
      </w:r>
      <w:bookmarkEnd w:id="1307"/>
      <w:r>
        <w:rPr>
          <w:color w:val="000000"/>
          <w:spacing w:val="0"/>
          <w:w w:val="100"/>
          <w:position w:val="0"/>
        </w:rPr>
        <w:t>、</w:t>
        <w:tab/>
      </w:r>
      <w:r>
        <w:rPr>
          <w:color w:val="000000"/>
          <w:spacing w:val="0"/>
          <w:w w:val="100"/>
          <w:position w:val="0"/>
          <w:sz w:val="18"/>
          <w:szCs w:val="18"/>
        </w:rPr>
        <w:t>2019</w:t>
      </w:r>
      <w:r>
        <w:rPr>
          <w:color w:val="000000"/>
          <w:spacing w:val="0"/>
          <w:w w:val="100"/>
          <w:position w:val="0"/>
        </w:rPr>
        <w:t>年度，本公司之子公司巨浪科技对北京睿链通证网络科技有限公司（以下简称“睿链通证”</w:t>
      </w:r>
      <w:r>
        <w:rPr>
          <w:color w:val="000000"/>
          <w:spacing w:val="0"/>
          <w:w w:val="100"/>
          <w:position w:val="0"/>
          <w:sz w:val="18"/>
          <w:szCs w:val="18"/>
        </w:rPr>
        <w:t>）</w:t>
      </w:r>
      <w:r>
        <w:rPr>
          <w:color w:val="000000"/>
          <w:spacing w:val="0"/>
          <w:w w:val="100"/>
          <w:position w:val="0"/>
        </w:rPr>
        <w:t>出资</w:t>
      </w:r>
      <w:r>
        <w:rPr>
          <w:color w:val="000000"/>
          <w:spacing w:val="0"/>
          <w:w w:val="100"/>
          <w:position w:val="0"/>
          <w:sz w:val="18"/>
          <w:szCs w:val="18"/>
        </w:rPr>
        <w:t>6,000,000.00</w:t>
      </w:r>
      <w:r>
        <w:rPr>
          <w:color w:val="000000"/>
          <w:spacing w:val="0"/>
          <w:w w:val="100"/>
          <w:position w:val="0"/>
        </w:rPr>
        <w:t>元，持有其</w:t>
      </w:r>
      <w:r>
        <w:rPr>
          <w:color w:val="000000"/>
          <w:spacing w:val="0"/>
          <w:w w:val="100"/>
          <w:position w:val="0"/>
          <w:sz w:val="18"/>
          <w:szCs w:val="18"/>
        </w:rPr>
        <w:t>20%</w:t>
      </w:r>
      <w:r>
        <w:rPr>
          <w:color w:val="000000"/>
          <w:spacing w:val="0"/>
          <w:w w:val="100"/>
          <w:position w:val="0"/>
        </w:rPr>
        <w:t>股份，未派出董事，在其他权益工具投资核 算</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3</w:t>
      </w:r>
      <w:r>
        <w:rPr>
          <w:color w:val="000000"/>
          <w:spacing w:val="0"/>
          <w:w w:val="100"/>
          <w:position w:val="0"/>
        </w:rPr>
        <w:t>月和</w:t>
      </w:r>
      <w:r>
        <w:rPr>
          <w:color w:val="000000"/>
          <w:spacing w:val="0"/>
          <w:w w:val="100"/>
          <w:position w:val="0"/>
          <w:sz w:val="18"/>
          <w:szCs w:val="18"/>
        </w:rPr>
        <w:t>5</w:t>
      </w:r>
      <w:r>
        <w:rPr>
          <w:color w:val="000000"/>
          <w:spacing w:val="0"/>
          <w:w w:val="100"/>
          <w:position w:val="0"/>
        </w:rPr>
        <w:t>月巨浪科技先后对睿链通证增资</w:t>
      </w:r>
      <w:r>
        <w:rPr>
          <w:color w:val="000000"/>
          <w:spacing w:val="0"/>
          <w:w w:val="100"/>
          <w:position w:val="0"/>
          <w:sz w:val="18"/>
          <w:szCs w:val="18"/>
        </w:rPr>
        <w:t xml:space="preserve">3,000, </w:t>
      </w:r>
      <w:r>
        <w:rPr>
          <w:color w:val="000000"/>
          <w:spacing w:val="0"/>
          <w:w w:val="100"/>
          <w:position w:val="0"/>
          <w:sz w:val="18"/>
          <w:szCs w:val="18"/>
        </w:rPr>
        <w:t>000.00</w:t>
      </w:r>
      <w:r>
        <w:rPr>
          <w:color w:val="000000"/>
          <w:spacing w:val="0"/>
          <w:w w:val="100"/>
          <w:position w:val="0"/>
        </w:rPr>
        <w:t>元、</w:t>
      </w:r>
      <w:r>
        <w:rPr>
          <w:color w:val="000000"/>
          <w:spacing w:val="0"/>
          <w:w w:val="100"/>
          <w:position w:val="0"/>
          <w:sz w:val="18"/>
          <w:szCs w:val="18"/>
        </w:rPr>
        <w:t>3,000,000.00</w:t>
      </w:r>
      <w:r>
        <w:rPr>
          <w:color w:val="000000"/>
          <w:spacing w:val="0"/>
          <w:w w:val="100"/>
          <w:position w:val="0"/>
        </w:rPr>
        <w:t>元及</w:t>
      </w:r>
      <w:r>
        <w:rPr>
          <w:color w:val="000000"/>
          <w:spacing w:val="0"/>
          <w:w w:val="100"/>
          <w:position w:val="0"/>
          <w:sz w:val="18"/>
          <w:szCs w:val="18"/>
        </w:rPr>
        <w:t>20,000,000.00</w:t>
      </w:r>
      <w:r>
        <w:rPr>
          <w:color w:val="000000"/>
          <w:spacing w:val="0"/>
          <w:w w:val="100"/>
          <w:position w:val="0"/>
        </w:rPr>
        <w:t>元，进一步持有其</w:t>
      </w:r>
      <w:r>
        <w:rPr>
          <w:color w:val="000000"/>
          <w:spacing w:val="0"/>
          <w:w w:val="100"/>
          <w:position w:val="0"/>
          <w:sz w:val="18"/>
          <w:szCs w:val="18"/>
        </w:rPr>
        <w:t>34.696%</w:t>
      </w:r>
      <w:r>
        <w:rPr>
          <w:color w:val="000000"/>
          <w:spacing w:val="0"/>
          <w:w w:val="100"/>
          <w:position w:val="0"/>
        </w:rPr>
        <w:t>股份，并根据持股比例重新计量其公允价值， 公允价值波动</w:t>
      </w:r>
      <w:r>
        <w:rPr>
          <w:color w:val="000000"/>
          <w:spacing w:val="0"/>
          <w:w w:val="100"/>
          <w:position w:val="0"/>
          <w:sz w:val="18"/>
          <w:szCs w:val="18"/>
        </w:rPr>
        <w:t>28,044,000.00</w:t>
      </w:r>
      <w:r>
        <w:rPr>
          <w:color w:val="000000"/>
          <w:spacing w:val="0"/>
          <w:w w:val="100"/>
          <w:position w:val="0"/>
        </w:rPr>
        <w:t>元计入其他综合收益，</w:t>
      </w:r>
      <w:r>
        <w:rPr>
          <w:color w:val="000000"/>
          <w:spacing w:val="0"/>
          <w:w w:val="100"/>
          <w:position w:val="0"/>
          <w:sz w:val="18"/>
          <w:szCs w:val="18"/>
        </w:rPr>
        <w:t>9,348,000.00</w:t>
      </w:r>
      <w:r>
        <w:rPr>
          <w:color w:val="000000"/>
          <w:spacing w:val="0"/>
          <w:w w:val="100"/>
          <w:position w:val="0"/>
        </w:rPr>
        <w:t>元计入递延所得税负债。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18</w:t>
      </w:r>
      <w:r>
        <w:rPr>
          <w:color w:val="000000"/>
          <w:spacing w:val="0"/>
          <w:w w:val="100"/>
          <w:position w:val="0"/>
        </w:rPr>
        <w:t>日，巨浪科技向睿链通证驻派一名董事，对其产生重大影响，自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 巨浪科技对睿链通证的投资由其他权益工具投资转为长期股权投资核算，</w:t>
      </w:r>
      <w:r>
        <w:rPr>
          <w:color w:val="000000"/>
          <w:spacing w:val="0"/>
          <w:w w:val="100"/>
          <w:position w:val="0"/>
          <w:sz w:val="18"/>
          <w:szCs w:val="18"/>
        </w:rPr>
        <w:t xml:space="preserve">28, 044,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元自其他综合收益转入留存收益；追溯调整以前年度损失</w:t>
      </w:r>
      <w:r>
        <w:rPr>
          <w:color w:val="000000"/>
          <w:spacing w:val="0"/>
          <w:w w:val="100"/>
          <w:position w:val="0"/>
          <w:sz w:val="18"/>
          <w:szCs w:val="18"/>
        </w:rPr>
        <w:t>1,522,513.87</w:t>
      </w:r>
      <w:r>
        <w:rPr>
          <w:color w:val="000000"/>
          <w:spacing w:val="0"/>
          <w:w w:val="100"/>
          <w:position w:val="0"/>
        </w:rPr>
        <w:t>元，合计调整留存 收益</w:t>
      </w:r>
      <w:r>
        <w:rPr>
          <w:color w:val="000000"/>
          <w:spacing w:val="0"/>
          <w:w w:val="100"/>
          <w:position w:val="0"/>
          <w:sz w:val="18"/>
          <w:szCs w:val="18"/>
        </w:rPr>
        <w:t>26,521,486.13</w:t>
      </w:r>
      <w:r>
        <w:rPr>
          <w:color w:val="000000"/>
          <w:spacing w:val="0"/>
          <w:w w:val="100"/>
          <w:position w:val="0"/>
        </w:rPr>
        <w:t>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月，巨浪科技同意出资</w:t>
      </w:r>
      <w:r>
        <w:rPr>
          <w:color w:val="000000"/>
          <w:spacing w:val="0"/>
          <w:w w:val="100"/>
          <w:position w:val="0"/>
          <w:sz w:val="18"/>
          <w:szCs w:val="18"/>
        </w:rPr>
        <w:t>12,000,000.00</w:t>
      </w:r>
      <w:r>
        <w:rPr>
          <w:color w:val="000000"/>
          <w:spacing w:val="0"/>
          <w:w w:val="100"/>
          <w:position w:val="0"/>
        </w:rPr>
        <w:t>元购买睿链通证股东大卫之选信息技术（北京）股份有限公司的</w:t>
      </w:r>
      <w:r>
        <w:rPr>
          <w:color w:val="000000"/>
          <w:spacing w:val="0"/>
          <w:w w:val="100"/>
          <w:position w:val="0"/>
          <w:sz w:val="18"/>
          <w:szCs w:val="18"/>
        </w:rPr>
        <w:t>6%</w:t>
      </w:r>
      <w:r>
        <w:rPr>
          <w:color w:val="000000"/>
          <w:spacing w:val="0"/>
          <w:w w:val="100"/>
          <w:position w:val="0"/>
        </w:rPr>
        <w:t>股权，持股比例达到</w:t>
      </w:r>
      <w:r>
        <w:rPr>
          <w:color w:val="000000"/>
          <w:spacing w:val="0"/>
          <w:w w:val="100"/>
          <w:position w:val="0"/>
          <w:sz w:val="18"/>
          <w:szCs w:val="18"/>
        </w:rPr>
        <w:t xml:space="preserve">40. </w:t>
      </w:r>
      <w:r>
        <w:rPr>
          <w:color w:val="000000"/>
          <w:spacing w:val="0"/>
          <w:w w:val="100"/>
          <w:position w:val="0"/>
          <w:sz w:val="18"/>
          <w:szCs w:val="18"/>
        </w:rPr>
        <w:t>696%，</w:t>
      </w:r>
      <w:r>
        <w:rPr>
          <w:color w:val="000000"/>
          <w:spacing w:val="0"/>
          <w:w w:val="100"/>
          <w:position w:val="0"/>
        </w:rPr>
        <w:t>截至</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日暂未实缴。另，本年度抵消巨浪科技与睿链通证产生逆流交易未实现利润增加长期股权投资</w:t>
      </w:r>
      <w:r>
        <w:rPr>
          <w:color w:val="000000"/>
          <w:spacing w:val="0"/>
          <w:w w:val="100"/>
          <w:position w:val="0"/>
          <w:sz w:val="18"/>
          <w:szCs w:val="18"/>
        </w:rPr>
        <w:t>91,155.30</w:t>
      </w:r>
      <w:r>
        <w:rPr>
          <w:color w:val="000000"/>
          <w:spacing w:val="0"/>
          <w:w w:val="100"/>
          <w:position w:val="0"/>
        </w:rPr>
        <w:t>元。综上，本期已出资及约定出资共计</w:t>
      </w:r>
      <w:r>
        <w:rPr>
          <w:color w:val="000000"/>
          <w:spacing w:val="0"/>
          <w:w w:val="100"/>
          <w:position w:val="0"/>
          <w:sz w:val="18"/>
          <w:szCs w:val="18"/>
        </w:rPr>
        <w:t>38,000,000.00</w:t>
      </w:r>
      <w:r>
        <w:rPr>
          <w:color w:val="000000"/>
          <w:spacing w:val="0"/>
          <w:w w:val="100"/>
          <w:position w:val="0"/>
        </w:rPr>
        <w:t>元列示在追 加投资项，上年投资及本年公允价值波动、权益法核算追溯调整及逆流交易合计</w:t>
      </w:r>
      <w:r>
        <w:rPr>
          <w:color w:val="000000"/>
          <w:spacing w:val="0"/>
          <w:w w:val="100"/>
          <w:position w:val="0"/>
          <w:sz w:val="18"/>
          <w:szCs w:val="18"/>
        </w:rPr>
        <w:t>41,960,641.43</w:t>
      </w:r>
      <w:r>
        <w:rPr>
          <w:color w:val="000000"/>
          <w:spacing w:val="0"/>
          <w:w w:val="100"/>
          <w:position w:val="0"/>
        </w:rPr>
        <w:t>元列示在其他变动中。</w:t>
      </w:r>
    </w:p>
    <w:p>
      <w:pPr>
        <w:pStyle w:val="Style9"/>
        <w:keepNext w:val="0"/>
        <w:keepLines w:val="0"/>
        <w:widowControl w:val="0"/>
        <w:shd w:val="clear" w:color="auto" w:fill="auto"/>
        <w:tabs>
          <w:tab w:pos="300" w:val="left"/>
        </w:tabs>
        <w:bidi w:val="0"/>
        <w:spacing w:before="0" w:after="80" w:line="313" w:lineRule="exact"/>
        <w:ind w:left="0" w:right="0" w:firstLine="0"/>
        <w:jc w:val="both"/>
        <w:sectPr>
          <w:headerReference w:type="default" r:id="rId77"/>
          <w:footerReference w:type="default" r:id="rId78"/>
          <w:headerReference w:type="even" r:id="rId79"/>
          <w:footerReference w:type="even" r:id="rId80"/>
          <w:footnotePr>
            <w:pos w:val="pageBottom"/>
            <w:numFmt w:val="decimal"/>
            <w:numStart w:val="1"/>
            <w:numRestart w:val="continuous"/>
            <w15:footnoteColumns w:val="1"/>
          </w:footnotePr>
          <w:pgSz w:w="16840" w:h="11900" w:orient="landscape"/>
          <w:pgMar w:top="1174" w:right="1412" w:bottom="1174" w:left="1422" w:header="0" w:footer="3" w:gutter="0"/>
          <w:cols w:space="720"/>
          <w:noEndnote/>
          <w:rtlGutter w:val="0"/>
          <w:docGrid w:linePitch="360"/>
        </w:sectPr>
      </w:pPr>
      <w:bookmarkStart w:id="1308" w:name="bookmark1308"/>
      <w:r>
        <w:rPr>
          <w:color w:val="000000"/>
          <w:spacing w:val="0"/>
          <w:w w:val="100"/>
          <w:position w:val="0"/>
          <w:sz w:val="18"/>
          <w:szCs w:val="18"/>
        </w:rPr>
        <w:t>2</w:t>
      </w:r>
      <w:bookmarkEnd w:id="1308"/>
      <w:r>
        <w:rPr>
          <w:color w:val="000000"/>
          <w:spacing w:val="0"/>
          <w:w w:val="100"/>
          <w:position w:val="0"/>
        </w:rPr>
        <w:t>、</w:t>
        <w:tab/>
      </w:r>
      <w:r>
        <w:rPr>
          <w:color w:val="000000"/>
          <w:spacing w:val="0"/>
          <w:w w:val="100"/>
          <w:position w:val="0"/>
          <w:sz w:val="18"/>
          <w:szCs w:val="18"/>
        </w:rPr>
        <w:t>RMDS LAB INC.</w:t>
      </w:r>
      <w:r>
        <w:rPr>
          <w:color w:val="000000"/>
          <w:spacing w:val="0"/>
          <w:w w:val="100"/>
          <w:position w:val="0"/>
        </w:rPr>
        <w:t>的本期增减变动中其他项系外币汇率变动所致。</w:t>
      </w:r>
    </w:p>
    <w:p>
      <w:pPr>
        <w:pStyle w:val="Style39"/>
        <w:keepNext/>
        <w:keepLines/>
        <w:widowControl w:val="0"/>
        <w:shd w:val="clear" w:color="auto" w:fill="auto"/>
        <w:bidi w:val="0"/>
        <w:spacing w:before="32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1</w:t>
      </w:r>
      <w:bookmarkEnd w:id="1311"/>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09"/>
      <w:bookmarkEnd w:id="1310"/>
      <w:bookmarkEnd w:id="131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北京周同科技有限公司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18,785,700.00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23,400,000.00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北京群创天杰科技发展有限责任公司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15,265,200.00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Sunshine Partners Group Limited</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10,971,100.00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10,116,041.40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北京易美特商贸有限公司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北京爱点互动科技有限公司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4,300,000.00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MUHO LIMITED</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1,460,700.00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3,071,529.96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致维科技（北京）有限公司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15,397,080.00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北京睿链通证网络科技有限公司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6,000,000.00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星智云创网络科技（北京）有限公司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1,000,000.00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60,782,700.00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73,284,651.36</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42"/>
        <w:gridCol w:w="989"/>
        <w:gridCol w:w="1138"/>
        <w:gridCol w:w="1104"/>
        <w:gridCol w:w="1368"/>
        <w:gridCol w:w="1368"/>
        <w:gridCol w:w="1378"/>
      </w:tblGrid>
      <w:tr>
        <w:trPr>
          <w:trHeight w:val="1344"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确认的股利 收入</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right"/>
            </w:pPr>
            <w:r>
              <w:rPr>
                <w:color w:val="000000"/>
                <w:spacing w:val="0"/>
                <w:w w:val="100"/>
                <w:position w:val="0"/>
              </w:rPr>
              <w:t>指定为以公允价 值计量且其变动 计入其他综合收</w:t>
            </w:r>
          </w:p>
          <w:p>
            <w:pPr>
              <w:pStyle w:val="Style32"/>
              <w:keepNext w:val="0"/>
              <w:keepLines w:val="0"/>
              <w:widowControl w:val="0"/>
              <w:shd w:val="clear" w:color="auto" w:fill="auto"/>
              <w:bidi w:val="0"/>
              <w:spacing w:before="0" w:after="0" w:line="310" w:lineRule="exact"/>
              <w:ind w:left="0" w:right="0" w:firstLine="320"/>
              <w:jc w:val="both"/>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其他综合收益转</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入留存收益的原</w:t>
            </w:r>
          </w:p>
          <w:p>
            <w:pPr>
              <w:pStyle w:val="Style3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因</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致维科技（北京）有限公司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公司对致维减资</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北京周同科技有限公司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4,614,300.00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Sunshine Partners Group</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2,466,142.30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北京群创天杰科技发展有限 责任公司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734,800.00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MUHO LIMITED</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1,412,128.45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星智云创网络科技（北京） 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9"/>
        <w:keepNext w:val="0"/>
        <w:keepLines w:val="0"/>
        <w:widowControl w:val="0"/>
        <w:shd w:val="clear" w:color="auto" w:fill="auto"/>
        <w:tabs>
          <w:tab w:pos="671" w:val="left"/>
        </w:tabs>
        <w:bidi w:val="0"/>
        <w:spacing w:before="0" w:after="0" w:line="312" w:lineRule="exact"/>
        <w:ind w:left="0" w:right="0" w:firstLine="380"/>
        <w:jc w:val="both"/>
      </w:pPr>
      <w:bookmarkStart w:id="1313" w:name="bookmark1313"/>
      <w:r>
        <w:rPr>
          <w:color w:val="000000"/>
          <w:spacing w:val="0"/>
          <w:w w:val="100"/>
          <w:position w:val="0"/>
          <w:sz w:val="18"/>
          <w:szCs w:val="18"/>
        </w:rPr>
        <w:t>1</w:t>
      </w:r>
      <w:bookmarkEnd w:id="1313"/>
      <w:r>
        <w:rPr>
          <w:color w:val="000000"/>
          <w:spacing w:val="0"/>
          <w:w w:val="100"/>
          <w:position w:val="0"/>
        </w:rPr>
        <w:t>、</w:t>
        <w:tab/>
        <w:t>本公司</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月对致维科技（北京）有限公司（以下简称“致维科技”</w:t>
      </w:r>
      <w:r>
        <w:rPr>
          <w:color w:val="000000"/>
          <w:spacing w:val="0"/>
          <w:w w:val="100"/>
          <w:position w:val="0"/>
          <w:sz w:val="18"/>
          <w:szCs w:val="18"/>
        </w:rPr>
        <w:t>）</w:t>
      </w:r>
      <w:r>
        <w:rPr>
          <w:color w:val="000000"/>
          <w:spacing w:val="0"/>
          <w:w w:val="100"/>
          <w:position w:val="0"/>
        </w:rPr>
        <w:t>增资</w:t>
      </w:r>
      <w:r>
        <w:rPr>
          <w:color w:val="000000"/>
          <w:spacing w:val="0"/>
          <w:w w:val="100"/>
          <w:position w:val="0"/>
          <w:sz w:val="18"/>
          <w:szCs w:val="18"/>
        </w:rPr>
        <w:t>30,000,000.00</w:t>
      </w:r>
      <w:r>
        <w:rPr>
          <w:color w:val="000000"/>
          <w:spacing w:val="0"/>
          <w:w w:val="100"/>
          <w:position w:val="0"/>
        </w:rPr>
        <w:t>元；基于公司整体战 略规划及业务发展需要，公司与致维科技及其股东友好协商，由公司单方面对其减资，并于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5</w:t>
      </w:r>
      <w:r>
        <w:rPr>
          <w:color w:val="000000"/>
          <w:spacing w:val="0"/>
          <w:w w:val="100"/>
          <w:position w:val="0"/>
        </w:rPr>
        <w:t>日经公司临时股东 会批准。公司对致维科技减资，减资对价为</w:t>
      </w:r>
      <w:r>
        <w:rPr>
          <w:color w:val="000000"/>
          <w:spacing w:val="0"/>
          <w:w w:val="100"/>
          <w:position w:val="0"/>
          <w:sz w:val="18"/>
          <w:szCs w:val="18"/>
        </w:rPr>
        <w:t xml:space="preserve">32,100,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元，本年度收回投资款</w:t>
      </w:r>
      <w:r>
        <w:rPr>
          <w:color w:val="000000"/>
          <w:spacing w:val="0"/>
          <w:w w:val="100"/>
          <w:position w:val="0"/>
          <w:sz w:val="18"/>
          <w:szCs w:val="18"/>
        </w:rPr>
        <w:t>16,702,920.00</w:t>
      </w:r>
      <w:r>
        <w:rPr>
          <w:color w:val="000000"/>
          <w:spacing w:val="0"/>
          <w:w w:val="100"/>
          <w:position w:val="0"/>
        </w:rPr>
        <w:t>元，剩余款项</w:t>
      </w:r>
      <w:r>
        <w:rPr>
          <w:color w:val="000000"/>
          <w:spacing w:val="0"/>
          <w:w w:val="100"/>
          <w:position w:val="0"/>
          <w:sz w:val="18"/>
          <w:szCs w:val="18"/>
        </w:rPr>
        <w:t xml:space="preserve">15,397,080.00 </w:t>
      </w:r>
      <w:r>
        <w:rPr>
          <w:color w:val="000000"/>
          <w:spacing w:val="0"/>
          <w:w w:val="100"/>
          <w:position w:val="0"/>
        </w:rPr>
        <w:t>元已于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27</w:t>
      </w:r>
      <w:r>
        <w:rPr>
          <w:color w:val="000000"/>
          <w:spacing w:val="0"/>
          <w:w w:val="100"/>
          <w:position w:val="0"/>
        </w:rPr>
        <w:t>日收回。</w:t>
      </w:r>
    </w:p>
    <w:p>
      <w:pPr>
        <w:pStyle w:val="Style9"/>
        <w:keepNext w:val="0"/>
        <w:keepLines w:val="0"/>
        <w:widowControl w:val="0"/>
        <w:shd w:val="clear" w:color="auto" w:fill="auto"/>
        <w:tabs>
          <w:tab w:pos="642" w:val="left"/>
        </w:tabs>
        <w:bidi w:val="0"/>
        <w:spacing w:before="0" w:after="0" w:line="312" w:lineRule="exact"/>
        <w:ind w:left="0" w:right="0" w:firstLine="380"/>
        <w:jc w:val="both"/>
      </w:pPr>
      <w:bookmarkStart w:id="1314" w:name="bookmark1314"/>
      <w:r>
        <w:rPr>
          <w:color w:val="000000"/>
          <w:spacing w:val="0"/>
          <w:w w:val="100"/>
          <w:position w:val="0"/>
          <w:sz w:val="18"/>
          <w:szCs w:val="18"/>
        </w:rPr>
        <w:t>2</w:t>
      </w:r>
      <w:bookmarkEnd w:id="1314"/>
      <w:r>
        <w:rPr>
          <w:color w:val="000000"/>
          <w:spacing w:val="0"/>
          <w:w w:val="100"/>
          <w:position w:val="0"/>
        </w:rPr>
        <w:t>、</w:t>
        <w:tab/>
        <w:t>本公司本年对北京群创天杰科技发展有限责任公司增资</w:t>
      </w:r>
      <w:r>
        <w:rPr>
          <w:color w:val="000000"/>
          <w:spacing w:val="0"/>
          <w:w w:val="100"/>
          <w:position w:val="0"/>
          <w:sz w:val="18"/>
          <w:szCs w:val="18"/>
        </w:rPr>
        <w:t>600</w:t>
      </w:r>
      <w:r>
        <w:rPr>
          <w:color w:val="000000"/>
          <w:spacing w:val="0"/>
          <w:w w:val="100"/>
          <w:position w:val="0"/>
        </w:rPr>
        <w:t>万元，对其持股比例由</w:t>
      </w:r>
      <w:r>
        <w:rPr>
          <w:color w:val="000000"/>
          <w:spacing w:val="0"/>
          <w:w w:val="100"/>
          <w:position w:val="0"/>
          <w:sz w:val="18"/>
          <w:szCs w:val="18"/>
        </w:rPr>
        <w:t>10%</w:t>
      </w:r>
      <w:r>
        <w:rPr>
          <w:color w:val="000000"/>
          <w:spacing w:val="0"/>
          <w:w w:val="100"/>
          <w:position w:val="0"/>
        </w:rPr>
        <w:t>增至</w:t>
      </w:r>
      <w:r>
        <w:rPr>
          <w:color w:val="000000"/>
          <w:spacing w:val="0"/>
          <w:w w:val="100"/>
          <w:position w:val="0"/>
          <w:sz w:val="18"/>
          <w:szCs w:val="18"/>
        </w:rPr>
        <w:t>20%</w:t>
      </w: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日，本公司未派出董事。</w:t>
      </w:r>
    </w:p>
    <w:p>
      <w:pPr>
        <w:pStyle w:val="Style9"/>
        <w:keepNext w:val="0"/>
        <w:keepLines w:val="0"/>
        <w:widowControl w:val="0"/>
        <w:shd w:val="clear" w:color="auto" w:fill="auto"/>
        <w:bidi w:val="0"/>
        <w:spacing w:before="0" w:after="120" w:line="312" w:lineRule="exact"/>
        <w:ind w:left="0" w:right="0" w:firstLine="300"/>
        <w:jc w:val="left"/>
      </w:pPr>
      <w:bookmarkStart w:id="1315" w:name="bookmark1315"/>
      <w:r>
        <w:rPr>
          <w:rFonts w:ascii="Times New Roman" w:eastAsia="Times New Roman" w:hAnsi="Times New Roman" w:cs="Times New Roman"/>
          <w:color w:val="000000"/>
          <w:spacing w:val="0"/>
          <w:w w:val="100"/>
          <w:position w:val="0"/>
          <w:sz w:val="18"/>
          <w:szCs w:val="18"/>
        </w:rPr>
        <w:t>3</w:t>
      </w:r>
      <w:bookmarkEnd w:id="1315"/>
      <w:r>
        <w:rPr>
          <w:color w:val="000000"/>
          <w:spacing w:val="0"/>
          <w:w w:val="100"/>
          <w:position w:val="0"/>
        </w:rPr>
        <w:t>、本公司本年对北京易美特商贸有限公司增资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万元，持有其</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股份。</w:t>
      </w:r>
    </w:p>
    <w:p>
      <w:pPr>
        <w:pStyle w:val="Style39"/>
        <w:keepNext/>
        <w:keepLines/>
        <w:widowControl w:val="0"/>
        <w:shd w:val="clear" w:color="auto" w:fill="auto"/>
        <w:tabs>
          <w:tab w:pos="474" w:val="left"/>
        </w:tabs>
        <w:bidi w:val="0"/>
        <w:spacing w:before="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1</w:t>
      </w:r>
      <w:bookmarkEnd w:id="1318"/>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316"/>
      <w:bookmarkEnd w:id="1317"/>
      <w:bookmarkEnd w:id="1319"/>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2</w:t>
      </w:r>
      <w:bookmarkEnd w:id="1322"/>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320"/>
      <w:bookmarkEnd w:id="1321"/>
      <w:bookmarkEnd w:id="1323"/>
    </w:p>
    <w:p>
      <w:pPr>
        <w:pStyle w:val="Style46"/>
        <w:keepNext/>
        <w:keepLines/>
        <w:widowControl w:val="0"/>
        <w:shd w:val="clear" w:color="auto" w:fill="auto"/>
        <w:tabs>
          <w:tab w:pos="493" w:val="left"/>
        </w:tabs>
        <w:bidi w:val="0"/>
        <w:spacing w:before="0" w:line="240" w:lineRule="auto"/>
        <w:ind w:left="0" w:right="0" w:firstLine="0"/>
        <w:jc w:val="left"/>
      </w:pPr>
      <w:bookmarkStart w:id="1324" w:name="bookmark1324"/>
      <w:bookmarkStart w:id="1325" w:name="bookmark1325"/>
      <w:bookmarkStart w:id="1326" w:name="bookmark1326"/>
      <w:bookmarkStart w:id="1327" w:name="bookmark1327"/>
      <w:r>
        <w:rPr>
          <w:color w:val="000000"/>
          <w:spacing w:val="0"/>
          <w:w w:val="100"/>
          <w:position w:val="0"/>
        </w:rPr>
        <w:t>（</w:t>
      </w:r>
      <w:bookmarkEnd w:id="1326"/>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324"/>
      <w:bookmarkEnd w:id="1325"/>
      <w:bookmarkEnd w:id="1327"/>
    </w:p>
    <w:p>
      <w:pPr>
        <w:pStyle w:val="Style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line="240" w:lineRule="auto"/>
        <w:ind w:left="0" w:right="0" w:firstLine="0"/>
        <w:jc w:val="left"/>
      </w:pPr>
      <w:bookmarkStart w:id="1328" w:name="bookmark1328"/>
      <w:bookmarkStart w:id="1329" w:name="bookmark1329"/>
      <w:bookmarkStart w:id="1330" w:name="bookmark1330"/>
      <w:bookmarkStart w:id="1331" w:name="bookmark1331"/>
      <w:r>
        <w:rPr>
          <w:color w:val="000000"/>
          <w:spacing w:val="0"/>
          <w:w w:val="100"/>
          <w:position w:val="0"/>
        </w:rPr>
        <w:t>（</w:t>
      </w:r>
      <w:bookmarkEnd w:id="133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28"/>
      <w:bookmarkEnd w:id="1329"/>
      <w:bookmarkEnd w:id="1331"/>
    </w:p>
    <w:p>
      <w:pPr>
        <w:pStyle w:val="Style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line="240" w:lineRule="auto"/>
        <w:ind w:left="0" w:right="0" w:firstLine="0"/>
        <w:jc w:val="left"/>
      </w:pPr>
      <w:bookmarkStart w:id="1332" w:name="bookmark1332"/>
      <w:bookmarkStart w:id="1333" w:name="bookmark1333"/>
      <w:bookmarkStart w:id="1334" w:name="bookmark1334"/>
      <w:bookmarkStart w:id="1335" w:name="bookmark1335"/>
      <w:r>
        <w:rPr>
          <w:color w:val="000000"/>
          <w:spacing w:val="0"/>
          <w:w w:val="100"/>
          <w:position w:val="0"/>
        </w:rPr>
        <w:t>（</w:t>
      </w:r>
      <w:bookmarkEnd w:id="1334"/>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32"/>
      <w:bookmarkEnd w:id="1333"/>
      <w:bookmarkEnd w:id="1335"/>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2</w:t>
      </w:r>
      <w:bookmarkEnd w:id="1338"/>
      <w:r>
        <w:rPr>
          <w:rFonts w:ascii="Times New Roman" w:eastAsia="Times New Roman" w:hAnsi="Times New Roman" w:cs="Times New Roman"/>
          <w:color w:val="000000"/>
          <w:spacing w:val="0"/>
          <w:w w:val="100"/>
          <w:position w:val="0"/>
        </w:rPr>
        <w:t>1</w:t>
      </w:r>
      <w:r>
        <w:rPr>
          <w:color w:val="000000"/>
          <w:spacing w:val="0"/>
          <w:w w:val="100"/>
          <w:position w:val="0"/>
        </w:rPr>
        <w:t>、</w:t>
        <w:tab/>
        <w:t>固定资产</w:t>
      </w:r>
      <w:bookmarkEnd w:id="1336"/>
      <w:bookmarkEnd w:id="1337"/>
      <w:bookmarkEnd w:id="1339"/>
    </w:p>
    <w:p>
      <w:pPr>
        <w:pStyle w:val="Style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5,740,087.42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5,112,590.15</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5,740,087.42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5,112,590.15</w:t>
            </w:r>
          </w:p>
        </w:tc>
      </w:tr>
    </w:tbl>
    <w:p>
      <w:pPr>
        <w:widowControl w:val="0"/>
        <w:spacing w:after="379" w:line="1" w:lineRule="exact"/>
      </w:pPr>
    </w:p>
    <w:p>
      <w:pPr>
        <w:pStyle w:val="Style46"/>
        <w:keepNext/>
        <w:keepLines/>
        <w:widowControl w:val="0"/>
        <w:shd w:val="clear" w:color="auto" w:fill="auto"/>
        <w:bidi w:val="0"/>
        <w:spacing w:before="0" w:line="240" w:lineRule="auto"/>
        <w:ind w:left="0" w:right="0" w:firstLine="140"/>
        <w:jc w:val="left"/>
      </w:pPr>
      <w:bookmarkStart w:id="1340" w:name="bookmark1340"/>
      <w:bookmarkStart w:id="1341" w:name="bookmark1341"/>
      <w:bookmarkStart w:id="1342" w:name="bookmark1342"/>
      <w:bookmarkStart w:id="1343" w:name="bookmark1343"/>
      <w:r>
        <w:rPr>
          <w:color w:val="000000"/>
          <w:spacing w:val="0"/>
          <w:w w:val="100"/>
          <w:position w:val="0"/>
        </w:rPr>
        <w:t>（</w:t>
      </w:r>
      <w:bookmarkEnd w:id="1342"/>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40"/>
      <w:bookmarkEnd w:id="1341"/>
      <w:bookmarkEnd w:id="1343"/>
    </w:p>
    <w:p>
      <w:pPr>
        <w:pStyle w:val="Style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房屋及建筑物</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办公设备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3,839,819.74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9,348,792.75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1,685,138.79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6,583,108.46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17,854.00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21,474,713.74</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976,187.54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446,639.38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917,691.30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2,340,518.22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948,991.15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446,639.38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917,691.30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2,313,321.83</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31"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他增加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27,196.39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27,196.39</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162,921.73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612,921.73</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36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162,921.73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612,921.73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3,839,819.74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9,874,980.29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2,131,778.17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7,337,878.03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17,854.00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23,202,310.23</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527,975.25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8,270,905.22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1,565,580.34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5,980,701.48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16,961.30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16,362,123.59</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191,991.00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954,153.87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95,923.75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319,624.02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1,561,692.64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191,991.00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954,153.87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95,923.75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319,624.02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1,561,692.64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161,593.42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461,593.42</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161,593.42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461,593.42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719,966.25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8,925,059.09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1,661,504.09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6,138,732.08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16,961.30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17,462,222.81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3,119,853.49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949,921.20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470,274.08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1,199,145.95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892.70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5,740,087.42</w:t>
            </w:r>
          </w:p>
        </w:tc>
      </w:tr>
      <w:tr>
        <w:trPr>
          <w:trHeight w:val="720"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3,311,844.49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1,077,887.53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119,558.45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602,406.98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892.70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5,112,590.15</w:t>
            </w:r>
          </w:p>
        </w:tc>
      </w:tr>
    </w:tbl>
    <w:p>
      <w:pPr>
        <w:pStyle w:val="Style46"/>
        <w:keepNext/>
        <w:keepLines/>
        <w:widowControl w:val="0"/>
        <w:shd w:val="clear" w:color="auto" w:fill="auto"/>
        <w:tabs>
          <w:tab w:pos="493" w:val="left"/>
        </w:tabs>
        <w:bidi w:val="0"/>
        <w:spacing w:before="0" w:line="240" w:lineRule="auto"/>
        <w:ind w:left="0" w:right="0" w:firstLine="0"/>
        <w:jc w:val="both"/>
      </w:pPr>
      <w:bookmarkStart w:id="1344" w:name="bookmark1344"/>
      <w:bookmarkStart w:id="1345" w:name="bookmark1345"/>
      <w:bookmarkStart w:id="1346" w:name="bookmark1346"/>
      <w:bookmarkStart w:id="1347" w:name="bookmark1347"/>
      <w:r>
        <w:rPr>
          <w:color w:val="000000"/>
          <w:spacing w:val="0"/>
          <w:w w:val="100"/>
          <w:position w:val="0"/>
        </w:rPr>
        <w:t>（</w:t>
      </w:r>
      <w:bookmarkEnd w:id="1346"/>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344"/>
      <w:bookmarkEnd w:id="1345"/>
      <w:bookmarkEnd w:id="1347"/>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46"/>
        <w:keepNext/>
        <w:keepLines/>
        <w:widowControl w:val="0"/>
        <w:shd w:val="clear" w:color="auto" w:fill="auto"/>
        <w:tabs>
          <w:tab w:pos="493" w:val="left"/>
        </w:tabs>
        <w:bidi w:val="0"/>
        <w:spacing w:before="0" w:line="240" w:lineRule="auto"/>
        <w:ind w:left="0" w:right="0" w:firstLine="0"/>
        <w:jc w:val="both"/>
      </w:pPr>
      <w:bookmarkStart w:id="1348" w:name="bookmark1348"/>
      <w:bookmarkStart w:id="1349" w:name="bookmark1349"/>
      <w:bookmarkStart w:id="1350" w:name="bookmark1350"/>
      <w:bookmarkStart w:id="1351" w:name="bookmark1351"/>
      <w:r>
        <w:rPr>
          <w:color w:val="000000"/>
          <w:spacing w:val="0"/>
          <w:w w:val="100"/>
          <w:position w:val="0"/>
        </w:rPr>
        <w:t>（</w:t>
      </w:r>
      <w:bookmarkEnd w:id="1350"/>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通过融资租赁租入的固定资产情况</w:t>
      </w:r>
      <w:bookmarkEnd w:id="1348"/>
      <w:bookmarkEnd w:id="1349"/>
      <w:bookmarkEnd w:id="1351"/>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46"/>
        <w:keepNext/>
        <w:keepLines/>
        <w:widowControl w:val="0"/>
        <w:shd w:val="clear" w:color="auto" w:fill="auto"/>
        <w:tabs>
          <w:tab w:pos="493" w:val="left"/>
        </w:tabs>
        <w:bidi w:val="0"/>
        <w:spacing w:before="0" w:line="240" w:lineRule="auto"/>
        <w:ind w:left="0" w:right="0" w:firstLine="0"/>
        <w:jc w:val="both"/>
      </w:pPr>
      <w:bookmarkStart w:id="1352" w:name="bookmark1352"/>
      <w:bookmarkStart w:id="1353" w:name="bookmark1353"/>
      <w:bookmarkStart w:id="1354" w:name="bookmark1354"/>
      <w:bookmarkStart w:id="1355" w:name="bookmark1355"/>
      <w:r>
        <w:rPr>
          <w:color w:val="000000"/>
          <w:spacing w:val="0"/>
          <w:w w:val="100"/>
          <w:position w:val="0"/>
        </w:rPr>
        <w:t>（</w:t>
      </w:r>
      <w:bookmarkEnd w:id="1354"/>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bookmarkEnd w:id="1352"/>
      <w:bookmarkEnd w:id="1353"/>
      <w:bookmarkEnd w:id="1355"/>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46"/>
        <w:keepNext/>
        <w:keepLines/>
        <w:widowControl w:val="0"/>
        <w:shd w:val="clear" w:color="auto" w:fill="auto"/>
        <w:tabs>
          <w:tab w:pos="493" w:val="left"/>
        </w:tabs>
        <w:bidi w:val="0"/>
        <w:spacing w:before="0" w:line="240" w:lineRule="auto"/>
        <w:ind w:left="0" w:right="0" w:firstLine="0"/>
        <w:jc w:val="both"/>
      </w:pPr>
      <w:bookmarkStart w:id="1356" w:name="bookmark1356"/>
      <w:bookmarkStart w:id="1357" w:name="bookmark1357"/>
      <w:bookmarkStart w:id="1358" w:name="bookmark1358"/>
      <w:bookmarkStart w:id="1359" w:name="bookmark1359"/>
      <w:r>
        <w:rPr>
          <w:color w:val="000000"/>
          <w:spacing w:val="0"/>
          <w:w w:val="100"/>
          <w:position w:val="0"/>
        </w:rPr>
        <w:t>（</w:t>
      </w:r>
      <w:bookmarkEnd w:id="1358"/>
      <w:r>
        <w:rPr>
          <w:rFonts w:ascii="Times New Roman" w:eastAsia="Times New Roman" w:hAnsi="Times New Roman" w:cs="Times New Roman"/>
          <w:color w:val="000000"/>
          <w:spacing w:val="0"/>
          <w:w w:val="100"/>
          <w:position w:val="0"/>
        </w:rPr>
        <w:t>5</w:t>
      </w:r>
      <w:r>
        <w:rPr>
          <w:color w:val="000000"/>
          <w:spacing w:val="0"/>
          <w:w w:val="100"/>
          <w:position w:val="0"/>
        </w:rPr>
        <w:t>）</w:t>
        <w:tab/>
        <w:t>未办妥产权证书的固定资产情况</w:t>
      </w:r>
      <w:bookmarkEnd w:id="1356"/>
      <w:bookmarkEnd w:id="1357"/>
      <w:bookmarkEnd w:id="1359"/>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46"/>
        <w:keepNext/>
        <w:keepLines/>
        <w:widowControl w:val="0"/>
        <w:shd w:val="clear" w:color="auto" w:fill="auto"/>
        <w:tabs>
          <w:tab w:pos="493" w:val="left"/>
        </w:tabs>
        <w:bidi w:val="0"/>
        <w:spacing w:before="0" w:line="240" w:lineRule="auto"/>
        <w:ind w:left="0" w:right="0" w:firstLine="0"/>
        <w:jc w:val="both"/>
      </w:pPr>
      <w:bookmarkStart w:id="1360" w:name="bookmark1360"/>
      <w:bookmarkStart w:id="1361" w:name="bookmark1361"/>
      <w:bookmarkStart w:id="1362" w:name="bookmark1362"/>
      <w:bookmarkStart w:id="1363" w:name="bookmark1363"/>
      <w:r>
        <w:rPr>
          <w:color w:val="000000"/>
          <w:spacing w:val="0"/>
          <w:w w:val="100"/>
          <w:position w:val="0"/>
        </w:rPr>
        <w:t>（</w:t>
      </w:r>
      <w:bookmarkEnd w:id="1362"/>
      <w:r>
        <w:rPr>
          <w:rFonts w:ascii="Times New Roman" w:eastAsia="Times New Roman" w:hAnsi="Times New Roman" w:cs="Times New Roman"/>
          <w:color w:val="000000"/>
          <w:spacing w:val="0"/>
          <w:w w:val="100"/>
          <w:position w:val="0"/>
        </w:rPr>
        <w:t>6</w:t>
      </w:r>
      <w:r>
        <w:rPr>
          <w:color w:val="000000"/>
          <w:spacing w:val="0"/>
          <w:w w:val="100"/>
          <w:position w:val="0"/>
        </w:rPr>
        <w:t>）</w:t>
        <w:tab/>
        <w:t>固定资产清理</w:t>
      </w:r>
      <w:bookmarkEnd w:id="1360"/>
      <w:bookmarkEnd w:id="1361"/>
      <w:bookmarkEnd w:id="1363"/>
    </w:p>
    <w:p>
      <w:pPr>
        <w:pStyle w:val="Style9"/>
        <w:keepNext w:val="0"/>
        <w:keepLines w:val="0"/>
        <w:widowControl w:val="0"/>
        <w:shd w:val="clear" w:color="auto" w:fill="auto"/>
        <w:bidi w:val="0"/>
        <w:spacing w:before="0" w:after="460" w:line="240" w:lineRule="auto"/>
        <w:ind w:left="0" w:right="0" w:firstLine="0"/>
        <w:jc w:val="both"/>
      </w:pPr>
      <w:r>
        <w:rPr>
          <w:color w:val="000000"/>
          <w:spacing w:val="0"/>
          <w:w w:val="100"/>
          <w:position w:val="0"/>
        </w:rPr>
        <w:t>无</w:t>
      </w:r>
    </w:p>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9"/>
        <w:keepNext w:val="0"/>
        <w:keepLines w:val="0"/>
        <w:widowControl w:val="0"/>
        <w:shd w:val="clear" w:color="auto" w:fill="auto"/>
        <w:bidi w:val="0"/>
        <w:spacing w:before="0" w:after="380" w:line="240" w:lineRule="auto"/>
        <w:ind w:left="0" w:right="0"/>
        <w:jc w:val="both"/>
      </w:pPr>
      <w:r>
        <w:rPr>
          <w:color w:val="000000"/>
          <w:spacing w:val="0"/>
          <w:w w:val="100"/>
          <w:position w:val="0"/>
        </w:rPr>
        <w:t>运输工具本期增加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其他增加系宣亚美国汇率变动所致。</w:t>
      </w:r>
    </w:p>
    <w:p>
      <w:pPr>
        <w:pStyle w:val="Style39"/>
        <w:keepNext/>
        <w:keepLines/>
        <w:widowControl w:val="0"/>
        <w:shd w:val="clear" w:color="auto" w:fill="auto"/>
        <w:tabs>
          <w:tab w:pos="483" w:val="left"/>
        </w:tabs>
        <w:bidi w:val="0"/>
        <w:spacing w:before="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2</w:t>
      </w:r>
      <w:bookmarkEnd w:id="1366"/>
      <w:r>
        <w:rPr>
          <w:rFonts w:ascii="Times New Roman" w:eastAsia="Times New Roman" w:hAnsi="Times New Roman" w:cs="Times New Roman"/>
          <w:color w:val="000000"/>
          <w:spacing w:val="0"/>
          <w:w w:val="100"/>
          <w:position w:val="0"/>
        </w:rPr>
        <w:t>2</w:t>
      </w:r>
      <w:r>
        <w:rPr>
          <w:color w:val="000000"/>
          <w:spacing w:val="0"/>
          <w:w w:val="100"/>
          <w:position w:val="0"/>
        </w:rPr>
        <w:t>、</w:t>
        <w:tab/>
        <w:t>在建工程</w:t>
      </w:r>
      <w:bookmarkEnd w:id="1364"/>
      <w:bookmarkEnd w:id="1365"/>
      <w:bookmarkEnd w:id="1367"/>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2</w:t>
      </w:r>
      <w:bookmarkEnd w:id="1370"/>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68"/>
      <w:bookmarkEnd w:id="1369"/>
      <w:bookmarkEnd w:id="1371"/>
    </w:p>
    <w:p>
      <w:pPr>
        <w:pStyle w:val="Style46"/>
        <w:keepNext/>
        <w:keepLines/>
        <w:widowControl w:val="0"/>
        <w:shd w:val="clear" w:color="auto" w:fill="auto"/>
        <w:tabs>
          <w:tab w:pos="493" w:val="left"/>
        </w:tabs>
        <w:bidi w:val="0"/>
        <w:spacing w:before="0" w:line="240" w:lineRule="auto"/>
        <w:ind w:left="0" w:right="0" w:firstLine="0"/>
        <w:jc w:val="left"/>
      </w:pPr>
      <w:bookmarkStart w:id="1372" w:name="bookmark1372"/>
      <w:bookmarkStart w:id="1373" w:name="bookmark1373"/>
      <w:bookmarkStart w:id="1374" w:name="bookmark1374"/>
      <w:bookmarkStart w:id="1375" w:name="bookmark1375"/>
      <w:r>
        <w:rPr>
          <w:color w:val="000000"/>
          <w:spacing w:val="0"/>
          <w:w w:val="100"/>
          <w:position w:val="0"/>
        </w:rPr>
        <w:t>（</w:t>
      </w:r>
      <w:bookmarkEnd w:id="1374"/>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72"/>
      <w:bookmarkEnd w:id="1373"/>
      <w:bookmarkEnd w:id="1375"/>
    </w:p>
    <w:p>
      <w:pPr>
        <w:pStyle w:val="Style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line="240" w:lineRule="auto"/>
        <w:ind w:left="0" w:right="0" w:firstLine="0"/>
        <w:jc w:val="left"/>
      </w:pPr>
      <w:bookmarkStart w:id="1376" w:name="bookmark1376"/>
      <w:bookmarkStart w:id="1377" w:name="bookmark1377"/>
      <w:bookmarkStart w:id="1378" w:name="bookmark1378"/>
      <w:bookmarkStart w:id="1379" w:name="bookmark1379"/>
      <w:r>
        <w:rPr>
          <w:color w:val="000000"/>
          <w:spacing w:val="0"/>
          <w:w w:val="100"/>
          <w:position w:val="0"/>
        </w:rPr>
        <w:t>（</w:t>
      </w:r>
      <w:bookmarkEnd w:id="1378"/>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76"/>
      <w:bookmarkEnd w:id="1377"/>
      <w:bookmarkEnd w:id="1379"/>
    </w:p>
    <w:p>
      <w:pPr>
        <w:pStyle w:val="Style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83" w:val="left"/>
        </w:tabs>
        <w:bidi w:val="0"/>
        <w:spacing w:before="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2</w:t>
      </w:r>
      <w:bookmarkEnd w:id="1382"/>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80"/>
      <w:bookmarkEnd w:id="1381"/>
      <w:bookmarkEnd w:id="1383"/>
    </w:p>
    <w:p>
      <w:pPr>
        <w:pStyle w:val="Style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83" w:val="left"/>
        </w:tabs>
        <w:bidi w:val="0"/>
        <w:spacing w:before="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2</w:t>
      </w:r>
      <w:bookmarkEnd w:id="1386"/>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84"/>
      <w:bookmarkEnd w:id="1385"/>
      <w:bookmarkEnd w:id="1387"/>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9"/>
        <w:keepNext/>
        <w:keepLines/>
        <w:widowControl w:val="0"/>
        <w:shd w:val="clear" w:color="auto" w:fill="auto"/>
        <w:bidi w:val="0"/>
        <w:spacing w:before="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2</w:t>
      </w:r>
      <w:bookmarkEnd w:id="1390"/>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88"/>
      <w:bookmarkEnd w:id="1389"/>
      <w:bookmarkEnd w:id="1391"/>
    </w:p>
    <w:p>
      <w:pPr>
        <w:pStyle w:val="Style46"/>
        <w:keepNext/>
        <w:keepLines/>
        <w:widowControl w:val="0"/>
        <w:shd w:val="clear" w:color="auto" w:fill="auto"/>
        <w:bidi w:val="0"/>
        <w:spacing w:before="0" w:line="240" w:lineRule="auto"/>
        <w:ind w:left="0" w:right="0" w:firstLine="0"/>
        <w:jc w:val="left"/>
      </w:pPr>
      <w:bookmarkStart w:id="1392" w:name="bookmark1392"/>
      <w:bookmarkStart w:id="1393" w:name="bookmark1393"/>
      <w:bookmarkStart w:id="1394" w:name="bookmark1394"/>
      <w:bookmarkStart w:id="1395" w:name="bookmark1395"/>
      <w:r>
        <w:rPr>
          <w:color w:val="000000"/>
          <w:spacing w:val="0"/>
          <w:w w:val="100"/>
          <w:position w:val="0"/>
        </w:rPr>
        <w:t>（</w:t>
      </w:r>
      <w:bookmarkEnd w:id="1394"/>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92"/>
      <w:bookmarkEnd w:id="1393"/>
      <w:bookmarkEnd w:id="139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994"/>
        <w:gridCol w:w="710"/>
        <w:gridCol w:w="955"/>
        <w:gridCol w:w="1195"/>
        <w:gridCol w:w="1195"/>
        <w:gridCol w:w="1195"/>
        <w:gridCol w:w="121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土地使用权</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专利权</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非专利技术</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知识产权</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特许权</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2,880,000.00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17,875,641.27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53,355,641.27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12,430,527.25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12,430,527.25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9,616,492.34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9,616,492.34</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2,814,034.91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2,814,034.91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2,880,000.00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30,306,168.52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65,786,168.52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12,192,345.28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881,081.08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15,113,426.36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2,988,921.40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5,286,486.48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8,563,407.88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2,988,921.40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5,286,486.48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8,563,407.88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2,328,000.00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15,181,266.68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6,167,567.56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23,676,834.24</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1"/>
        <w:gridCol w:w="994"/>
        <w:gridCol w:w="710"/>
        <w:gridCol w:w="955"/>
        <w:gridCol w:w="1195"/>
        <w:gridCol w:w="1195"/>
        <w:gridCol w:w="1195"/>
        <w:gridCol w:w="121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15,124,901.84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26,432,432.44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42,109,334.28</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5,683,295.99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31,718,918.92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38,242,214.91</w:t>
            </w:r>
          </w:p>
        </w:tc>
      </w:tr>
    </w:tbl>
    <w:p>
      <w:pPr>
        <w:widowControl w:val="0"/>
        <w:spacing w:after="79" w:line="1" w:lineRule="exact"/>
      </w:pP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13.17%</w:t>
      </w:r>
      <w:r>
        <w:rPr>
          <w:color w:val="000000"/>
          <w:spacing w:val="0"/>
          <w:w w:val="100"/>
          <w:position w:val="0"/>
        </w:rPr>
        <w:t>。</w:t>
      </w:r>
    </w:p>
    <w:p>
      <w:pPr>
        <w:pStyle w:val="Style46"/>
        <w:keepNext/>
        <w:keepLines/>
        <w:widowControl w:val="0"/>
        <w:shd w:val="clear" w:color="auto" w:fill="auto"/>
        <w:bidi w:val="0"/>
        <w:spacing w:before="0" w:after="42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rPr>
        <w:t>（</w:t>
      </w:r>
      <w:bookmarkEnd w:id="1398"/>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96"/>
      <w:bookmarkEnd w:id="1397"/>
      <w:bookmarkEnd w:id="1399"/>
    </w:p>
    <w:p>
      <w:pPr>
        <w:pStyle w:val="Style9"/>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2</w:t>
      </w:r>
      <w:bookmarkEnd w:id="1402"/>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00"/>
      <w:bookmarkEnd w:id="1401"/>
      <w:bookmarkEnd w:id="1403"/>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4"/>
        <w:gridCol w:w="850"/>
        <w:gridCol w:w="1421"/>
        <w:gridCol w:w="706"/>
        <w:gridCol w:w="1560"/>
        <w:gridCol w:w="1277"/>
        <w:gridCol w:w="1104"/>
      </w:tblGrid>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内部开发支出</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确认为无形资产</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转入当期损益</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视频结构化分析与舆情数据监测 系统（汽车行业版）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2,454,955.01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2,454,955.01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人工智能短话术系统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1,151,747.53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1,151,747.53</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智能视频模板云平台项目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359,079.90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359,079.90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3,965,782.44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2,814,034.91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1,151,747.53</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404"/>
      <w:bookmarkEnd w:id="1405"/>
      <w:bookmarkEnd w:id="1406"/>
    </w:p>
    <w:p>
      <w:pPr>
        <w:pStyle w:val="Style46"/>
        <w:keepNext/>
        <w:keepLines/>
        <w:widowControl w:val="0"/>
        <w:shd w:val="clear" w:color="auto" w:fill="auto"/>
        <w:bidi w:val="0"/>
        <w:spacing w:before="0" w:line="240" w:lineRule="auto"/>
        <w:ind w:left="0" w:right="0" w:firstLine="0"/>
        <w:jc w:val="left"/>
      </w:pPr>
      <w:bookmarkStart w:id="1407" w:name="bookmark1407"/>
      <w:bookmarkStart w:id="1408" w:name="bookmark1408"/>
      <w:bookmarkStart w:id="1409" w:name="bookmark1409"/>
      <w:bookmarkStart w:id="1410" w:name="bookmark1410"/>
      <w:r>
        <w:rPr>
          <w:color w:val="000000"/>
          <w:spacing w:val="0"/>
          <w:w w:val="100"/>
          <w:position w:val="0"/>
        </w:rPr>
        <w:t>（</w:t>
      </w:r>
      <w:bookmarkEnd w:id="1409"/>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07"/>
      <w:bookmarkEnd w:id="1408"/>
      <w:bookmarkEnd w:id="1410"/>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8"/>
        <w:gridCol w:w="1699"/>
        <w:gridCol w:w="1987"/>
        <w:gridCol w:w="1555"/>
        <w:gridCol w:w="1536"/>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企业合并形成的</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天津星言云汇网络有限公司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32,041,763.69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32,041,763.69</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北京宣亚国际品牌咨询有限公司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663,918.71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663,918.71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北京新兵连文化传媒有限公司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134,772.35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134,772.35</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32,840,454.75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32,840,454.75</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140"/>
        <w:jc w:val="left"/>
      </w:pPr>
      <w:bookmarkStart w:id="1411" w:name="bookmark1411"/>
      <w:bookmarkStart w:id="1412" w:name="bookmark1412"/>
      <w:bookmarkStart w:id="1413" w:name="bookmark1413"/>
      <w:bookmarkStart w:id="1414" w:name="bookmark1414"/>
      <w:r>
        <w:rPr>
          <w:color w:val="000000"/>
          <w:spacing w:val="0"/>
          <w:w w:val="100"/>
          <w:position w:val="0"/>
        </w:rPr>
        <w:t>（</w:t>
      </w:r>
      <w:bookmarkEnd w:id="1413"/>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11"/>
      <w:bookmarkEnd w:id="1412"/>
      <w:bookmarkEnd w:id="1414"/>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1560"/>
        <w:gridCol w:w="1560"/>
        <w:gridCol w:w="1843"/>
        <w:gridCol w:w="1248"/>
      </w:tblGrid>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天津星言云汇网络有限公司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ectPr>
          <w:headerReference w:type="default" r:id="rId81"/>
          <w:footerReference w:type="default" r:id="rId82"/>
          <w:headerReference w:type="even" r:id="rId83"/>
          <w:footerReference w:type="even" r:id="rId84"/>
          <w:footnotePr>
            <w:pos w:val="pageBottom"/>
            <w:numFmt w:val="decimal"/>
            <w:numStart w:val="1"/>
            <w:numRestart w:val="continuous"/>
            <w15:footnoteColumns w:val="1"/>
          </w:footnotePr>
          <w:pgSz w:w="11900" w:h="16840"/>
          <w:pgMar w:top="1441" w:right="1115" w:bottom="1556" w:left="1094" w:header="0" w:footer="3" w:gutter="0"/>
          <w:cols w:space="720"/>
          <w:noEndnote/>
          <w:rtlGutter w:val="0"/>
          <w:docGrid w:linePitch="360"/>
        </w:sectPr>
      </w:pPr>
    </w:p>
    <w:p>
      <w:pPr>
        <w:widowControl w:val="0"/>
        <w:spacing w:after="459" w:line="1" w:lineRule="exact"/>
      </w:pPr>
    </w:p>
    <w:tbl>
      <w:tblPr>
        <w:tblOverlap w:val="never"/>
        <w:jc w:val="center"/>
        <w:tblLayout w:type="fixed"/>
      </w:tblPr>
      <w:tblGrid>
        <w:gridCol w:w="3374"/>
        <w:gridCol w:w="1560"/>
        <w:gridCol w:w="1560"/>
        <w:gridCol w:w="1843"/>
        <w:gridCol w:w="1248"/>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北京宣亚国际品牌咨询有限公司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663,918.71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663,918.71</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北京新兵连文化传媒有限公司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134,772.35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134,772.35</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798,691.06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798,691.06</w:t>
            </w:r>
          </w:p>
        </w:tc>
      </w:tr>
    </w:tbl>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商誉所在资产组或资产组组合的相关信息</w:t>
      </w:r>
    </w:p>
    <w:p>
      <w:pPr>
        <w:pStyle w:val="Style9"/>
        <w:keepNext w:val="0"/>
        <w:keepLines w:val="0"/>
        <w:widowControl w:val="0"/>
        <w:shd w:val="clear" w:color="auto" w:fill="auto"/>
        <w:bidi w:val="0"/>
        <w:spacing w:before="0" w:after="0" w:line="32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商誉减值测试的影响</w:t>
      </w:r>
    </w:p>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9"/>
        <w:keepNext w:val="0"/>
        <w:keepLines w:val="0"/>
        <w:widowControl w:val="0"/>
        <w:shd w:val="clear" w:color="auto" w:fill="auto"/>
        <w:bidi w:val="0"/>
        <w:spacing w:before="0" w:after="0" w:line="314" w:lineRule="exact"/>
        <w:ind w:left="0" w:right="0" w:firstLine="3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年度通过增资和收购股权形式取得天津星言云汇网络科技有限公司（以下简称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星言云汇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股权，总 支付对价为</w:t>
      </w:r>
      <w:r>
        <w:rPr>
          <w:rFonts w:ascii="Times New Roman" w:eastAsia="Times New Roman" w:hAnsi="Times New Roman" w:cs="Times New Roman"/>
          <w:color w:val="000000"/>
          <w:spacing w:val="0"/>
          <w:w w:val="100"/>
          <w:position w:val="0"/>
          <w:sz w:val="18"/>
          <w:szCs w:val="18"/>
        </w:rPr>
        <w:t>56,000,000.00</w:t>
      </w:r>
      <w:r>
        <w:rPr>
          <w:color w:val="000000"/>
          <w:spacing w:val="0"/>
          <w:w w:val="100"/>
          <w:position w:val="0"/>
        </w:rPr>
        <w:t>元，按照银信资产评估有限公司出具的银信评报字（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）沪第</w:t>
      </w:r>
      <w:r>
        <w:rPr>
          <w:rFonts w:ascii="Times New Roman" w:eastAsia="Times New Roman" w:hAnsi="Times New Roman" w:cs="Times New Roman"/>
          <w:color w:val="000000"/>
          <w:spacing w:val="0"/>
          <w:w w:val="100"/>
          <w:position w:val="0"/>
          <w:sz w:val="18"/>
          <w:szCs w:val="18"/>
        </w:rPr>
        <w:t>1871</w:t>
      </w:r>
      <w:r>
        <w:rPr>
          <w:color w:val="000000"/>
          <w:spacing w:val="0"/>
          <w:w w:val="100"/>
          <w:position w:val="0"/>
        </w:rPr>
        <w:t>号天津星言云汇网络科技有限 公司可辨认净资产公允价值评估报告计算商誉为</w:t>
      </w:r>
      <w:r>
        <w:rPr>
          <w:rFonts w:ascii="Times New Roman" w:eastAsia="Times New Roman" w:hAnsi="Times New Roman" w:cs="Times New Roman"/>
          <w:color w:val="000000"/>
          <w:spacing w:val="0"/>
          <w:w w:val="100"/>
          <w:position w:val="0"/>
          <w:sz w:val="18"/>
          <w:szCs w:val="18"/>
        </w:rPr>
        <w:t>32,041,763.69</w:t>
      </w:r>
      <w:r>
        <w:rPr>
          <w:color w:val="000000"/>
          <w:spacing w:val="0"/>
          <w:w w:val="100"/>
          <w:position w:val="0"/>
        </w:rPr>
        <w:t>元。</w:t>
      </w:r>
    </w:p>
    <w:p>
      <w:pPr>
        <w:pStyle w:val="Style9"/>
        <w:keepNext w:val="0"/>
        <w:keepLines w:val="0"/>
        <w:widowControl w:val="0"/>
        <w:shd w:val="clear" w:color="auto" w:fill="auto"/>
        <w:bidi w:val="0"/>
        <w:spacing w:before="0" w:after="0" w:line="314" w:lineRule="exact"/>
        <w:ind w:left="0" w:right="0" w:firstLine="5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日，企业合并取得的商誉已分配至相关资产组进行商誉减值测试。各资产组的可收回金额基于管理 层的经营计划和调整后的折现率计算。在预测期之后的现金流按照稳定的增长率和终值推算。</w:t>
      </w:r>
    </w:p>
    <w:p>
      <w:pPr>
        <w:pStyle w:val="Style9"/>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子公司星言云汇所属互联网营销行业，根据银信财报字（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）沪第</w:t>
      </w:r>
      <w:r>
        <w:rPr>
          <w:rFonts w:ascii="Times New Roman" w:eastAsia="Times New Roman" w:hAnsi="Times New Roman" w:cs="Times New Roman"/>
          <w:color w:val="000000"/>
          <w:spacing w:val="0"/>
          <w:w w:val="100"/>
          <w:position w:val="0"/>
          <w:sz w:val="18"/>
          <w:szCs w:val="18"/>
        </w:rPr>
        <w:t>0986</w:t>
      </w:r>
      <w:r>
        <w:rPr>
          <w:color w:val="000000"/>
          <w:spacing w:val="0"/>
          <w:w w:val="100"/>
          <w:position w:val="0"/>
        </w:rPr>
        <w:t>号，星言云汇在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年度及预测期采用的折现 率为</w:t>
      </w:r>
      <w:r>
        <w:rPr>
          <w:rFonts w:ascii="Times New Roman" w:eastAsia="Times New Roman" w:hAnsi="Times New Roman" w:cs="Times New Roman"/>
          <w:color w:val="000000"/>
          <w:spacing w:val="0"/>
          <w:w w:val="100"/>
          <w:position w:val="0"/>
          <w:sz w:val="18"/>
          <w:szCs w:val="18"/>
        </w:rPr>
        <w:t>15.41%</w:t>
      </w:r>
      <w:r>
        <w:rPr>
          <w:color w:val="000000"/>
          <w:spacing w:val="0"/>
          <w:w w:val="100"/>
          <w:position w:val="0"/>
        </w:rPr>
        <w:t>，预测期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2021-2025</w:t>
      </w:r>
      <w:r>
        <w:rPr>
          <w:color w:val="000000"/>
          <w:spacing w:val="0"/>
          <w:w w:val="100"/>
          <w:position w:val="0"/>
        </w:rPr>
        <w:t>年度）增长率范围为</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,稳定期（</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年及以后年度）增长率</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9"/>
        <w:keepNext w:val="0"/>
        <w:keepLines w:val="0"/>
        <w:widowControl w:val="0"/>
        <w:shd w:val="clear" w:color="auto" w:fill="auto"/>
        <w:bidi w:val="0"/>
        <w:spacing w:before="0" w:after="0" w:line="314" w:lineRule="exact"/>
        <w:ind w:left="0" w:right="0" w:firstLine="300"/>
        <w:jc w:val="both"/>
      </w:pPr>
      <w:r>
        <w:rPr>
          <w:color w:val="000000"/>
          <w:spacing w:val="0"/>
          <w:w w:val="100"/>
          <w:position w:val="0"/>
        </w:rPr>
        <w:t>计算星言云汇于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日的预计未来现金流量现值采用了关键假设。以下详述了管理层为进行商誉的减值测试, 在确定现金流量预测时作出的关键假设：</w:t>
      </w:r>
    </w:p>
    <w:p>
      <w:pPr>
        <w:pStyle w:val="Style9"/>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增长率</w:t>
      </w:r>
      <w:r>
        <w:rPr>
          <w:color w:val="000000"/>
          <w:spacing w:val="0"/>
          <w:w w:val="100"/>
          <w:position w:val="0"/>
          <w:sz w:val="18"/>
          <w:szCs w:val="18"/>
        </w:rPr>
        <w:t>一</w:t>
      </w:r>
      <w:r>
        <w:rPr>
          <w:color w:val="000000"/>
          <w:spacing w:val="0"/>
          <w:w w:val="100"/>
          <w:position w:val="0"/>
        </w:rPr>
        <w:t>确定基础是在历史经营成果的平均增长率及对市场发展的预期基础上制定。</w:t>
      </w:r>
    </w:p>
    <w:p>
      <w:pPr>
        <w:pStyle w:val="Style9"/>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折现率</w:t>
      </w:r>
      <w:r>
        <w:rPr>
          <w:color w:val="000000"/>
          <w:spacing w:val="0"/>
          <w:w w:val="100"/>
          <w:position w:val="0"/>
          <w:sz w:val="18"/>
          <w:szCs w:val="18"/>
        </w:rPr>
        <w:t>一</w:t>
      </w:r>
      <w:r>
        <w:rPr>
          <w:color w:val="000000"/>
          <w:spacing w:val="0"/>
          <w:w w:val="100"/>
          <w:position w:val="0"/>
        </w:rPr>
        <w:t>所采用的折现率是反映互联网营销行业特定风险的税前折现率。</w:t>
      </w:r>
    </w:p>
    <w:p>
      <w:pPr>
        <w:pStyle w:val="Style9"/>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分配至上述资产组的关键假设的金额与本公司历史经验及外部信息一致。</w:t>
      </w:r>
    </w:p>
    <w:p>
      <w:pPr>
        <w:pStyle w:val="Style9"/>
        <w:keepNext w:val="0"/>
        <w:keepLines w:val="0"/>
        <w:widowControl w:val="0"/>
        <w:shd w:val="clear" w:color="auto" w:fill="auto"/>
        <w:bidi w:val="0"/>
        <w:spacing w:before="0" w:after="0" w:line="314" w:lineRule="exact"/>
        <w:ind w:left="0" w:right="0" w:firstLine="300"/>
        <w:jc w:val="both"/>
      </w:pPr>
      <w:r>
        <w:rPr>
          <w:color w:val="000000"/>
          <w:spacing w:val="0"/>
          <w:w w:val="100"/>
          <w:position w:val="0"/>
        </w:rPr>
        <w:t>管理层根据上述假设分析各资产组的可收回金额，本年度未计提商誉减值。</w:t>
      </w:r>
    </w:p>
    <w:p>
      <w:pPr>
        <w:pStyle w:val="Style9"/>
        <w:keepNext w:val="0"/>
        <w:keepLines w:val="0"/>
        <w:widowControl w:val="0"/>
        <w:shd w:val="clear" w:color="auto" w:fill="auto"/>
        <w:bidi w:val="0"/>
        <w:spacing w:before="0" w:after="0" w:line="314" w:lineRule="exact"/>
        <w:ind w:left="0" w:right="0" w:firstLine="300"/>
        <w:jc w:val="both"/>
      </w:pPr>
      <w:r>
        <w:rPr>
          <w:color w:val="000000"/>
          <w:spacing w:val="0"/>
          <w:w w:val="100"/>
          <w:position w:val="0"/>
        </w:rPr>
        <w:t>目前，现金流预测结果超过相关资产组或资产组组合的账面价值，但后续的现金流预测结果可能会根据未来现金流和假 设的不同而变化。</w:t>
      </w:r>
    </w:p>
    <w:p>
      <w:pPr>
        <w:pStyle w:val="Style9"/>
        <w:keepNext w:val="0"/>
        <w:keepLines w:val="0"/>
        <w:widowControl w:val="0"/>
        <w:shd w:val="clear" w:color="auto" w:fill="auto"/>
        <w:bidi w:val="0"/>
        <w:spacing w:before="0" w:after="680" w:line="314" w:lineRule="exact"/>
        <w:ind w:left="0" w:right="0" w:firstLine="600"/>
        <w:jc w:val="both"/>
      </w:pPr>
      <w:bookmarkStart w:id="1415" w:name="bookmark1415"/>
      <w:r>
        <w:rPr>
          <w:rFonts w:ascii="Times New Roman" w:eastAsia="Times New Roman" w:hAnsi="Times New Roman" w:cs="Times New Roman"/>
          <w:color w:val="000000"/>
          <w:spacing w:val="0"/>
          <w:w w:val="100"/>
          <w:position w:val="0"/>
          <w:sz w:val="18"/>
          <w:szCs w:val="18"/>
        </w:rPr>
        <w:t>3</w:t>
      </w:r>
      <w:bookmarkEnd w:id="1415"/>
      <w:r>
        <w:rPr>
          <w:color w:val="000000"/>
          <w:spacing w:val="0"/>
          <w:w w:val="100"/>
          <w:position w:val="0"/>
        </w:rPr>
        <w:t>、根据北京宣亚国际品牌咨询有限公司和北京新兵连文化传媒有限公司两家公司的经营情况、公司管理层近年对公 司市场发展的开拓及预测假设，预测上述两家公司资产组的可收回金额均低于包含商誉所在资产组账面价值，基于上述原因 商誉全额计提减值准备。</w:t>
      </w:r>
    </w:p>
    <w:p>
      <w:pPr>
        <w:pStyle w:val="Style39"/>
        <w:keepNext/>
        <w:keepLines/>
        <w:widowControl w:val="0"/>
        <w:shd w:val="clear" w:color="auto" w:fill="auto"/>
        <w:bidi w:val="0"/>
        <w:spacing w:before="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2</w:t>
      </w:r>
      <w:bookmarkEnd w:id="1418"/>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16"/>
      <w:bookmarkEnd w:id="1417"/>
      <w:bookmarkEnd w:id="1419"/>
    </w:p>
    <w:p>
      <w:pPr>
        <w:pStyle w:val="Style9"/>
        <w:keepNext w:val="0"/>
        <w:keepLines w:val="0"/>
        <w:widowControl w:val="0"/>
        <w:shd w:val="clear" w:color="auto" w:fill="auto"/>
        <w:bidi w:val="0"/>
        <w:spacing w:before="0" w:after="80" w:line="240" w:lineRule="auto"/>
        <w:ind w:left="0" w:right="180" w:firstLine="0"/>
        <w:jc w:val="right"/>
      </w:pPr>
      <w:r>
        <w:rPr>
          <w:color w:val="000000"/>
          <w:spacing w:val="0"/>
          <w:w w:val="100"/>
          <w:position w:val="0"/>
        </w:rPr>
        <w:t>单位：元</w:t>
      </w:r>
    </w:p>
    <w:tbl>
      <w:tblPr>
        <w:tblOverlap w:val="never"/>
        <w:jc w:val="center"/>
        <w:tblLayout w:type="fixed"/>
      </w:tblPr>
      <w:tblGrid>
        <w:gridCol w:w="1598"/>
        <w:gridCol w:w="1949"/>
        <w:gridCol w:w="1560"/>
        <w:gridCol w:w="1560"/>
        <w:gridCol w:w="1310"/>
        <w:gridCol w:w="1603"/>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1,074,190.95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688,295.87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642,108.57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1,120,378.25</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1,074,190.95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688,295.87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642,108.57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1,120,378.25</w:t>
            </w:r>
          </w:p>
        </w:tc>
      </w:tr>
    </w:tbl>
    <w:p>
      <w:pPr>
        <w:widowControl w:val="0"/>
        <w:spacing w:after="679" w:line="1" w:lineRule="exact"/>
      </w:pPr>
    </w:p>
    <w:p>
      <w:pPr>
        <w:pStyle w:val="Style39"/>
        <w:keepNext/>
        <w:keepLines/>
        <w:widowControl w:val="0"/>
        <w:shd w:val="clear" w:color="auto" w:fill="auto"/>
        <w:bidi w:val="0"/>
        <w:spacing w:before="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3</w:t>
      </w:r>
      <w:bookmarkEnd w:id="1422"/>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20"/>
      <w:bookmarkEnd w:id="1421"/>
      <w:bookmarkEnd w:id="1423"/>
    </w:p>
    <w:p>
      <w:pPr>
        <w:pStyle w:val="Style46"/>
        <w:keepNext/>
        <w:keepLines/>
        <w:widowControl w:val="0"/>
        <w:shd w:val="clear" w:color="auto" w:fill="auto"/>
        <w:bidi w:val="0"/>
        <w:spacing w:before="0" w:after="0" w:line="240" w:lineRule="auto"/>
        <w:ind w:left="0" w:right="0" w:firstLine="0"/>
        <w:jc w:val="left"/>
      </w:pPr>
      <w:bookmarkStart w:id="1424" w:name="bookmark1424"/>
      <w:bookmarkStart w:id="1425" w:name="bookmark1425"/>
      <w:bookmarkStart w:id="1426" w:name="bookmark1426"/>
      <w:bookmarkStart w:id="1427" w:name="bookmark1427"/>
      <w:r>
        <w:rPr>
          <w:color w:val="000000"/>
          <w:spacing w:val="0"/>
          <w:w w:val="100"/>
          <w:position w:val="0"/>
        </w:rPr>
        <w:t>（</w:t>
      </w:r>
      <w:bookmarkEnd w:id="1426"/>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24"/>
      <w:bookmarkEnd w:id="1425"/>
      <w:bookmarkEnd w:id="1427"/>
      <w:r>
        <w:br w:type="page"/>
      </w:r>
    </w:p>
    <w:tbl>
      <w:tblPr>
        <w:tblOverlap w:val="never"/>
        <w:jc w:val="center"/>
        <w:tblLayout w:type="fixed"/>
      </w:tblPr>
      <w:tblGrid>
        <w:gridCol w:w="1915"/>
        <w:gridCol w:w="1920"/>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1,971,720.55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492,930.14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1,555,188.31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388,797.07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1,140,670.47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285,167.62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1,140,670.47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285,167.63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11,553,767.23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2,888,441.81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8,588,672.51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2,146,974.39</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14,666,158.25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3,666,539.57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11,284,531.29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2,820,939.09</w:t>
            </w:r>
          </w:p>
        </w:tc>
      </w:tr>
    </w:tbl>
    <w:p>
      <w:pPr>
        <w:widowControl w:val="0"/>
        <w:spacing w:after="319" w:line="1" w:lineRule="exact"/>
      </w:pPr>
    </w:p>
    <w:p>
      <w:pPr>
        <w:pStyle w:val="Style46"/>
        <w:keepNext/>
        <w:keepLines/>
        <w:widowControl w:val="0"/>
        <w:numPr>
          <w:ilvl w:val="0"/>
          <w:numId w:val="27"/>
        </w:numPr>
        <w:shd w:val="clear" w:color="auto" w:fill="auto"/>
        <w:bidi w:val="0"/>
        <w:spacing w:before="0" w:line="240" w:lineRule="auto"/>
        <w:ind w:left="0" w:right="0" w:firstLine="0"/>
        <w:jc w:val="left"/>
      </w:pPr>
      <w:bookmarkStart w:id="1428" w:name="bookmark1428"/>
      <w:bookmarkStart w:id="1429" w:name="bookmark1429"/>
      <w:bookmarkStart w:id="1430" w:name="bookmark1430"/>
      <w:bookmarkStart w:id="1431" w:name="bookmark1431"/>
      <w:bookmarkEnd w:id="1430"/>
      <w:r>
        <w:rPr>
          <w:color w:val="000000"/>
          <w:spacing w:val="0"/>
          <w:w w:val="100"/>
          <w:position w:val="0"/>
        </w:rPr>
        <w:t>未经抵销的递延所得税负债</w:t>
      </w:r>
      <w:bookmarkEnd w:id="1428"/>
      <w:bookmarkEnd w:id="1429"/>
      <w:bookmarkEnd w:id="1431"/>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843"/>
        <w:gridCol w:w="1699"/>
        <w:gridCol w:w="1699"/>
        <w:gridCol w:w="1502"/>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递延所得税负债</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非同一控制企业合并资产评估增值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26,057,378.36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5,732,623.24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31,710,297.63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6,835,254.50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其他债权投资公允价值变动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长期股权投资公允价值波动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37,392,000.00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9,348,000.00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63,449,378.36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15,080,623.24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33,810,297.63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7,360,254.50</w:t>
            </w:r>
          </w:p>
        </w:tc>
      </w:tr>
    </w:tbl>
    <w:p>
      <w:pPr>
        <w:widowControl w:val="0"/>
        <w:spacing w:after="319" w:line="1" w:lineRule="exact"/>
      </w:pPr>
    </w:p>
    <w:p>
      <w:pPr>
        <w:pStyle w:val="Style46"/>
        <w:keepNext/>
        <w:keepLines/>
        <w:widowControl w:val="0"/>
        <w:numPr>
          <w:ilvl w:val="0"/>
          <w:numId w:val="27"/>
        </w:numPr>
        <w:shd w:val="clear" w:color="auto" w:fill="auto"/>
        <w:bidi w:val="0"/>
        <w:spacing w:before="0" w:line="240" w:lineRule="auto"/>
        <w:ind w:left="0" w:right="0" w:firstLine="0"/>
        <w:jc w:val="left"/>
      </w:pPr>
      <w:bookmarkStart w:id="1432" w:name="bookmark1432"/>
      <w:bookmarkStart w:id="1433" w:name="bookmark1433"/>
      <w:bookmarkStart w:id="1434" w:name="bookmark1434"/>
      <w:bookmarkStart w:id="1435" w:name="bookmark1435"/>
      <w:bookmarkEnd w:id="1434"/>
      <w:r>
        <w:rPr>
          <w:color w:val="000000"/>
          <w:spacing w:val="0"/>
          <w:w w:val="100"/>
          <w:position w:val="0"/>
        </w:rPr>
        <w:t>以抵销后净额列示的递延所得税资产或负债</w:t>
      </w:r>
      <w:bookmarkEnd w:id="1432"/>
      <w:bookmarkEnd w:id="1433"/>
      <w:bookmarkEnd w:id="143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72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3,666,539.57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2,820,939.09</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15,080,623.24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7,360,254.50</w:t>
            </w:r>
          </w:p>
        </w:tc>
      </w:tr>
    </w:tbl>
    <w:p>
      <w:pPr>
        <w:widowControl w:val="0"/>
        <w:spacing w:after="319" w:line="1" w:lineRule="exact"/>
      </w:pPr>
    </w:p>
    <w:p>
      <w:pPr>
        <w:pStyle w:val="Style46"/>
        <w:keepNext/>
        <w:keepLines/>
        <w:widowControl w:val="0"/>
        <w:numPr>
          <w:ilvl w:val="0"/>
          <w:numId w:val="27"/>
        </w:numPr>
        <w:shd w:val="clear" w:color="auto" w:fill="auto"/>
        <w:bidi w:val="0"/>
        <w:spacing w:before="0" w:line="240" w:lineRule="auto"/>
        <w:ind w:left="0" w:right="0" w:firstLine="0"/>
        <w:jc w:val="left"/>
      </w:pPr>
      <w:bookmarkStart w:id="1436" w:name="bookmark1436"/>
      <w:bookmarkStart w:id="1437" w:name="bookmark1437"/>
      <w:bookmarkStart w:id="1438" w:name="bookmark1438"/>
      <w:bookmarkStart w:id="1439" w:name="bookmark1439"/>
      <w:bookmarkEnd w:id="1438"/>
      <w:r>
        <w:rPr>
          <w:color w:val="000000"/>
          <w:spacing w:val="0"/>
          <w:w w:val="100"/>
          <w:position w:val="0"/>
        </w:rPr>
        <w:t>未确认递延所得税资产明细</w:t>
      </w:r>
      <w:bookmarkEnd w:id="1436"/>
      <w:bookmarkEnd w:id="1437"/>
      <w:bookmarkEnd w:id="1439"/>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20,344,022.42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838,221.00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41,899,719.34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11,455,154.04</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62,243,741.76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12,293,375.04</w:t>
            </w:r>
          </w:p>
        </w:tc>
      </w:tr>
    </w:tbl>
    <w:p>
      <w:pPr>
        <w:sectPr>
          <w:headerReference w:type="default" r:id="rId85"/>
          <w:footerReference w:type="default" r:id="rId86"/>
          <w:headerReference w:type="even" r:id="rId87"/>
          <w:footerReference w:type="even" r:id="rId88"/>
          <w:headerReference w:type="first" r:id="rId89"/>
          <w:footerReference w:type="first" r:id="rId90"/>
          <w:footnotePr>
            <w:pos w:val="pageBottom"/>
            <w:numFmt w:val="decimal"/>
            <w:numStart w:val="1"/>
            <w:numRestart w:val="continuous"/>
            <w15:footnoteColumns w:val="1"/>
          </w:footnotePr>
          <w:pgSz w:w="11900" w:h="16840"/>
          <w:pgMar w:top="1328" w:right="986" w:bottom="1606" w:left="1044" w:header="0" w:footer="3" w:gutter="0"/>
          <w:cols w:space="720"/>
          <w:noEndnote/>
          <w:titlePg/>
          <w:rtlGutter w:val="0"/>
          <w:docGrid w:linePitch="360"/>
        </w:sectPr>
      </w:pPr>
    </w:p>
    <w:p>
      <w:pPr>
        <w:pStyle w:val="Style46"/>
        <w:keepNext/>
        <w:keepLines/>
        <w:widowControl w:val="0"/>
        <w:shd w:val="clear" w:color="auto" w:fill="auto"/>
        <w:bidi w:val="0"/>
        <w:spacing w:before="0" w:line="240" w:lineRule="auto"/>
        <w:ind w:left="0" w:right="0" w:firstLine="14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w:t>
      </w:r>
      <w:bookmarkEnd w:id="1442"/>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40"/>
      <w:bookmarkEnd w:id="1441"/>
      <w:bookmarkEnd w:id="1443"/>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0"/>
        <w:gridCol w:w="2386"/>
        <w:gridCol w:w="2405"/>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228,937.45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470,526.70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470,526.70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10,755,689.89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10,755,689.89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30,673,502.75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41,899,719.34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11,455,154.04</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9"/>
        <w:keepNext/>
        <w:keepLines/>
        <w:widowControl w:val="0"/>
        <w:shd w:val="clear" w:color="auto" w:fill="auto"/>
        <w:bidi w:val="0"/>
        <w:spacing w:before="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3</w:t>
      </w:r>
      <w:bookmarkEnd w:id="1446"/>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44"/>
      <w:bookmarkEnd w:id="1445"/>
      <w:bookmarkEnd w:id="1447"/>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560"/>
        <w:gridCol w:w="994"/>
        <w:gridCol w:w="1411"/>
        <w:gridCol w:w="1565"/>
        <w:gridCol w:w="1277"/>
        <w:gridCol w:w="1075"/>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预付房屋装修款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23,282,038.20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23,282,038.20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预付投资款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预付软件款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24,282,038.20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24,282,038.20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2,050,000.00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2,050,000.00</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9"/>
        <w:keepNext w:val="0"/>
        <w:keepLines w:val="0"/>
        <w:widowControl w:val="0"/>
        <w:shd w:val="clear" w:color="auto" w:fill="auto"/>
        <w:bidi w:val="0"/>
        <w:spacing w:before="0" w:after="380" w:line="314" w:lineRule="exact"/>
        <w:ind w:left="0" w:right="0" w:firstLine="300"/>
        <w:jc w:val="left"/>
      </w:pPr>
      <w:r>
        <w:rPr>
          <w:color w:val="000000"/>
          <w:spacing w:val="0"/>
          <w:w w:val="100"/>
          <w:position w:val="0"/>
        </w:rPr>
        <w:t>预付投资款系本公司之子公司北京金色区块网络科技有限公司</w:t>
      </w:r>
      <w:r>
        <w:rPr>
          <w:color w:val="000000"/>
          <w:spacing w:val="0"/>
          <w:w w:val="100"/>
          <w:position w:val="0"/>
          <w:sz w:val="18"/>
          <w:szCs w:val="18"/>
        </w:rPr>
        <w:t>2018</w:t>
      </w:r>
      <w:r>
        <w:rPr>
          <w:color w:val="000000"/>
          <w:spacing w:val="0"/>
          <w:w w:val="100"/>
          <w:position w:val="0"/>
        </w:rPr>
        <w:t>年投资厦门淘金时代公司（以下简称''淘金时代”</w:t>
      </w:r>
      <w:r>
        <w:rPr>
          <w:color w:val="000000"/>
          <w:spacing w:val="0"/>
          <w:w w:val="100"/>
          <w:position w:val="0"/>
          <w:sz w:val="18"/>
          <w:szCs w:val="18"/>
        </w:rPr>
        <w:t xml:space="preserve">） </w:t>
      </w:r>
      <w:r>
        <w:rPr>
          <w:color w:val="000000"/>
          <w:spacing w:val="0"/>
          <w:w w:val="100"/>
          <w:position w:val="0"/>
        </w:rPr>
        <w:t>形成，由于对方工商一直未变更，金色区块已起诉淘金时代要求归还本金，后淘金时代以金色区块出资时间晚于约定日期为 由将北京金色区块网络科技有限公司反诉，暂未出具判决结果。</w:t>
      </w:r>
    </w:p>
    <w:p>
      <w:pPr>
        <w:pStyle w:val="Style39"/>
        <w:keepNext/>
        <w:keepLines/>
        <w:widowControl w:val="0"/>
        <w:shd w:val="clear" w:color="auto" w:fill="auto"/>
        <w:tabs>
          <w:tab w:pos="483" w:val="left"/>
        </w:tabs>
        <w:bidi w:val="0"/>
        <w:spacing w:before="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3</w:t>
      </w:r>
      <w:bookmarkEnd w:id="1450"/>
      <w:r>
        <w:rPr>
          <w:rFonts w:ascii="Times New Roman" w:eastAsia="Times New Roman" w:hAnsi="Times New Roman" w:cs="Times New Roman"/>
          <w:color w:val="000000"/>
          <w:spacing w:val="0"/>
          <w:w w:val="100"/>
          <w:position w:val="0"/>
        </w:rPr>
        <w:t>2</w:t>
      </w:r>
      <w:r>
        <w:rPr>
          <w:color w:val="000000"/>
          <w:spacing w:val="0"/>
          <w:w w:val="100"/>
          <w:position w:val="0"/>
        </w:rPr>
        <w:t>、</w:t>
        <w:tab/>
        <w:t>短期借款</w:t>
      </w:r>
      <w:bookmarkEnd w:id="1448"/>
      <w:bookmarkEnd w:id="1449"/>
      <w:bookmarkEnd w:id="1451"/>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3</w:t>
      </w:r>
      <w:bookmarkEnd w:id="1454"/>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452"/>
      <w:bookmarkEnd w:id="1453"/>
      <w:bookmarkEnd w:id="1455"/>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3</w:t>
      </w:r>
      <w:bookmarkEnd w:id="1458"/>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456"/>
      <w:bookmarkEnd w:id="1457"/>
      <w:bookmarkEnd w:id="1459"/>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9"/>
        <w:keepNext/>
        <w:keepLines/>
        <w:widowControl w:val="0"/>
        <w:shd w:val="clear" w:color="auto" w:fill="auto"/>
        <w:tabs>
          <w:tab w:pos="483" w:val="left"/>
        </w:tabs>
        <w:bidi w:val="0"/>
        <w:spacing w:before="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3</w:t>
      </w:r>
      <w:bookmarkEnd w:id="1462"/>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460"/>
      <w:bookmarkEnd w:id="1461"/>
      <w:bookmarkEnd w:id="1463"/>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3</w:t>
      </w:r>
      <w:bookmarkEnd w:id="1466"/>
      <w:r>
        <w:rPr>
          <w:rFonts w:ascii="Times New Roman" w:eastAsia="Times New Roman" w:hAnsi="Times New Roman" w:cs="Times New Roman"/>
          <w:color w:val="000000"/>
          <w:spacing w:val="0"/>
          <w:w w:val="100"/>
          <w:position w:val="0"/>
        </w:rPr>
        <w:t>6</w:t>
      </w:r>
      <w:r>
        <w:rPr>
          <w:color w:val="000000"/>
          <w:spacing w:val="0"/>
          <w:w w:val="100"/>
          <w:position w:val="0"/>
        </w:rPr>
        <w:t>、</w:t>
        <w:tab/>
        <w:t>应付账款</w:t>
      </w:r>
      <w:bookmarkEnd w:id="1464"/>
      <w:bookmarkEnd w:id="1465"/>
      <w:bookmarkEnd w:id="1467"/>
    </w:p>
    <w:p>
      <w:pPr>
        <w:pStyle w:val="Style46"/>
        <w:keepNext/>
        <w:keepLines/>
        <w:widowControl w:val="0"/>
        <w:shd w:val="clear" w:color="auto" w:fill="auto"/>
        <w:bidi w:val="0"/>
        <w:spacing w:before="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w:t>
      </w:r>
      <w:bookmarkEnd w:id="1470"/>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68"/>
      <w:bookmarkEnd w:id="1469"/>
      <w:bookmarkEnd w:id="1471"/>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189,174,409.36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92,965,556.82</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3,268,933.74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1,825,036.20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602,541.00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47,354.73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484,912.03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488,757.30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193,530,796.13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95,326,705.05</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14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w:t>
      </w:r>
      <w:bookmarkEnd w:id="147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72"/>
      <w:bookmarkEnd w:id="1473"/>
      <w:bookmarkEnd w:id="147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南昌迈杰文化传媒有限公司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334,471.74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杭州巴九灵文化创意股份有限公司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260,000.00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南昌市恒辉文化传媒有限公司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248,199.00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842,670.74</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679" w:line="1" w:lineRule="exact"/>
      </w:pPr>
    </w:p>
    <w:p>
      <w:pPr>
        <w:pStyle w:val="Style39"/>
        <w:keepNext/>
        <w:keepLines/>
        <w:widowControl w:val="0"/>
        <w:shd w:val="clear" w:color="auto" w:fill="auto"/>
        <w:tabs>
          <w:tab w:pos="483" w:val="left"/>
        </w:tabs>
        <w:bidi w:val="0"/>
        <w:spacing w:before="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3</w:t>
      </w:r>
      <w:bookmarkEnd w:id="1478"/>
      <w:r>
        <w:rPr>
          <w:rFonts w:ascii="Times New Roman" w:eastAsia="Times New Roman" w:hAnsi="Times New Roman" w:cs="Times New Roman"/>
          <w:color w:val="000000"/>
          <w:spacing w:val="0"/>
          <w:w w:val="100"/>
          <w:position w:val="0"/>
        </w:rPr>
        <w:t>7</w:t>
      </w:r>
      <w:r>
        <w:rPr>
          <w:color w:val="000000"/>
          <w:spacing w:val="0"/>
          <w:w w:val="100"/>
          <w:position w:val="0"/>
        </w:rPr>
        <w:t>、</w:t>
        <w:tab/>
        <w:t>预收款项</w:t>
      </w:r>
      <w:bookmarkEnd w:id="1476"/>
      <w:bookmarkEnd w:id="1477"/>
      <w:bookmarkEnd w:id="1479"/>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3</w:t>
      </w:r>
      <w:bookmarkEnd w:id="1482"/>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480"/>
      <w:bookmarkEnd w:id="1481"/>
      <w:bookmarkEnd w:id="1483"/>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48,228,935.86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13,373,825.64</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48,228,935.86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13,373,825.64</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r>
        <w:br w:type="page"/>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81"/>
        <w:gridCol w:w="2971"/>
        <w:gridCol w:w="4234"/>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北京励鼎汽车销售有限公司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18,867,924.53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收到合同预付款</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平安银行股份有限公司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9,433,962.26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收到合同预付款</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宁波朗知数字技术有限公司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5,377,358.49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收到合同预付款</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平安银行股份有限公司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-8,820,754.72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期初合同负债本期确认收入</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其他较小汇总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9,996,619.66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收到合同预付款/期初合同负债本期确认收入</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34,855,110.22</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3</w:t>
      </w:r>
      <w:bookmarkEnd w:id="1486"/>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84"/>
      <w:bookmarkEnd w:id="1485"/>
      <w:bookmarkEnd w:id="1487"/>
    </w:p>
    <w:p>
      <w:pPr>
        <w:pStyle w:val="Style46"/>
        <w:keepNext/>
        <w:keepLines/>
        <w:widowControl w:val="0"/>
        <w:shd w:val="clear" w:color="auto" w:fill="auto"/>
        <w:bidi w:val="0"/>
        <w:spacing w:before="0" w:line="240" w:lineRule="auto"/>
        <w:ind w:left="0" w:right="0" w:firstLine="0"/>
        <w:jc w:val="left"/>
      </w:pPr>
      <w:bookmarkStart w:id="1488" w:name="bookmark1488"/>
      <w:bookmarkStart w:id="1489" w:name="bookmark1489"/>
      <w:bookmarkStart w:id="1490" w:name="bookmark1490"/>
      <w:bookmarkStart w:id="1491" w:name="bookmark1491"/>
      <w:r>
        <w:rPr>
          <w:color w:val="000000"/>
          <w:spacing w:val="0"/>
          <w:w w:val="100"/>
          <w:position w:val="0"/>
        </w:rPr>
        <w:t>（</w:t>
      </w:r>
      <w:bookmarkEnd w:id="1490"/>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88"/>
      <w:bookmarkEnd w:id="1489"/>
      <w:bookmarkEnd w:id="1491"/>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6,067,637.04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98,471,442.45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92,516,533.63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12,022,545.86</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813,829.96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1,022,739.32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1,567,908.00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268,661.28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5,376,083.26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4,626,896.26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749,187.00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6,881,467.00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104,870,265.03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98,711,337.89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13,040,394.14</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w:t>
      </w:r>
      <w:bookmarkEnd w:id="1494"/>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92"/>
      <w:bookmarkEnd w:id="1493"/>
      <w:bookmarkEnd w:id="149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5,163,812.28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86,960,782.91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81,135,698.74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10,988,896.45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448,852.30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4,561,074.86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4,574,245.05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435,682.11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411,618.87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4,462,426.96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4,438,363.72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435,682.11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11,060.26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12,827.37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23,887.63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26,173.17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85,820.53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111,993.70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77,896.00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5,688,076.96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5,649,336.82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116,636.14</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376,783.46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1,261,507.72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1,156,960.02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481,331.16</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6,067,637.04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98,471,442.45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92,516,533.63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12,022,545.86</w:t>
            </w:r>
          </w:p>
        </w:tc>
      </w:tr>
    </w:tbl>
    <w:p>
      <w:pPr>
        <w:sectPr>
          <w:headerReference w:type="default" r:id="rId91"/>
          <w:footerReference w:type="default" r:id="rId92"/>
          <w:headerReference w:type="even" r:id="rId93"/>
          <w:footerReference w:type="even" r:id="rId94"/>
          <w:footnotePr>
            <w:pos w:val="pageBottom"/>
            <w:numFmt w:val="decimal"/>
            <w:numStart w:val="1"/>
            <w:numRestart w:val="continuous"/>
            <w15:footnoteColumns w:val="1"/>
          </w:footnotePr>
          <w:pgSz w:w="11900" w:h="16840"/>
          <w:pgMar w:top="1328" w:right="986" w:bottom="1606" w:left="1044" w:header="0" w:footer="3" w:gutter="0"/>
          <w:cols w:space="720"/>
          <w:noEndnote/>
          <w:rtlGutter w:val="0"/>
          <w:docGrid w:linePitch="360"/>
        </w:sectPr>
      </w:pPr>
    </w:p>
    <w:p>
      <w:pPr>
        <w:pStyle w:val="Style46"/>
        <w:keepNext/>
        <w:keepLines/>
        <w:widowControl w:val="0"/>
        <w:numPr>
          <w:ilvl w:val="0"/>
          <w:numId w:val="29"/>
        </w:numPr>
        <w:shd w:val="clear" w:color="auto" w:fill="auto"/>
        <w:bidi w:val="0"/>
        <w:spacing w:before="0" w:line="240" w:lineRule="auto"/>
        <w:ind w:left="0" w:right="0" w:firstLine="0"/>
        <w:jc w:val="left"/>
      </w:pPr>
      <w:bookmarkStart w:id="1496" w:name="bookmark1496"/>
      <w:bookmarkStart w:id="1497" w:name="bookmark1497"/>
      <w:bookmarkStart w:id="1498" w:name="bookmark1498"/>
      <w:bookmarkStart w:id="1499" w:name="bookmark1499"/>
      <w:bookmarkEnd w:id="1498"/>
      <w:r>
        <w:rPr>
          <w:color w:val="000000"/>
          <w:spacing w:val="0"/>
          <w:w w:val="100"/>
          <w:position w:val="0"/>
        </w:rPr>
        <w:t>设定提存计划列示</w:t>
      </w:r>
      <w:bookmarkEnd w:id="1496"/>
      <w:bookmarkEnd w:id="1497"/>
      <w:bookmarkEnd w:id="1499"/>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782,319.28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985,217.65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1,504,292.43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263,244.50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31,510.68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37,521.67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63,615.57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5,416.78</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813,829.96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1,022,739.32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1,567,908.00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268,661.28</w:t>
            </w:r>
          </w:p>
        </w:tc>
      </w:tr>
    </w:tbl>
    <w:p>
      <w:pPr>
        <w:widowControl w:val="0"/>
        <w:spacing w:after="659" w:line="1" w:lineRule="exact"/>
      </w:pPr>
    </w:p>
    <w:p>
      <w:pPr>
        <w:pStyle w:val="Style39"/>
        <w:keepNext/>
        <w:keepLines/>
        <w:widowControl w:val="0"/>
        <w:shd w:val="clear" w:color="auto" w:fill="auto"/>
        <w:bidi w:val="0"/>
        <w:spacing w:before="0" w:line="240" w:lineRule="auto"/>
        <w:ind w:left="0" w:right="0" w:firstLine="0"/>
        <w:jc w:val="both"/>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4</w:t>
      </w:r>
      <w:bookmarkEnd w:id="1502"/>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00"/>
      <w:bookmarkEnd w:id="1501"/>
      <w:bookmarkEnd w:id="1503"/>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4,553,292.80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1,158,813.57</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15,838,248.11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17,438,067.11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1,312,485.47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1,051,622.19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273,364.13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80,778.49</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264,318.14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91,926.50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1,329,859.08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369,176.64</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23,571,723.99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20,190,730.26</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both"/>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4</w:t>
      </w:r>
      <w:bookmarkEnd w:id="1506"/>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04"/>
      <w:bookmarkEnd w:id="1505"/>
      <w:bookmarkEnd w:id="1507"/>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1,891,128.74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1,891,128.74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271,499,008.31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9,717,840.41</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273,390,137.05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11,608,969.15</w:t>
            </w:r>
          </w:p>
        </w:tc>
      </w:tr>
    </w:tbl>
    <w:p>
      <w:pPr>
        <w:widowControl w:val="0"/>
        <w:spacing w:after="319" w:line="1" w:lineRule="exact"/>
      </w:pPr>
    </w:p>
    <w:p>
      <w:pPr>
        <w:pStyle w:val="Style46"/>
        <w:keepNext/>
        <w:keepLines/>
        <w:widowControl w:val="0"/>
        <w:numPr>
          <w:ilvl w:val="0"/>
          <w:numId w:val="31"/>
        </w:numPr>
        <w:shd w:val="clear" w:color="auto" w:fill="auto"/>
        <w:bidi w:val="0"/>
        <w:spacing w:before="0" w:line="240" w:lineRule="auto"/>
        <w:ind w:left="0" w:right="0" w:firstLine="0"/>
        <w:jc w:val="both"/>
      </w:pPr>
      <w:bookmarkStart w:id="1508" w:name="bookmark1508"/>
      <w:bookmarkStart w:id="1509" w:name="bookmark1509"/>
      <w:bookmarkStart w:id="1510" w:name="bookmark1510"/>
      <w:bookmarkStart w:id="1511" w:name="bookmark1511"/>
      <w:bookmarkEnd w:id="1510"/>
      <w:r>
        <w:rPr>
          <w:color w:val="000000"/>
          <w:spacing w:val="0"/>
          <w:w w:val="100"/>
          <w:position w:val="0"/>
        </w:rPr>
        <w:t>应付利息</w:t>
      </w:r>
      <w:bookmarkEnd w:id="1508"/>
      <w:bookmarkEnd w:id="1509"/>
      <w:bookmarkEnd w:id="1511"/>
    </w:p>
    <w:p>
      <w:pPr>
        <w:pStyle w:val="Style46"/>
        <w:keepNext/>
        <w:keepLines/>
        <w:widowControl w:val="0"/>
        <w:shd w:val="clear" w:color="auto" w:fill="auto"/>
        <w:bidi w:val="0"/>
        <w:spacing w:before="0" w:line="240" w:lineRule="auto"/>
        <w:ind w:left="0" w:right="0" w:firstLine="140"/>
        <w:jc w:val="both"/>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w:t>
      </w:r>
      <w:bookmarkEnd w:id="1514"/>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12"/>
      <w:bookmarkEnd w:id="1513"/>
      <w:bookmarkEnd w:id="151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1,891,128.74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1,891,128.74</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1,891,128.74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1,891,128.74</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both"/>
      </w:pPr>
      <w:bookmarkStart w:id="1516" w:name="bookmark1516"/>
      <w:bookmarkStart w:id="1517" w:name="bookmark1517"/>
      <w:bookmarkStart w:id="1518" w:name="bookmark1518"/>
      <w:bookmarkStart w:id="1519" w:name="bookmark1519"/>
      <w:r>
        <w:rPr>
          <w:color w:val="000000"/>
          <w:spacing w:val="0"/>
          <w:w w:val="100"/>
          <w:position w:val="0"/>
        </w:rPr>
        <w:t>（</w:t>
      </w:r>
      <w:bookmarkEnd w:id="1518"/>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16"/>
      <w:bookmarkEnd w:id="1517"/>
      <w:bookmarkEnd w:id="1519"/>
    </w:p>
    <w:p>
      <w:pPr>
        <w:pStyle w:val="Style72"/>
        <w:keepNext/>
        <w:keepLines/>
        <w:widowControl w:val="0"/>
        <w:shd w:val="clear" w:color="auto" w:fill="auto"/>
        <w:bidi w:val="0"/>
        <w:spacing w:before="0" w:line="240" w:lineRule="auto"/>
        <w:ind w:left="0" w:right="0" w:firstLine="0"/>
        <w:jc w:val="both"/>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1</w:t>
      </w:r>
      <w:bookmarkEnd w:id="1522"/>
      <w:r>
        <w:rPr>
          <w:color w:val="000000"/>
          <w:spacing w:val="0"/>
          <w:w w:val="100"/>
          <w:position w:val="0"/>
        </w:rPr>
        <w:t>）按款项性质列示其他应付款</w:t>
      </w:r>
      <w:bookmarkEnd w:id="1520"/>
      <w:bookmarkEnd w:id="1521"/>
      <w:bookmarkEnd w:id="1523"/>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158,400,000.00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应付单位款项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109,169,812.28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7,500,000.00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应付个人款项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3,500,000.31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1,535,479.00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费用报销款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429,195.72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682,361.41</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271,499,008.31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9,717,840.41</w:t>
            </w:r>
          </w:p>
        </w:tc>
      </w:tr>
    </w:tbl>
    <w:p>
      <w:pPr>
        <w:widowControl w:val="0"/>
        <w:spacing w:after="319" w:line="1" w:lineRule="exact"/>
      </w:pPr>
    </w:p>
    <w:p>
      <w:pPr>
        <w:pStyle w:val="Style72"/>
        <w:keepNext/>
        <w:keepLines/>
        <w:widowControl w:val="0"/>
        <w:shd w:val="clear" w:color="auto" w:fill="auto"/>
        <w:bidi w:val="0"/>
        <w:spacing w:before="0" w:after="260" w:line="240" w:lineRule="auto"/>
        <w:ind w:left="0" w:right="0" w:firstLine="0"/>
        <w:jc w:val="both"/>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2</w:t>
      </w:r>
      <w:bookmarkEnd w:id="152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24"/>
      <w:bookmarkEnd w:id="1525"/>
      <w:bookmarkEnd w:id="1527"/>
    </w:p>
    <w:p>
      <w:pPr>
        <w:pStyle w:val="Style9"/>
        <w:keepNext w:val="0"/>
        <w:keepLines w:val="0"/>
        <w:widowControl w:val="0"/>
        <w:shd w:val="clear" w:color="auto" w:fill="auto"/>
        <w:bidi w:val="0"/>
        <w:spacing w:before="0" w:after="40" w:line="310" w:lineRule="exact"/>
        <w:ind w:left="0" w:right="0" w:firstLine="0"/>
        <w:jc w:val="both"/>
      </w:pPr>
      <w:r>
        <w:rPr>
          <w:color w:val="000000"/>
          <w:spacing w:val="0"/>
          <w:w w:val="100"/>
          <w:position w:val="0"/>
        </w:rPr>
        <w:t>公司无账龄超过一年的重要其他应付款</w:t>
      </w:r>
    </w:p>
    <w:p>
      <w:pPr>
        <w:pStyle w:val="Style9"/>
        <w:keepNext w:val="0"/>
        <w:keepLines w:val="0"/>
        <w:widowControl w:val="0"/>
        <w:shd w:val="clear" w:color="auto" w:fill="auto"/>
        <w:bidi w:val="0"/>
        <w:spacing w:before="0" w:after="40" w:line="310" w:lineRule="exact"/>
        <w:ind w:left="0" w:right="0" w:firstLine="0"/>
        <w:jc w:val="both"/>
      </w:pPr>
      <w:r>
        <w:rPr>
          <w:color w:val="000000"/>
          <w:spacing w:val="0"/>
          <w:w w:val="100"/>
          <w:position w:val="0"/>
        </w:rPr>
        <w:t>其他说明：</w:t>
      </w:r>
    </w:p>
    <w:p>
      <w:pPr>
        <w:pStyle w:val="Style9"/>
        <w:keepNext w:val="0"/>
        <w:keepLines w:val="0"/>
        <w:widowControl w:val="0"/>
        <w:shd w:val="clear" w:color="auto" w:fill="auto"/>
        <w:tabs>
          <w:tab w:pos="385" w:val="left"/>
        </w:tabs>
        <w:bidi w:val="0"/>
        <w:spacing w:before="0" w:after="0" w:line="310" w:lineRule="exact"/>
        <w:ind w:left="0" w:right="0" w:firstLine="0"/>
        <w:jc w:val="both"/>
      </w:pPr>
      <w:bookmarkStart w:id="1528" w:name="bookmark1528"/>
      <w:r>
        <w:rPr>
          <w:rFonts w:ascii="Times New Roman" w:eastAsia="Times New Roman" w:hAnsi="Times New Roman" w:cs="Times New Roman"/>
          <w:color w:val="000000"/>
          <w:spacing w:val="0"/>
          <w:w w:val="100"/>
          <w:position w:val="0"/>
          <w:sz w:val="18"/>
          <w:szCs w:val="18"/>
        </w:rPr>
        <w:t>1</w:t>
      </w:r>
      <w:bookmarkEnd w:id="1528"/>
      <w:r>
        <w:rPr>
          <w:color w:val="000000"/>
          <w:spacing w:val="0"/>
          <w:w w:val="100"/>
          <w:position w:val="0"/>
        </w:rPr>
        <w:t>、</w:t>
        <w:tab/>
        <w:t>应付股权款系本公司收购星言云汇</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股权时与对方股东签订含有业绩承诺条件的收购合同，分三年支付。</w:t>
      </w:r>
    </w:p>
    <w:p>
      <w:pPr>
        <w:pStyle w:val="Style9"/>
        <w:keepNext w:val="0"/>
        <w:keepLines w:val="0"/>
        <w:widowControl w:val="0"/>
        <w:shd w:val="clear" w:color="auto" w:fill="auto"/>
        <w:bidi w:val="0"/>
        <w:spacing w:before="0" w:after="380" w:line="310" w:lineRule="exact"/>
        <w:ind w:left="0" w:right="0" w:firstLine="0"/>
        <w:jc w:val="both"/>
      </w:pPr>
      <w:bookmarkStart w:id="1529" w:name="bookmark1529"/>
      <w:r>
        <w:rPr>
          <w:rFonts w:ascii="Times New Roman" w:eastAsia="Times New Roman" w:hAnsi="Times New Roman" w:cs="Times New Roman"/>
          <w:color w:val="000000"/>
          <w:spacing w:val="0"/>
          <w:w w:val="100"/>
          <w:position w:val="0"/>
          <w:sz w:val="18"/>
          <w:szCs w:val="18"/>
        </w:rPr>
        <w:t>2</w:t>
      </w:r>
      <w:bookmarkEnd w:id="1529"/>
      <w:r>
        <w:rPr>
          <w:color w:val="000000"/>
          <w:spacing w:val="0"/>
          <w:w w:val="100"/>
          <w:position w:val="0"/>
        </w:rPr>
        <w:t>、 期初应付单位款项</w:t>
      </w:r>
      <w:r>
        <w:rPr>
          <w:rFonts w:ascii="Times New Roman" w:eastAsia="Times New Roman" w:hAnsi="Times New Roman" w:cs="Times New Roman"/>
          <w:color w:val="000000"/>
          <w:spacing w:val="0"/>
          <w:w w:val="100"/>
          <w:position w:val="0"/>
          <w:sz w:val="18"/>
          <w:szCs w:val="18"/>
        </w:rPr>
        <w:t>750</w:t>
      </w:r>
      <w:r>
        <w:rPr>
          <w:color w:val="000000"/>
          <w:spacing w:val="0"/>
          <w:w w:val="100"/>
          <w:position w:val="0"/>
        </w:rPr>
        <w:t>万元为本公司之子公司云目未来科技（北京）有限公司股东投入借款，该笔款项已于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月归 还。期末应付单位款项共计</w:t>
      </w:r>
      <w:r>
        <w:rPr>
          <w:rFonts w:ascii="Times New Roman" w:eastAsia="Times New Roman" w:hAnsi="Times New Roman" w:cs="Times New Roman"/>
          <w:color w:val="000000"/>
          <w:spacing w:val="0"/>
          <w:w w:val="100"/>
          <w:position w:val="0"/>
          <w:sz w:val="18"/>
          <w:szCs w:val="18"/>
        </w:rPr>
        <w:t>10,916.98</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 xml:space="preserve">万元为本公司收到辽宁宏程塑料型材有限公司后续合作项目款项， </w:t>
      </w:r>
      <w:r>
        <w:rPr>
          <w:rFonts w:ascii="Times New Roman" w:eastAsia="Times New Roman" w:hAnsi="Times New Roman" w:cs="Times New Roman"/>
          <w:color w:val="000000"/>
          <w:spacing w:val="0"/>
          <w:w w:val="100"/>
          <w:position w:val="0"/>
          <w:sz w:val="18"/>
          <w:szCs w:val="18"/>
        </w:rPr>
        <w:t>4,716.98</w:t>
      </w:r>
      <w:r>
        <w:rPr>
          <w:color w:val="000000"/>
          <w:spacing w:val="0"/>
          <w:w w:val="100"/>
          <w:position w:val="0"/>
        </w:rPr>
        <w:t>为本公司收到内蒙古伊泰煤炭股份有限公司后续合作项目款项，其余</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万元为本公司之子公司巨浪科技应付大卫 之选信息技术（北京）股份有限公司收购睿链通证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的股权转让款。</w:t>
      </w:r>
    </w:p>
    <w:p>
      <w:pPr>
        <w:pStyle w:val="Style39"/>
        <w:keepNext/>
        <w:keepLines/>
        <w:widowControl w:val="0"/>
        <w:shd w:val="clear" w:color="auto" w:fill="auto"/>
        <w:tabs>
          <w:tab w:pos="483" w:val="left"/>
        </w:tabs>
        <w:bidi w:val="0"/>
        <w:spacing w:before="0" w:after="260" w:line="240" w:lineRule="auto"/>
        <w:ind w:left="0" w:right="0" w:firstLine="0"/>
        <w:jc w:val="both"/>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4</w:t>
      </w:r>
      <w:bookmarkEnd w:id="1532"/>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530"/>
      <w:bookmarkEnd w:id="1531"/>
      <w:bookmarkEnd w:id="1533"/>
    </w:p>
    <w:p>
      <w:pPr>
        <w:pStyle w:val="Style9"/>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无</w:t>
      </w:r>
    </w:p>
    <w:p>
      <w:pPr>
        <w:pStyle w:val="Style39"/>
        <w:keepNext/>
        <w:keepLines/>
        <w:widowControl w:val="0"/>
        <w:shd w:val="clear" w:color="auto" w:fill="auto"/>
        <w:tabs>
          <w:tab w:pos="483" w:val="left"/>
        </w:tabs>
        <w:bidi w:val="0"/>
        <w:spacing w:before="0" w:after="260" w:line="240" w:lineRule="auto"/>
        <w:ind w:left="0" w:right="0" w:firstLine="0"/>
        <w:jc w:val="both"/>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4</w:t>
      </w:r>
      <w:bookmarkEnd w:id="1536"/>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534"/>
      <w:bookmarkEnd w:id="1535"/>
      <w:bookmarkEnd w:id="1537"/>
    </w:p>
    <w:p>
      <w:pPr>
        <w:pStyle w:val="Style9"/>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无</w:t>
      </w:r>
    </w:p>
    <w:p>
      <w:pPr>
        <w:pStyle w:val="Style39"/>
        <w:keepNext/>
        <w:keepLines/>
        <w:widowControl w:val="0"/>
        <w:shd w:val="clear" w:color="auto" w:fill="auto"/>
        <w:tabs>
          <w:tab w:pos="483" w:val="left"/>
        </w:tabs>
        <w:bidi w:val="0"/>
        <w:spacing w:before="0" w:after="340" w:line="240" w:lineRule="auto"/>
        <w:ind w:left="0" w:right="0" w:firstLine="0"/>
        <w:jc w:val="both"/>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4</w:t>
      </w:r>
      <w:bookmarkEnd w:id="1540"/>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bookmarkEnd w:id="1538"/>
      <w:bookmarkEnd w:id="1539"/>
      <w:bookmarkEnd w:id="1541"/>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1,987,979.56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20,716.98</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1,987,979.56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20,716.98</w:t>
            </w:r>
          </w:p>
        </w:tc>
      </w:tr>
    </w:tbl>
    <w:p>
      <w:pPr>
        <w:widowControl w:val="0"/>
        <w:spacing w:after="319" w:line="1" w:lineRule="exact"/>
      </w:pPr>
    </w:p>
    <w:p>
      <w:pPr>
        <w:pStyle w:val="Style39"/>
        <w:keepNext/>
        <w:keepLines/>
        <w:widowControl w:val="0"/>
        <w:shd w:val="clear" w:color="auto" w:fill="auto"/>
        <w:tabs>
          <w:tab w:pos="483" w:val="left"/>
        </w:tabs>
        <w:bidi w:val="0"/>
        <w:spacing w:before="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4</w:t>
      </w:r>
      <w:bookmarkEnd w:id="1544"/>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542"/>
      <w:bookmarkEnd w:id="1543"/>
      <w:bookmarkEnd w:id="1545"/>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4</w:t>
      </w:r>
      <w:bookmarkEnd w:id="1548"/>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546"/>
      <w:bookmarkEnd w:id="1547"/>
      <w:bookmarkEnd w:id="1549"/>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4</w:t>
      </w:r>
      <w:bookmarkEnd w:id="1552"/>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550"/>
      <w:bookmarkEnd w:id="1551"/>
      <w:bookmarkEnd w:id="1553"/>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line="240" w:lineRule="auto"/>
        <w:ind w:left="0" w:right="0" w:firstLine="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4</w:t>
      </w:r>
      <w:bookmarkEnd w:id="1556"/>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554"/>
      <w:bookmarkEnd w:id="1555"/>
      <w:bookmarkEnd w:id="1557"/>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line="240" w:lineRule="auto"/>
        <w:ind w:left="0" w:right="0" w:firstLine="0"/>
        <w:jc w:val="left"/>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4</w:t>
      </w:r>
      <w:bookmarkEnd w:id="1560"/>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558"/>
      <w:bookmarkEnd w:id="1559"/>
      <w:bookmarkEnd w:id="1561"/>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line="240" w:lineRule="auto"/>
        <w:ind w:left="0" w:right="0" w:firstLine="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5</w:t>
      </w:r>
      <w:bookmarkEnd w:id="1564"/>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562"/>
      <w:bookmarkEnd w:id="1563"/>
      <w:bookmarkEnd w:id="1565"/>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5</w:t>
      </w:r>
      <w:bookmarkEnd w:id="1568"/>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566"/>
      <w:bookmarkEnd w:id="1567"/>
      <w:bookmarkEnd w:id="1569"/>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5</w:t>
      </w:r>
      <w:bookmarkEnd w:id="1572"/>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570"/>
      <w:bookmarkEnd w:id="1571"/>
      <w:bookmarkEnd w:id="1573"/>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5</w:t>
      </w:r>
      <w:bookmarkEnd w:id="1576"/>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574"/>
      <w:bookmarkEnd w:id="1575"/>
      <w:bookmarkEnd w:id="1577"/>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1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bottom w:val="single" w:sz="4"/>
              <w:right w:val="single" w:sz="4"/>
            </w:tcBorders>
            <w:shd w:val="clear" w:color="auto" w:fill="D3D3D3"/>
            <w:vAlign w:val="center"/>
          </w:tcPr>
          <w:p>
            <w:pPr/>
          </w:p>
        </w:tc>
      </w:tr>
    </w:tbl>
    <w:p>
      <w:pPr>
        <w:sectPr>
          <w:headerReference w:type="default" r:id="rId95"/>
          <w:footerReference w:type="default" r:id="rId96"/>
          <w:headerReference w:type="even" r:id="rId97"/>
          <w:footerReference w:type="even" r:id="rId98"/>
          <w:headerReference w:type="first" r:id="rId99"/>
          <w:footerReference w:type="first" r:id="rId100"/>
          <w:footnotePr>
            <w:pos w:val="pageBottom"/>
            <w:numFmt w:val="decimal"/>
            <w:numStart w:val="1"/>
            <w:numRestart w:val="continuous"/>
            <w15:footnoteColumns w:val="1"/>
          </w:footnotePr>
          <w:pgSz w:w="11900" w:h="16840"/>
          <w:pgMar w:top="1328" w:right="986" w:bottom="1606" w:left="1044" w:header="0" w:footer="3" w:gutter="0"/>
          <w:cols w:space="720"/>
          <w:noEndnote/>
          <w:titlePg/>
          <w:rtlGutter w:val="0"/>
          <w:docGrid w:linePitch="360"/>
        </w:sectPr>
      </w:pPr>
    </w:p>
    <w:p>
      <w:pPr>
        <w:widowControl w:val="0"/>
        <w:spacing w:after="379" w:line="1" w:lineRule="exact"/>
      </w:pPr>
    </w:p>
    <w:tbl>
      <w:tblPr>
        <w:tblOverlap w:val="never"/>
        <w:jc w:val="center"/>
        <w:tblLayout w:type="fixed"/>
      </w:tblPr>
      <w:tblGrid>
        <w:gridCol w:w="1200"/>
        <w:gridCol w:w="1200"/>
        <w:gridCol w:w="1195"/>
        <w:gridCol w:w="1195"/>
        <w:gridCol w:w="1195"/>
        <w:gridCol w:w="1195"/>
        <w:gridCol w:w="1195"/>
        <w:gridCol w:w="1210"/>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162,000,000.00</w:t>
            </w:r>
          </w:p>
        </w:tc>
      </w:tr>
    </w:tbl>
    <w:p>
      <w:pPr>
        <w:widowControl w:val="0"/>
        <w:spacing w:after="319" w:line="1" w:lineRule="exact"/>
      </w:pPr>
    </w:p>
    <w:p>
      <w:pPr>
        <w:pStyle w:val="Style39"/>
        <w:keepNext/>
        <w:keepLines/>
        <w:widowControl w:val="0"/>
        <w:shd w:val="clear" w:color="auto" w:fill="auto"/>
        <w:tabs>
          <w:tab w:pos="454" w:val="left"/>
        </w:tabs>
        <w:bidi w:val="0"/>
        <w:spacing w:before="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5</w:t>
      </w:r>
      <w:bookmarkEnd w:id="1580"/>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578"/>
      <w:bookmarkEnd w:id="1579"/>
      <w:bookmarkEnd w:id="1581"/>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54" w:val="left"/>
        </w:tabs>
        <w:bidi w:val="0"/>
        <w:spacing w:before="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5</w:t>
      </w:r>
      <w:bookmarkEnd w:id="1584"/>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582"/>
      <w:bookmarkEnd w:id="1583"/>
      <w:bookmarkEnd w:id="1585"/>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199,911,618.96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2,620,283.42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112,331,564.82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90,200,337.56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120,443.29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120,443.29</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200,032,062.25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2,620,283.42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112,331,564.82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90,320,780.85</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9"/>
        <w:keepNext w:val="0"/>
        <w:keepLines w:val="0"/>
        <w:widowControl w:val="0"/>
        <w:shd w:val="clear" w:color="auto" w:fill="auto"/>
        <w:tabs>
          <w:tab w:pos="371" w:val="left"/>
        </w:tabs>
        <w:bidi w:val="0"/>
        <w:spacing w:before="0" w:after="0" w:line="310" w:lineRule="exact"/>
        <w:ind w:left="0" w:right="0" w:firstLine="0"/>
        <w:jc w:val="both"/>
      </w:pPr>
      <w:bookmarkStart w:id="1586" w:name="bookmark1586"/>
      <w:r>
        <w:rPr>
          <w:rFonts w:ascii="Times New Roman" w:eastAsia="Times New Roman" w:hAnsi="Times New Roman" w:cs="Times New Roman"/>
          <w:color w:val="000000"/>
          <w:spacing w:val="0"/>
          <w:w w:val="100"/>
          <w:position w:val="0"/>
          <w:sz w:val="18"/>
          <w:szCs w:val="18"/>
        </w:rPr>
        <w:t>1</w:t>
      </w:r>
      <w:bookmarkEnd w:id="158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4</w:t>
      </w:r>
      <w:r>
        <w:rPr>
          <w:color w:val="000000"/>
          <w:spacing w:val="0"/>
          <w:w w:val="100"/>
          <w:position w:val="0"/>
        </w:rPr>
        <w:t>日，本公司对子公司云目未来科技（北京）有限公司（以下简称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云目未来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）增资</w:t>
      </w:r>
      <w:r>
        <w:rPr>
          <w:rFonts w:ascii="Times New Roman" w:eastAsia="Times New Roman" w:hAnsi="Times New Roman" w:cs="Times New Roman"/>
          <w:color w:val="000000"/>
          <w:spacing w:val="0"/>
          <w:w w:val="100"/>
          <w:position w:val="0"/>
          <w:sz w:val="18"/>
          <w:szCs w:val="18"/>
        </w:rPr>
        <w:t>10,000,000.00</w:t>
      </w:r>
      <w:r>
        <w:rPr>
          <w:color w:val="000000"/>
          <w:spacing w:val="0"/>
          <w:w w:val="100"/>
          <w:position w:val="0"/>
        </w:rPr>
        <w:t>元，增资后， 本公司对云目未来股比由</w:t>
      </w:r>
      <w:r>
        <w:rPr>
          <w:rFonts w:ascii="Times New Roman" w:eastAsia="Times New Roman" w:hAnsi="Times New Roman" w:cs="Times New Roman"/>
          <w:color w:val="000000"/>
          <w:spacing w:val="0"/>
          <w:w w:val="100"/>
          <w:position w:val="0"/>
          <w:sz w:val="18"/>
          <w:szCs w:val="18"/>
        </w:rPr>
        <w:t>40.8%</w:t>
      </w:r>
      <w:r>
        <w:rPr>
          <w:color w:val="000000"/>
          <w:spacing w:val="0"/>
          <w:w w:val="100"/>
          <w:position w:val="0"/>
        </w:rPr>
        <w:t>变为</w:t>
      </w:r>
      <w:r>
        <w:rPr>
          <w:rFonts w:ascii="Times New Roman" w:eastAsia="Times New Roman" w:hAnsi="Times New Roman" w:cs="Times New Roman"/>
          <w:color w:val="000000"/>
          <w:spacing w:val="0"/>
          <w:w w:val="100"/>
          <w:position w:val="0"/>
          <w:sz w:val="18"/>
          <w:szCs w:val="18"/>
        </w:rPr>
        <w:t>46.72%</w:t>
      </w:r>
      <w:r>
        <w:rPr>
          <w:color w:val="000000"/>
          <w:spacing w:val="0"/>
          <w:w w:val="100"/>
          <w:position w:val="0"/>
        </w:rPr>
        <w:t>,本公司购买上述</w:t>
      </w:r>
      <w:r>
        <w:rPr>
          <w:rFonts w:ascii="Times New Roman" w:eastAsia="Times New Roman" w:hAnsi="Times New Roman" w:cs="Times New Roman"/>
          <w:color w:val="000000"/>
          <w:spacing w:val="0"/>
          <w:w w:val="100"/>
          <w:position w:val="0"/>
          <w:sz w:val="18"/>
          <w:szCs w:val="18"/>
        </w:rPr>
        <w:t>5.92%</w:t>
      </w:r>
      <w:r>
        <w:rPr>
          <w:color w:val="000000"/>
          <w:spacing w:val="0"/>
          <w:w w:val="100"/>
          <w:position w:val="0"/>
        </w:rPr>
        <w:t xml:space="preserve">股权支付对价与享有云目未来净资产差额增加资本公积 </w:t>
      </w:r>
      <w:r>
        <w:rPr>
          <w:rFonts w:ascii="Times New Roman" w:eastAsia="Times New Roman" w:hAnsi="Times New Roman" w:cs="Times New Roman"/>
          <w:color w:val="000000"/>
          <w:spacing w:val="0"/>
          <w:w w:val="100"/>
          <w:position w:val="0"/>
          <w:sz w:val="18"/>
          <w:szCs w:val="18"/>
        </w:rPr>
        <w:t>2,136,195.13</w:t>
      </w:r>
      <w:r>
        <w:rPr>
          <w:color w:val="000000"/>
          <w:spacing w:val="0"/>
          <w:w w:val="100"/>
          <w:position w:val="0"/>
        </w:rPr>
        <w:t>元。</w:t>
      </w:r>
    </w:p>
    <w:p>
      <w:pPr>
        <w:pStyle w:val="Style9"/>
        <w:keepNext w:val="0"/>
        <w:keepLines w:val="0"/>
        <w:widowControl w:val="0"/>
        <w:shd w:val="clear" w:color="auto" w:fill="auto"/>
        <w:bidi w:val="0"/>
        <w:spacing w:before="0" w:after="0" w:line="310" w:lineRule="exact"/>
        <w:ind w:left="0" w:right="0" w:firstLine="0"/>
        <w:jc w:val="both"/>
      </w:pPr>
      <w:bookmarkStart w:id="1587" w:name="bookmark1587"/>
      <w:r>
        <w:rPr>
          <w:rFonts w:ascii="Times New Roman" w:eastAsia="Times New Roman" w:hAnsi="Times New Roman" w:cs="Times New Roman"/>
          <w:color w:val="000000"/>
          <w:spacing w:val="0"/>
          <w:w w:val="100"/>
          <w:position w:val="0"/>
          <w:sz w:val="18"/>
          <w:szCs w:val="18"/>
        </w:rPr>
        <w:t>2</w:t>
      </w:r>
      <w:bookmarkEnd w:id="158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月，本公司对子公司北京宣亚国际品牌咨询有限公司（以下简称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品牌咨询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）增资</w:t>
      </w:r>
      <w:r>
        <w:rPr>
          <w:rFonts w:ascii="Times New Roman" w:eastAsia="Times New Roman" w:hAnsi="Times New Roman" w:cs="Times New Roman"/>
          <w:color w:val="000000"/>
          <w:spacing w:val="0"/>
          <w:w w:val="100"/>
          <w:position w:val="0"/>
          <w:sz w:val="18"/>
          <w:szCs w:val="18"/>
        </w:rPr>
        <w:t>88,187.32</w:t>
      </w:r>
      <w:r>
        <w:rPr>
          <w:color w:val="000000"/>
          <w:spacing w:val="0"/>
          <w:w w:val="100"/>
          <w:position w:val="0"/>
        </w:rPr>
        <w:t>元，增资后，持有 品牌咨询股比由</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变为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，本公司购买上述少数股东</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 xml:space="preserve">股权支付对价与享有品牌咨询净资产差额增加资本公积 </w:t>
      </w:r>
      <w:r>
        <w:rPr>
          <w:rFonts w:ascii="Times New Roman" w:eastAsia="Times New Roman" w:hAnsi="Times New Roman" w:cs="Times New Roman"/>
          <w:color w:val="000000"/>
          <w:spacing w:val="0"/>
          <w:w w:val="100"/>
          <w:position w:val="0"/>
          <w:sz w:val="18"/>
          <w:szCs w:val="18"/>
        </w:rPr>
        <w:t>484,088.29</w:t>
      </w:r>
      <w:r>
        <w:rPr>
          <w:color w:val="000000"/>
          <w:spacing w:val="0"/>
          <w:w w:val="100"/>
          <w:position w:val="0"/>
        </w:rPr>
        <w:t>元。</w:t>
      </w:r>
    </w:p>
    <w:p>
      <w:pPr>
        <w:pStyle w:val="Style9"/>
        <w:keepNext w:val="0"/>
        <w:keepLines w:val="0"/>
        <w:widowControl w:val="0"/>
        <w:shd w:val="clear" w:color="auto" w:fill="auto"/>
        <w:bidi w:val="0"/>
        <w:spacing w:before="0" w:after="380" w:line="310" w:lineRule="exact"/>
        <w:ind w:left="0" w:right="0" w:firstLine="0"/>
        <w:jc w:val="both"/>
      </w:pPr>
      <w:bookmarkStart w:id="1588" w:name="bookmark1588"/>
      <w:r>
        <w:rPr>
          <w:rFonts w:ascii="Times New Roman" w:eastAsia="Times New Roman" w:hAnsi="Times New Roman" w:cs="Times New Roman"/>
          <w:color w:val="000000"/>
          <w:spacing w:val="0"/>
          <w:w w:val="100"/>
          <w:position w:val="0"/>
          <w:sz w:val="18"/>
          <w:szCs w:val="18"/>
        </w:rPr>
        <w:t>3</w:t>
      </w:r>
      <w:bookmarkEnd w:id="158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日，子公司星言云汇召开股东大会，通过了原股东汤斯及苗泽众行企业管理咨询有限公司（有限合伙）分 别将</w:t>
      </w:r>
      <w:r>
        <w:rPr>
          <w:rFonts w:ascii="Times New Roman" w:eastAsia="Times New Roman" w:hAnsi="Times New Roman" w:cs="Times New Roman"/>
          <w:color w:val="000000"/>
          <w:spacing w:val="0"/>
          <w:w w:val="100"/>
          <w:position w:val="0"/>
          <w:sz w:val="18"/>
          <w:szCs w:val="18"/>
        </w:rPr>
        <w:t>32.00%</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股权转让给本公司，并办理股权过户，星言云汇变为本公司全资子公司。本公司购买上述</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股份支付 对价与享有星言云汇净资产差额减少资本公积</w:t>
      </w:r>
      <w:r>
        <w:rPr>
          <w:rFonts w:ascii="Times New Roman" w:eastAsia="Times New Roman" w:hAnsi="Times New Roman" w:cs="Times New Roman"/>
          <w:color w:val="000000"/>
          <w:spacing w:val="0"/>
          <w:w w:val="100"/>
          <w:position w:val="0"/>
          <w:sz w:val="18"/>
          <w:szCs w:val="18"/>
        </w:rPr>
        <w:t>112,331,564.8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39"/>
        <w:keepNext/>
        <w:keepLines/>
        <w:widowControl w:val="0"/>
        <w:shd w:val="clear" w:color="auto" w:fill="auto"/>
        <w:bidi w:val="0"/>
        <w:spacing w:before="0" w:line="240" w:lineRule="auto"/>
        <w:ind w:left="0" w:right="0" w:firstLine="0"/>
        <w:jc w:val="both"/>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5</w:t>
      </w:r>
      <w:bookmarkEnd w:id="1591"/>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89"/>
      <w:bookmarkEnd w:id="1590"/>
      <w:bookmarkEnd w:id="1592"/>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48,875,219.48</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48,875,219.48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48,875,219.48</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9"/>
        <w:keepNext w:val="0"/>
        <w:keepLines w:val="0"/>
        <w:widowControl w:val="0"/>
        <w:shd w:val="clear" w:color="auto" w:fill="auto"/>
        <w:bidi w:val="0"/>
        <w:spacing w:before="0" w:after="380" w:line="315" w:lineRule="exact"/>
        <w:ind w:left="0" w:right="0" w:firstLine="32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日，本公司通过股票回购专用证券账户以集中竞价交易方式累计回购公司股份数量为</w:t>
      </w:r>
      <w:r>
        <w:rPr>
          <w:rFonts w:ascii="Times New Roman" w:eastAsia="Times New Roman" w:hAnsi="Times New Roman" w:cs="Times New Roman"/>
          <w:color w:val="000000"/>
          <w:spacing w:val="0"/>
          <w:w w:val="100"/>
          <w:position w:val="0"/>
          <w:sz w:val="18"/>
          <w:szCs w:val="18"/>
        </w:rPr>
        <w:t>2,960,025</w:t>
      </w:r>
      <w:r>
        <w:rPr>
          <w:color w:val="000000"/>
          <w:spacing w:val="0"/>
          <w:w w:val="100"/>
          <w:position w:val="0"/>
        </w:rPr>
        <w:t>股，占 公司目前总股本的比例为</w:t>
      </w:r>
      <w:r>
        <w:rPr>
          <w:rFonts w:ascii="Times New Roman" w:eastAsia="Times New Roman" w:hAnsi="Times New Roman" w:cs="Times New Roman"/>
          <w:color w:val="000000"/>
          <w:spacing w:val="0"/>
          <w:w w:val="100"/>
          <w:position w:val="0"/>
          <w:sz w:val="18"/>
          <w:szCs w:val="18"/>
        </w:rPr>
        <w:t>1.83%</w:t>
      </w:r>
      <w:r>
        <w:rPr>
          <w:color w:val="000000"/>
          <w:spacing w:val="0"/>
          <w:w w:val="100"/>
          <w:position w:val="0"/>
        </w:rPr>
        <w:t>，最高成交价为</w:t>
      </w:r>
      <w:r>
        <w:rPr>
          <w:rFonts w:ascii="Times New Roman" w:eastAsia="Times New Roman" w:hAnsi="Times New Roman" w:cs="Times New Roman"/>
          <w:color w:val="000000"/>
          <w:spacing w:val="0"/>
          <w:w w:val="100"/>
          <w:position w:val="0"/>
          <w:sz w:val="18"/>
          <w:szCs w:val="18"/>
        </w:rPr>
        <w:t>18.50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sz w:val="18"/>
          <w:szCs w:val="18"/>
        </w:rPr>
        <w:t>14.93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股，成交总金额为</w:t>
      </w:r>
      <w:r>
        <w:rPr>
          <w:rFonts w:ascii="Times New Roman" w:eastAsia="Times New Roman" w:hAnsi="Times New Roman" w:cs="Times New Roman"/>
          <w:color w:val="000000"/>
          <w:spacing w:val="0"/>
          <w:w w:val="100"/>
          <w:position w:val="0"/>
          <w:sz w:val="18"/>
          <w:szCs w:val="18"/>
        </w:rPr>
        <w:t>48,875,219.48</w:t>
      </w:r>
      <w:r>
        <w:rPr>
          <w:color w:val="000000"/>
          <w:spacing w:val="0"/>
          <w:w w:val="100"/>
          <w:position w:val="0"/>
        </w:rPr>
        <w:t>元（含手 续费），本次回购的股份将用于实施股权激励计划，公司将尽快制定股权激励计划并予以实施。公司在披露《关于股份回购 实施结果暨股份变动的公告》之日起三年内（即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日前），如存在因股权激励计划未能经公司董事会和股东大会 等决策机构审议通过、股权激励对象放弃认购股份等情况，导致股权激励计划未能实施的，回购股份将在履行相应审议披露 程序后全部予以注销。</w:t>
      </w:r>
    </w:p>
    <w:p>
      <w:pPr>
        <w:pStyle w:val="Style39"/>
        <w:keepNext/>
        <w:keepLines/>
        <w:widowControl w:val="0"/>
        <w:shd w:val="clear" w:color="auto" w:fill="auto"/>
        <w:bidi w:val="0"/>
        <w:spacing w:before="0" w:after="36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5</w:t>
      </w:r>
      <w:bookmarkEnd w:id="1595"/>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93"/>
      <w:bookmarkEnd w:id="1594"/>
      <w:bookmarkEnd w:id="1596"/>
      <w:r>
        <w:br w:type="page"/>
      </w:r>
    </w:p>
    <w:tbl>
      <w:tblPr>
        <w:tblOverlap w:val="never"/>
        <w:jc w:val="center"/>
        <w:tblLayout w:type="fixed"/>
      </w:tblPr>
      <w:tblGrid>
        <w:gridCol w:w="1709"/>
        <w:gridCol w:w="1133"/>
        <w:gridCol w:w="1277"/>
        <w:gridCol w:w="706"/>
        <w:gridCol w:w="1138"/>
        <w:gridCol w:w="566"/>
        <w:gridCol w:w="1277"/>
        <w:gridCol w:w="566"/>
        <w:gridCol w:w="1214"/>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195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本期所得税前 发生额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 计入其 他综合 收益当 期转入 损益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留存收益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减：所 得税 费用</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税后归属于母 公司</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税后 归属 于少 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一、不能重分类进损 益的其他综合收益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-10,227,370.75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-11,802,370.75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-10,227,370.75</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560"/>
              <w:jc w:val="both"/>
            </w:pPr>
            <w:r>
              <w:rPr>
                <w:color w:val="000000"/>
                <w:spacing w:val="0"/>
                <w:w w:val="100"/>
                <w:position w:val="0"/>
              </w:rPr>
              <w:t>其他权益工具 投资公允价值变动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-10,227,370.75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-11,802,370.75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-10,227,370.75</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 的其他综合收益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4,196,646.82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-2,767,383.84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-2,767,383.84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1,429,262.98</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外币财务报表</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折算差额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4,196,646.82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-2,767,383.84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-2,767,383.84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1,429,262.98</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5,771,646.82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-12,994,754.59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-14,569,754.59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-8,798,107.77</w:t>
            </w:r>
          </w:p>
        </w:tc>
      </w:tr>
    </w:tbl>
    <w:p>
      <w:pPr>
        <w:widowControl w:val="0"/>
        <w:spacing w:after="319" w:line="1" w:lineRule="exact"/>
      </w:pPr>
    </w:p>
    <w:p>
      <w:pPr>
        <w:pStyle w:val="Style39"/>
        <w:keepNext/>
        <w:keepLines/>
        <w:widowControl w:val="0"/>
        <w:shd w:val="clear" w:color="auto" w:fill="auto"/>
        <w:tabs>
          <w:tab w:pos="483" w:val="left"/>
        </w:tabs>
        <w:bidi w:val="0"/>
        <w:spacing w:before="0" w:line="240" w:lineRule="auto"/>
        <w:ind w:left="0" w:right="0" w:firstLine="0"/>
        <w:jc w:val="both"/>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5</w:t>
      </w:r>
      <w:bookmarkEnd w:id="1599"/>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597"/>
      <w:bookmarkEnd w:id="1598"/>
      <w:bookmarkEnd w:id="1600"/>
    </w:p>
    <w:p>
      <w:pPr>
        <w:pStyle w:val="Style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9"/>
        <w:keepNext/>
        <w:keepLines/>
        <w:widowControl w:val="0"/>
        <w:shd w:val="clear" w:color="auto" w:fill="auto"/>
        <w:tabs>
          <w:tab w:pos="483" w:val="left"/>
        </w:tabs>
        <w:bidi w:val="0"/>
        <w:spacing w:before="0" w:line="240" w:lineRule="auto"/>
        <w:ind w:left="0" w:right="0" w:firstLine="0"/>
        <w:jc w:val="both"/>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5</w:t>
      </w:r>
      <w:bookmarkEnd w:id="1603"/>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601"/>
      <w:bookmarkEnd w:id="1602"/>
      <w:bookmarkEnd w:id="1604"/>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26,960,999.90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26,960,999.90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428,814.07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428,814.07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434,825.95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434,825.95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853,966.34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853,966.34</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28,678,606.26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28,678,606.26</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both"/>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6</w:t>
      </w:r>
      <w:bookmarkEnd w:id="1607"/>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05"/>
      <w:bookmarkEnd w:id="1606"/>
      <w:bookmarkEnd w:id="1608"/>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65,343,081.35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57,911,271.76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65,343,081.35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57,911,271.76</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-28,771,994.83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10,349,912.85</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2,918,103.26</w:t>
            </w:r>
          </w:p>
        </w:tc>
      </w:tr>
    </w:tbl>
    <w:p>
      <w:pPr>
        <w:sectPr>
          <w:footnotePr>
            <w:pos w:val="pageBottom"/>
            <w:numFmt w:val="decimal"/>
            <w:numStart w:val="1"/>
            <w:numRestart w:val="continuous"/>
            <w15:footnoteColumns w:val="1"/>
          </w:footnotePr>
          <w:pgSz w:w="11900" w:h="16840"/>
          <w:pgMar w:top="1415" w:right="1108" w:bottom="1573" w:left="1097" w:header="0" w:footer="3" w:gutter="0"/>
          <w:cols w:space="720"/>
          <w:noEndnote/>
          <w:rtlGutter w:val="0"/>
          <w:docGrid w:linePitch="360"/>
        </w:sectPr>
      </w:pP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28,621,486.13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65,192,572.65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65,343,081.35</w:t>
            </w:r>
          </w:p>
        </w:tc>
      </w:tr>
    </w:tbl>
    <w:p>
      <w:pPr>
        <w:widowControl w:val="0"/>
        <w:spacing w:after="119" w:line="1" w:lineRule="exact"/>
      </w:pP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9"/>
        <w:keepNext w:val="0"/>
        <w:keepLines w:val="0"/>
        <w:widowControl w:val="0"/>
        <w:shd w:val="clear" w:color="auto" w:fill="auto"/>
        <w:tabs>
          <w:tab w:pos="330" w:val="left"/>
        </w:tabs>
        <w:bidi w:val="0"/>
        <w:spacing w:before="0" w:after="120" w:line="240" w:lineRule="auto"/>
        <w:ind w:left="0" w:right="0" w:firstLine="0"/>
        <w:jc w:val="left"/>
      </w:pPr>
      <w:bookmarkStart w:id="1609" w:name="bookmark1609"/>
      <w:r>
        <w:rPr>
          <w:rFonts w:ascii="Times New Roman" w:eastAsia="Times New Roman" w:hAnsi="Times New Roman" w:cs="Times New Roman"/>
          <w:color w:val="000000"/>
          <w:spacing w:val="0"/>
          <w:w w:val="100"/>
          <w:position w:val="0"/>
          <w:sz w:val="18"/>
          <w:szCs w:val="18"/>
        </w:rPr>
        <w:t>1</w:t>
      </w:r>
      <w:bookmarkEnd w:id="160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9"/>
        <w:keepNext w:val="0"/>
        <w:keepLines w:val="0"/>
        <w:widowControl w:val="0"/>
        <w:shd w:val="clear" w:color="auto" w:fill="auto"/>
        <w:tabs>
          <w:tab w:pos="349" w:val="left"/>
        </w:tabs>
        <w:bidi w:val="0"/>
        <w:spacing w:before="0" w:after="120" w:line="240" w:lineRule="auto"/>
        <w:ind w:left="0" w:right="0" w:firstLine="0"/>
        <w:jc w:val="left"/>
      </w:pPr>
      <w:bookmarkStart w:id="1610" w:name="bookmark1610"/>
      <w:r>
        <w:rPr>
          <w:rFonts w:ascii="Times New Roman" w:eastAsia="Times New Roman" w:hAnsi="Times New Roman" w:cs="Times New Roman"/>
          <w:color w:val="000000"/>
          <w:spacing w:val="0"/>
          <w:w w:val="100"/>
          <w:position w:val="0"/>
          <w:sz w:val="18"/>
          <w:szCs w:val="18"/>
        </w:rPr>
        <w:t>2</w:t>
      </w:r>
      <w:bookmarkEnd w:id="161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9"/>
        <w:keepNext w:val="0"/>
        <w:keepLines w:val="0"/>
        <w:widowControl w:val="0"/>
        <w:shd w:val="clear" w:color="auto" w:fill="auto"/>
        <w:tabs>
          <w:tab w:pos="349" w:val="left"/>
        </w:tabs>
        <w:bidi w:val="0"/>
        <w:spacing w:before="0" w:after="120" w:line="240" w:lineRule="auto"/>
        <w:ind w:left="0" w:right="0" w:firstLine="0"/>
        <w:jc w:val="left"/>
      </w:pPr>
      <w:bookmarkStart w:id="1611" w:name="bookmark1611"/>
      <w:r>
        <w:rPr>
          <w:rFonts w:ascii="Times New Roman" w:eastAsia="Times New Roman" w:hAnsi="Times New Roman" w:cs="Times New Roman"/>
          <w:color w:val="000000"/>
          <w:spacing w:val="0"/>
          <w:w w:val="100"/>
          <w:position w:val="0"/>
          <w:sz w:val="18"/>
          <w:szCs w:val="18"/>
        </w:rPr>
        <w:t>3</w:t>
      </w:r>
      <w:bookmarkEnd w:id="161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9"/>
        <w:keepNext w:val="0"/>
        <w:keepLines w:val="0"/>
        <w:widowControl w:val="0"/>
        <w:shd w:val="clear" w:color="auto" w:fill="auto"/>
        <w:tabs>
          <w:tab w:pos="349" w:val="left"/>
        </w:tabs>
        <w:bidi w:val="0"/>
        <w:spacing w:before="0" w:after="120" w:line="240" w:lineRule="auto"/>
        <w:ind w:left="0" w:right="0" w:firstLine="0"/>
        <w:jc w:val="left"/>
      </w:pPr>
      <w:bookmarkStart w:id="1612" w:name="bookmark1612"/>
      <w:r>
        <w:rPr>
          <w:rFonts w:ascii="Times New Roman" w:eastAsia="Times New Roman" w:hAnsi="Times New Roman" w:cs="Times New Roman"/>
          <w:color w:val="000000"/>
          <w:spacing w:val="0"/>
          <w:w w:val="100"/>
          <w:position w:val="0"/>
          <w:sz w:val="18"/>
          <w:szCs w:val="18"/>
        </w:rPr>
        <w:t>4</w:t>
      </w:r>
      <w:bookmarkEnd w:id="161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9"/>
        <w:keepNext w:val="0"/>
        <w:keepLines w:val="0"/>
        <w:widowControl w:val="0"/>
        <w:shd w:val="clear" w:color="auto" w:fill="auto"/>
        <w:tabs>
          <w:tab w:pos="349" w:val="left"/>
        </w:tabs>
        <w:bidi w:val="0"/>
        <w:spacing w:before="0" w:after="380" w:line="240" w:lineRule="auto"/>
        <w:ind w:left="0" w:right="0" w:firstLine="0"/>
        <w:jc w:val="left"/>
      </w:pPr>
      <w:bookmarkStart w:id="1613" w:name="bookmark1613"/>
      <w:r>
        <w:rPr>
          <w:rFonts w:ascii="Times New Roman" w:eastAsia="Times New Roman" w:hAnsi="Times New Roman" w:cs="Times New Roman"/>
          <w:color w:val="000000"/>
          <w:spacing w:val="0"/>
          <w:w w:val="100"/>
          <w:position w:val="0"/>
          <w:sz w:val="18"/>
          <w:szCs w:val="18"/>
        </w:rPr>
        <w:t>5</w:t>
      </w:r>
      <w:bookmarkEnd w:id="161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9"/>
        <w:keepNext/>
        <w:keepLines/>
        <w:widowControl w:val="0"/>
        <w:shd w:val="clear" w:color="auto" w:fill="auto"/>
        <w:bidi w:val="0"/>
        <w:spacing w:before="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6</w:t>
      </w:r>
      <w:bookmarkEnd w:id="1616"/>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14"/>
      <w:bookmarkEnd w:id="1615"/>
      <w:bookmarkEnd w:id="1617"/>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619,388,737.26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484,463,585.32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354,228,722.98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210,800,520.81</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619,388,737.26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484,463,585.32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354,228,722.98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210,800,520.81</w:t>
            </w:r>
          </w:p>
        </w:tc>
      </w:tr>
    </w:tbl>
    <w:p>
      <w:pPr>
        <w:widowControl w:val="0"/>
        <w:spacing w:after="119" w:line="1" w:lineRule="exact"/>
      </w:pP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84"/>
        <w:gridCol w:w="2640"/>
        <w:gridCol w:w="2578"/>
        <w:gridCol w:w="2184"/>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619,388,737.26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354,228,722.98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营业总收入</w:t>
            </w:r>
          </w:p>
        </w:tc>
      </w:tr>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与主营业务无关</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的业务收入小计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不具备商业实质</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的收入小计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619,388,737.26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354,228,722.98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营业总收入</w:t>
            </w:r>
          </w:p>
        </w:tc>
      </w:tr>
    </w:tbl>
    <w:p>
      <w:pPr>
        <w:widowControl w:val="0"/>
        <w:spacing w:after="319" w:line="1" w:lineRule="exact"/>
      </w:pPr>
    </w:p>
    <w:p>
      <w:pPr>
        <w:pStyle w:val="Style39"/>
        <w:keepNext/>
        <w:keepLines/>
        <w:widowControl w:val="0"/>
        <w:shd w:val="clear" w:color="auto" w:fill="auto"/>
        <w:bidi w:val="0"/>
        <w:spacing w:before="0" w:after="74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6</w:t>
      </w:r>
      <w:bookmarkEnd w:id="1620"/>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18"/>
      <w:bookmarkEnd w:id="1619"/>
      <w:bookmarkEnd w:id="1621"/>
    </w:p>
    <w:p>
      <w:pPr>
        <w:pStyle w:val="Style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955,597.66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567,714.17</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756,043.47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404,746.95</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465,390.60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208,748.65</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4,548,912.80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610,267.02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2,190.14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53,442.60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54,712.84</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6,781,577.27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1,848,382.63</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6</w:t>
      </w:r>
      <w:bookmarkEnd w:id="1624"/>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22"/>
      <w:bookmarkEnd w:id="1623"/>
      <w:bookmarkEnd w:id="162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58,455,290.83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52,826,146.05</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11,522,178.68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6,647,843.60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3,492,965.94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1,510,008.66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顾问费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1,007,467.24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2,345,198.53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1,874,976.58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1,297,030.03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624,178.40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915,151.56</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350,446.95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305,618.42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294,354.45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483,831.26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385,706.81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588,948.00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78,007,565.88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66,919,776.11</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6</w:t>
      </w:r>
      <w:bookmarkEnd w:id="1628"/>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26"/>
      <w:bookmarkEnd w:id="1627"/>
      <w:bookmarkEnd w:id="1629"/>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20,928,059.08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11,402,999.04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6,267,445.00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1,423,481.61</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2,049,643.21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1,209,503.64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1,232,133.90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375,467.46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1,179,182.69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1,512,990.36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1,076,518.30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1,038,679.53</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646,870.26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342,689.18</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606,398.64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287,937.25</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顾问费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950,679.67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372,292.00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2,717,420.82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4,309,597.56</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37,654,351.57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22,275,637.63</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6</w:t>
      </w:r>
      <w:bookmarkEnd w:id="1632"/>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30"/>
      <w:bookmarkEnd w:id="1631"/>
      <w:bookmarkEnd w:id="1633"/>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16,740,430.55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21,237,751.42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2,988,030.99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445,697.61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2,107,351.66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2,176,797.55</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321,654.24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275,189.04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1,239,547.11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1,424,795.43</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23,397,014.55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25,560,231.05</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6</w:t>
      </w:r>
      <w:bookmarkEnd w:id="1636"/>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34"/>
      <w:bookmarkEnd w:id="1635"/>
      <w:bookmarkEnd w:id="1637"/>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1,806,241.13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1,685,129.37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73,922.90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32,331.91</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-1,731,808.26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-1,652,797.46</w:t>
            </w:r>
          </w:p>
        </w:tc>
      </w:tr>
    </w:tbl>
    <w:p>
      <w:pPr>
        <w:widowControl w:val="0"/>
        <w:spacing w:after="679" w:line="1" w:lineRule="exact"/>
      </w:pPr>
    </w:p>
    <w:p>
      <w:pPr>
        <w:pStyle w:val="Style39"/>
        <w:keepNext/>
        <w:keepLines/>
        <w:widowControl w:val="0"/>
        <w:shd w:val="clear" w:color="auto" w:fill="auto"/>
        <w:bidi w:val="0"/>
        <w:spacing w:before="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6</w:t>
      </w:r>
      <w:bookmarkEnd w:id="1640"/>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38"/>
      <w:bookmarkEnd w:id="1639"/>
      <w:bookmarkEnd w:id="1641"/>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2,546,619.18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986,662.86</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6,883,219.58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521,849.91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71,380.26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35,936.53</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9,501,219.02</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1,544,449.30</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6</w:t>
      </w:r>
      <w:bookmarkEnd w:id="1644"/>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42"/>
      <w:bookmarkEnd w:id="1643"/>
      <w:bookmarkEnd w:id="164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8"/>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-6,785,172.36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-8,341,577.65</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-119,214.16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1,635.42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-797,185.96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-250,891.31</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-7,701,572.48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-8,590,833.54</w:t>
            </w:r>
          </w:p>
        </w:tc>
      </w:tr>
    </w:tbl>
    <w:p>
      <w:pPr>
        <w:widowControl w:val="0"/>
        <w:spacing w:after="679" w:line="1" w:lineRule="exact"/>
      </w:pPr>
    </w:p>
    <w:p>
      <w:pPr>
        <w:pStyle w:val="Style39"/>
        <w:keepNext/>
        <w:keepLines/>
        <w:widowControl w:val="0"/>
        <w:shd w:val="clear" w:color="auto" w:fill="auto"/>
        <w:tabs>
          <w:tab w:pos="483" w:val="left"/>
        </w:tabs>
        <w:bidi w:val="0"/>
        <w:spacing w:before="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6</w:t>
      </w:r>
      <w:bookmarkEnd w:id="1648"/>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646"/>
      <w:bookmarkEnd w:id="1647"/>
      <w:bookmarkEnd w:id="1649"/>
    </w:p>
    <w:p>
      <w:pPr>
        <w:pStyle w:val="Style9"/>
        <w:keepNext w:val="0"/>
        <w:keepLines w:val="0"/>
        <w:widowControl w:val="0"/>
        <w:shd w:val="clear" w:color="auto" w:fill="auto"/>
        <w:bidi w:val="0"/>
        <w:spacing w:before="0" w:after="6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78" w:val="left"/>
        </w:tabs>
        <w:bidi w:val="0"/>
        <w:spacing w:before="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7</w:t>
      </w:r>
      <w:bookmarkEnd w:id="1652"/>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650"/>
      <w:bookmarkEnd w:id="1651"/>
      <w:bookmarkEnd w:id="1653"/>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78" w:val="left"/>
        </w:tabs>
        <w:bidi w:val="0"/>
        <w:spacing w:before="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7</w:t>
      </w:r>
      <w:bookmarkEnd w:id="1656"/>
      <w:r>
        <w:rPr>
          <w:rFonts w:ascii="Times New Roman" w:eastAsia="Times New Roman" w:hAnsi="Times New Roman" w:cs="Times New Roman"/>
          <w:color w:val="000000"/>
          <w:spacing w:val="0"/>
          <w:w w:val="100"/>
          <w:position w:val="0"/>
        </w:rPr>
        <w:t>1</w:t>
      </w:r>
      <w:r>
        <w:rPr>
          <w:color w:val="000000"/>
          <w:spacing w:val="0"/>
          <w:w w:val="100"/>
          <w:position w:val="0"/>
        </w:rPr>
        <w:t>、</w:t>
        <w:tab/>
        <w:t>信用减值损失</w:t>
      </w:r>
      <w:bookmarkEnd w:id="1654"/>
      <w:bookmarkEnd w:id="1655"/>
      <w:bookmarkEnd w:id="1657"/>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-2,614,088.54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-6,664,246.93</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-2,614,088.54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-6,664,246.93</w:t>
            </w:r>
          </w:p>
        </w:tc>
      </w:tr>
    </w:tbl>
    <w:p>
      <w:pPr>
        <w:widowControl w:val="0"/>
        <w:spacing w:after="679" w:line="1" w:lineRule="exact"/>
      </w:pPr>
    </w:p>
    <w:p>
      <w:pPr>
        <w:pStyle w:val="Style39"/>
        <w:keepNext/>
        <w:keepLines/>
        <w:widowControl w:val="0"/>
        <w:shd w:val="clear" w:color="auto" w:fill="auto"/>
        <w:bidi w:val="0"/>
        <w:spacing w:before="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7</w:t>
      </w:r>
      <w:bookmarkEnd w:id="1660"/>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58"/>
      <w:bookmarkEnd w:id="1659"/>
      <w:bookmarkEnd w:id="1661"/>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-7,509,293.51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-798,691.06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-8,307,984.57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679" w:line="1" w:lineRule="exact"/>
      </w:pPr>
    </w:p>
    <w:p>
      <w:pPr>
        <w:pStyle w:val="Style39"/>
        <w:keepNext/>
        <w:keepLines/>
        <w:widowControl w:val="0"/>
        <w:shd w:val="clear" w:color="auto" w:fill="auto"/>
        <w:bidi w:val="0"/>
        <w:spacing w:before="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7</w:t>
      </w:r>
      <w:bookmarkEnd w:id="1664"/>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62"/>
      <w:bookmarkEnd w:id="1663"/>
      <w:bookmarkEnd w:id="1665"/>
    </w:p>
    <w:p>
      <w:pPr>
        <w:pStyle w:val="Style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14,974.60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-26,333.00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14,974.60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-26,333.00</w:t>
            </w:r>
          </w:p>
        </w:tc>
      </w:tr>
    </w:tbl>
    <w:p>
      <w:pPr>
        <w:widowControl w:val="0"/>
        <w:spacing w:after="359" w:line="1" w:lineRule="exact"/>
      </w:pPr>
    </w:p>
    <w:p>
      <w:pPr>
        <w:pStyle w:val="Style39"/>
        <w:keepNext/>
        <w:keepLines/>
        <w:widowControl w:val="0"/>
        <w:shd w:val="clear" w:color="auto" w:fill="auto"/>
        <w:bidi w:val="0"/>
        <w:spacing w:before="0" w:after="40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7</w:t>
      </w:r>
      <w:bookmarkEnd w:id="1668"/>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66"/>
      <w:bookmarkEnd w:id="1667"/>
      <w:bookmarkEnd w:id="1669"/>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1594"/>
        <w:gridCol w:w="319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83,952.65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83,952.65</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83,952.65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83,952.65</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计入当期损益的政府补助：无</w:t>
      </w:r>
    </w:p>
    <w:p>
      <w:pPr>
        <w:widowControl w:val="0"/>
        <w:spacing w:after="359" w:line="1" w:lineRule="exact"/>
      </w:pPr>
    </w:p>
    <w:p>
      <w:pPr>
        <w:pStyle w:val="Style39"/>
        <w:keepNext/>
        <w:keepLines/>
        <w:widowControl w:val="0"/>
        <w:shd w:val="clear" w:color="auto" w:fill="auto"/>
        <w:bidi w:val="0"/>
        <w:spacing w:before="0" w:after="40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7</w:t>
      </w:r>
      <w:bookmarkEnd w:id="1672"/>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70"/>
      <w:bookmarkEnd w:id="1671"/>
      <w:bookmarkEnd w:id="1673"/>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0"/>
        <w:gridCol w:w="1555"/>
        <w:gridCol w:w="3235"/>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违约金赔偿</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457,889.91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457,889.91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80" w:right="0" w:firstLine="0"/>
              <w:jc w:val="both"/>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1,457,890.03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1,457,890.03</w:t>
            </w:r>
          </w:p>
        </w:tc>
      </w:tr>
    </w:tbl>
    <w:p>
      <w:pPr>
        <w:widowControl w:val="0"/>
        <w:spacing w:after="659" w:line="1" w:lineRule="exact"/>
      </w:pPr>
    </w:p>
    <w:p>
      <w:pPr>
        <w:pStyle w:val="Style39"/>
        <w:keepNext/>
        <w:keepLines/>
        <w:widowControl w:val="0"/>
        <w:shd w:val="clear" w:color="auto" w:fill="auto"/>
        <w:bidi w:val="0"/>
        <w:spacing w:before="0" w:after="40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7</w:t>
      </w:r>
      <w:bookmarkEnd w:id="1676"/>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74"/>
      <w:bookmarkEnd w:id="1675"/>
      <w:bookmarkEnd w:id="1677"/>
    </w:p>
    <w:p>
      <w:pPr>
        <w:pStyle w:val="Style46"/>
        <w:keepNext/>
        <w:keepLines/>
        <w:widowControl w:val="0"/>
        <w:shd w:val="clear" w:color="auto" w:fill="auto"/>
        <w:bidi w:val="0"/>
        <w:spacing w:before="0" w:after="360" w:line="240" w:lineRule="auto"/>
        <w:ind w:left="0" w:right="0" w:firstLine="0"/>
        <w:jc w:val="left"/>
      </w:pPr>
      <w:bookmarkStart w:id="1678" w:name="bookmark1678"/>
      <w:bookmarkStart w:id="1679" w:name="bookmark1679"/>
      <w:bookmarkStart w:id="1680" w:name="bookmark1680"/>
      <w:bookmarkStart w:id="1681" w:name="bookmark1681"/>
      <w:r>
        <w:rPr>
          <w:color w:val="000000"/>
          <w:spacing w:val="0"/>
          <w:w w:val="100"/>
          <w:position w:val="0"/>
        </w:rPr>
        <w:t>（</w:t>
      </w:r>
      <w:bookmarkEnd w:id="1680"/>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78"/>
      <w:bookmarkEnd w:id="1679"/>
      <w:bookmarkEnd w:id="1681"/>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9,278,027.28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8,580,860.56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-1,948,231.74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-389,627.66</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7,329,795.54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8,191,232.90</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682" w:name="bookmark1682"/>
      <w:bookmarkStart w:id="1683" w:name="bookmark1683"/>
      <w:bookmarkStart w:id="1684" w:name="bookmark1684"/>
      <w:bookmarkStart w:id="1685" w:name="bookmark1685"/>
      <w:r>
        <w:rPr>
          <w:color w:val="000000"/>
          <w:spacing w:val="0"/>
          <w:w w:val="100"/>
          <w:position w:val="0"/>
        </w:rPr>
        <w:t>（</w:t>
      </w:r>
      <w:bookmarkEnd w:id="1684"/>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82"/>
      <w:bookmarkEnd w:id="1683"/>
      <w:bookmarkEnd w:id="168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640"/>
        <w:gridCol w:w="3946"/>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-19,664,938.42</w:t>
            </w:r>
          </w:p>
        </w:tc>
      </w:tr>
    </w:tbl>
    <w:p>
      <w:pPr>
        <w:spacing w:lineRule="exact" w:line="1"/>
        <w:rPr>
          <w:sz w:val="2"/>
          <w:szCs w:val="2"/>
        </w:rPr>
      </w:pPr>
      <w:r>
        <w:br w:type="page"/>
      </w:r>
    </w:p>
    <w:tbl>
      <w:tblPr>
        <w:tblOverlap w:val="never"/>
        <w:jc w:val="center"/>
        <w:tblLayout w:type="fixed"/>
      </w:tblPr>
      <w:tblGrid>
        <w:gridCol w:w="5640"/>
        <w:gridCol w:w="3946"/>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-4,916,234.61</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432,149.80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41,811.17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75,884.34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11,696,184.84</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7,329,795.54</w:t>
            </w:r>
          </w:p>
        </w:tc>
      </w:tr>
    </w:tbl>
    <w:p>
      <w:pPr>
        <w:widowControl w:val="0"/>
        <w:spacing w:after="659" w:line="1" w:lineRule="exact"/>
      </w:pPr>
    </w:p>
    <w:p>
      <w:pPr>
        <w:pStyle w:val="Style39"/>
        <w:keepNext/>
        <w:keepLines/>
        <w:widowControl w:val="0"/>
        <w:shd w:val="clear" w:color="auto" w:fill="auto"/>
        <w:bidi w:val="0"/>
        <w:spacing w:before="0" w:after="36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7</w:t>
      </w:r>
      <w:bookmarkEnd w:id="1688"/>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86"/>
      <w:bookmarkEnd w:id="1687"/>
      <w:bookmarkEnd w:id="1689"/>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39"/>
        <w:keepNext/>
        <w:keepLines/>
        <w:widowControl w:val="0"/>
        <w:shd w:val="clear" w:color="auto" w:fill="auto"/>
        <w:bidi w:val="0"/>
        <w:spacing w:before="0" w:after="36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7</w:t>
      </w:r>
      <w:bookmarkEnd w:id="1692"/>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690"/>
      <w:bookmarkEnd w:id="1691"/>
      <w:bookmarkEnd w:id="1693"/>
    </w:p>
    <w:p>
      <w:pPr>
        <w:pStyle w:val="Style46"/>
        <w:keepNext/>
        <w:keepLines/>
        <w:widowControl w:val="0"/>
        <w:shd w:val="clear" w:color="auto" w:fill="auto"/>
        <w:bidi w:val="0"/>
        <w:spacing w:before="0" w:after="360" w:line="240" w:lineRule="auto"/>
        <w:ind w:left="0" w:right="0" w:firstLine="0"/>
        <w:jc w:val="left"/>
      </w:pPr>
      <w:bookmarkStart w:id="1694" w:name="bookmark1694"/>
      <w:bookmarkStart w:id="1695" w:name="bookmark1695"/>
      <w:bookmarkStart w:id="1696" w:name="bookmark1696"/>
      <w:bookmarkStart w:id="1697" w:name="bookmark1697"/>
      <w:r>
        <w:rPr>
          <w:color w:val="000000"/>
          <w:spacing w:val="0"/>
          <w:w w:val="100"/>
          <w:position w:val="0"/>
        </w:rPr>
        <w:t>（</w:t>
      </w:r>
      <w:bookmarkEnd w:id="1696"/>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94"/>
      <w:bookmarkEnd w:id="1695"/>
      <w:bookmarkEnd w:id="1697"/>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收到的补贴款项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2,617,999.44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1,022,599.39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收到的押金与借支款项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5,655,956.54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15,605,330.86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收到的利息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1,806,241.13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1,685,129.37</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零星其他收款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897,052.50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3,766,074.13</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10,977,249.61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22,079,133.75</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698" w:name="bookmark1698"/>
      <w:bookmarkStart w:id="1699" w:name="bookmark1699"/>
      <w:bookmarkStart w:id="1700" w:name="bookmark1700"/>
      <w:bookmarkStart w:id="1701" w:name="bookmark1701"/>
      <w:r>
        <w:rPr>
          <w:color w:val="000000"/>
          <w:spacing w:val="0"/>
          <w:w w:val="100"/>
          <w:position w:val="0"/>
        </w:rPr>
        <w:t>（</w:t>
      </w:r>
      <w:bookmarkEnd w:id="1700"/>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98"/>
      <w:bookmarkEnd w:id="1699"/>
      <w:bookmarkEnd w:id="1701"/>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支付的费用性支出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34,737,080.96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45,313,397.70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支付的押金与借支款项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9,663,379.27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16,665,511.83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支付的手续费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73,922.90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32,331.91</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44,474,383.13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62,011,241.44</w:t>
            </w:r>
          </w:p>
        </w:tc>
      </w:tr>
    </w:tbl>
    <w:p>
      <w:pPr>
        <w:widowControl w:val="0"/>
        <w:spacing w:after="659" w:line="1" w:lineRule="exact"/>
      </w:pPr>
    </w:p>
    <w:p>
      <w:pPr>
        <w:pStyle w:val="Style46"/>
        <w:keepNext/>
        <w:keepLines/>
        <w:widowControl w:val="0"/>
        <w:shd w:val="clear" w:color="auto" w:fill="auto"/>
        <w:bidi w:val="0"/>
        <w:spacing w:before="0" w:after="360" w:line="240" w:lineRule="auto"/>
        <w:ind w:left="0" w:right="0" w:firstLine="0"/>
        <w:jc w:val="left"/>
      </w:pPr>
      <w:bookmarkStart w:id="1702" w:name="bookmark1702"/>
      <w:bookmarkStart w:id="1703" w:name="bookmark1703"/>
      <w:bookmarkStart w:id="1704" w:name="bookmark1704"/>
      <w:bookmarkStart w:id="1705" w:name="bookmark1705"/>
      <w:r>
        <w:rPr>
          <w:color w:val="000000"/>
          <w:spacing w:val="0"/>
          <w:w w:val="100"/>
          <w:position w:val="0"/>
        </w:rPr>
        <w:t>（</w:t>
      </w:r>
      <w:bookmarkEnd w:id="1704"/>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02"/>
      <w:bookmarkEnd w:id="1703"/>
      <w:bookmarkEnd w:id="1705"/>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46"/>
        <w:keepNext/>
        <w:keepLines/>
        <w:widowControl w:val="0"/>
        <w:shd w:val="clear" w:color="auto" w:fill="auto"/>
        <w:bidi w:val="0"/>
        <w:spacing w:before="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w:t>
      </w:r>
      <w:bookmarkEnd w:id="1708"/>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06"/>
      <w:bookmarkEnd w:id="1707"/>
      <w:bookmarkEnd w:id="1709"/>
    </w:p>
    <w:p>
      <w:pPr>
        <w:pStyle w:val="Style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541"/>
        <w:gridCol w:w="2410"/>
        <w:gridCol w:w="2635"/>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支付装修款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1,112,658.00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14,102,000.00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收购致维科技（北京）有限公司顾问费、审计费等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975,000.00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2,087,658.00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15,752,000.00</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710" w:name="bookmark1710"/>
      <w:bookmarkStart w:id="1711" w:name="bookmark1711"/>
      <w:bookmarkStart w:id="1712" w:name="bookmark1712"/>
      <w:bookmarkStart w:id="1713" w:name="bookmark1713"/>
      <w:r>
        <w:rPr>
          <w:color w:val="000000"/>
          <w:spacing w:val="0"/>
          <w:w w:val="100"/>
          <w:position w:val="0"/>
        </w:rPr>
        <w:t>（</w:t>
      </w:r>
      <w:bookmarkEnd w:id="1712"/>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10"/>
      <w:bookmarkEnd w:id="1711"/>
      <w:bookmarkEnd w:id="1713"/>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07"/>
        <w:gridCol w:w="2410"/>
        <w:gridCol w:w="2669"/>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子公司天津星言云汇网络科技有限公司原股东汤斯借款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子公司云目未来科技（北京）有限公司股东借款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714" w:name="bookmark1714"/>
      <w:bookmarkStart w:id="1715" w:name="bookmark1715"/>
      <w:bookmarkStart w:id="1716" w:name="bookmark1716"/>
      <w:bookmarkStart w:id="1717" w:name="bookmark1717"/>
      <w:r>
        <w:rPr>
          <w:color w:val="000000"/>
          <w:spacing w:val="0"/>
          <w:w w:val="100"/>
          <w:position w:val="0"/>
        </w:rPr>
        <w:t>（</w:t>
      </w:r>
      <w:bookmarkEnd w:id="1716"/>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14"/>
      <w:bookmarkEnd w:id="1715"/>
      <w:bookmarkEnd w:id="1717"/>
    </w:p>
    <w:p>
      <w:pPr>
        <w:pStyle w:val="Style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685"/>
        <w:gridCol w:w="1699"/>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子公司云目未来科技（北京）有限公司还股东借款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8,876,105.82</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退回珠海宣亚互动数字营销有限公司少数股东投资款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102,573.05</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8,978,678.87</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7</w:t>
      </w:r>
      <w:bookmarkEnd w:id="1720"/>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18"/>
      <w:bookmarkEnd w:id="1719"/>
      <w:bookmarkEnd w:id="1721"/>
    </w:p>
    <w:p>
      <w:pPr>
        <w:pStyle w:val="Style46"/>
        <w:keepNext/>
        <w:keepLines/>
        <w:widowControl w:val="0"/>
        <w:shd w:val="clear" w:color="auto" w:fill="auto"/>
        <w:bidi w:val="0"/>
        <w:spacing w:before="0" w:line="240" w:lineRule="auto"/>
        <w:ind w:left="0" w:right="0" w:firstLine="0"/>
        <w:jc w:val="left"/>
      </w:pPr>
      <w:bookmarkStart w:id="1722" w:name="bookmark1722"/>
      <w:bookmarkStart w:id="1723" w:name="bookmark1723"/>
      <w:bookmarkStart w:id="1724" w:name="bookmark1724"/>
      <w:bookmarkStart w:id="1725" w:name="bookmark1725"/>
      <w:r>
        <w:rPr>
          <w:color w:val="000000"/>
          <w:spacing w:val="0"/>
          <w:w w:val="100"/>
          <w:position w:val="0"/>
        </w:rPr>
        <w:t>（</w:t>
      </w:r>
      <w:bookmarkEnd w:id="1724"/>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22"/>
      <w:bookmarkEnd w:id="1723"/>
      <w:bookmarkEnd w:id="1725"/>
    </w:p>
    <w:p>
      <w:pPr>
        <w:pStyle w:val="Style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-26,994,733.96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6,548,329.28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10,922,073.11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6,664,246.93</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1,561,692.64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1,972,458.23</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8,563,407.88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1,609,306.48</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642,108.57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332,009.51</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-14,974.60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26,333.00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7,701,572.48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8,590,833.54</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递延所得税资产减少（增加以</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-845,600.48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-199,819.66</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-1,102,631.26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-189,808.00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-42,223,352.33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-916,431.88</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78"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-104,167,243.35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59,624,381.82</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78" w:lineRule="exact"/>
              <w:ind w:left="0" w:right="0" w:firstLine="74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228,325,563.26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-44,263,832.21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82,367,881.96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39,798,007.04</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176,275,369.93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130,883,932.96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130,883,932.96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210,948,882.39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45,391,436.97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-80,064,949.43</w:t>
            </w:r>
          </w:p>
        </w:tc>
      </w:tr>
    </w:tbl>
    <w:p>
      <w:pPr>
        <w:widowControl w:val="0"/>
        <w:spacing w:after="319" w:line="1" w:lineRule="exact"/>
      </w:pPr>
    </w:p>
    <w:p>
      <w:pPr>
        <w:pStyle w:val="Style46"/>
        <w:keepNext/>
        <w:keepLines/>
        <w:widowControl w:val="0"/>
        <w:shd w:val="clear" w:color="auto" w:fill="auto"/>
        <w:bidi w:val="0"/>
        <w:spacing w:before="0" w:after="400" w:line="240" w:lineRule="auto"/>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rPr>
        <w:t>（</w:t>
      </w:r>
      <w:bookmarkEnd w:id="1728"/>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26"/>
      <w:bookmarkEnd w:id="1727"/>
      <w:bookmarkEnd w:id="1729"/>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46"/>
        <w:keepNext/>
        <w:keepLines/>
        <w:widowControl w:val="0"/>
        <w:shd w:val="clear" w:color="auto" w:fill="auto"/>
        <w:bidi w:val="0"/>
        <w:spacing w:before="0" w:line="240" w:lineRule="auto"/>
        <w:ind w:left="0" w:right="0" w:firstLine="0"/>
        <w:jc w:val="left"/>
      </w:pPr>
      <w:bookmarkStart w:id="1730" w:name="bookmark1730"/>
      <w:bookmarkStart w:id="1731" w:name="bookmark1731"/>
      <w:bookmarkStart w:id="1732" w:name="bookmark1732"/>
      <w:bookmarkStart w:id="1733" w:name="bookmark1733"/>
      <w:r>
        <w:rPr>
          <w:color w:val="000000"/>
          <w:spacing w:val="0"/>
          <w:w w:val="100"/>
          <w:position w:val="0"/>
        </w:rPr>
        <w:t>（</w:t>
      </w:r>
      <w:bookmarkEnd w:id="1732"/>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30"/>
      <w:bookmarkEnd w:id="1731"/>
      <w:bookmarkEnd w:id="1733"/>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840" w:right="0" w:firstLine="0"/>
              <w:jc w:val="left"/>
              <w:rPr>
                <w:sz w:val="18"/>
                <w:szCs w:val="18"/>
              </w:rPr>
            </w:pPr>
            <w:r>
              <w:rPr>
                <w:rFonts w:ascii="Times New Roman" w:eastAsia="Times New Roman" w:hAnsi="Times New Roman" w:cs="Times New Roman"/>
                <w:color w:val="000000"/>
                <w:spacing w:val="0"/>
                <w:w w:val="100"/>
                <w:position w:val="0"/>
                <w:sz w:val="18"/>
                <w:szCs w:val="18"/>
              </w:rPr>
              <w:t>12,039.29</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广州宣亚品牌管理有限公司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840" w:right="0" w:firstLine="0"/>
              <w:jc w:val="left"/>
              <w:rPr>
                <w:sz w:val="18"/>
                <w:szCs w:val="18"/>
              </w:rPr>
            </w:pPr>
            <w:r>
              <w:rPr>
                <w:rFonts w:ascii="Times New Roman" w:eastAsia="Times New Roman" w:hAnsi="Times New Roman" w:cs="Times New Roman"/>
                <w:color w:val="000000"/>
                <w:spacing w:val="0"/>
                <w:w w:val="100"/>
                <w:position w:val="0"/>
                <w:sz w:val="18"/>
                <w:szCs w:val="18"/>
              </w:rPr>
              <w:t>12,039.29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840" w:right="0" w:firstLine="0"/>
              <w:jc w:val="left"/>
              <w:rPr>
                <w:sz w:val="18"/>
                <w:szCs w:val="18"/>
              </w:rPr>
            </w:pPr>
            <w:r>
              <w:rPr>
                <w:rFonts w:ascii="Times New Roman" w:eastAsia="Times New Roman" w:hAnsi="Times New Roman" w:cs="Times New Roman"/>
                <w:color w:val="000000"/>
                <w:spacing w:val="0"/>
                <w:w w:val="100"/>
                <w:position w:val="0"/>
                <w:sz w:val="18"/>
                <w:szCs w:val="18"/>
              </w:rPr>
              <w:t>12,039.29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广州宣亚品牌管理有限公司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840" w:right="0" w:firstLine="0"/>
              <w:jc w:val="left"/>
              <w:rPr>
                <w:sz w:val="18"/>
                <w:szCs w:val="18"/>
              </w:rPr>
            </w:pPr>
            <w:r>
              <w:rPr>
                <w:rFonts w:ascii="Times New Roman" w:eastAsia="Times New Roman" w:hAnsi="Times New Roman" w:cs="Times New Roman"/>
                <w:color w:val="000000"/>
                <w:spacing w:val="0"/>
                <w:w w:val="100"/>
                <w:position w:val="0"/>
                <w:sz w:val="18"/>
                <w:szCs w:val="18"/>
              </w:rPr>
              <w:t>12,039.29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659" w:line="1" w:lineRule="exact"/>
      </w:pPr>
    </w:p>
    <w:p>
      <w:pPr>
        <w:pStyle w:val="Style46"/>
        <w:keepNext/>
        <w:keepLines/>
        <w:widowControl w:val="0"/>
        <w:shd w:val="clear" w:color="auto" w:fill="auto"/>
        <w:bidi w:val="0"/>
        <w:spacing w:before="0" w:line="24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w:t>
      </w:r>
      <w:bookmarkEnd w:id="1736"/>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734"/>
      <w:bookmarkEnd w:id="1735"/>
      <w:bookmarkEnd w:id="1737"/>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176,275,369.93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130,883,932.96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176,275,369.93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130,883,932.96</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176,275,369.93</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130,883,932.96</w:t>
            </w:r>
          </w:p>
        </w:tc>
      </w:tr>
    </w:tbl>
    <w:p>
      <w:pPr>
        <w:widowControl w:val="0"/>
        <w:spacing w:after="659" w:line="1" w:lineRule="exact"/>
      </w:pPr>
    </w:p>
    <w:p>
      <w:pPr>
        <w:pStyle w:val="Style39"/>
        <w:keepNext/>
        <w:keepLines/>
        <w:widowControl w:val="0"/>
        <w:shd w:val="clear" w:color="auto" w:fill="auto"/>
        <w:bidi w:val="0"/>
        <w:spacing w:before="0" w:line="240" w:lineRule="auto"/>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8</w:t>
      </w:r>
      <w:bookmarkEnd w:id="1740"/>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738"/>
      <w:bookmarkEnd w:id="1739"/>
      <w:bookmarkEnd w:id="1741"/>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报告期不存在上年期末余额进行调整的“其他”项目情况。</w:t>
      </w:r>
    </w:p>
    <w:p>
      <w:pPr>
        <w:pStyle w:val="Style39"/>
        <w:keepNext/>
        <w:keepLines/>
        <w:widowControl w:val="0"/>
        <w:shd w:val="clear" w:color="auto" w:fill="auto"/>
        <w:bidi w:val="0"/>
        <w:spacing w:before="0" w:line="240" w:lineRule="auto"/>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8</w:t>
      </w:r>
      <w:bookmarkEnd w:id="1744"/>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742"/>
      <w:bookmarkEnd w:id="1743"/>
      <w:bookmarkEnd w:id="174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2486"/>
        <w:gridCol w:w="3768"/>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118,516.00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涉诉冻结资金</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保函保证金</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148,516.00</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0"/>
        <w:jc w:val="left"/>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8</w:t>
      </w:r>
      <w:bookmarkEnd w:id="1748"/>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46"/>
      <w:bookmarkEnd w:id="1747"/>
      <w:bookmarkEnd w:id="1749"/>
    </w:p>
    <w:p>
      <w:pPr>
        <w:pStyle w:val="Style46"/>
        <w:keepNext/>
        <w:keepLines/>
        <w:widowControl w:val="0"/>
        <w:shd w:val="clear" w:color="auto" w:fill="auto"/>
        <w:bidi w:val="0"/>
        <w:spacing w:before="0" w:line="240" w:lineRule="auto"/>
        <w:ind w:left="0" w:right="0" w:firstLine="0"/>
        <w:jc w:val="left"/>
      </w:pPr>
      <w:bookmarkStart w:id="1750" w:name="bookmark1750"/>
      <w:bookmarkStart w:id="1751" w:name="bookmark1751"/>
      <w:bookmarkStart w:id="1752" w:name="bookmark17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50"/>
      <w:bookmarkEnd w:id="1751"/>
      <w:bookmarkEnd w:id="175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4,779,999.04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732,578.13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4,779,999.04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463,365.77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71,015.00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463,365.77</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130,498.00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130,498.00</w:t>
            </w:r>
          </w:p>
        </w:tc>
      </w:tr>
    </w:tbl>
    <w:p>
      <w:pPr>
        <w:widowControl w:val="0"/>
        <w:spacing w:after="599" w:line="1" w:lineRule="exact"/>
      </w:pPr>
    </w:p>
    <w:p>
      <w:pPr>
        <w:pStyle w:val="Style46"/>
        <w:keepNext/>
        <w:keepLines/>
        <w:widowControl w:val="0"/>
        <w:shd w:val="clear" w:color="auto" w:fill="auto"/>
        <w:bidi w:val="0"/>
        <w:spacing w:before="0" w:line="317" w:lineRule="exact"/>
        <w:ind w:left="0" w:right="0" w:firstLine="0"/>
        <w:jc w:val="left"/>
      </w:pPr>
      <w:bookmarkStart w:id="1753" w:name="bookmark1753"/>
      <w:bookmarkStart w:id="1754" w:name="bookmark1754"/>
      <w:bookmarkStart w:id="1755" w:name="bookmark17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53"/>
      <w:bookmarkEnd w:id="1754"/>
      <w:bookmarkEnd w:id="1755"/>
    </w:p>
    <w:p>
      <w:pPr>
        <w:pStyle w:val="Style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83" w:val="left"/>
        </w:tabs>
        <w:bidi w:val="0"/>
        <w:spacing w:before="0" w:line="317" w:lineRule="exact"/>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8</w:t>
      </w:r>
      <w:bookmarkEnd w:id="1758"/>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56"/>
      <w:bookmarkEnd w:id="1757"/>
      <w:bookmarkEnd w:id="1759"/>
    </w:p>
    <w:p>
      <w:pPr>
        <w:pStyle w:val="Style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3" w:val="left"/>
        </w:tabs>
        <w:bidi w:val="0"/>
        <w:spacing w:before="0" w:after="300" w:line="317" w:lineRule="exact"/>
        <w:ind w:left="0" w:right="0" w:firstLine="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8</w:t>
      </w:r>
      <w:bookmarkEnd w:id="1762"/>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60"/>
      <w:bookmarkEnd w:id="1761"/>
      <w:bookmarkEnd w:id="1763"/>
    </w:p>
    <w:p>
      <w:pPr>
        <w:pStyle w:val="Style46"/>
        <w:keepNext/>
        <w:keepLines/>
        <w:widowControl w:val="0"/>
        <w:shd w:val="clear" w:color="auto" w:fill="auto"/>
        <w:bidi w:val="0"/>
        <w:spacing w:before="0" w:line="317" w:lineRule="exact"/>
        <w:ind w:left="0" w:right="0" w:firstLine="0"/>
        <w:jc w:val="left"/>
      </w:pPr>
      <w:bookmarkStart w:id="1764" w:name="bookmark1764"/>
      <w:bookmarkStart w:id="1765" w:name="bookmark1765"/>
      <w:bookmarkStart w:id="1766" w:name="bookmark17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64"/>
      <w:bookmarkEnd w:id="1765"/>
      <w:bookmarkEnd w:id="1766"/>
    </w:p>
    <w:p>
      <w:pPr>
        <w:pStyle w:val="Style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944"/>
        <w:gridCol w:w="2395"/>
        <w:gridCol w:w="2400"/>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天津京滨工业园扶持资金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1,861,885.00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1,861,885.00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370,045.77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370,045.77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房屋补贴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295,451.34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295,451.34</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税费返还</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18,660.17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18,660.17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美国加州就业发展部门补贴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2,546,619.18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2,546,619.18</w:t>
            </w:r>
          </w:p>
        </w:tc>
      </w:tr>
    </w:tbl>
    <w:p>
      <w:pPr>
        <w:widowControl w:val="0"/>
        <w:spacing w:after="299" w:line="1" w:lineRule="exact"/>
      </w:pPr>
    </w:p>
    <w:p>
      <w:pPr>
        <w:pStyle w:val="Style46"/>
        <w:keepNext/>
        <w:keepLines/>
        <w:widowControl w:val="0"/>
        <w:shd w:val="clear" w:color="auto" w:fill="auto"/>
        <w:bidi w:val="0"/>
        <w:spacing w:before="0" w:line="240" w:lineRule="auto"/>
        <w:ind w:left="0" w:right="0" w:firstLine="0"/>
        <w:jc w:val="both"/>
      </w:pPr>
      <w:bookmarkStart w:id="1767" w:name="bookmark1767"/>
      <w:bookmarkStart w:id="1768" w:name="bookmark1768"/>
      <w:bookmarkStart w:id="1769" w:name="bookmark17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67"/>
      <w:bookmarkEnd w:id="1768"/>
      <w:bookmarkEnd w:id="1769"/>
    </w:p>
    <w:p>
      <w:pPr>
        <w:pStyle w:val="Style9"/>
        <w:keepNext w:val="0"/>
        <w:keepLines w:val="0"/>
        <w:widowControl w:val="0"/>
        <w:shd w:val="clear" w:color="auto" w:fill="auto"/>
        <w:bidi w:val="0"/>
        <w:spacing w:before="0" w:after="380" w:line="240" w:lineRule="auto"/>
        <w:ind w:left="0" w:right="0" w:firstLine="0"/>
        <w:jc w:val="both"/>
        <w:sectPr>
          <w:headerReference w:type="default" r:id="rId101"/>
          <w:footerReference w:type="default" r:id="rId102"/>
          <w:headerReference w:type="even" r:id="rId103"/>
          <w:footerReference w:type="even" r:id="rId104"/>
          <w:footnotePr>
            <w:pos w:val="pageBottom"/>
            <w:numFmt w:val="decimal"/>
            <w:numStart w:val="1"/>
            <w:numRestart w:val="continuous"/>
            <w15:footnoteColumns w:val="1"/>
          </w:footnotePr>
          <w:pgSz w:w="11900" w:h="16840"/>
          <w:pgMar w:top="1415" w:right="1108" w:bottom="1573" w:left="109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70"/>
      <w:bookmarkEnd w:id="1771"/>
      <w:bookmarkEnd w:id="1772"/>
    </w:p>
    <w:p>
      <w:pPr>
        <w:pStyle w:val="Style9"/>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773" w:name="bookmark1773"/>
      <w:bookmarkStart w:id="1774" w:name="bookmark1774"/>
      <w:bookmarkStart w:id="1775" w:name="bookmark1775"/>
      <w:bookmarkStart w:id="1776" w:name="bookmark1776"/>
      <w:r>
        <w:rPr>
          <w:color w:val="000000"/>
          <w:spacing w:val="0"/>
          <w:w w:val="100"/>
          <w:position w:val="0"/>
        </w:rPr>
        <w:t>八</w:t>
      </w:r>
      <w:bookmarkEnd w:id="1775"/>
      <w:r>
        <w:rPr>
          <w:color w:val="000000"/>
          <w:spacing w:val="0"/>
          <w:w w:val="100"/>
          <w:position w:val="0"/>
        </w:rPr>
        <w:t>、合并范围的变更</w:t>
      </w:r>
      <w:bookmarkEnd w:id="1773"/>
      <w:bookmarkEnd w:id="1774"/>
      <w:bookmarkEnd w:id="1776"/>
    </w:p>
    <w:p>
      <w:pPr>
        <w:pStyle w:val="Style39"/>
        <w:keepNext/>
        <w:keepLines/>
        <w:widowControl w:val="0"/>
        <w:shd w:val="clear" w:color="auto" w:fill="auto"/>
        <w:tabs>
          <w:tab w:pos="396" w:val="left"/>
        </w:tabs>
        <w:bidi w:val="0"/>
        <w:spacing w:before="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1</w:t>
      </w:r>
      <w:bookmarkEnd w:id="1779"/>
      <w:r>
        <w:rPr>
          <w:color w:val="000000"/>
          <w:spacing w:val="0"/>
          <w:w w:val="100"/>
          <w:position w:val="0"/>
        </w:rPr>
        <w:t>、</w:t>
        <w:tab/>
        <w:t>非同一控制下企业合并</w:t>
      </w:r>
      <w:bookmarkEnd w:id="1777"/>
      <w:bookmarkEnd w:id="1778"/>
      <w:bookmarkEnd w:id="1780"/>
    </w:p>
    <w:p>
      <w:pPr>
        <w:pStyle w:val="Style46"/>
        <w:keepNext/>
        <w:keepLines/>
        <w:widowControl w:val="0"/>
        <w:numPr>
          <w:ilvl w:val="0"/>
          <w:numId w:val="33"/>
        </w:numPr>
        <w:shd w:val="clear" w:color="auto" w:fill="auto"/>
        <w:tabs>
          <w:tab w:pos="493" w:val="left"/>
        </w:tabs>
        <w:bidi w:val="0"/>
        <w:spacing w:before="0" w:line="240" w:lineRule="auto"/>
        <w:ind w:left="0" w:right="0" w:firstLine="0"/>
        <w:jc w:val="left"/>
      </w:pPr>
      <w:bookmarkStart w:id="1781" w:name="bookmark1781"/>
      <w:bookmarkStart w:id="1782" w:name="bookmark1782"/>
      <w:bookmarkStart w:id="1783" w:name="bookmark1783"/>
      <w:bookmarkStart w:id="1784" w:name="bookmark1784"/>
      <w:bookmarkEnd w:id="1783"/>
      <w:r>
        <w:rPr>
          <w:color w:val="000000"/>
          <w:spacing w:val="0"/>
          <w:w w:val="100"/>
          <w:position w:val="0"/>
        </w:rPr>
        <w:t>本期发生的非同一控制下企业合并</w:t>
      </w:r>
      <w:bookmarkEnd w:id="1781"/>
      <w:bookmarkEnd w:id="1782"/>
      <w:bookmarkEnd w:id="1784"/>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numPr>
          <w:ilvl w:val="0"/>
          <w:numId w:val="33"/>
        </w:numPr>
        <w:shd w:val="clear" w:color="auto" w:fill="auto"/>
        <w:tabs>
          <w:tab w:pos="493" w:val="left"/>
        </w:tabs>
        <w:bidi w:val="0"/>
        <w:spacing w:before="0" w:line="240" w:lineRule="auto"/>
        <w:ind w:left="0" w:right="0" w:firstLine="0"/>
        <w:jc w:val="left"/>
      </w:pPr>
      <w:bookmarkStart w:id="1785" w:name="bookmark1785"/>
      <w:bookmarkStart w:id="1786" w:name="bookmark1786"/>
      <w:bookmarkStart w:id="1787" w:name="bookmark1787"/>
      <w:bookmarkStart w:id="1788" w:name="bookmark1788"/>
      <w:bookmarkEnd w:id="1787"/>
      <w:r>
        <w:rPr>
          <w:color w:val="000000"/>
          <w:spacing w:val="0"/>
          <w:w w:val="100"/>
          <w:position w:val="0"/>
        </w:rPr>
        <w:t>合并成本及商誉</w:t>
      </w:r>
      <w:bookmarkEnd w:id="1785"/>
      <w:bookmarkEnd w:id="1786"/>
      <w:bookmarkEnd w:id="1788"/>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大额商誉形成的主要原因：无</w:t>
      </w:r>
    </w:p>
    <w:p>
      <w:pPr>
        <w:pStyle w:val="Style46"/>
        <w:keepNext/>
        <w:keepLines/>
        <w:widowControl w:val="0"/>
        <w:numPr>
          <w:ilvl w:val="0"/>
          <w:numId w:val="33"/>
        </w:numPr>
        <w:shd w:val="clear" w:color="auto" w:fill="auto"/>
        <w:tabs>
          <w:tab w:pos="493" w:val="left"/>
        </w:tabs>
        <w:bidi w:val="0"/>
        <w:spacing w:before="0" w:line="240" w:lineRule="auto"/>
        <w:ind w:left="0" w:right="0" w:firstLine="0"/>
        <w:jc w:val="left"/>
      </w:pPr>
      <w:bookmarkStart w:id="1789" w:name="bookmark1789"/>
      <w:bookmarkStart w:id="1790" w:name="bookmark1790"/>
      <w:bookmarkStart w:id="1791" w:name="bookmark1791"/>
      <w:bookmarkStart w:id="1792" w:name="bookmark1792"/>
      <w:bookmarkEnd w:id="1791"/>
      <w:r>
        <w:rPr>
          <w:color w:val="000000"/>
          <w:spacing w:val="0"/>
          <w:w w:val="100"/>
          <w:position w:val="0"/>
        </w:rPr>
        <w:t>被购买方于购买日可辨认资产、负债</w:t>
      </w:r>
      <w:bookmarkEnd w:id="1789"/>
      <w:bookmarkEnd w:id="1790"/>
      <w:bookmarkEnd w:id="1792"/>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numPr>
          <w:ilvl w:val="0"/>
          <w:numId w:val="33"/>
        </w:numPr>
        <w:shd w:val="clear" w:color="auto" w:fill="auto"/>
        <w:tabs>
          <w:tab w:pos="493" w:val="left"/>
        </w:tabs>
        <w:bidi w:val="0"/>
        <w:spacing w:before="0" w:line="240" w:lineRule="auto"/>
        <w:ind w:left="0" w:right="0" w:firstLine="0"/>
        <w:jc w:val="left"/>
      </w:pPr>
      <w:bookmarkStart w:id="1793" w:name="bookmark1793"/>
      <w:bookmarkStart w:id="1794" w:name="bookmark1794"/>
      <w:bookmarkStart w:id="1795" w:name="bookmark1795"/>
      <w:bookmarkStart w:id="1796" w:name="bookmark1796"/>
      <w:bookmarkEnd w:id="1795"/>
      <w:r>
        <w:rPr>
          <w:color w:val="000000"/>
          <w:spacing w:val="0"/>
          <w:w w:val="100"/>
          <w:position w:val="0"/>
        </w:rPr>
        <w:t>购买日之前持有的股权按照公允价值重新计量产生的利得或损失</w:t>
      </w:r>
      <w:bookmarkEnd w:id="1793"/>
      <w:bookmarkEnd w:id="1794"/>
      <w:bookmarkEnd w:id="1796"/>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6"/>
        <w:keepNext/>
        <w:keepLines/>
        <w:widowControl w:val="0"/>
        <w:numPr>
          <w:ilvl w:val="0"/>
          <w:numId w:val="33"/>
        </w:numPr>
        <w:shd w:val="clear" w:color="auto" w:fill="auto"/>
        <w:tabs>
          <w:tab w:pos="493" w:val="left"/>
        </w:tabs>
        <w:bidi w:val="0"/>
        <w:spacing w:before="0" w:line="240" w:lineRule="auto"/>
        <w:ind w:left="0" w:right="0" w:firstLine="0"/>
        <w:jc w:val="left"/>
      </w:pPr>
      <w:bookmarkStart w:id="1797" w:name="bookmark1797"/>
      <w:bookmarkStart w:id="1798" w:name="bookmark1798"/>
      <w:bookmarkStart w:id="1799" w:name="bookmark1799"/>
      <w:bookmarkStart w:id="1800" w:name="bookmark1800"/>
      <w:bookmarkEnd w:id="1799"/>
      <w:r>
        <w:rPr>
          <w:color w:val="000000"/>
          <w:spacing w:val="0"/>
          <w:w w:val="100"/>
          <w:position w:val="0"/>
        </w:rPr>
        <w:t>购买日或合并当期期末无法合理确定合并对价或被购买方可辨认资产、负债公允价值的相关说明</w:t>
      </w:r>
      <w:bookmarkEnd w:id="1797"/>
      <w:bookmarkEnd w:id="1798"/>
      <w:bookmarkEnd w:id="1800"/>
    </w:p>
    <w:p>
      <w:pPr>
        <w:pStyle w:val="Style9"/>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61"/>
        <w:keepNext w:val="0"/>
        <w:keepLines w:val="0"/>
        <w:widowControl w:val="0"/>
        <w:numPr>
          <w:ilvl w:val="0"/>
          <w:numId w:val="33"/>
        </w:numPr>
        <w:shd w:val="clear" w:color="auto" w:fill="auto"/>
        <w:tabs>
          <w:tab w:pos="493" w:val="left"/>
        </w:tabs>
        <w:bidi w:val="0"/>
        <w:spacing w:before="0" w:after="380" w:line="240" w:lineRule="auto"/>
        <w:ind w:left="0" w:right="0" w:firstLine="0"/>
        <w:jc w:val="left"/>
        <w:rPr>
          <w:sz w:val="20"/>
          <w:szCs w:val="20"/>
        </w:rPr>
      </w:pPr>
      <w:bookmarkStart w:id="1801" w:name="bookmark1801"/>
      <w:bookmarkStart w:id="1802" w:name="bookmark1802"/>
      <w:bookmarkEnd w:id="1801"/>
      <w:r>
        <w:rPr>
          <w:color w:val="000000"/>
          <w:spacing w:val="0"/>
          <w:w w:val="100"/>
          <w:position w:val="0"/>
          <w:sz w:val="20"/>
          <w:szCs w:val="20"/>
        </w:rPr>
        <w:t>其他说明</w:t>
      </w:r>
      <w:bookmarkEnd w:id="1802"/>
    </w:p>
    <w:p>
      <w:pPr>
        <w:pStyle w:val="Style9"/>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无</w:t>
      </w:r>
    </w:p>
    <w:p>
      <w:pPr>
        <w:pStyle w:val="Style39"/>
        <w:keepNext/>
        <w:keepLines/>
        <w:widowControl w:val="0"/>
        <w:shd w:val="clear" w:color="auto" w:fill="auto"/>
        <w:tabs>
          <w:tab w:pos="396" w:val="left"/>
        </w:tabs>
        <w:bidi w:val="0"/>
        <w:spacing w:before="0" w:line="240" w:lineRule="auto"/>
        <w:ind w:left="0" w:right="0" w:firstLine="0"/>
        <w:jc w:val="left"/>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2</w:t>
      </w:r>
      <w:bookmarkEnd w:id="1805"/>
      <w:r>
        <w:rPr>
          <w:color w:val="000000"/>
          <w:spacing w:val="0"/>
          <w:w w:val="100"/>
          <w:position w:val="0"/>
        </w:rPr>
        <w:t>、</w:t>
        <w:tab/>
        <w:t>同一控制下企业合并</w:t>
      </w:r>
      <w:bookmarkEnd w:id="1803"/>
      <w:bookmarkEnd w:id="1804"/>
      <w:bookmarkEnd w:id="1806"/>
    </w:p>
    <w:p>
      <w:pPr>
        <w:pStyle w:val="Style46"/>
        <w:keepNext/>
        <w:keepLines/>
        <w:widowControl w:val="0"/>
        <w:numPr>
          <w:ilvl w:val="0"/>
          <w:numId w:val="35"/>
        </w:numPr>
        <w:shd w:val="clear" w:color="auto" w:fill="auto"/>
        <w:tabs>
          <w:tab w:pos="493" w:val="left"/>
        </w:tabs>
        <w:bidi w:val="0"/>
        <w:spacing w:before="0" w:line="240" w:lineRule="auto"/>
        <w:ind w:left="0" w:right="0" w:firstLine="0"/>
        <w:jc w:val="left"/>
      </w:pPr>
      <w:bookmarkStart w:id="1807" w:name="bookmark1807"/>
      <w:bookmarkStart w:id="1808" w:name="bookmark1808"/>
      <w:bookmarkStart w:id="1809" w:name="bookmark1809"/>
      <w:bookmarkStart w:id="1810" w:name="bookmark1810"/>
      <w:bookmarkEnd w:id="1809"/>
      <w:r>
        <w:rPr>
          <w:color w:val="000000"/>
          <w:spacing w:val="0"/>
          <w:w w:val="100"/>
          <w:position w:val="0"/>
        </w:rPr>
        <w:t>本期发生的同一控制下企业合并</w:t>
      </w:r>
      <w:bookmarkEnd w:id="1807"/>
      <w:bookmarkEnd w:id="1808"/>
      <w:bookmarkEnd w:id="1810"/>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1"/>
        <w:keepNext w:val="0"/>
        <w:keepLines w:val="0"/>
        <w:widowControl w:val="0"/>
        <w:numPr>
          <w:ilvl w:val="0"/>
          <w:numId w:val="35"/>
        </w:numPr>
        <w:shd w:val="clear" w:color="auto" w:fill="auto"/>
        <w:tabs>
          <w:tab w:pos="493" w:val="left"/>
        </w:tabs>
        <w:bidi w:val="0"/>
        <w:spacing w:before="0" w:after="380" w:line="240" w:lineRule="auto"/>
        <w:ind w:left="0" w:right="0" w:firstLine="0"/>
        <w:jc w:val="left"/>
        <w:rPr>
          <w:sz w:val="20"/>
          <w:szCs w:val="20"/>
        </w:rPr>
      </w:pPr>
      <w:bookmarkStart w:id="1811" w:name="bookmark1811"/>
      <w:bookmarkStart w:id="1812" w:name="bookmark1812"/>
      <w:bookmarkEnd w:id="1811"/>
      <w:r>
        <w:rPr>
          <w:color w:val="000000"/>
          <w:spacing w:val="0"/>
          <w:w w:val="100"/>
          <w:position w:val="0"/>
          <w:sz w:val="20"/>
          <w:szCs w:val="20"/>
        </w:rPr>
        <w:t>合并成本</w:t>
      </w:r>
      <w:bookmarkEnd w:id="1812"/>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bidi w:val="0"/>
        <w:spacing w:before="0" w:line="240" w:lineRule="auto"/>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w:t>
      </w:r>
      <w:bookmarkEnd w:id="1815"/>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13"/>
      <w:bookmarkEnd w:id="1814"/>
      <w:bookmarkEnd w:id="1816"/>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378" w:val="left"/>
        </w:tabs>
        <w:bidi w:val="0"/>
        <w:spacing w:before="0" w:line="240" w:lineRule="auto"/>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3</w:t>
      </w:r>
      <w:bookmarkEnd w:id="1819"/>
      <w:r>
        <w:rPr>
          <w:color w:val="000000"/>
          <w:spacing w:val="0"/>
          <w:w w:val="100"/>
          <w:position w:val="0"/>
        </w:rPr>
        <w:t>、</w:t>
        <w:tab/>
        <w:t>反向购买</w:t>
      </w:r>
      <w:bookmarkEnd w:id="1817"/>
      <w:bookmarkEnd w:id="1818"/>
      <w:bookmarkEnd w:id="1820"/>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性交易处理时调整权益的金额及其计算：</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378" w:val="left"/>
        </w:tabs>
        <w:bidi w:val="0"/>
        <w:spacing w:before="0" w:line="240" w:lineRule="auto"/>
        <w:ind w:left="0" w:right="0" w:firstLine="0"/>
        <w:jc w:val="left"/>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4</w:t>
      </w:r>
      <w:bookmarkEnd w:id="1823"/>
      <w:r>
        <w:rPr>
          <w:color w:val="000000"/>
          <w:spacing w:val="0"/>
          <w:w w:val="100"/>
          <w:position w:val="0"/>
        </w:rPr>
        <w:t>、</w:t>
        <w:tab/>
        <w:t>处置子公司</w:t>
      </w:r>
      <w:bookmarkEnd w:id="1821"/>
      <w:bookmarkEnd w:id="1822"/>
      <w:bookmarkEnd w:id="1824"/>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keepLines/>
        <w:widowControl w:val="0"/>
        <w:shd w:val="clear" w:color="auto" w:fill="auto"/>
        <w:tabs>
          <w:tab w:pos="378" w:val="left"/>
        </w:tabs>
        <w:bidi w:val="0"/>
        <w:spacing w:before="0" w:line="240" w:lineRule="auto"/>
        <w:ind w:left="0" w:right="0" w:firstLine="0"/>
        <w:jc w:val="left"/>
      </w:pPr>
      <w:bookmarkStart w:id="1825" w:name="bookmark1825"/>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5</w:t>
      </w:r>
      <w:bookmarkEnd w:id="1827"/>
      <w:r>
        <w:rPr>
          <w:color w:val="000000"/>
          <w:spacing w:val="0"/>
          <w:w w:val="100"/>
          <w:position w:val="0"/>
        </w:rPr>
        <w:t>、</w:t>
        <w:tab/>
        <w:t>其他原因的合并范围变动</w:t>
      </w:r>
      <w:bookmarkEnd w:id="1825"/>
      <w:bookmarkEnd w:id="1826"/>
      <w:bookmarkEnd w:id="1828"/>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9"/>
        <w:keepNext w:val="0"/>
        <w:keepLines w:val="0"/>
        <w:widowControl w:val="0"/>
        <w:shd w:val="clear" w:color="auto" w:fill="auto"/>
        <w:bidi w:val="0"/>
        <w:spacing w:before="0" w:after="700" w:line="240" w:lineRule="auto"/>
        <w:ind w:left="0" w:right="0" w:firstLine="0"/>
        <w:jc w:val="left"/>
      </w:pPr>
      <w:r>
        <w:rPr>
          <w:color w:val="000000"/>
          <w:spacing w:val="0"/>
          <w:w w:val="100"/>
          <w:position w:val="0"/>
        </w:rPr>
        <w:t>本公司之控股子公司广州宣亚品牌管理有限公司本年度注销，产生投资收益</w:t>
      </w:r>
      <w:r>
        <w:rPr>
          <w:rFonts w:ascii="Times New Roman" w:eastAsia="Times New Roman" w:hAnsi="Times New Roman" w:cs="Times New Roman"/>
          <w:color w:val="000000"/>
          <w:spacing w:val="0"/>
          <w:w w:val="100"/>
          <w:position w:val="0"/>
          <w:sz w:val="18"/>
          <w:szCs w:val="18"/>
        </w:rPr>
        <w:t>-119,214.16</w:t>
      </w:r>
      <w:r>
        <w:rPr>
          <w:color w:val="000000"/>
          <w:spacing w:val="0"/>
          <w:w w:val="100"/>
          <w:position w:val="0"/>
        </w:rPr>
        <w:t>元。</w:t>
      </w:r>
    </w:p>
    <w:p>
      <w:pPr>
        <w:pStyle w:val="Style39"/>
        <w:keepNext/>
        <w:keepLines/>
        <w:widowControl w:val="0"/>
        <w:shd w:val="clear" w:color="auto" w:fill="auto"/>
        <w:tabs>
          <w:tab w:pos="378" w:val="left"/>
        </w:tabs>
        <w:bidi w:val="0"/>
        <w:spacing w:before="0" w:line="240" w:lineRule="auto"/>
        <w:ind w:left="0" w:right="0" w:firstLine="0"/>
        <w:jc w:val="left"/>
      </w:pPr>
      <w:bookmarkStart w:id="1829" w:name="bookmark1829"/>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6</w:t>
      </w:r>
      <w:bookmarkEnd w:id="1831"/>
      <w:r>
        <w:rPr>
          <w:color w:val="000000"/>
          <w:spacing w:val="0"/>
          <w:w w:val="100"/>
          <w:position w:val="0"/>
        </w:rPr>
        <w:t>、</w:t>
        <w:tab/>
        <w:t>其他</w:t>
      </w:r>
      <w:bookmarkEnd w:id="1829"/>
      <w:bookmarkEnd w:id="1830"/>
      <w:bookmarkEnd w:id="1832"/>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833" w:name="bookmark1833"/>
      <w:bookmarkStart w:id="1834" w:name="bookmark1834"/>
      <w:bookmarkStart w:id="1835" w:name="bookmark1835"/>
      <w:bookmarkStart w:id="1836" w:name="bookmark1836"/>
      <w:r>
        <w:rPr>
          <w:color w:val="000000"/>
          <w:spacing w:val="0"/>
          <w:w w:val="100"/>
          <w:position w:val="0"/>
        </w:rPr>
        <w:t>九</w:t>
      </w:r>
      <w:bookmarkEnd w:id="1835"/>
      <w:r>
        <w:rPr>
          <w:color w:val="000000"/>
          <w:spacing w:val="0"/>
          <w:w w:val="100"/>
          <w:position w:val="0"/>
        </w:rPr>
        <w:t>、在其他主体中的权益</w:t>
      </w:r>
      <w:bookmarkEnd w:id="1833"/>
      <w:bookmarkEnd w:id="1834"/>
      <w:bookmarkEnd w:id="1836"/>
    </w:p>
    <w:p>
      <w:pPr>
        <w:pStyle w:val="Style39"/>
        <w:keepNext/>
        <w:keepLines/>
        <w:widowControl w:val="0"/>
        <w:shd w:val="clear" w:color="auto" w:fill="auto"/>
        <w:bidi w:val="0"/>
        <w:spacing w:before="0" w:line="240" w:lineRule="auto"/>
        <w:ind w:left="0" w:right="0" w:firstLine="0"/>
        <w:jc w:val="left"/>
      </w:pPr>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37"/>
      <w:bookmarkEnd w:id="1838"/>
      <w:bookmarkEnd w:id="1839"/>
    </w:p>
    <w:p>
      <w:pPr>
        <w:pStyle w:val="Style46"/>
        <w:keepNext/>
        <w:keepLines/>
        <w:widowControl w:val="0"/>
        <w:shd w:val="clear" w:color="auto" w:fill="auto"/>
        <w:bidi w:val="0"/>
        <w:spacing w:before="0" w:after="320" w:line="240" w:lineRule="auto"/>
        <w:ind w:left="0" w:right="0" w:firstLine="140"/>
        <w:jc w:val="left"/>
      </w:pPr>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40"/>
      <w:bookmarkEnd w:id="1841"/>
      <w:bookmarkEnd w:id="1842"/>
    </w:p>
    <w:tbl>
      <w:tblPr>
        <w:tblOverlap w:val="never"/>
        <w:jc w:val="center"/>
        <w:tblLayout w:type="fixed"/>
      </w:tblPr>
      <w:tblGrid>
        <w:gridCol w:w="2664"/>
        <w:gridCol w:w="1987"/>
        <w:gridCol w:w="1133"/>
        <w:gridCol w:w="1133"/>
        <w:gridCol w:w="994"/>
        <w:gridCol w:w="706"/>
        <w:gridCol w:w="970"/>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直接</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北京巨浪引擎科技有限公司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秦皇岛宣亚公共关系顾问有限公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河北省秦皇岛市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云目未来科技（北京）有限公司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北京宣亚国际品牌咨询有限公司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 下企业合并</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北京新兵连文化传媒有限公司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文化艺术等</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bl>
    <w:p>
      <w:pPr>
        <w:spacing w:lineRule="exact" w:line="1"/>
        <w:rPr>
          <w:sz w:val="2"/>
          <w:szCs w:val="2"/>
        </w:rPr>
      </w:pPr>
      <w:r>
        <w:br w:type="page"/>
      </w:r>
    </w:p>
    <w:tbl>
      <w:tblPr>
        <w:tblOverlap w:val="never"/>
        <w:jc w:val="center"/>
        <w:tblLayout w:type="fixed"/>
      </w:tblPr>
      <w:tblGrid>
        <w:gridCol w:w="2664"/>
        <w:gridCol w:w="1987"/>
        <w:gridCol w:w="1133"/>
        <w:gridCol w:w="1133"/>
        <w:gridCol w:w="994"/>
        <w:gridCol w:w="706"/>
        <w:gridCol w:w="97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SHUNYA INTERNATIONAL INC</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美国加利福尼亚洲尔湾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美国加利福 尼亚洲尔湾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管理、策划等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美国加利福尼亚洲尔湾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美国加利福 尼亚洲尔湾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管理、策划等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北京金色区块网络科技有限公司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天津星言云汇网络科技有限公司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 下企业合并</w:t>
            </w:r>
          </w:p>
        </w:tc>
      </w:tr>
    </w:tbl>
    <w:p>
      <w:pPr>
        <w:pStyle w:val="Style9"/>
        <w:keepNext w:val="0"/>
        <w:keepLines w:val="0"/>
        <w:widowControl w:val="0"/>
        <w:shd w:val="clear" w:color="auto" w:fill="auto"/>
        <w:bidi w:val="0"/>
        <w:spacing w:before="0" w:after="0" w:line="316" w:lineRule="exact"/>
        <w:ind w:left="0" w:right="0" w:firstLine="0"/>
        <w:jc w:val="both"/>
      </w:pPr>
      <w:r>
        <w:rPr>
          <w:color w:val="000000"/>
          <w:spacing w:val="0"/>
          <w:w w:val="100"/>
          <w:position w:val="0"/>
        </w:rPr>
        <w:t>在子公司的持股比例不同于表决权比例的说明：无</w:t>
      </w:r>
    </w:p>
    <w:p>
      <w:pPr>
        <w:pStyle w:val="Style9"/>
        <w:keepNext w:val="0"/>
        <w:keepLines w:val="0"/>
        <w:widowControl w:val="0"/>
        <w:shd w:val="clear" w:color="auto" w:fill="auto"/>
        <w:bidi w:val="0"/>
        <w:spacing w:before="0" w:after="0" w:line="316" w:lineRule="exact"/>
        <w:ind w:left="0" w:right="0" w:firstLine="0"/>
        <w:jc w:val="both"/>
      </w:pPr>
      <w:r>
        <w:rPr>
          <w:color w:val="000000"/>
          <w:spacing w:val="0"/>
          <w:w w:val="100"/>
          <w:position w:val="0"/>
        </w:rPr>
        <w:t>持有半数或以下表决权但仍控制被投资单位、以及持有半数以上表决权但不控制被投资单位的依据：无</w:t>
      </w:r>
    </w:p>
    <w:p>
      <w:pPr>
        <w:pStyle w:val="Style9"/>
        <w:keepNext w:val="0"/>
        <w:keepLines w:val="0"/>
        <w:widowControl w:val="0"/>
        <w:shd w:val="clear" w:color="auto" w:fill="auto"/>
        <w:bidi w:val="0"/>
        <w:spacing w:before="0" w:after="0" w:line="316" w:lineRule="exact"/>
        <w:ind w:left="0" w:right="0" w:firstLine="0"/>
        <w:jc w:val="both"/>
      </w:pPr>
      <w:r>
        <w:rPr>
          <w:color w:val="000000"/>
          <w:spacing w:val="0"/>
          <w:w w:val="100"/>
          <w:position w:val="0"/>
        </w:rPr>
        <w:t>对于纳入合并范围的重要的结构化主体，控制的依据：无</w:t>
      </w:r>
    </w:p>
    <w:p>
      <w:pPr>
        <w:pStyle w:val="Style9"/>
        <w:keepNext w:val="0"/>
        <w:keepLines w:val="0"/>
        <w:widowControl w:val="0"/>
        <w:shd w:val="clear" w:color="auto" w:fill="auto"/>
        <w:bidi w:val="0"/>
        <w:spacing w:before="0" w:after="0" w:line="316" w:lineRule="exact"/>
        <w:ind w:left="0" w:right="0" w:firstLine="0"/>
        <w:jc w:val="both"/>
      </w:pPr>
      <w:r>
        <w:rPr>
          <w:color w:val="000000"/>
          <w:spacing w:val="0"/>
          <w:w w:val="100"/>
          <w:position w:val="0"/>
        </w:rPr>
        <w:t>确定公司是代理人还是委托人的依据：无</w:t>
      </w:r>
    </w:p>
    <w:p>
      <w:pPr>
        <w:pStyle w:val="Style9"/>
        <w:keepNext w:val="0"/>
        <w:keepLines w:val="0"/>
        <w:widowControl w:val="0"/>
        <w:shd w:val="clear" w:color="auto" w:fill="auto"/>
        <w:bidi w:val="0"/>
        <w:spacing w:before="0" w:after="0" w:line="316" w:lineRule="exact"/>
        <w:ind w:left="0" w:right="0" w:firstLine="0"/>
        <w:jc w:val="both"/>
      </w:pPr>
      <w:r>
        <w:rPr>
          <w:color w:val="000000"/>
          <w:spacing w:val="0"/>
          <w:w w:val="100"/>
          <w:position w:val="0"/>
        </w:rPr>
        <w:t>其他说明：</w:t>
      </w:r>
    </w:p>
    <w:p>
      <w:pPr>
        <w:pStyle w:val="Style9"/>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rPr>
        <w:t>星言云汇于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日召开股东大会，通过了原股东汤斯及苗泽众行企业管理咨询有限公司（有限合伙）分别将持 有的</w:t>
      </w:r>
      <w:r>
        <w:rPr>
          <w:color w:val="000000"/>
          <w:spacing w:val="0"/>
          <w:w w:val="100"/>
          <w:position w:val="0"/>
          <w:sz w:val="18"/>
          <w:szCs w:val="18"/>
        </w:rPr>
        <w:t>32.00%</w:t>
      </w:r>
      <w:r>
        <w:rPr>
          <w:color w:val="000000"/>
          <w:spacing w:val="0"/>
          <w:w w:val="100"/>
          <w:position w:val="0"/>
        </w:rPr>
        <w:t>及</w:t>
      </w:r>
      <w:r>
        <w:rPr>
          <w:color w:val="000000"/>
          <w:spacing w:val="0"/>
          <w:w w:val="100"/>
          <w:position w:val="0"/>
          <w:sz w:val="18"/>
          <w:szCs w:val="18"/>
        </w:rPr>
        <w:t>28.00%</w:t>
      </w:r>
      <w:r>
        <w:rPr>
          <w:color w:val="000000"/>
          <w:spacing w:val="0"/>
          <w:w w:val="100"/>
          <w:position w:val="0"/>
        </w:rPr>
        <w:t>股权转让给本公司。星言云汇变为本公司全资子公司。</w:t>
      </w:r>
    </w:p>
    <w:p>
      <w:pPr>
        <w:pStyle w:val="Style9"/>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日与本公司之子公司云目未来及其他股东签署协议，云目未来注册资本由</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万元增至</w:t>
      </w:r>
      <w:r>
        <w:rPr>
          <w:rFonts w:ascii="Times New Roman" w:eastAsia="Times New Roman" w:hAnsi="Times New Roman" w:cs="Times New Roman"/>
          <w:color w:val="000000"/>
          <w:spacing w:val="0"/>
          <w:w w:val="100"/>
          <w:position w:val="0"/>
          <w:sz w:val="18"/>
          <w:szCs w:val="18"/>
        </w:rPr>
        <w:t xml:space="preserve">1,388.8889 </w:t>
      </w:r>
      <w:r>
        <w:rPr>
          <w:color w:val="000000"/>
          <w:spacing w:val="0"/>
          <w:w w:val="100"/>
          <w:position w:val="0"/>
        </w:rPr>
        <w:t>万元，新增注册资本</w:t>
      </w:r>
      <w:r>
        <w:rPr>
          <w:rFonts w:ascii="Times New Roman" w:eastAsia="Times New Roman" w:hAnsi="Times New Roman" w:cs="Times New Roman"/>
          <w:color w:val="000000"/>
          <w:spacing w:val="0"/>
          <w:w w:val="100"/>
          <w:position w:val="0"/>
          <w:sz w:val="18"/>
          <w:szCs w:val="18"/>
        </w:rPr>
        <w:t>138.8889</w:t>
      </w:r>
      <w:r>
        <w:rPr>
          <w:color w:val="000000"/>
          <w:spacing w:val="0"/>
          <w:w w:val="100"/>
          <w:position w:val="0"/>
        </w:rPr>
        <w:t>万元由本公司认缴，本公司投资</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138.8889</w:t>
      </w:r>
      <w:r>
        <w:rPr>
          <w:color w:val="000000"/>
          <w:spacing w:val="0"/>
          <w:w w:val="100"/>
          <w:position w:val="0"/>
        </w:rPr>
        <w:t>万元计入实收资本，</w:t>
      </w:r>
      <w:r>
        <w:rPr>
          <w:rFonts w:ascii="Times New Roman" w:eastAsia="Times New Roman" w:hAnsi="Times New Roman" w:cs="Times New Roman"/>
          <w:color w:val="000000"/>
          <w:spacing w:val="0"/>
          <w:w w:val="100"/>
          <w:position w:val="0"/>
          <w:sz w:val="18"/>
          <w:szCs w:val="18"/>
        </w:rPr>
        <w:t>861.1111</w:t>
      </w:r>
      <w:r>
        <w:rPr>
          <w:color w:val="000000"/>
          <w:spacing w:val="0"/>
          <w:w w:val="100"/>
          <w:position w:val="0"/>
        </w:rPr>
        <w:t>万元 计入资本公积。本次增资完成后本公司持有云目未来</w:t>
      </w:r>
      <w:r>
        <w:rPr>
          <w:rFonts w:ascii="Times New Roman" w:eastAsia="Times New Roman" w:hAnsi="Times New Roman" w:cs="Times New Roman"/>
          <w:color w:val="000000"/>
          <w:spacing w:val="0"/>
          <w:w w:val="100"/>
          <w:position w:val="0"/>
          <w:sz w:val="18"/>
          <w:szCs w:val="18"/>
        </w:rPr>
        <w:t>46.72%</w:t>
      </w:r>
      <w:r>
        <w:rPr>
          <w:color w:val="000000"/>
          <w:spacing w:val="0"/>
          <w:w w:val="100"/>
          <w:position w:val="0"/>
        </w:rPr>
        <w:t>股权。</w:t>
      </w:r>
    </w:p>
    <w:p>
      <w:pPr>
        <w:pStyle w:val="Style9"/>
        <w:keepNext w:val="0"/>
        <w:keepLines w:val="0"/>
        <w:widowControl w:val="0"/>
        <w:shd w:val="clear" w:color="auto" w:fill="auto"/>
        <w:bidi w:val="0"/>
        <w:spacing w:before="0" w:after="700" w:line="31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月向本公司之子公司北京宣亚国际品牌咨询有限公司（以下简称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品牌咨询</w:t>
      </w:r>
      <w:r>
        <w:rPr>
          <w:color w:val="000000"/>
          <w:spacing w:val="0"/>
          <w:w w:val="100"/>
          <w:position w:val="0"/>
        </w:rPr>
        <w:t>''）</w:t>
      </w:r>
      <w:r>
        <w:rPr>
          <w:color w:val="000000"/>
          <w:spacing w:val="0"/>
          <w:w w:val="100"/>
          <w:position w:val="0"/>
        </w:rPr>
        <w:t>支付</w:t>
      </w:r>
      <w:r>
        <w:rPr>
          <w:rFonts w:ascii="Times New Roman" w:eastAsia="Times New Roman" w:hAnsi="Times New Roman" w:cs="Times New Roman"/>
          <w:color w:val="000000"/>
          <w:spacing w:val="0"/>
          <w:w w:val="100"/>
          <w:position w:val="0"/>
          <w:sz w:val="18"/>
          <w:szCs w:val="18"/>
        </w:rPr>
        <w:t>88,187.3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元，收购 品牌咨询少数股东尹晶晶剩余</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股权，本次增资完成后，品牌咨询成为本公司全资子公司。</w:t>
      </w:r>
    </w:p>
    <w:p>
      <w:pPr>
        <w:pStyle w:val="Style46"/>
        <w:keepNext/>
        <w:keepLines/>
        <w:widowControl w:val="0"/>
        <w:shd w:val="clear" w:color="auto" w:fill="auto"/>
        <w:bidi w:val="0"/>
        <w:spacing w:before="0" w:line="240" w:lineRule="auto"/>
        <w:ind w:left="0" w:right="0" w:firstLine="140"/>
        <w:jc w:val="left"/>
      </w:pPr>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43"/>
      <w:bookmarkEnd w:id="1844"/>
      <w:bookmarkEnd w:id="1845"/>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4"/>
        <w:gridCol w:w="1997"/>
        <w:gridCol w:w="1690"/>
        <w:gridCol w:w="1699"/>
        <w:gridCol w:w="1536"/>
      </w:tblGrid>
      <w:tr>
        <w:trPr>
          <w:trHeight w:val="76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期末少数股东权益 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云目未来科技（北京）有限公司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-6,230,723.63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-11,087,155.98</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北京金色区块网络科技有限公司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184,263.13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3,605,244.51</w:t>
            </w:r>
          </w:p>
        </w:tc>
      </w:tr>
    </w:tbl>
    <w:p>
      <w:pPr>
        <w:pStyle w:val="Style42"/>
        <w:keepNext w:val="0"/>
        <w:keepLines w:val="0"/>
        <w:widowControl w:val="0"/>
        <w:shd w:val="clear" w:color="auto" w:fill="auto"/>
        <w:bidi w:val="0"/>
        <w:spacing w:before="0" w:after="0" w:line="240" w:lineRule="auto"/>
        <w:ind w:left="0" w:right="0" w:firstLine="0"/>
        <w:jc w:val="left"/>
        <w:sectPr>
          <w:headerReference w:type="default" r:id="rId105"/>
          <w:footerReference w:type="default" r:id="rId106"/>
          <w:headerReference w:type="even" r:id="rId107"/>
          <w:footerReference w:type="even" r:id="rId108"/>
          <w:headerReference w:type="first" r:id="rId109"/>
          <w:footerReference w:type="first" r:id="rId110"/>
          <w:footnotePr>
            <w:pos w:val="pageBottom"/>
            <w:numFmt w:val="decimal"/>
            <w:numStart w:val="1"/>
            <w:numRestart w:val="continuous"/>
            <w15:footnoteColumns w:val="1"/>
          </w:footnotePr>
          <w:pgSz w:w="11900" w:h="16840"/>
          <w:pgMar w:top="1415" w:right="1108" w:bottom="1573" w:left="1097" w:header="0" w:footer="3" w:gutter="0"/>
          <w:cols w:space="720"/>
          <w:noEndnote/>
          <w:titlePg/>
          <w:rtlGutter w:val="0"/>
          <w:docGrid w:linePitch="360"/>
        </w:sectPr>
      </w:pPr>
      <w:r>
        <w:rPr>
          <w:color w:val="000000"/>
          <w:spacing w:val="0"/>
          <w:w w:val="100"/>
          <w:position w:val="0"/>
        </w:rPr>
        <w:t>子公司少数股东的持股比例不同于表决权比例的说明：无</w:t>
      </w:r>
    </w:p>
    <w:p>
      <w:pPr>
        <w:pStyle w:val="Style46"/>
        <w:keepNext/>
        <w:keepLines/>
        <w:widowControl w:val="0"/>
        <w:shd w:val="clear" w:color="auto" w:fill="auto"/>
        <w:bidi w:val="0"/>
        <w:spacing w:before="0" w:line="240" w:lineRule="auto"/>
        <w:ind w:left="0" w:right="0" w:firstLine="200"/>
        <w:jc w:val="left"/>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w:t>
      </w:r>
      <w:bookmarkEnd w:id="1848"/>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46"/>
      <w:bookmarkEnd w:id="1847"/>
      <w:bookmarkEnd w:id="1849"/>
    </w:p>
    <w:p>
      <w:pPr>
        <w:pStyle w:val="Style42"/>
        <w:keepNext w:val="0"/>
        <w:keepLines w:val="0"/>
        <w:widowControl w:val="0"/>
        <w:shd w:val="clear" w:color="auto" w:fill="auto"/>
        <w:bidi w:val="0"/>
        <w:spacing w:before="0" w:after="0" w:line="240" w:lineRule="auto"/>
        <w:ind w:left="13325" w:right="0" w:firstLine="0"/>
        <w:jc w:val="left"/>
      </w:pPr>
      <w:r>
        <w:rPr>
          <w:color w:val="000000"/>
          <w:spacing w:val="0"/>
          <w:w w:val="100"/>
          <w:position w:val="0"/>
        </w:rPr>
        <w:t>单位：元</w:t>
      </w:r>
    </w:p>
    <w:tbl>
      <w:tblPr>
        <w:tblOverlap w:val="never"/>
        <w:jc w:val="center"/>
        <w:tblLayout w:type="fixed"/>
      </w:tblPr>
      <w:tblGrid>
        <w:gridCol w:w="960"/>
        <w:gridCol w:w="1138"/>
        <w:gridCol w:w="1133"/>
        <w:gridCol w:w="1133"/>
        <w:gridCol w:w="1133"/>
        <w:gridCol w:w="710"/>
        <w:gridCol w:w="1272"/>
        <w:gridCol w:w="1138"/>
        <w:gridCol w:w="1133"/>
        <w:gridCol w:w="1138"/>
        <w:gridCol w:w="1272"/>
        <w:gridCol w:w="710"/>
        <w:gridCol w:w="1286"/>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子公司名称</w:t>
            </w:r>
          </w:p>
        </w:tc>
        <w:tc>
          <w:tcPr>
            <w:gridSpan w:val="6"/>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流动资产</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非流动资产</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非流动</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r>
      <w:tr>
        <w:trPr>
          <w:trHeight w:val="10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9" w:lineRule="exact"/>
              <w:ind w:left="0" w:right="0" w:firstLine="0"/>
              <w:jc w:val="both"/>
            </w:pPr>
            <w:r>
              <w:rPr>
                <w:color w:val="000000"/>
                <w:spacing w:val="0"/>
                <w:w w:val="100"/>
                <w:position w:val="0"/>
              </w:rPr>
              <w:t>云目未来科 技（北京）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7,204,898.36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9,814,093.92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17,018,992.28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14,813,830.66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14,813,830.66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9,122,987.44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9,357,887.95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18,480,875.39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16,634,090.97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16,634,090.97</w:t>
            </w:r>
          </w:p>
        </w:tc>
      </w:tr>
      <w:tr>
        <w:trPr>
          <w:trHeight w:val="103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北京金色区 块网络科技 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8,234,777.85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9,234,777.85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296,605.99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296,605.99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8,156,486.10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9,156,486.10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504,882.09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504,882.09</w:t>
            </w:r>
          </w:p>
        </w:tc>
      </w:tr>
    </w:tbl>
    <w:p>
      <w:pPr>
        <w:widowControl w:val="0"/>
        <w:spacing w:after="79" w:line="1" w:lineRule="exact"/>
      </w:pPr>
    </w:p>
    <w:p>
      <w:pPr>
        <w:pStyle w:val="Style42"/>
        <w:keepNext w:val="0"/>
        <w:keepLines w:val="0"/>
        <w:widowControl w:val="0"/>
        <w:shd w:val="clear" w:color="auto" w:fill="auto"/>
        <w:bidi w:val="0"/>
        <w:spacing w:before="0" w:after="0" w:line="240" w:lineRule="auto"/>
        <w:ind w:left="13325" w:right="0" w:firstLine="0"/>
        <w:jc w:val="left"/>
      </w:pPr>
      <w:r>
        <w:rPr>
          <w:color w:val="000000"/>
          <w:spacing w:val="0"/>
          <w:w w:val="100"/>
          <w:position w:val="0"/>
        </w:rPr>
        <w:t>单位：元</w:t>
      </w:r>
    </w:p>
    <w:tbl>
      <w:tblPr>
        <w:tblOverlap w:val="never"/>
        <w:jc w:val="center"/>
        <w:tblLayout w:type="fixed"/>
      </w:tblPr>
      <w:tblGrid>
        <w:gridCol w:w="3230"/>
        <w:gridCol w:w="1704"/>
        <w:gridCol w:w="1133"/>
        <w:gridCol w:w="1272"/>
        <w:gridCol w:w="1560"/>
        <w:gridCol w:w="1138"/>
        <w:gridCol w:w="1272"/>
        <w:gridCol w:w="1277"/>
        <w:gridCol w:w="1570"/>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综合收益总额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经营活动现金流量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综合收益总额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经营活动现金流量</w:t>
            </w: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云目未来科技（北京）有限公司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8,077,123.57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-9,641,622.80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-9,641,622.80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-6,180,487.91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5,388,529.58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-5,791,659.05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-5,791,659.05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-7,523,266.57</w:t>
            </w:r>
          </w:p>
        </w:tc>
      </w:tr>
      <w:tr>
        <w:trPr>
          <w:trHeight w:val="413"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北京金色区块网络科技有限公司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1,870,499.01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286,567.85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286,567.85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54,295.23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963,768.85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-2,598,151.46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-2,598,151.46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-2,862,814.05</w:t>
            </w:r>
          </w:p>
        </w:tc>
      </w:tr>
    </w:tbl>
    <w:p>
      <w:pPr>
        <w:sectPr>
          <w:headerReference w:type="default" r:id="rId111"/>
          <w:footerReference w:type="default" r:id="rId112"/>
          <w:headerReference w:type="even" r:id="rId113"/>
          <w:footerReference w:type="even" r:id="rId114"/>
          <w:footnotePr>
            <w:pos w:val="pageBottom"/>
            <w:numFmt w:val="decimal"/>
            <w:numStart w:val="1"/>
            <w:numRestart w:val="continuous"/>
            <w15:footnoteColumns w:val="1"/>
          </w:footnotePr>
          <w:pgSz w:w="16840" w:h="11900" w:orient="landscape"/>
          <w:pgMar w:top="1155" w:right="1340" w:bottom="1155" w:left="1345" w:header="0" w:footer="3" w:gutter="0"/>
          <w:cols w:space="720"/>
          <w:noEndnote/>
          <w:rtlGutter w:val="0"/>
          <w:docGrid w:linePitch="360"/>
        </w:sectPr>
      </w:pPr>
    </w:p>
    <w:p>
      <w:pPr>
        <w:pStyle w:val="Style46"/>
        <w:keepNext/>
        <w:keepLines/>
        <w:widowControl w:val="0"/>
        <w:shd w:val="clear" w:color="auto" w:fill="auto"/>
        <w:tabs>
          <w:tab w:pos="493" w:val="left"/>
        </w:tabs>
        <w:bidi w:val="0"/>
        <w:spacing w:before="80" w:line="240" w:lineRule="auto"/>
        <w:ind w:left="0" w:right="0" w:firstLine="0"/>
        <w:jc w:val="left"/>
      </w:pPr>
      <w:bookmarkStart w:id="1850" w:name="bookmark1850"/>
      <w:bookmarkStart w:id="1851" w:name="bookmark1851"/>
      <w:bookmarkStart w:id="1852" w:name="bookmark1852"/>
      <w:bookmarkStart w:id="1853" w:name="bookmark1853"/>
      <w:r>
        <w:rPr>
          <w:color w:val="000000"/>
          <w:spacing w:val="0"/>
          <w:w w:val="100"/>
          <w:position w:val="0"/>
        </w:rPr>
        <w:t>（</w:t>
      </w:r>
      <w:bookmarkEnd w:id="1852"/>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50"/>
      <w:bookmarkEnd w:id="1851"/>
      <w:bookmarkEnd w:id="1853"/>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93" w:val="left"/>
        </w:tabs>
        <w:bidi w:val="0"/>
        <w:spacing w:before="0" w:line="240" w:lineRule="auto"/>
        <w:ind w:left="0" w:right="0" w:firstLine="0"/>
        <w:jc w:val="left"/>
      </w:pPr>
      <w:bookmarkStart w:id="1854" w:name="bookmark1854"/>
      <w:bookmarkStart w:id="1855" w:name="bookmark1855"/>
      <w:bookmarkStart w:id="1856" w:name="bookmark1856"/>
      <w:bookmarkStart w:id="1857" w:name="bookmark1857"/>
      <w:r>
        <w:rPr>
          <w:color w:val="000000"/>
          <w:spacing w:val="0"/>
          <w:w w:val="100"/>
          <w:position w:val="0"/>
        </w:rPr>
        <w:t>（</w:t>
      </w:r>
      <w:bookmarkEnd w:id="1856"/>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54"/>
      <w:bookmarkEnd w:id="1855"/>
      <w:bookmarkEnd w:id="1857"/>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385" w:val="left"/>
        </w:tabs>
        <w:bidi w:val="0"/>
        <w:spacing w:before="0" w:line="240" w:lineRule="auto"/>
        <w:ind w:left="0" w:right="0" w:firstLine="0"/>
        <w:jc w:val="left"/>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2</w:t>
      </w:r>
      <w:bookmarkEnd w:id="1860"/>
      <w:r>
        <w:rPr>
          <w:color w:val="000000"/>
          <w:spacing w:val="0"/>
          <w:w w:val="100"/>
          <w:position w:val="0"/>
        </w:rPr>
        <w:t>、</w:t>
        <w:tab/>
        <w:t>在子公司的所有者权益份额发生变化且仍控制子公司的交易</w:t>
      </w:r>
      <w:bookmarkEnd w:id="1858"/>
      <w:bookmarkEnd w:id="1859"/>
      <w:bookmarkEnd w:id="1861"/>
    </w:p>
    <w:p>
      <w:pPr>
        <w:pStyle w:val="Style46"/>
        <w:keepNext/>
        <w:keepLines/>
        <w:widowControl w:val="0"/>
        <w:shd w:val="clear" w:color="auto" w:fill="auto"/>
        <w:tabs>
          <w:tab w:pos="493" w:val="left"/>
        </w:tabs>
        <w:bidi w:val="0"/>
        <w:spacing w:before="0" w:line="240" w:lineRule="auto"/>
        <w:ind w:left="0" w:right="0" w:firstLine="0"/>
        <w:jc w:val="left"/>
      </w:pPr>
      <w:bookmarkStart w:id="1862" w:name="bookmark1862"/>
      <w:bookmarkStart w:id="1863" w:name="bookmark1863"/>
      <w:bookmarkStart w:id="1864" w:name="bookmark1864"/>
      <w:bookmarkStart w:id="1865" w:name="bookmark1865"/>
      <w:r>
        <w:rPr>
          <w:color w:val="000000"/>
          <w:spacing w:val="0"/>
          <w:w w:val="100"/>
          <w:position w:val="0"/>
        </w:rPr>
        <w:t>（</w:t>
      </w:r>
      <w:bookmarkEnd w:id="1864"/>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62"/>
      <w:bookmarkEnd w:id="1863"/>
      <w:bookmarkEnd w:id="1865"/>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93" w:val="left"/>
        </w:tabs>
        <w:bidi w:val="0"/>
        <w:spacing w:before="0" w:line="240" w:lineRule="auto"/>
        <w:ind w:left="0" w:right="0" w:firstLine="0"/>
        <w:jc w:val="left"/>
      </w:pPr>
      <w:bookmarkStart w:id="1866" w:name="bookmark1866"/>
      <w:bookmarkStart w:id="1867" w:name="bookmark1867"/>
      <w:bookmarkStart w:id="1868" w:name="bookmark1868"/>
      <w:bookmarkStart w:id="1869" w:name="bookmark1869"/>
      <w:r>
        <w:rPr>
          <w:color w:val="000000"/>
          <w:spacing w:val="0"/>
          <w:w w:val="100"/>
          <w:position w:val="0"/>
        </w:rPr>
        <w:t>（</w:t>
      </w:r>
      <w:bookmarkEnd w:id="1868"/>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66"/>
      <w:bookmarkEnd w:id="1867"/>
      <w:bookmarkEnd w:id="1869"/>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385" w:val="left"/>
        </w:tabs>
        <w:bidi w:val="0"/>
        <w:spacing w:before="0" w:line="240" w:lineRule="auto"/>
        <w:ind w:left="0" w:right="0" w:firstLine="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3</w:t>
      </w:r>
      <w:bookmarkEnd w:id="1872"/>
      <w:r>
        <w:rPr>
          <w:color w:val="000000"/>
          <w:spacing w:val="0"/>
          <w:w w:val="100"/>
          <w:position w:val="0"/>
        </w:rPr>
        <w:t>、</w:t>
        <w:tab/>
        <w:t>在合营安排或联营企业中的权益</w:t>
      </w:r>
      <w:bookmarkEnd w:id="1870"/>
      <w:bookmarkEnd w:id="1871"/>
      <w:bookmarkEnd w:id="1873"/>
    </w:p>
    <w:p>
      <w:pPr>
        <w:pStyle w:val="Style46"/>
        <w:keepNext/>
        <w:keepLines/>
        <w:widowControl w:val="0"/>
        <w:shd w:val="clear" w:color="auto" w:fill="auto"/>
        <w:bidi w:val="0"/>
        <w:spacing w:before="0" w:after="320" w:line="240" w:lineRule="auto"/>
        <w:ind w:left="0" w:right="0" w:firstLine="0"/>
        <w:jc w:val="left"/>
      </w:pPr>
      <w:bookmarkStart w:id="1874" w:name="bookmark1874"/>
      <w:bookmarkStart w:id="1875" w:name="bookmark1875"/>
      <w:bookmarkStart w:id="1876" w:name="bookmark18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74"/>
      <w:bookmarkEnd w:id="1875"/>
      <w:bookmarkEnd w:id="1876"/>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北京睿链通证网 络科技有限公司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科技推广和应用</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99" w:line="1" w:lineRule="exact"/>
      </w:pPr>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在合营企业或联营企业的持股比例不同于表决权比例的说明：无</w:t>
      </w:r>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或以上表决权但不具有重大影响的依据：无</w:t>
      </w:r>
    </w:p>
    <w:p>
      <w:pPr>
        <w:pStyle w:val="Style46"/>
        <w:keepNext/>
        <w:keepLines/>
        <w:widowControl w:val="0"/>
        <w:shd w:val="clear" w:color="auto" w:fill="auto"/>
        <w:tabs>
          <w:tab w:pos="493" w:val="left"/>
        </w:tabs>
        <w:bidi w:val="0"/>
        <w:spacing w:before="0" w:line="240" w:lineRule="auto"/>
        <w:ind w:left="0" w:right="0" w:firstLine="0"/>
        <w:jc w:val="left"/>
      </w:pPr>
      <w:bookmarkStart w:id="1877" w:name="bookmark1877"/>
      <w:bookmarkStart w:id="1878" w:name="bookmark1878"/>
      <w:bookmarkStart w:id="1879" w:name="bookmark1879"/>
      <w:bookmarkStart w:id="1880" w:name="bookmark1880"/>
      <w:r>
        <w:rPr>
          <w:color w:val="000000"/>
          <w:spacing w:val="0"/>
          <w:w w:val="100"/>
          <w:position w:val="0"/>
        </w:rPr>
        <w:t>（</w:t>
      </w:r>
      <w:bookmarkEnd w:id="1879"/>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877"/>
      <w:bookmarkEnd w:id="1878"/>
      <w:bookmarkEnd w:id="1880"/>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93" w:val="left"/>
        </w:tabs>
        <w:bidi w:val="0"/>
        <w:spacing w:before="0" w:line="240" w:lineRule="auto"/>
        <w:ind w:left="0" w:right="0" w:firstLine="0"/>
        <w:jc w:val="left"/>
      </w:pPr>
      <w:bookmarkStart w:id="1881" w:name="bookmark1881"/>
      <w:bookmarkStart w:id="1882" w:name="bookmark1882"/>
      <w:bookmarkStart w:id="1883" w:name="bookmark1883"/>
      <w:bookmarkStart w:id="1884" w:name="bookmark1884"/>
      <w:r>
        <w:rPr>
          <w:color w:val="000000"/>
          <w:spacing w:val="0"/>
          <w:w w:val="100"/>
          <w:position w:val="0"/>
        </w:rPr>
        <w:t>（</w:t>
      </w:r>
      <w:bookmarkEnd w:id="1883"/>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881"/>
      <w:bookmarkEnd w:id="1882"/>
      <w:bookmarkEnd w:id="1884"/>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42"/>
        <w:gridCol w:w="284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北京睿链通证网络科技有限公司</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北京睿链通证网络科技有限公司</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21,951,711.80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3,427,055.66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2,964,841.59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7,016.62</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24,916,553.39</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3,434,072.28</w:t>
            </w:r>
          </w:p>
        </w:tc>
      </w:tr>
    </w:tbl>
    <w:p>
      <w:pPr>
        <w:spacing w:lineRule="exact" w:line="1"/>
        <w:rPr>
          <w:sz w:val="2"/>
          <w:szCs w:val="2"/>
        </w:rPr>
      </w:pPr>
      <w:r>
        <w:br w:type="page"/>
      </w:r>
    </w:p>
    <w:tbl>
      <w:tblPr>
        <w:tblOverlap w:val="never"/>
        <w:jc w:val="center"/>
        <w:tblLayout w:type="fixed"/>
      </w:tblPr>
      <w:tblGrid>
        <w:gridCol w:w="3542"/>
        <w:gridCol w:w="284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753,624.34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822,226.17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753,624.34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822,226.17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24,162,929.05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2,611,846.11</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9,833,345.61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68,641,837.46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91,155.30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68,550,682.16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78,475,183.07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存在公开报价的联营企业权益投资的公允价 值</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6,778,130.03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-4,448,917.06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-4,448,917.06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6"/>
        <w:keepNext/>
        <w:keepLines/>
        <w:widowControl w:val="0"/>
        <w:numPr>
          <w:ilvl w:val="0"/>
          <w:numId w:val="37"/>
        </w:numPr>
        <w:shd w:val="clear" w:color="auto" w:fill="auto"/>
        <w:bidi w:val="0"/>
        <w:spacing w:before="0" w:line="240" w:lineRule="auto"/>
        <w:ind w:left="0" w:right="0" w:firstLine="0"/>
        <w:jc w:val="left"/>
      </w:pPr>
      <w:bookmarkStart w:id="1885" w:name="bookmark1885"/>
      <w:bookmarkStart w:id="1886" w:name="bookmark1886"/>
      <w:bookmarkStart w:id="1887" w:name="bookmark1887"/>
      <w:bookmarkStart w:id="1888" w:name="bookmark1888"/>
      <w:bookmarkEnd w:id="1887"/>
      <w:r>
        <w:rPr>
          <w:color w:val="000000"/>
          <w:spacing w:val="0"/>
          <w:w w:val="100"/>
          <w:position w:val="0"/>
        </w:rPr>
        <w:t>不重要的合营企业和联营企业的汇总财务信息</w:t>
      </w:r>
      <w:bookmarkEnd w:id="1885"/>
      <w:bookmarkEnd w:id="1886"/>
      <w:bookmarkEnd w:id="1888"/>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35,112,536.21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49,177,119.17</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-5,299,714.00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-8,341,577.65</w:t>
            </w:r>
          </w:p>
        </w:tc>
      </w:tr>
    </w:tbl>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-5,299,714.00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-8,341,577.65</w:t>
            </w:r>
          </w:p>
        </w:tc>
      </w:tr>
    </w:tbl>
    <w:p>
      <w:pPr>
        <w:widowControl w:val="0"/>
        <w:spacing w:after="319" w:line="1" w:lineRule="exact"/>
      </w:pPr>
    </w:p>
    <w:p>
      <w:pPr>
        <w:pStyle w:val="Style46"/>
        <w:keepNext/>
        <w:keepLines/>
        <w:widowControl w:val="0"/>
        <w:shd w:val="clear" w:color="auto" w:fill="auto"/>
        <w:tabs>
          <w:tab w:pos="493" w:val="left"/>
        </w:tabs>
        <w:bidi w:val="0"/>
        <w:spacing w:before="0" w:after="280" w:line="240" w:lineRule="auto"/>
        <w:ind w:left="0" w:right="0" w:firstLine="0"/>
        <w:jc w:val="left"/>
      </w:pPr>
      <w:bookmarkStart w:id="1889" w:name="bookmark1889"/>
      <w:bookmarkStart w:id="1890" w:name="bookmark1890"/>
      <w:bookmarkStart w:id="1891" w:name="bookmark1891"/>
      <w:bookmarkStart w:id="1892" w:name="bookmark1892"/>
      <w:r>
        <w:rPr>
          <w:color w:val="000000"/>
          <w:spacing w:val="0"/>
          <w:w w:val="100"/>
          <w:position w:val="0"/>
        </w:rPr>
        <w:t>（</w:t>
      </w:r>
      <w:bookmarkEnd w:id="1891"/>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89"/>
      <w:bookmarkEnd w:id="1890"/>
      <w:bookmarkEnd w:id="1892"/>
    </w:p>
    <w:p>
      <w:pPr>
        <w:pStyle w:val="Style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46"/>
        <w:keepNext/>
        <w:keepLines/>
        <w:widowControl w:val="0"/>
        <w:shd w:val="clear" w:color="auto" w:fill="auto"/>
        <w:tabs>
          <w:tab w:pos="493" w:val="left"/>
        </w:tabs>
        <w:bidi w:val="0"/>
        <w:spacing w:before="0" w:after="280" w:line="240" w:lineRule="auto"/>
        <w:ind w:left="0" w:right="0" w:firstLine="0"/>
        <w:jc w:val="left"/>
      </w:pPr>
      <w:bookmarkStart w:id="1893" w:name="bookmark1893"/>
      <w:bookmarkStart w:id="1894" w:name="bookmark1894"/>
      <w:bookmarkStart w:id="1895" w:name="bookmark1895"/>
      <w:bookmarkStart w:id="1896" w:name="bookmark1896"/>
      <w:r>
        <w:rPr>
          <w:color w:val="000000"/>
          <w:spacing w:val="0"/>
          <w:w w:val="100"/>
          <w:position w:val="0"/>
        </w:rPr>
        <w:t>（</w:t>
      </w:r>
      <w:bookmarkEnd w:id="1895"/>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93"/>
      <w:bookmarkEnd w:id="1894"/>
      <w:bookmarkEnd w:id="1896"/>
    </w:p>
    <w:p>
      <w:pPr>
        <w:pStyle w:val="Style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46"/>
        <w:keepNext/>
        <w:keepLines/>
        <w:widowControl w:val="0"/>
        <w:shd w:val="clear" w:color="auto" w:fill="auto"/>
        <w:tabs>
          <w:tab w:pos="493" w:val="left"/>
        </w:tabs>
        <w:bidi w:val="0"/>
        <w:spacing w:before="0" w:after="280" w:line="240" w:lineRule="auto"/>
        <w:ind w:left="0" w:right="0" w:firstLine="0"/>
        <w:jc w:val="left"/>
      </w:pPr>
      <w:bookmarkStart w:id="1897" w:name="bookmark1897"/>
      <w:bookmarkStart w:id="1898" w:name="bookmark1898"/>
      <w:bookmarkStart w:id="1899" w:name="bookmark1899"/>
      <w:bookmarkStart w:id="1900" w:name="bookmark1900"/>
      <w:r>
        <w:rPr>
          <w:color w:val="000000"/>
          <w:spacing w:val="0"/>
          <w:w w:val="100"/>
          <w:position w:val="0"/>
        </w:rPr>
        <w:t>（</w:t>
      </w:r>
      <w:bookmarkEnd w:id="1899"/>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97"/>
      <w:bookmarkEnd w:id="1898"/>
      <w:bookmarkEnd w:id="1900"/>
    </w:p>
    <w:p>
      <w:pPr>
        <w:pStyle w:val="Style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46"/>
        <w:keepNext/>
        <w:keepLines/>
        <w:widowControl w:val="0"/>
        <w:shd w:val="clear" w:color="auto" w:fill="auto"/>
        <w:tabs>
          <w:tab w:pos="493" w:val="left"/>
        </w:tabs>
        <w:bidi w:val="0"/>
        <w:spacing w:before="0" w:after="280" w:line="240" w:lineRule="auto"/>
        <w:ind w:left="0" w:right="0" w:firstLine="0"/>
        <w:jc w:val="left"/>
      </w:pPr>
      <w:bookmarkStart w:id="1901" w:name="bookmark1901"/>
      <w:bookmarkStart w:id="1902" w:name="bookmark1902"/>
      <w:bookmarkStart w:id="1903" w:name="bookmark1903"/>
      <w:bookmarkStart w:id="1904" w:name="bookmark1904"/>
      <w:r>
        <w:rPr>
          <w:color w:val="000000"/>
          <w:spacing w:val="0"/>
          <w:w w:val="100"/>
          <w:position w:val="0"/>
        </w:rPr>
        <w:t>（</w:t>
      </w:r>
      <w:bookmarkEnd w:id="1903"/>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01"/>
      <w:bookmarkEnd w:id="1902"/>
      <w:bookmarkEnd w:id="1904"/>
    </w:p>
    <w:p>
      <w:pPr>
        <w:pStyle w:val="Style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9"/>
        <w:keepNext/>
        <w:keepLines/>
        <w:widowControl w:val="0"/>
        <w:shd w:val="clear" w:color="auto" w:fill="auto"/>
        <w:tabs>
          <w:tab w:pos="378" w:val="left"/>
        </w:tabs>
        <w:bidi w:val="0"/>
        <w:spacing w:before="0" w:after="280" w:line="240" w:lineRule="auto"/>
        <w:ind w:left="0" w:right="0" w:firstLine="0"/>
        <w:jc w:val="left"/>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4</w:t>
      </w:r>
      <w:bookmarkEnd w:id="1907"/>
      <w:r>
        <w:rPr>
          <w:color w:val="000000"/>
          <w:spacing w:val="0"/>
          <w:w w:val="100"/>
          <w:position w:val="0"/>
        </w:rPr>
        <w:t>、</w:t>
        <w:tab/>
        <w:t>重要的共同经营</w:t>
      </w:r>
      <w:bookmarkEnd w:id="1905"/>
      <w:bookmarkEnd w:id="1906"/>
      <w:bookmarkEnd w:id="1908"/>
    </w:p>
    <w:p>
      <w:pPr>
        <w:pStyle w:val="Style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9"/>
        <w:keepNext/>
        <w:keepLines/>
        <w:widowControl w:val="0"/>
        <w:shd w:val="clear" w:color="auto" w:fill="auto"/>
        <w:tabs>
          <w:tab w:pos="378" w:val="left"/>
        </w:tabs>
        <w:bidi w:val="0"/>
        <w:spacing w:before="0" w:after="280" w:line="240" w:lineRule="auto"/>
        <w:ind w:left="0" w:right="0" w:firstLine="0"/>
        <w:jc w:val="left"/>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5</w:t>
      </w:r>
      <w:bookmarkEnd w:id="1911"/>
      <w:r>
        <w:rPr>
          <w:color w:val="000000"/>
          <w:spacing w:val="0"/>
          <w:w w:val="100"/>
          <w:position w:val="0"/>
        </w:rPr>
        <w:t>、</w:t>
        <w:tab/>
        <w:t>在未纳入合并财务报表范围的结构化主体中的权益</w:t>
      </w:r>
      <w:bookmarkEnd w:id="1909"/>
      <w:bookmarkEnd w:id="1910"/>
      <w:bookmarkEnd w:id="1912"/>
    </w:p>
    <w:p>
      <w:pPr>
        <w:pStyle w:val="Style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本公司不存在未纳入合并财务报表范围的结构化主体中的权益。</w:t>
      </w:r>
    </w:p>
    <w:p>
      <w:pPr>
        <w:pStyle w:val="Style39"/>
        <w:keepNext/>
        <w:keepLines/>
        <w:widowControl w:val="0"/>
        <w:shd w:val="clear" w:color="auto" w:fill="auto"/>
        <w:tabs>
          <w:tab w:pos="378" w:val="left"/>
        </w:tabs>
        <w:bidi w:val="0"/>
        <w:spacing w:before="0" w:after="280" w:line="240" w:lineRule="auto"/>
        <w:ind w:left="0" w:right="0" w:firstLine="0"/>
        <w:jc w:val="left"/>
      </w:pPr>
      <w:bookmarkStart w:id="1913" w:name="bookmark1913"/>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6</w:t>
      </w:r>
      <w:bookmarkEnd w:id="1915"/>
      <w:r>
        <w:rPr>
          <w:color w:val="000000"/>
          <w:spacing w:val="0"/>
          <w:w w:val="100"/>
          <w:position w:val="0"/>
        </w:rPr>
        <w:t>、</w:t>
        <w:tab/>
        <w:t>其他</w:t>
      </w:r>
      <w:bookmarkEnd w:id="1913"/>
      <w:bookmarkEnd w:id="1914"/>
      <w:bookmarkEnd w:id="1916"/>
    </w:p>
    <w:p>
      <w:pPr>
        <w:pStyle w:val="Style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5"/>
        <w:keepNext/>
        <w:keepLines/>
        <w:widowControl w:val="0"/>
        <w:shd w:val="clear" w:color="auto" w:fill="auto"/>
        <w:bidi w:val="0"/>
        <w:spacing w:before="0" w:after="280" w:line="240" w:lineRule="auto"/>
        <w:ind w:left="0" w:right="0" w:firstLine="0"/>
        <w:jc w:val="left"/>
      </w:pPr>
      <w:bookmarkStart w:id="1917" w:name="bookmark1917"/>
      <w:bookmarkStart w:id="1918" w:name="bookmark1918"/>
      <w:bookmarkStart w:id="1919" w:name="bookmark1919"/>
      <w:r>
        <w:rPr>
          <w:color w:val="000000"/>
          <w:spacing w:val="0"/>
          <w:w w:val="100"/>
          <w:position w:val="0"/>
        </w:rPr>
        <w:t>十、与金融工具相关的风险</w:t>
      </w:r>
      <w:bookmarkEnd w:id="1917"/>
      <w:bookmarkEnd w:id="1918"/>
      <w:bookmarkEnd w:id="1919"/>
    </w:p>
    <w:p>
      <w:pPr>
        <w:pStyle w:val="Style9"/>
        <w:keepNext w:val="0"/>
        <w:keepLines w:val="0"/>
        <w:widowControl w:val="0"/>
        <w:shd w:val="clear" w:color="auto" w:fill="auto"/>
        <w:bidi w:val="0"/>
        <w:spacing w:before="0" w:after="0" w:line="314" w:lineRule="exact"/>
        <w:ind w:left="0" w:right="0" w:firstLine="240"/>
        <w:jc w:val="both"/>
      </w:pPr>
      <w:r>
        <w:rPr>
          <w:color w:val="000000"/>
          <w:spacing w:val="0"/>
          <w:w w:val="100"/>
          <w:position w:val="0"/>
        </w:rPr>
        <w:t>本公司在经营过程中面临各种金融风险：信用风险、流动性风险和市场风险（包括汇率风险、利率风险和其他价格风险）。 上述金融风险以及本公司为降低这些风险所采取的风险管理政策如下所述：</w:t>
      </w:r>
    </w:p>
    <w:p>
      <w:pPr>
        <w:pStyle w:val="Style9"/>
        <w:keepNext w:val="0"/>
        <w:keepLines w:val="0"/>
        <w:widowControl w:val="0"/>
        <w:shd w:val="clear" w:color="auto" w:fill="auto"/>
        <w:bidi w:val="0"/>
        <w:spacing w:before="0" w:after="0" w:line="314" w:lineRule="exact"/>
        <w:ind w:left="0" w:right="0" w:firstLine="240"/>
        <w:jc w:val="both"/>
      </w:pPr>
      <w:r>
        <w:rPr>
          <w:color w:val="000000"/>
          <w:spacing w:val="0"/>
          <w:w w:val="100"/>
          <w:position w:val="0"/>
        </w:rPr>
        <w:t>公司董事会全面负责风险管理目标和政策的确定，并对风险管理目标和政策承担最终责任，本公司的内部审计师也会审 计风险管理的政策和程序，并且将有关发现汇报给审计委员会。</w:t>
      </w:r>
    </w:p>
    <w:p>
      <w:pPr>
        <w:pStyle w:val="Style9"/>
        <w:keepNext w:val="0"/>
        <w:keepLines w:val="0"/>
        <w:widowControl w:val="0"/>
        <w:shd w:val="clear" w:color="auto" w:fill="auto"/>
        <w:bidi w:val="0"/>
        <w:spacing w:before="0" w:after="320" w:line="314" w:lineRule="exact"/>
        <w:ind w:left="0" w:right="0" w:firstLine="240"/>
        <w:jc w:val="both"/>
      </w:pPr>
      <w:r>
        <w:rPr>
          <w:color w:val="000000"/>
          <w:spacing w:val="0"/>
          <w:w w:val="100"/>
          <w:position w:val="0"/>
        </w:rPr>
        <w:t>本公司风险管理的总体目标是在不过度影响公司竞争力和应变力的情况下，制定尽可能降低风险的风险管理政策。</w:t>
      </w:r>
    </w:p>
    <w:p>
      <w:pPr>
        <w:pStyle w:val="Style9"/>
        <w:keepNext w:val="0"/>
        <w:keepLines w:val="0"/>
        <w:widowControl w:val="0"/>
        <w:shd w:val="clear" w:color="auto" w:fill="auto"/>
        <w:bidi w:val="0"/>
        <w:spacing w:before="0" w:after="0" w:line="310" w:lineRule="exact"/>
        <w:ind w:left="0" w:right="0" w:firstLine="240"/>
        <w:jc w:val="both"/>
      </w:pPr>
      <w:bookmarkStart w:id="1920" w:name="bookmark1920"/>
      <w:r>
        <w:rPr>
          <w:rFonts w:ascii="Times New Roman" w:eastAsia="Times New Roman" w:hAnsi="Times New Roman" w:cs="Times New Roman"/>
          <w:b/>
          <w:bCs/>
          <w:color w:val="000000"/>
          <w:spacing w:val="0"/>
          <w:w w:val="100"/>
          <w:position w:val="0"/>
          <w:sz w:val="18"/>
          <w:szCs w:val="18"/>
        </w:rPr>
        <w:t>（</w:t>
      </w:r>
      <w:bookmarkEnd w:id="1920"/>
      <w:r>
        <w:rPr>
          <w:b/>
          <w:bCs/>
          <w:color w:val="000000"/>
          <w:spacing w:val="0"/>
          <w:w w:val="100"/>
          <w:position w:val="0"/>
        </w:rPr>
        <w:t>一）信用风险</w:t>
      </w:r>
    </w:p>
    <w:p>
      <w:pPr>
        <w:pStyle w:val="Style9"/>
        <w:keepNext w:val="0"/>
        <w:keepLines w:val="0"/>
        <w:widowControl w:val="0"/>
        <w:shd w:val="clear" w:color="auto" w:fill="auto"/>
        <w:bidi w:val="0"/>
        <w:spacing w:before="0" w:after="0" w:line="310" w:lineRule="exact"/>
        <w:ind w:left="0" w:right="0" w:firstLine="240"/>
        <w:jc w:val="both"/>
      </w:pPr>
      <w:r>
        <w:rPr>
          <w:color w:val="000000"/>
          <w:spacing w:val="0"/>
          <w:w w:val="100"/>
          <w:position w:val="0"/>
        </w:rPr>
        <w:t>信用风险是指金融工具的一方不履行义务，造成另一方发生财务损失的风险。本公司主要面临赊销导致的客户信用风险。 在签订新合同之前，本公司会对新客户的信用风险进行评估，包括外部信用评级和在某些情况下的银行资信证明（当此信息 可获取时）。公司对每一客户均设置了赊销限额，该限额为无需获得额外批准的最大额度。</w:t>
      </w:r>
    </w:p>
    <w:p>
      <w:pPr>
        <w:pStyle w:val="Style9"/>
        <w:keepNext w:val="0"/>
        <w:keepLines w:val="0"/>
        <w:widowControl w:val="0"/>
        <w:shd w:val="clear" w:color="auto" w:fill="auto"/>
        <w:bidi w:val="0"/>
        <w:spacing w:before="0" w:after="300" w:line="310" w:lineRule="exact"/>
        <w:ind w:left="0" w:right="0" w:firstLine="0"/>
        <w:jc w:val="left"/>
        <w:sectPr>
          <w:headerReference w:type="default" r:id="rId115"/>
          <w:footerReference w:type="default" r:id="rId116"/>
          <w:headerReference w:type="even" r:id="rId117"/>
          <w:footerReference w:type="even" r:id="rId118"/>
          <w:footnotePr>
            <w:pos w:val="pageBottom"/>
            <w:numFmt w:val="decimal"/>
            <w:numStart w:val="1"/>
            <w:numRestart w:val="continuous"/>
            <w15:footnoteColumns w:val="1"/>
          </w:footnotePr>
          <w:pgSz w:w="11900" w:h="16840"/>
          <w:pgMar w:top="1383" w:right="557" w:bottom="1575" w:left="566" w:header="0" w:footer="3" w:gutter="0"/>
          <w:cols w:space="720"/>
          <w:noEndnote/>
          <w:rtlGutter w:val="0"/>
          <w:docGrid w:linePitch="360"/>
        </w:sectPr>
      </w:pPr>
      <w:r>
        <w:rPr>
          <w:color w:val="000000"/>
          <w:spacing w:val="0"/>
          <w:w w:val="100"/>
          <w:position w:val="0"/>
        </w:rPr>
        <w:t xml:space="preserve">公司通过对已有客户信用评级的季度监控以及应收账款账龄分析的月度审核来确保公司的整体信用风险在可控的范围内。在 </w:t>
      </w:r>
    </w:p>
    <w:p>
      <w:pPr>
        <w:pStyle w:val="Style9"/>
        <w:keepNext w:val="0"/>
        <w:keepLines w:val="0"/>
        <w:widowControl w:val="0"/>
        <w:shd w:val="clear" w:color="auto" w:fill="auto"/>
        <w:bidi w:val="0"/>
        <w:spacing w:before="0" w:after="300" w:line="310" w:lineRule="exact"/>
        <w:ind w:left="0" w:right="0" w:firstLine="0"/>
        <w:jc w:val="left"/>
      </w:pPr>
      <w:r>
        <w:rPr>
          <w:color w:val="000000"/>
          <w:spacing w:val="0"/>
          <w:w w:val="100"/>
          <w:position w:val="0"/>
        </w:rPr>
        <w:t>监控客户的信用风险时，按照客户的信用特征对其分组。被评为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级别的客户会放在受限制客户名单里，并且只有在 额外批准的前提下，公司才可在未来期间内对其赊销，否则必须要求其提前支付相应款项。</w:t>
      </w:r>
    </w:p>
    <w:p>
      <w:pPr>
        <w:pStyle w:val="Style9"/>
        <w:keepNext w:val="0"/>
        <w:keepLines w:val="0"/>
        <w:widowControl w:val="0"/>
        <w:shd w:val="clear" w:color="auto" w:fill="auto"/>
        <w:bidi w:val="0"/>
        <w:spacing w:before="0" w:after="0" w:line="314" w:lineRule="exact"/>
        <w:ind w:left="0" w:right="0" w:firstLine="240"/>
        <w:jc w:val="both"/>
      </w:pPr>
      <w:bookmarkStart w:id="1921" w:name="bookmark1921"/>
      <w:r>
        <w:rPr>
          <w:b/>
          <w:bCs/>
          <w:color w:val="000000"/>
          <w:spacing w:val="0"/>
          <w:w w:val="100"/>
          <w:position w:val="0"/>
        </w:rPr>
        <w:t>（</w:t>
      </w:r>
      <w:bookmarkEnd w:id="1921"/>
      <w:r>
        <w:rPr>
          <w:b/>
          <w:bCs/>
          <w:color w:val="000000"/>
          <w:spacing w:val="0"/>
          <w:w w:val="100"/>
          <w:position w:val="0"/>
        </w:rPr>
        <w:t>二）流动性风险</w:t>
      </w:r>
    </w:p>
    <w:p>
      <w:pPr>
        <w:pStyle w:val="Style9"/>
        <w:keepNext w:val="0"/>
        <w:keepLines w:val="0"/>
        <w:widowControl w:val="0"/>
        <w:shd w:val="clear" w:color="auto" w:fill="auto"/>
        <w:bidi w:val="0"/>
        <w:spacing w:before="0" w:after="0" w:line="314" w:lineRule="exact"/>
        <w:ind w:left="0" w:right="0" w:firstLine="260"/>
        <w:jc w:val="both"/>
      </w:pPr>
      <w:r>
        <w:rPr>
          <w:color w:val="000000"/>
          <w:spacing w:val="0"/>
          <w:w w:val="100"/>
          <w:position w:val="0"/>
        </w:rPr>
        <w:t>流动性风险是指企业在履行以交付现金或其他金融资产的方式结算的义务时发生资金短缺的风险。</w:t>
      </w:r>
    </w:p>
    <w:p>
      <w:pPr>
        <w:pStyle w:val="Style9"/>
        <w:keepNext w:val="0"/>
        <w:keepLines w:val="0"/>
        <w:widowControl w:val="0"/>
        <w:shd w:val="clear" w:color="auto" w:fill="auto"/>
        <w:bidi w:val="0"/>
        <w:spacing w:before="0" w:after="0" w:line="314" w:lineRule="exact"/>
        <w:ind w:left="0" w:right="0" w:firstLine="260"/>
        <w:jc w:val="both"/>
      </w:pPr>
      <w:r>
        <w:rPr>
          <w:color w:val="000000"/>
          <w:spacing w:val="0"/>
          <w:w w:val="100"/>
          <w:position w:val="0"/>
        </w:rPr>
        <w:t>本公司的政策是确保拥有充足的现金以偿还到期债务。流动性风险由本公司的财务部门集中控制。财务部门通过监控现 金余额、可随时变现的有价证券以及对未来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个月现金流量的滚动预测，确保公司在所有合理预测的情况下拥有充足的资金 偿还债务。同时持续监控公司是否符合借款协议的规定，从主要金融机构获得提供足够备用资金的承诺，以满足短期和长期 的资金需求。</w:t>
      </w:r>
    </w:p>
    <w:p>
      <w:pPr>
        <w:pStyle w:val="Style9"/>
        <w:keepNext w:val="0"/>
        <w:keepLines w:val="0"/>
        <w:widowControl w:val="0"/>
        <w:shd w:val="clear" w:color="auto" w:fill="auto"/>
        <w:bidi w:val="0"/>
        <w:spacing w:before="0" w:after="360" w:line="314" w:lineRule="exact"/>
        <w:ind w:left="0" w:right="0" w:firstLine="240"/>
        <w:jc w:val="left"/>
      </w:pPr>
      <w:r>
        <w:rPr>
          <w:color w:val="000000"/>
          <w:spacing w:val="0"/>
          <w:w w:val="100"/>
          <w:position w:val="0"/>
        </w:rPr>
        <w:t>本公司各项金融负债以未折现的合同现金流量按到期日列示如下：</w:t>
      </w:r>
    </w:p>
    <w:tbl>
      <w:tblPr>
        <w:tblOverlap w:val="never"/>
        <w:jc w:val="center"/>
        <w:tblLayout w:type="fixed"/>
      </w:tblPr>
      <w:tblGrid>
        <w:gridCol w:w="2083"/>
        <w:gridCol w:w="965"/>
        <w:gridCol w:w="1694"/>
        <w:gridCol w:w="773"/>
        <w:gridCol w:w="878"/>
        <w:gridCol w:w="864"/>
        <w:gridCol w:w="1939"/>
      </w:tblGrid>
      <w:tr>
        <w:trPr>
          <w:trHeight w:val="341"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6"/>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即时偿还</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r>
      <w:tr>
        <w:trPr>
          <w:trHeight w:val="346"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193,530,796.13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193,530,796.13</w:t>
            </w:r>
          </w:p>
        </w:tc>
      </w:tr>
      <w:tr>
        <w:trPr>
          <w:trHeight w:val="341"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13,040,394.14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13,040,394.14</w:t>
            </w:r>
          </w:p>
        </w:tc>
      </w:tr>
      <w:tr>
        <w:trPr>
          <w:trHeight w:val="341"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23,571,723.99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23,571,723.99</w:t>
            </w:r>
          </w:p>
        </w:tc>
      </w:tr>
      <w:tr>
        <w:trPr>
          <w:trHeight w:val="341"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273,390,137.05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273,390,137.05</w:t>
            </w:r>
          </w:p>
        </w:tc>
      </w:tr>
      <w:tr>
        <w:trPr>
          <w:trHeight w:val="360"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503,533,051.31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503,533,051.31</w:t>
            </w:r>
          </w:p>
        </w:tc>
      </w:tr>
    </w:tbl>
    <w:p>
      <w:pPr>
        <w:widowControl w:val="0"/>
        <w:spacing w:after="299" w:line="1" w:lineRule="exact"/>
      </w:pPr>
    </w:p>
    <w:tbl>
      <w:tblPr>
        <w:tblOverlap w:val="never"/>
        <w:jc w:val="center"/>
        <w:tblLayout w:type="fixed"/>
      </w:tblPr>
      <w:tblGrid>
        <w:gridCol w:w="1944"/>
        <w:gridCol w:w="994"/>
        <w:gridCol w:w="1474"/>
        <w:gridCol w:w="984"/>
        <w:gridCol w:w="874"/>
        <w:gridCol w:w="965"/>
        <w:gridCol w:w="1853"/>
      </w:tblGrid>
      <w:tr>
        <w:trPr>
          <w:trHeight w:val="336"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6"/>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即时偿还</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46"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95,326,705.05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95,326,705.05</w:t>
            </w:r>
          </w:p>
        </w:tc>
      </w:tr>
      <w:tr>
        <w:trPr>
          <w:trHeight w:val="341"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6,881,467.00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6,881,467.00</w:t>
            </w:r>
          </w:p>
        </w:tc>
      </w:tr>
      <w:tr>
        <w:trPr>
          <w:trHeight w:val="346"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20,190,730.26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20,190,730.26</w:t>
            </w:r>
          </w:p>
        </w:tc>
      </w:tr>
      <w:tr>
        <w:trPr>
          <w:trHeight w:val="341"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11,608,969.15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11,608,969.15</w:t>
            </w:r>
          </w:p>
        </w:tc>
      </w:tr>
      <w:tr>
        <w:trPr>
          <w:trHeight w:val="35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134,007,871.46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134,007,871.46</w:t>
            </w:r>
          </w:p>
        </w:tc>
      </w:tr>
    </w:tbl>
    <w:p>
      <w:pPr>
        <w:widowControl w:val="0"/>
        <w:spacing w:after="239" w:line="1" w:lineRule="exact"/>
      </w:pPr>
    </w:p>
    <w:p>
      <w:pPr>
        <w:pStyle w:val="Style9"/>
        <w:keepNext w:val="0"/>
        <w:keepLines w:val="0"/>
        <w:widowControl w:val="0"/>
        <w:shd w:val="clear" w:color="auto" w:fill="auto"/>
        <w:bidi w:val="0"/>
        <w:spacing w:before="0" w:after="300" w:line="310" w:lineRule="exact"/>
        <w:ind w:left="0" w:right="0" w:firstLine="380"/>
        <w:jc w:val="both"/>
      </w:pPr>
      <w:bookmarkStart w:id="1922" w:name="bookmark1922"/>
      <w:r>
        <w:rPr>
          <w:b/>
          <w:bCs/>
          <w:color w:val="000000"/>
          <w:spacing w:val="0"/>
          <w:w w:val="100"/>
          <w:position w:val="0"/>
        </w:rPr>
        <w:t>（</w:t>
      </w:r>
      <w:bookmarkEnd w:id="1922"/>
      <w:r>
        <w:rPr>
          <w:b/>
          <w:bCs/>
          <w:color w:val="000000"/>
          <w:spacing w:val="0"/>
          <w:w w:val="100"/>
          <w:position w:val="0"/>
        </w:rPr>
        <w:t>三）市场风险</w:t>
      </w:r>
    </w:p>
    <w:p>
      <w:pPr>
        <w:pStyle w:val="Style9"/>
        <w:keepNext w:val="0"/>
        <w:keepLines w:val="0"/>
        <w:widowControl w:val="0"/>
        <w:shd w:val="clear" w:color="auto" w:fill="auto"/>
        <w:bidi w:val="0"/>
        <w:spacing w:before="0" w:after="420" w:line="317" w:lineRule="exact"/>
        <w:ind w:left="0" w:right="0" w:firstLine="460"/>
        <w:jc w:val="both"/>
      </w:pPr>
      <w:r>
        <w:rPr>
          <w:color w:val="000000"/>
          <w:spacing w:val="0"/>
          <w:w w:val="100"/>
          <w:position w:val="0"/>
        </w:rPr>
        <w:t>金融工具的市场风险是指金融工具的公允价值或未来现金流量因市场价格变动而发生波动的风险，包括汇率风险、利 率风险和其他价格风险。</w:t>
      </w:r>
    </w:p>
    <w:p>
      <w:pPr>
        <w:pStyle w:val="Style9"/>
        <w:keepNext w:val="0"/>
        <w:keepLines w:val="0"/>
        <w:widowControl w:val="0"/>
        <w:numPr>
          <w:ilvl w:val="0"/>
          <w:numId w:val="39"/>
        </w:numPr>
        <w:shd w:val="clear" w:color="auto" w:fill="auto"/>
        <w:tabs>
          <w:tab w:pos="761" w:val="left"/>
        </w:tabs>
        <w:bidi w:val="0"/>
        <w:spacing w:before="0" w:after="200" w:line="360" w:lineRule="auto"/>
        <w:ind w:left="0" w:right="0" w:firstLine="460"/>
        <w:jc w:val="both"/>
      </w:pPr>
      <w:bookmarkStart w:id="1923" w:name="bookmark1923"/>
      <w:bookmarkEnd w:id="1923"/>
      <w:r>
        <w:rPr>
          <w:b/>
          <w:bCs/>
          <w:color w:val="000000"/>
          <w:spacing w:val="0"/>
          <w:w w:val="100"/>
          <w:position w:val="0"/>
        </w:rPr>
        <w:t>利率风险</w:t>
      </w:r>
    </w:p>
    <w:p>
      <w:pPr>
        <w:pStyle w:val="Style9"/>
        <w:keepNext w:val="0"/>
        <w:keepLines w:val="0"/>
        <w:widowControl w:val="0"/>
        <w:shd w:val="clear" w:color="auto" w:fill="auto"/>
        <w:bidi w:val="0"/>
        <w:spacing w:before="0" w:after="420" w:line="312" w:lineRule="exact"/>
        <w:ind w:left="0" w:right="0" w:firstLine="460"/>
        <w:jc w:val="both"/>
      </w:pPr>
      <w:r>
        <w:rPr>
          <w:color w:val="000000"/>
          <w:spacing w:val="0"/>
          <w:w w:val="100"/>
          <w:position w:val="0"/>
        </w:rPr>
        <w:t>利率风险是指金融工具的公允价值或未来现金流量因市场利率变动而发生波动的风险。本公司无借款，利率波动对公 司影响不大。</w:t>
      </w:r>
    </w:p>
    <w:p>
      <w:pPr>
        <w:pStyle w:val="Style9"/>
        <w:keepNext w:val="0"/>
        <w:keepLines w:val="0"/>
        <w:widowControl w:val="0"/>
        <w:numPr>
          <w:ilvl w:val="0"/>
          <w:numId w:val="39"/>
        </w:numPr>
        <w:shd w:val="clear" w:color="auto" w:fill="auto"/>
        <w:tabs>
          <w:tab w:pos="775" w:val="left"/>
        </w:tabs>
        <w:bidi w:val="0"/>
        <w:spacing w:before="0" w:after="200" w:line="360" w:lineRule="auto"/>
        <w:ind w:left="0" w:right="0" w:firstLine="460"/>
        <w:jc w:val="both"/>
      </w:pPr>
      <w:bookmarkStart w:id="1924" w:name="bookmark1924"/>
      <w:bookmarkEnd w:id="1924"/>
      <w:r>
        <w:rPr>
          <w:b/>
          <w:bCs/>
          <w:color w:val="000000"/>
          <w:spacing w:val="0"/>
          <w:w w:val="100"/>
          <w:position w:val="0"/>
        </w:rPr>
        <w:t>汇率风险</w:t>
      </w:r>
    </w:p>
    <w:p>
      <w:pPr>
        <w:pStyle w:val="Style9"/>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汇率风险是指金融工具的公允价值或未来现金流量因外汇汇率变动而发生波动的风险。</w:t>
      </w:r>
    </w:p>
    <w:p>
      <w:pPr>
        <w:pStyle w:val="Style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本公司持续监控外币交易和外币资产及负债的规模，以最大程度降低面临的外汇风险。此外，公司还可能签署远期外汇 合约或货币互换合约以达到规避汇率风险的目的。于本期及上期，本公司未签署任何远期外汇合约或货币互换合约。</w:t>
      </w:r>
    </w:p>
    <w:p>
      <w:pPr>
        <w:pStyle w:val="Style9"/>
        <w:keepNext w:val="0"/>
        <w:keepLines w:val="0"/>
        <w:widowControl w:val="0"/>
        <w:shd w:val="clear" w:color="auto" w:fill="auto"/>
        <w:bidi w:val="0"/>
        <w:spacing w:before="0" w:after="260" w:line="307" w:lineRule="exact"/>
        <w:ind w:left="0" w:right="0" w:firstLine="460"/>
        <w:jc w:val="both"/>
      </w:pPr>
      <w:r>
        <w:rPr>
          <w:color w:val="000000"/>
          <w:spacing w:val="0"/>
          <w:w w:val="100"/>
          <w:position w:val="0"/>
        </w:rPr>
        <w:t>本公司面临的汇率风险主要来源于以美元计价的金融资产和金融负债，外币金融资产和外币金融负债折算成人民币的</w:t>
      </w:r>
    </w:p>
    <w:p>
      <w:pPr>
        <w:pStyle w:val="Style9"/>
        <w:keepNext w:val="0"/>
        <w:keepLines w:val="0"/>
        <w:widowControl w:val="0"/>
        <w:shd w:val="clear" w:color="auto" w:fill="auto"/>
        <w:bidi w:val="0"/>
        <w:spacing w:before="0" w:after="660" w:line="240" w:lineRule="auto"/>
        <w:ind w:left="0" w:right="0" w:firstLine="920"/>
        <w:jc w:val="both"/>
      </w:pPr>
      <w:r>
        <w:rPr>
          <w:color w:val="000000"/>
          <w:spacing w:val="0"/>
          <w:w w:val="100"/>
          <w:position w:val="0"/>
        </w:rPr>
        <w:t>金额列示如下:</w:t>
      </w:r>
    </w:p>
    <w:tbl>
      <w:tblPr>
        <w:tblOverlap w:val="never"/>
        <w:jc w:val="center"/>
        <w:tblLayout w:type="fixed"/>
      </w:tblPr>
      <w:tblGrid>
        <w:gridCol w:w="1618"/>
        <w:gridCol w:w="1296"/>
        <w:gridCol w:w="922"/>
        <w:gridCol w:w="1699"/>
        <w:gridCol w:w="1560"/>
        <w:gridCol w:w="1133"/>
        <w:gridCol w:w="1426"/>
      </w:tblGrid>
      <w:tr>
        <w:trPr>
          <w:trHeight w:val="341"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4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其他外币</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其他外币</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520" w:firstLine="0"/>
              <w:jc w:val="right"/>
            </w:pPr>
            <w:r>
              <w:rPr>
                <w:color w:val="000000"/>
                <w:spacing w:val="0"/>
                <w:w w:val="100"/>
                <w:position w:val="0"/>
              </w:rPr>
              <w:t>合计</w:t>
            </w:r>
          </w:p>
        </w:tc>
      </w:tr>
      <w:tr>
        <w:trPr>
          <w:trHeight w:val="35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4,779,999.04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4,779,999.04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10,874,073.20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10,874,073.20</w:t>
            </w:r>
          </w:p>
        </w:tc>
      </w:tr>
      <w:tr>
        <w:trPr>
          <w:trHeight w:val="341"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463,365.77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463,365.77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130,498.00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130,498.00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5,373,862.81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5,373,862.81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10,874,073.20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10,874,073.20</w:t>
            </w:r>
          </w:p>
        </w:tc>
      </w:tr>
    </w:tbl>
    <w:p>
      <w:pPr>
        <w:widowControl w:val="0"/>
        <w:spacing w:after="239" w:line="1" w:lineRule="exact"/>
      </w:pPr>
    </w:p>
    <w:p>
      <w:pPr>
        <w:pStyle w:val="Style9"/>
        <w:keepNext w:val="0"/>
        <w:keepLines w:val="0"/>
        <w:widowControl w:val="0"/>
        <w:shd w:val="clear" w:color="auto" w:fill="auto"/>
        <w:bidi w:val="0"/>
        <w:spacing w:before="0" w:after="0" w:line="312" w:lineRule="exact"/>
        <w:ind w:left="560" w:right="0" w:firstLine="38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日，在所有其他变量保持不变的情况下，如果人民币对美元升值或贬值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,则公司将增加或减少净利 润</w:t>
      </w:r>
      <w:r>
        <w:rPr>
          <w:rFonts w:ascii="Times New Roman" w:eastAsia="Times New Roman" w:hAnsi="Times New Roman" w:cs="Times New Roman"/>
          <w:color w:val="000000"/>
          <w:spacing w:val="0"/>
          <w:w w:val="100"/>
          <w:position w:val="0"/>
          <w:sz w:val="18"/>
          <w:szCs w:val="18"/>
        </w:rPr>
        <w:t>201,519.86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407,777.75</w:t>
      </w:r>
      <w:r>
        <w:rPr>
          <w:color w:val="000000"/>
          <w:spacing w:val="0"/>
          <w:w w:val="100"/>
          <w:position w:val="0"/>
        </w:rPr>
        <w:t>元）。管理层认为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合理反映了下一年度人民币对美元可能发生变动的合理 范围。</w:t>
      </w:r>
    </w:p>
    <w:p>
      <w:pPr>
        <w:pStyle w:val="Style9"/>
        <w:keepNext w:val="0"/>
        <w:keepLines w:val="0"/>
        <w:widowControl w:val="0"/>
        <w:numPr>
          <w:ilvl w:val="0"/>
          <w:numId w:val="39"/>
        </w:numPr>
        <w:shd w:val="clear" w:color="auto" w:fill="auto"/>
        <w:bidi w:val="0"/>
        <w:spacing w:before="0" w:after="0" w:line="312" w:lineRule="exact"/>
        <w:ind w:left="0" w:right="0" w:firstLine="920"/>
        <w:jc w:val="both"/>
      </w:pPr>
      <w:bookmarkStart w:id="1925" w:name="bookmark1925"/>
      <w:bookmarkEnd w:id="1925"/>
      <w:r>
        <w:rPr>
          <w:b/>
          <w:bCs/>
          <w:color w:val="000000"/>
          <w:spacing w:val="0"/>
          <w:w w:val="100"/>
          <w:position w:val="0"/>
        </w:rPr>
        <w:t>其他价格风险</w:t>
      </w:r>
    </w:p>
    <w:p>
      <w:pPr>
        <w:pStyle w:val="Style9"/>
        <w:keepNext w:val="0"/>
        <w:keepLines w:val="0"/>
        <w:widowControl w:val="0"/>
        <w:shd w:val="clear" w:color="auto" w:fill="auto"/>
        <w:bidi w:val="0"/>
        <w:spacing w:before="0" w:after="360" w:line="312" w:lineRule="exact"/>
        <w:ind w:left="0" w:right="0" w:firstLine="0"/>
        <w:jc w:val="center"/>
      </w:pPr>
      <w:r>
        <w:rPr>
          <w:color w:val="000000"/>
          <w:spacing w:val="0"/>
          <w:w w:val="100"/>
          <w:position w:val="0"/>
        </w:rPr>
        <w:t>本公司持有其他非上市公司的权益投资，管理层认为这些投资活动面临的市场价格风险是可以接受的。</w:t>
      </w:r>
    </w:p>
    <w:p>
      <w:pPr>
        <w:pStyle w:val="Style35"/>
        <w:keepNext/>
        <w:keepLines/>
        <w:widowControl w:val="0"/>
        <w:shd w:val="clear" w:color="auto" w:fill="auto"/>
        <w:bidi w:val="0"/>
        <w:spacing w:before="0" w:line="240" w:lineRule="auto"/>
        <w:ind w:left="0" w:right="0" w:firstLine="560"/>
        <w:jc w:val="both"/>
      </w:pPr>
      <w:bookmarkStart w:id="1926" w:name="bookmark1926"/>
      <w:bookmarkStart w:id="1927" w:name="bookmark1927"/>
      <w:bookmarkStart w:id="1928" w:name="bookmark1928"/>
      <w:r>
        <w:rPr>
          <w:color w:val="000000"/>
          <w:spacing w:val="0"/>
          <w:w w:val="100"/>
          <w:position w:val="0"/>
        </w:rPr>
        <w:t>十一、公允价值的披露</w:t>
      </w:r>
      <w:bookmarkEnd w:id="1926"/>
      <w:bookmarkEnd w:id="1927"/>
      <w:bookmarkEnd w:id="1928"/>
    </w:p>
    <w:p>
      <w:pPr>
        <w:pStyle w:val="Style39"/>
        <w:keepNext/>
        <w:keepLines/>
        <w:widowControl w:val="0"/>
        <w:shd w:val="clear" w:color="auto" w:fill="auto"/>
        <w:bidi w:val="0"/>
        <w:spacing w:before="0" w:after="360" w:line="240" w:lineRule="auto"/>
        <w:ind w:left="0" w:right="0" w:firstLine="560"/>
        <w:jc w:val="both"/>
      </w:pPr>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29"/>
      <w:bookmarkEnd w:id="1930"/>
      <w:bookmarkEnd w:id="1931"/>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939"/>
        <w:gridCol w:w="1982"/>
        <w:gridCol w:w="1987"/>
        <w:gridCol w:w="1675"/>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第一层次公允价值计量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60,782,700.00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60,782,700.00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60,782,700.00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60,782,700.00</w:t>
            </w: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9"/>
        <w:keepNext/>
        <w:keepLines/>
        <w:widowControl w:val="0"/>
        <w:shd w:val="clear" w:color="auto" w:fill="auto"/>
        <w:tabs>
          <w:tab w:pos="938" w:val="left"/>
        </w:tabs>
        <w:bidi w:val="0"/>
        <w:spacing w:before="0" w:after="400" w:line="240" w:lineRule="auto"/>
        <w:ind w:left="0" w:right="0" w:firstLine="560"/>
        <w:jc w:val="both"/>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2</w:t>
      </w:r>
      <w:bookmarkEnd w:id="1934"/>
      <w:r>
        <w:rPr>
          <w:color w:val="000000"/>
          <w:spacing w:val="0"/>
          <w:w w:val="100"/>
          <w:position w:val="0"/>
        </w:rPr>
        <w:t>、</w:t>
        <w:tab/>
        <w:t>持续和非持续第一层次公允价值计量项目市价的确定依据</w:t>
      </w:r>
      <w:bookmarkEnd w:id="1932"/>
      <w:bookmarkEnd w:id="1933"/>
      <w:bookmarkEnd w:id="1935"/>
    </w:p>
    <w:p>
      <w:pPr>
        <w:pStyle w:val="Style9"/>
        <w:keepNext w:val="0"/>
        <w:keepLines w:val="0"/>
        <w:widowControl w:val="0"/>
        <w:shd w:val="clear" w:color="auto" w:fill="auto"/>
        <w:bidi w:val="0"/>
        <w:spacing w:before="0" w:after="360" w:line="240" w:lineRule="auto"/>
        <w:ind w:left="0" w:right="0" w:firstLine="560"/>
        <w:jc w:val="both"/>
      </w:pPr>
      <w:r>
        <w:rPr>
          <w:color w:val="000000"/>
          <w:spacing w:val="0"/>
          <w:w w:val="100"/>
          <w:position w:val="0"/>
        </w:rPr>
        <w:t>无</w:t>
      </w:r>
    </w:p>
    <w:p>
      <w:pPr>
        <w:pStyle w:val="Style39"/>
        <w:keepNext/>
        <w:keepLines/>
        <w:widowControl w:val="0"/>
        <w:shd w:val="clear" w:color="auto" w:fill="auto"/>
        <w:tabs>
          <w:tab w:pos="938" w:val="left"/>
        </w:tabs>
        <w:bidi w:val="0"/>
        <w:spacing w:before="0" w:after="400" w:line="240" w:lineRule="auto"/>
        <w:ind w:left="0" w:right="0" w:firstLine="560"/>
        <w:jc w:val="both"/>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3</w:t>
      </w:r>
      <w:bookmarkEnd w:id="1938"/>
      <w:r>
        <w:rPr>
          <w:color w:val="000000"/>
          <w:spacing w:val="0"/>
          <w:w w:val="100"/>
          <w:position w:val="0"/>
        </w:rPr>
        <w:t>、</w:t>
        <w:tab/>
        <w:t>持续和非持续第二层次公允价值计量项目，采用的估值技术和重要参数的定性及定量信息</w:t>
      </w:r>
      <w:bookmarkEnd w:id="1936"/>
      <w:bookmarkEnd w:id="1937"/>
      <w:bookmarkEnd w:id="1939"/>
    </w:p>
    <w:p>
      <w:pPr>
        <w:pStyle w:val="Style9"/>
        <w:keepNext w:val="0"/>
        <w:keepLines w:val="0"/>
        <w:widowControl w:val="0"/>
        <w:shd w:val="clear" w:color="auto" w:fill="auto"/>
        <w:bidi w:val="0"/>
        <w:spacing w:before="0" w:after="360" w:line="240" w:lineRule="auto"/>
        <w:ind w:left="0" w:right="0" w:firstLine="560"/>
        <w:jc w:val="both"/>
      </w:pPr>
      <w:r>
        <w:rPr>
          <w:color w:val="000000"/>
          <w:spacing w:val="0"/>
          <w:w w:val="100"/>
          <w:position w:val="0"/>
        </w:rPr>
        <w:t>无</w:t>
      </w:r>
    </w:p>
    <w:p>
      <w:pPr>
        <w:pStyle w:val="Style39"/>
        <w:keepNext/>
        <w:keepLines/>
        <w:widowControl w:val="0"/>
        <w:shd w:val="clear" w:color="auto" w:fill="auto"/>
        <w:tabs>
          <w:tab w:pos="938" w:val="left"/>
        </w:tabs>
        <w:bidi w:val="0"/>
        <w:spacing w:before="0" w:after="400" w:line="240" w:lineRule="auto"/>
        <w:ind w:left="0" w:right="0" w:firstLine="560"/>
        <w:jc w:val="both"/>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4</w:t>
      </w:r>
      <w:bookmarkEnd w:id="1942"/>
      <w:r>
        <w:rPr>
          <w:color w:val="000000"/>
          <w:spacing w:val="0"/>
          <w:w w:val="100"/>
          <w:position w:val="0"/>
        </w:rPr>
        <w:t>、</w:t>
        <w:tab/>
        <w:t>持续和非持续第三层次公允价值计量项目，采用的估值技术和重要参数的定性及定量信息</w:t>
      </w:r>
      <w:bookmarkEnd w:id="1940"/>
      <w:bookmarkEnd w:id="1941"/>
      <w:bookmarkEnd w:id="1943"/>
    </w:p>
    <w:p>
      <w:pPr>
        <w:pStyle w:val="Style9"/>
        <w:keepNext w:val="0"/>
        <w:keepLines w:val="0"/>
        <w:widowControl w:val="0"/>
        <w:shd w:val="clear" w:color="auto" w:fill="auto"/>
        <w:bidi w:val="0"/>
        <w:spacing w:before="0" w:line="240" w:lineRule="auto"/>
        <w:ind w:left="0" w:right="0" w:firstLine="780"/>
        <w:jc w:val="both"/>
        <w:rPr>
          <w:sz w:val="18"/>
          <w:szCs w:val="18"/>
        </w:rPr>
      </w:pPr>
      <w:r>
        <w:rPr>
          <w:color w:val="000000"/>
          <w:spacing w:val="0"/>
          <w:w w:val="100"/>
          <w:position w:val="0"/>
          <w:sz w:val="16"/>
          <w:szCs w:val="16"/>
        </w:rPr>
        <w:t>本公司持有第三层次公允价值计量的其他权益工具投资为北京周同科技有限公司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股权、</w:t>
      </w:r>
      <w:r>
        <w:rPr>
          <w:rFonts w:ascii="Times New Roman" w:eastAsia="Times New Roman" w:hAnsi="Times New Roman" w:cs="Times New Roman"/>
          <w:color w:val="000000"/>
          <w:spacing w:val="0"/>
          <w:w w:val="100"/>
          <w:position w:val="0"/>
          <w:sz w:val="18"/>
          <w:szCs w:val="18"/>
        </w:rPr>
        <w:t>Sunshine Partners Group Limited</w:t>
      </w:r>
    </w:p>
    <w:p>
      <w:pPr>
        <w:pStyle w:val="Style9"/>
        <w:keepNext w:val="0"/>
        <w:keepLines w:val="0"/>
        <w:widowControl w:val="0"/>
        <w:shd w:val="clear" w:color="auto" w:fill="auto"/>
        <w:bidi w:val="0"/>
        <w:spacing w:before="0" w:after="380" w:line="240" w:lineRule="auto"/>
        <w:ind w:left="0" w:right="0" w:firstLine="560"/>
        <w:jc w:val="both"/>
      </w:pPr>
      <w:r>
        <w:rPr>
          <w:rFonts w:ascii="Times New Roman" w:eastAsia="Times New Roman" w:hAnsi="Times New Roman" w:cs="Times New Roman"/>
          <w:color w:val="000000"/>
          <w:spacing w:val="0"/>
          <w:w w:val="100"/>
          <w:position w:val="0"/>
          <w:sz w:val="18"/>
          <w:szCs w:val="18"/>
        </w:rPr>
        <w:t>15.578%</w:t>
      </w:r>
      <w:r>
        <w:rPr>
          <w:color w:val="000000"/>
          <w:spacing w:val="0"/>
          <w:w w:val="100"/>
          <w:position w:val="0"/>
        </w:rPr>
        <w:t>股权、北京群创天杰科技发展有限责任公司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股权、北京爱点互动科技有限公司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 xml:space="preserve">MUHO LIMITED6.75% </w:t>
      </w:r>
      <w:r>
        <w:rPr>
          <w:color w:val="000000"/>
          <w:spacing w:val="0"/>
          <w:w w:val="100"/>
          <w:position w:val="0"/>
        </w:rPr>
        <w:t>股权、星智云创网络科技（北京）有限公司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股权以及北京易美特商贸有限公司</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股权。公司聘请了评估师对其他权益 工具投资进行评估，以评估值作为公允价值波动计量。</w:t>
      </w:r>
    </w:p>
    <w:p>
      <w:pPr>
        <w:pStyle w:val="Style39"/>
        <w:keepNext/>
        <w:keepLines/>
        <w:widowControl w:val="0"/>
        <w:shd w:val="clear" w:color="auto" w:fill="auto"/>
        <w:bidi w:val="0"/>
        <w:spacing w:before="0" w:line="240" w:lineRule="auto"/>
        <w:ind w:left="0" w:right="0" w:firstLine="560"/>
        <w:jc w:val="left"/>
      </w:pPr>
      <w:bookmarkStart w:id="1944" w:name="bookmark1944"/>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5</w:t>
      </w:r>
      <w:bookmarkEnd w:id="1946"/>
      <w:r>
        <w:rPr>
          <w:color w:val="000000"/>
          <w:spacing w:val="0"/>
          <w:w w:val="100"/>
          <w:position w:val="0"/>
        </w:rPr>
        <w:t>、持续的第三层次公允价值计量项目，期初与期末账面价值间的调节信息及不可观察参数敏感性分析</w:t>
      </w:r>
      <w:bookmarkEnd w:id="1944"/>
      <w:bookmarkEnd w:id="1945"/>
      <w:bookmarkEnd w:id="1947"/>
    </w:p>
    <w:p>
      <w:pPr>
        <w:pStyle w:val="Style39"/>
        <w:keepNext/>
        <w:keepLines/>
        <w:widowControl w:val="0"/>
        <w:shd w:val="clear" w:color="auto" w:fill="auto"/>
        <w:bidi w:val="0"/>
        <w:spacing w:before="0" w:line="240" w:lineRule="auto"/>
        <w:ind w:left="0" w:right="0" w:firstLine="560"/>
        <w:jc w:val="left"/>
      </w:pPr>
      <w:bookmarkStart w:id="1944" w:name="bookmark1944"/>
      <w:bookmarkStart w:id="1945" w:name="bookmark1945"/>
      <w:r>
        <w:rPr>
          <w:color w:val="000000"/>
          <w:spacing w:val="0"/>
          <w:w w:val="100"/>
          <w:position w:val="0"/>
        </w:rPr>
        <w:t>持续的第三层次公允价值计量项目的调节信息</w:t>
      </w:r>
      <w:bookmarkEnd w:id="1944"/>
      <w:bookmarkEnd w:id="1945"/>
    </w:p>
    <w:tbl>
      <w:tblPr>
        <w:tblOverlap w:val="never"/>
        <w:jc w:val="center"/>
        <w:tblLayout w:type="fixed"/>
      </w:tblPr>
      <w:tblGrid>
        <w:gridCol w:w="1133"/>
        <w:gridCol w:w="998"/>
        <w:gridCol w:w="1123"/>
        <w:gridCol w:w="1123"/>
        <w:gridCol w:w="1118"/>
        <w:gridCol w:w="1128"/>
        <w:gridCol w:w="610"/>
        <w:gridCol w:w="571"/>
        <w:gridCol w:w="566"/>
        <w:gridCol w:w="566"/>
        <w:gridCol w:w="984"/>
        <w:gridCol w:w="854"/>
      </w:tblGrid>
      <w:tr>
        <w:trPr>
          <w:trHeight w:val="350"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项目</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上年年末余额</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转入第三层次</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转出第三层次</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当期利得或损失总额</w:t>
            </w:r>
          </w:p>
        </w:tc>
        <w:tc>
          <w:tcPr>
            <w:gridSpan w:val="4"/>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购买、发行、出售和结算</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rPr>
                <w:sz w:val="14"/>
                <w:szCs w:val="14"/>
              </w:rPr>
            </w:pPr>
            <w:r>
              <w:rPr>
                <w:color w:val="000000"/>
                <w:spacing w:val="0"/>
                <w:w w:val="100"/>
                <w:position w:val="0"/>
                <w:sz w:val="14"/>
                <w:szCs w:val="14"/>
              </w:rPr>
              <w:t>对于在报告 期末持有的 资产，计入 损益的当期 未实现利得 或变动</w:t>
            </w:r>
          </w:p>
        </w:tc>
      </w:tr>
      <w:tr>
        <w:trPr>
          <w:trHeight w:val="15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计入损益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计入其他综合收</w:t>
            </w:r>
          </w:p>
          <w:p>
            <w:pPr>
              <w:pStyle w:val="Style3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购买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发行</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出售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结算</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5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4"/>
                <w:szCs w:val="14"/>
              </w:rPr>
              <w:t>交易性金融资</w:t>
            </w:r>
          </w:p>
          <w:p>
            <w:pPr>
              <w:pStyle w:val="Style3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产</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7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both"/>
              <w:rPr>
                <w:sz w:val="14"/>
                <w:szCs w:val="14"/>
              </w:rPr>
            </w:pPr>
            <w:r>
              <w:rPr>
                <w:color w:val="000000"/>
                <w:spacing w:val="0"/>
                <w:w w:val="100"/>
                <w:position w:val="0"/>
                <w:sz w:val="14"/>
                <w:szCs w:val="14"/>
              </w:rPr>
              <w:t>以公允价值计量 且其变动计入当 期损益的金融资 产</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rPr>
                <w:sz w:val="14"/>
                <w:szCs w:val="14"/>
              </w:rPr>
            </w:pPr>
            <w:r>
              <w:rPr>
                <w:b/>
                <w:bCs/>
                <w:color w:val="000000"/>
                <w:spacing w:val="0"/>
                <w:w w:val="100"/>
                <w:position w:val="0"/>
                <w:sz w:val="26"/>
                <w:szCs w:val="26"/>
              </w:rPr>
              <w:t>一</w:t>
            </w:r>
            <w:r>
              <w:rPr>
                <w:color w:val="000000"/>
                <w:spacing w:val="0"/>
                <w:w w:val="100"/>
                <w:position w:val="0"/>
                <w:sz w:val="14"/>
                <w:szCs w:val="14"/>
              </w:rPr>
              <w:t>债务工具投资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4"/>
                <w:szCs w:val="14"/>
              </w:rPr>
              <w:t>其他权益工具</w:t>
            </w:r>
          </w:p>
          <w:p>
            <w:pPr>
              <w:pStyle w:val="Style3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投资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57,887,571.36</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19,122,499.39</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-10,227,370.75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60,782,700.00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58,287,571.36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19,122,499.39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6,400,000.00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-10,227,370.75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60,782,700.00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9"/>
        <w:keepNext/>
        <w:keepLines/>
        <w:widowControl w:val="0"/>
        <w:shd w:val="clear" w:color="auto" w:fill="auto"/>
        <w:tabs>
          <w:tab w:pos="938" w:val="left"/>
        </w:tabs>
        <w:bidi w:val="0"/>
        <w:spacing w:before="0" w:line="240" w:lineRule="auto"/>
        <w:ind w:left="0" w:right="0" w:firstLine="560"/>
        <w:jc w:val="left"/>
      </w:pPr>
      <w:bookmarkStart w:id="1948" w:name="bookmark1948"/>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6</w:t>
      </w:r>
      <w:bookmarkEnd w:id="1950"/>
      <w:r>
        <w:rPr>
          <w:color w:val="000000"/>
          <w:spacing w:val="0"/>
          <w:w w:val="100"/>
          <w:position w:val="0"/>
        </w:rPr>
        <w:t>、</w:t>
        <w:tab/>
        <w:t>持续的公允价值计量项目，本期内发生各层级之间转换的，转换的原因及确定转换时点的政策</w:t>
      </w:r>
      <w:bookmarkEnd w:id="1948"/>
      <w:bookmarkEnd w:id="1949"/>
      <w:bookmarkEnd w:id="1951"/>
    </w:p>
    <w:p>
      <w:pPr>
        <w:pStyle w:val="Style9"/>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9"/>
        <w:keepNext/>
        <w:keepLines/>
        <w:widowControl w:val="0"/>
        <w:shd w:val="clear" w:color="auto" w:fill="auto"/>
        <w:tabs>
          <w:tab w:pos="938" w:val="left"/>
        </w:tabs>
        <w:bidi w:val="0"/>
        <w:spacing w:before="0" w:line="240" w:lineRule="auto"/>
        <w:ind w:left="0" w:right="0" w:firstLine="560"/>
        <w:jc w:val="left"/>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7</w:t>
      </w:r>
      <w:bookmarkEnd w:id="1954"/>
      <w:r>
        <w:rPr>
          <w:color w:val="000000"/>
          <w:spacing w:val="0"/>
          <w:w w:val="100"/>
          <w:position w:val="0"/>
        </w:rPr>
        <w:t>、</w:t>
        <w:tab/>
        <w:t>本期内发生的估值技术变更及变更原因</w:t>
      </w:r>
      <w:bookmarkEnd w:id="1952"/>
      <w:bookmarkEnd w:id="1953"/>
      <w:bookmarkEnd w:id="1955"/>
    </w:p>
    <w:p>
      <w:pPr>
        <w:pStyle w:val="Style9"/>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9"/>
        <w:keepNext/>
        <w:keepLines/>
        <w:widowControl w:val="0"/>
        <w:shd w:val="clear" w:color="auto" w:fill="auto"/>
        <w:tabs>
          <w:tab w:pos="938" w:val="left"/>
        </w:tabs>
        <w:bidi w:val="0"/>
        <w:spacing w:before="0" w:line="240" w:lineRule="auto"/>
        <w:ind w:left="0" w:right="0" w:firstLine="560"/>
        <w:jc w:val="left"/>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8</w:t>
      </w:r>
      <w:bookmarkEnd w:id="1958"/>
      <w:r>
        <w:rPr>
          <w:color w:val="000000"/>
          <w:spacing w:val="0"/>
          <w:w w:val="100"/>
          <w:position w:val="0"/>
        </w:rPr>
        <w:t>、</w:t>
        <w:tab/>
        <w:t>不以公允价值计量的金融资产和金融负债的公允价值情况</w:t>
      </w:r>
      <w:bookmarkEnd w:id="1956"/>
      <w:bookmarkEnd w:id="1957"/>
      <w:bookmarkEnd w:id="1959"/>
    </w:p>
    <w:p>
      <w:pPr>
        <w:pStyle w:val="Style9"/>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9"/>
        <w:keepNext/>
        <w:keepLines/>
        <w:widowControl w:val="0"/>
        <w:shd w:val="clear" w:color="auto" w:fill="auto"/>
        <w:tabs>
          <w:tab w:pos="938" w:val="left"/>
        </w:tabs>
        <w:bidi w:val="0"/>
        <w:spacing w:before="0" w:line="240" w:lineRule="auto"/>
        <w:ind w:left="0" w:right="0" w:firstLine="56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9</w:t>
      </w:r>
      <w:bookmarkEnd w:id="1962"/>
      <w:r>
        <w:rPr>
          <w:color w:val="000000"/>
          <w:spacing w:val="0"/>
          <w:w w:val="100"/>
          <w:position w:val="0"/>
        </w:rPr>
        <w:t>、</w:t>
        <w:tab/>
        <w:t>其他</w:t>
      </w:r>
      <w:bookmarkEnd w:id="1960"/>
      <w:bookmarkEnd w:id="1961"/>
      <w:bookmarkEnd w:id="1963"/>
    </w:p>
    <w:p>
      <w:pPr>
        <w:pStyle w:val="Style9"/>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540"/>
        <w:jc w:val="left"/>
      </w:pPr>
      <w:bookmarkStart w:id="1964" w:name="bookmark1964"/>
      <w:bookmarkStart w:id="1965" w:name="bookmark1965"/>
      <w:bookmarkStart w:id="1966" w:name="bookmark1966"/>
      <w:r>
        <w:rPr>
          <w:color w:val="000000"/>
          <w:spacing w:val="0"/>
          <w:w w:val="100"/>
          <w:position w:val="0"/>
        </w:rPr>
        <w:t>十二、关联方及关联交易</w:t>
      </w:r>
      <w:bookmarkEnd w:id="1964"/>
      <w:bookmarkEnd w:id="1965"/>
      <w:bookmarkEnd w:id="1966"/>
    </w:p>
    <w:p>
      <w:pPr>
        <w:pStyle w:val="Style39"/>
        <w:keepNext/>
        <w:keepLines/>
        <w:widowControl w:val="0"/>
        <w:shd w:val="clear" w:color="auto" w:fill="auto"/>
        <w:bidi w:val="0"/>
        <w:spacing w:before="0" w:after="1020" w:line="240" w:lineRule="auto"/>
        <w:ind w:left="0" w:right="0" w:firstLine="540"/>
        <w:jc w:val="both"/>
      </w:pPr>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67"/>
      <w:bookmarkEnd w:id="1968"/>
      <w:bookmarkEnd w:id="1969"/>
    </w:p>
    <w:tbl>
      <w:tblPr>
        <w:tblOverlap w:val="never"/>
        <w:jc w:val="center"/>
        <w:tblLayout w:type="fixed"/>
      </w:tblPr>
      <w:tblGrid>
        <w:gridCol w:w="1598"/>
        <w:gridCol w:w="1594"/>
        <w:gridCol w:w="1589"/>
        <w:gridCol w:w="1603"/>
        <w:gridCol w:w="1594"/>
        <w:gridCol w:w="1603"/>
      </w:tblGrid>
      <w:tr>
        <w:trPr>
          <w:trHeight w:val="72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母公司对本企业的 表决权比例</w:t>
            </w:r>
          </w:p>
        </w:tc>
      </w:tr>
      <w:tr>
        <w:trPr>
          <w:trHeight w:val="1037"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北京宣亚国际投资 有限公司（以下简称</w:t>
            </w:r>
          </w:p>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“宣亚投资”）</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9"/>
        <w:keepNext w:val="0"/>
        <w:keepLines w:val="0"/>
        <w:widowControl w:val="0"/>
        <w:shd w:val="clear" w:color="auto" w:fill="auto"/>
        <w:bidi w:val="0"/>
        <w:spacing w:before="0" w:after="0" w:line="313" w:lineRule="exact"/>
        <w:ind w:left="540" w:right="0" w:firstLine="38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日，宣亚投资持有上市公司股份</w:t>
      </w:r>
      <w:r>
        <w:rPr>
          <w:rFonts w:ascii="Times New Roman" w:eastAsia="Times New Roman" w:hAnsi="Times New Roman" w:cs="Times New Roman"/>
          <w:color w:val="000000"/>
          <w:spacing w:val="0"/>
          <w:w w:val="100"/>
          <w:position w:val="0"/>
          <w:sz w:val="18"/>
          <w:szCs w:val="18"/>
        </w:rPr>
        <w:t>6,075</w:t>
      </w:r>
      <w:r>
        <w:rPr>
          <w:color w:val="000000"/>
          <w:spacing w:val="0"/>
          <w:w w:val="100"/>
          <w:position w:val="0"/>
        </w:rPr>
        <w:t>万股，占上市公司总股本的</w:t>
      </w:r>
      <w:r>
        <w:rPr>
          <w:rFonts w:ascii="Times New Roman" w:eastAsia="Times New Roman" w:hAnsi="Times New Roman" w:cs="Times New Roman"/>
          <w:color w:val="000000"/>
          <w:spacing w:val="0"/>
          <w:w w:val="100"/>
          <w:position w:val="0"/>
          <w:sz w:val="18"/>
          <w:szCs w:val="18"/>
        </w:rPr>
        <w:t>37.50%</w:t>
      </w:r>
      <w:r>
        <w:rPr>
          <w:color w:val="000000"/>
          <w:spacing w:val="0"/>
          <w:w w:val="100"/>
          <w:position w:val="0"/>
          <w:sz w:val="18"/>
          <w:szCs w:val="18"/>
        </w:rPr>
        <w:t>,</w:t>
      </w:r>
      <w:r>
        <w:rPr>
          <w:color w:val="000000"/>
          <w:spacing w:val="0"/>
          <w:w w:val="100"/>
          <w:position w:val="0"/>
        </w:rPr>
        <w:t>为上市公司控股股东。张 秀兵先生及配偶万丽莉女士直接和间接控制上市公司合计</w:t>
      </w:r>
      <w:r>
        <w:rPr>
          <w:rFonts w:ascii="Times New Roman" w:eastAsia="Times New Roman" w:hAnsi="Times New Roman" w:cs="Times New Roman"/>
          <w:color w:val="000000"/>
          <w:spacing w:val="0"/>
          <w:w w:val="100"/>
          <w:position w:val="0"/>
          <w:sz w:val="18"/>
          <w:szCs w:val="18"/>
        </w:rPr>
        <w:t>38.574%</w:t>
      </w:r>
      <w:r>
        <w:rPr>
          <w:color w:val="000000"/>
          <w:spacing w:val="0"/>
          <w:w w:val="100"/>
          <w:position w:val="0"/>
        </w:rPr>
        <w:t>的股份，为上市公司的实际控制人。其中，张秀兵先生直 接持有公司股份</w:t>
      </w:r>
      <w:r>
        <w:rPr>
          <w:rFonts w:ascii="Times New Roman" w:eastAsia="Times New Roman" w:hAnsi="Times New Roman" w:cs="Times New Roman"/>
          <w:color w:val="000000"/>
          <w:spacing w:val="0"/>
          <w:w w:val="100"/>
          <w:position w:val="0"/>
          <w:sz w:val="18"/>
          <w:szCs w:val="18"/>
        </w:rPr>
        <w:t>165.0075</w:t>
      </w:r>
      <w:r>
        <w:rPr>
          <w:color w:val="000000"/>
          <w:spacing w:val="0"/>
          <w:w w:val="100"/>
          <w:position w:val="0"/>
        </w:rPr>
        <w:t>万股，占上市公司总股本的</w:t>
      </w:r>
      <w:r>
        <w:rPr>
          <w:rFonts w:ascii="Times New Roman" w:eastAsia="Times New Roman" w:hAnsi="Times New Roman" w:cs="Times New Roman"/>
          <w:color w:val="000000"/>
          <w:spacing w:val="0"/>
          <w:w w:val="100"/>
          <w:position w:val="0"/>
          <w:sz w:val="18"/>
          <w:szCs w:val="18"/>
        </w:rPr>
        <w:t>1.019%</w:t>
      </w:r>
      <w:r>
        <w:rPr>
          <w:color w:val="000000"/>
          <w:spacing w:val="0"/>
          <w:w w:val="100"/>
          <w:position w:val="0"/>
        </w:rPr>
        <w:t>；通过宣亚投资间接持有上市公司股份</w:t>
      </w:r>
      <w:r>
        <w:rPr>
          <w:rFonts w:ascii="Times New Roman" w:eastAsia="Times New Roman" w:hAnsi="Times New Roman" w:cs="Times New Roman"/>
          <w:color w:val="000000"/>
          <w:spacing w:val="0"/>
          <w:w w:val="100"/>
          <w:position w:val="0"/>
          <w:sz w:val="18"/>
          <w:szCs w:val="18"/>
        </w:rPr>
        <w:t>5,467.50</w:t>
      </w:r>
      <w:r>
        <w:rPr>
          <w:color w:val="000000"/>
          <w:spacing w:val="0"/>
          <w:w w:val="100"/>
          <w:position w:val="0"/>
        </w:rPr>
        <w:t>万股，占上市公 司总股本的</w:t>
      </w:r>
      <w:r>
        <w:rPr>
          <w:rFonts w:ascii="Times New Roman" w:eastAsia="Times New Roman" w:hAnsi="Times New Roman" w:cs="Times New Roman"/>
          <w:color w:val="000000"/>
          <w:spacing w:val="0"/>
          <w:w w:val="100"/>
          <w:position w:val="0"/>
          <w:sz w:val="18"/>
          <w:szCs w:val="18"/>
        </w:rPr>
        <w:t xml:space="preserve">33.75% </w:t>
      </w:r>
      <w:r>
        <w:rPr>
          <w:color w:val="000000"/>
          <w:spacing w:val="0"/>
          <w:w w:val="100"/>
          <w:position w:val="0"/>
        </w:rPr>
        <w:t>；通过北京橙色动力咨询中心（有限合伙）间接持有上市公司股份</w:t>
      </w:r>
      <w:r>
        <w:rPr>
          <w:rFonts w:ascii="Times New Roman" w:eastAsia="Times New Roman" w:hAnsi="Times New Roman" w:cs="Times New Roman"/>
          <w:color w:val="000000"/>
          <w:spacing w:val="0"/>
          <w:w w:val="100"/>
          <w:position w:val="0"/>
          <w:sz w:val="18"/>
          <w:szCs w:val="18"/>
        </w:rPr>
        <w:t>8.925</w:t>
      </w:r>
      <w:r>
        <w:rPr>
          <w:color w:val="000000"/>
          <w:spacing w:val="0"/>
          <w:w w:val="100"/>
          <w:position w:val="0"/>
        </w:rPr>
        <w:t>万股，占上市公司总股本的</w:t>
      </w:r>
      <w:r>
        <w:rPr>
          <w:rFonts w:ascii="Times New Roman" w:eastAsia="Times New Roman" w:hAnsi="Times New Roman" w:cs="Times New Roman"/>
          <w:color w:val="000000"/>
          <w:spacing w:val="0"/>
          <w:w w:val="100"/>
          <w:position w:val="0"/>
          <w:sz w:val="18"/>
          <w:szCs w:val="18"/>
        </w:rPr>
        <w:t>0.055%</w:t>
      </w:r>
      <w:r>
        <w:rPr>
          <w:color w:val="000000"/>
          <w:spacing w:val="0"/>
          <w:w w:val="100"/>
          <w:position w:val="0"/>
        </w:rPr>
        <w:t>； 万丽莉女士通过宣亚投资间接持有上市公司股份</w:t>
      </w:r>
      <w:r>
        <w:rPr>
          <w:rFonts w:ascii="Times New Roman" w:eastAsia="Times New Roman" w:hAnsi="Times New Roman" w:cs="Times New Roman"/>
          <w:color w:val="000000"/>
          <w:spacing w:val="0"/>
          <w:w w:val="100"/>
          <w:position w:val="0"/>
          <w:sz w:val="18"/>
          <w:szCs w:val="18"/>
        </w:rPr>
        <w:t>607.5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万股，占上市公司总股本的</w:t>
      </w:r>
      <w:r>
        <w:rPr>
          <w:rFonts w:ascii="Times New Roman" w:eastAsia="Times New Roman" w:hAnsi="Times New Roman" w:cs="Times New Roman"/>
          <w:color w:val="000000"/>
          <w:spacing w:val="0"/>
          <w:w w:val="100"/>
          <w:position w:val="0"/>
          <w:sz w:val="18"/>
          <w:szCs w:val="18"/>
        </w:rPr>
        <w:t>3.75%</w:t>
      </w:r>
      <w:r>
        <w:rPr>
          <w:color w:val="000000"/>
          <w:spacing w:val="0"/>
          <w:w w:val="100"/>
          <w:position w:val="0"/>
        </w:rPr>
        <w:t>。</w:t>
      </w:r>
    </w:p>
    <w:p>
      <w:pPr>
        <w:pStyle w:val="Style9"/>
        <w:keepNext w:val="0"/>
        <w:keepLines w:val="0"/>
        <w:widowControl w:val="0"/>
        <w:shd w:val="clear" w:color="auto" w:fill="auto"/>
        <w:bidi w:val="0"/>
        <w:spacing w:before="0" w:after="380" w:line="313" w:lineRule="exact"/>
        <w:ind w:left="0" w:right="0" w:firstLine="540"/>
        <w:jc w:val="both"/>
      </w:pPr>
      <w:r>
        <w:rPr>
          <w:color w:val="000000"/>
          <w:spacing w:val="0"/>
          <w:w w:val="100"/>
          <w:position w:val="0"/>
        </w:rPr>
        <w:t>本企业最终控制方是张秀兵、万丽莉。</w:t>
      </w:r>
    </w:p>
    <w:p>
      <w:pPr>
        <w:pStyle w:val="Style39"/>
        <w:keepNext/>
        <w:keepLines/>
        <w:widowControl w:val="0"/>
        <w:shd w:val="clear" w:color="auto" w:fill="auto"/>
        <w:tabs>
          <w:tab w:pos="918" w:val="left"/>
        </w:tabs>
        <w:bidi w:val="0"/>
        <w:spacing w:before="0" w:after="280" w:line="240" w:lineRule="auto"/>
        <w:ind w:left="0" w:right="0" w:firstLine="540"/>
        <w:jc w:val="both"/>
      </w:pPr>
      <w:bookmarkStart w:id="1970" w:name="bookmark1970"/>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2</w:t>
      </w:r>
      <w:bookmarkEnd w:id="1972"/>
      <w:r>
        <w:rPr>
          <w:color w:val="000000"/>
          <w:spacing w:val="0"/>
          <w:w w:val="100"/>
          <w:position w:val="0"/>
        </w:rPr>
        <w:t>、</w:t>
        <w:tab/>
        <w:t>本企业的子公司情况</w:t>
      </w:r>
      <w:bookmarkEnd w:id="1970"/>
      <w:bookmarkEnd w:id="1971"/>
      <w:bookmarkEnd w:id="1973"/>
    </w:p>
    <w:p>
      <w:pPr>
        <w:pStyle w:val="Style9"/>
        <w:keepNext w:val="0"/>
        <w:keepLines w:val="0"/>
        <w:widowControl w:val="0"/>
        <w:shd w:val="clear" w:color="auto" w:fill="auto"/>
        <w:bidi w:val="0"/>
        <w:spacing w:before="0" w:after="380" w:line="313" w:lineRule="exact"/>
        <w:ind w:left="0" w:right="0" w:firstLine="540"/>
        <w:jc w:val="both"/>
      </w:pPr>
      <w:r>
        <w:rPr>
          <w:color w:val="000000"/>
          <w:spacing w:val="0"/>
          <w:w w:val="100"/>
          <w:position w:val="0"/>
        </w:rPr>
        <w:t>本企业子公司的情况详见附注九、在其他主体中的权益。</w:t>
      </w:r>
    </w:p>
    <w:p>
      <w:pPr>
        <w:pStyle w:val="Style39"/>
        <w:keepNext/>
        <w:keepLines/>
        <w:widowControl w:val="0"/>
        <w:shd w:val="clear" w:color="auto" w:fill="auto"/>
        <w:tabs>
          <w:tab w:pos="918" w:val="left"/>
        </w:tabs>
        <w:bidi w:val="0"/>
        <w:spacing w:before="0" w:after="280" w:line="240" w:lineRule="auto"/>
        <w:ind w:left="0" w:right="0" w:firstLine="540"/>
        <w:jc w:val="both"/>
      </w:pPr>
      <w:bookmarkStart w:id="1974" w:name="bookmark1974"/>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3</w:t>
      </w:r>
      <w:bookmarkEnd w:id="1976"/>
      <w:r>
        <w:rPr>
          <w:color w:val="000000"/>
          <w:spacing w:val="0"/>
          <w:w w:val="100"/>
          <w:position w:val="0"/>
        </w:rPr>
        <w:t>、</w:t>
        <w:tab/>
        <w:t>本企业合营和联营企业情况</w:t>
      </w:r>
      <w:bookmarkEnd w:id="1974"/>
      <w:bookmarkEnd w:id="1975"/>
      <w:bookmarkEnd w:id="1977"/>
    </w:p>
    <w:p>
      <w:pPr>
        <w:pStyle w:val="Style9"/>
        <w:keepNext w:val="0"/>
        <w:keepLines w:val="0"/>
        <w:widowControl w:val="0"/>
        <w:shd w:val="clear" w:color="auto" w:fill="auto"/>
        <w:bidi w:val="0"/>
        <w:spacing w:before="0" w:after="0" w:line="313" w:lineRule="exact"/>
        <w:ind w:left="0" w:right="0" w:firstLine="540"/>
        <w:jc w:val="both"/>
      </w:pPr>
      <w:r>
        <w:rPr>
          <w:color w:val="000000"/>
          <w:spacing w:val="0"/>
          <w:w w:val="100"/>
          <w:position w:val="0"/>
        </w:rPr>
        <w:t>本企业重要的合营或联营企业详见附注九、在其他主体中的权益。</w:t>
      </w:r>
    </w:p>
    <w:p>
      <w:pPr>
        <w:pStyle w:val="Style9"/>
        <w:keepNext w:val="0"/>
        <w:keepLines w:val="0"/>
        <w:widowControl w:val="0"/>
        <w:shd w:val="clear" w:color="auto" w:fill="auto"/>
        <w:bidi w:val="0"/>
        <w:spacing w:before="0" w:after="380" w:line="317" w:lineRule="exact"/>
        <w:ind w:left="540" w:right="0" w:firstLine="20"/>
        <w:jc w:val="both"/>
      </w:pPr>
      <w:r>
        <w:rPr>
          <w:color w:val="000000"/>
          <w:spacing w:val="0"/>
          <w:w w:val="100"/>
          <w:position w:val="0"/>
        </w:rPr>
        <w:t>本公司的联营企业包括北京威维体育文化有限公司、链极智能科技（上海）有限公司、</w:t>
      </w:r>
      <w:r>
        <w:rPr>
          <w:rFonts w:ascii="Times New Roman" w:eastAsia="Times New Roman" w:hAnsi="Times New Roman" w:cs="Times New Roman"/>
          <w:color w:val="000000"/>
          <w:spacing w:val="0"/>
          <w:w w:val="100"/>
          <w:position w:val="0"/>
          <w:sz w:val="18"/>
          <w:szCs w:val="18"/>
        </w:rPr>
        <w:t>RMDS LAB INC.</w:t>
      </w:r>
      <w:r>
        <w:rPr>
          <w:color w:val="000000"/>
          <w:spacing w:val="0"/>
          <w:w w:val="100"/>
          <w:position w:val="0"/>
        </w:rPr>
        <w:t>以及北京睿链通证 网络科技有限公司，详见本附注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9"/>
        <w:keepNext/>
        <w:keepLines/>
        <w:widowControl w:val="0"/>
        <w:shd w:val="clear" w:color="auto" w:fill="auto"/>
        <w:bidi w:val="0"/>
        <w:spacing w:before="0" w:after="320" w:line="240" w:lineRule="auto"/>
        <w:ind w:left="540" w:right="0" w:firstLine="20"/>
        <w:jc w:val="both"/>
      </w:pPr>
      <w:bookmarkStart w:id="1978" w:name="bookmark1978"/>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4</w:t>
      </w:r>
      <w:bookmarkEnd w:id="1980"/>
      <w:r>
        <w:rPr>
          <w:color w:val="000000"/>
          <w:spacing w:val="0"/>
          <w:w w:val="100"/>
          <w:position w:val="0"/>
        </w:rPr>
        <w:t>、其他关联方情况</w:t>
      </w:r>
      <w:bookmarkEnd w:id="1978"/>
      <w:bookmarkEnd w:id="1979"/>
      <w:bookmarkEnd w:id="1981"/>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北京斯普汇德文化发展有限公司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与上市公司有特殊关系，可能造成上市公司对其利益倾斜的 法人与其他组织</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品推宝（深圳）商业保理有限公司</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同一最终控制方</w:t>
            </w:r>
          </w:p>
        </w:tc>
      </w:tr>
    </w:tbl>
    <w:p>
      <w:pPr>
        <w:pStyle w:val="Style9"/>
        <w:keepNext w:val="0"/>
        <w:keepLines w:val="0"/>
        <w:widowControl w:val="0"/>
        <w:shd w:val="clear" w:color="auto" w:fill="auto"/>
        <w:bidi w:val="0"/>
        <w:spacing w:before="0" w:after="0" w:line="315" w:lineRule="exact"/>
        <w:ind w:left="540" w:right="0" w:firstLine="20"/>
        <w:jc w:val="both"/>
      </w:pPr>
      <w:r>
        <w:rPr>
          <w:color w:val="000000"/>
          <w:spacing w:val="0"/>
          <w:w w:val="100"/>
          <w:position w:val="0"/>
        </w:rPr>
        <w:t>其他说明</w:t>
      </w:r>
    </w:p>
    <w:p>
      <w:pPr>
        <w:pStyle w:val="Style9"/>
        <w:keepNext w:val="0"/>
        <w:keepLines w:val="0"/>
        <w:widowControl w:val="0"/>
        <w:shd w:val="clear" w:color="auto" w:fill="auto"/>
        <w:bidi w:val="0"/>
        <w:spacing w:before="0" w:after="300" w:line="315" w:lineRule="exact"/>
        <w:ind w:left="540" w:right="0" w:firstLine="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月，公司控股股东宣亚投资已将其持有的北京斯普汇德文化发展有限公司（以下简称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斯普汇德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）全部股权转出， 本次股权转让完成后宣亚投资不再持有斯普汇德股权。按照《深圳证券交易所创业板股票上市规则》及相关法律、法规规定， 基于公司审慎核查，斯普汇德将于宣亚投资股权转出生效日（即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日）起十二个月（即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日）内仍被视 为公司关联法人。</w:t>
      </w:r>
    </w:p>
    <w:p>
      <w:pPr>
        <w:pStyle w:val="Style39"/>
        <w:keepNext/>
        <w:keepLines/>
        <w:widowControl w:val="0"/>
        <w:shd w:val="clear" w:color="auto" w:fill="auto"/>
        <w:bidi w:val="0"/>
        <w:spacing w:before="0" w:line="240" w:lineRule="auto"/>
        <w:ind w:left="0" w:right="0" w:firstLine="560"/>
        <w:jc w:val="both"/>
      </w:pPr>
      <w:bookmarkStart w:id="1982" w:name="bookmark1982"/>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5</w:t>
      </w:r>
      <w:bookmarkEnd w:id="1984"/>
      <w:r>
        <w:rPr>
          <w:color w:val="000000"/>
          <w:spacing w:val="0"/>
          <w:w w:val="100"/>
          <w:position w:val="0"/>
        </w:rPr>
        <w:t>、关联交易情况</w:t>
      </w:r>
      <w:bookmarkEnd w:id="1982"/>
      <w:bookmarkEnd w:id="1983"/>
      <w:bookmarkEnd w:id="1985"/>
    </w:p>
    <w:p>
      <w:pPr>
        <w:pStyle w:val="Style46"/>
        <w:keepNext/>
        <w:keepLines/>
        <w:widowControl w:val="0"/>
        <w:shd w:val="clear" w:color="auto" w:fill="auto"/>
        <w:bidi w:val="0"/>
        <w:spacing w:before="0" w:line="240" w:lineRule="auto"/>
        <w:ind w:left="0" w:right="0" w:firstLine="560"/>
        <w:jc w:val="both"/>
      </w:pPr>
      <w:bookmarkStart w:id="1986" w:name="bookmark1986"/>
      <w:bookmarkStart w:id="1987" w:name="bookmark1987"/>
      <w:bookmarkStart w:id="1988" w:name="bookmark1988"/>
      <w:bookmarkStart w:id="1989" w:name="bookmark1989"/>
      <w:r>
        <w:rPr>
          <w:color w:val="000000"/>
          <w:spacing w:val="0"/>
          <w:w w:val="100"/>
          <w:position w:val="0"/>
        </w:rPr>
        <w:t>（</w:t>
      </w:r>
      <w:bookmarkEnd w:id="1988"/>
      <w:r>
        <w:rPr>
          <w:rFonts w:ascii="Times New Roman" w:eastAsia="Times New Roman" w:hAnsi="Times New Roman" w:cs="Times New Roman"/>
          <w:color w:val="000000"/>
          <w:spacing w:val="0"/>
          <w:w w:val="100"/>
          <w:position w:val="0"/>
        </w:rPr>
        <w:t>1</w:t>
      </w:r>
      <w:r>
        <w:rPr>
          <w:color w:val="000000"/>
          <w:spacing w:val="0"/>
          <w:w w:val="100"/>
          <w:position w:val="0"/>
        </w:rPr>
        <w:t>） 购销商品、提供和接受劳务的关联交易</w:t>
      </w:r>
      <w:bookmarkEnd w:id="1986"/>
      <w:bookmarkEnd w:id="1987"/>
      <w:bookmarkEnd w:id="1989"/>
    </w:p>
    <w:p>
      <w:pPr>
        <w:pStyle w:val="Style9"/>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无</w:t>
      </w:r>
    </w:p>
    <w:p>
      <w:pPr>
        <w:pStyle w:val="Style46"/>
        <w:keepNext/>
        <w:keepLines/>
        <w:widowControl w:val="0"/>
        <w:shd w:val="clear" w:color="auto" w:fill="auto"/>
        <w:tabs>
          <w:tab w:pos="1053" w:val="left"/>
        </w:tabs>
        <w:bidi w:val="0"/>
        <w:spacing w:before="0" w:line="240" w:lineRule="auto"/>
        <w:ind w:left="0" w:right="0" w:firstLine="560"/>
        <w:jc w:val="both"/>
      </w:pPr>
      <w:bookmarkStart w:id="1990" w:name="bookmark1990"/>
      <w:bookmarkStart w:id="1991" w:name="bookmark1991"/>
      <w:bookmarkStart w:id="1992" w:name="bookmark1992"/>
      <w:bookmarkStart w:id="1993" w:name="bookmark1993"/>
      <w:r>
        <w:rPr>
          <w:color w:val="000000"/>
          <w:spacing w:val="0"/>
          <w:w w:val="100"/>
          <w:position w:val="0"/>
        </w:rPr>
        <w:t>（</w:t>
      </w:r>
      <w:bookmarkEnd w:id="1992"/>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90"/>
      <w:bookmarkEnd w:id="1991"/>
      <w:bookmarkEnd w:id="1993"/>
    </w:p>
    <w:p>
      <w:pPr>
        <w:pStyle w:val="Style9"/>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无</w:t>
      </w:r>
    </w:p>
    <w:p>
      <w:pPr>
        <w:pStyle w:val="Style46"/>
        <w:keepNext/>
        <w:keepLines/>
        <w:widowControl w:val="0"/>
        <w:shd w:val="clear" w:color="auto" w:fill="auto"/>
        <w:tabs>
          <w:tab w:pos="1053" w:val="left"/>
        </w:tabs>
        <w:bidi w:val="0"/>
        <w:spacing w:before="0" w:line="240" w:lineRule="auto"/>
        <w:ind w:left="0" w:right="0" w:firstLine="560"/>
        <w:jc w:val="both"/>
      </w:pPr>
      <w:bookmarkStart w:id="1994" w:name="bookmark1994"/>
      <w:bookmarkStart w:id="1995" w:name="bookmark1995"/>
      <w:bookmarkStart w:id="1996" w:name="bookmark1996"/>
      <w:bookmarkStart w:id="1997" w:name="bookmark1997"/>
      <w:r>
        <w:rPr>
          <w:color w:val="000000"/>
          <w:spacing w:val="0"/>
          <w:w w:val="100"/>
          <w:position w:val="0"/>
        </w:rPr>
        <w:t>（</w:t>
      </w:r>
      <w:bookmarkEnd w:id="1996"/>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994"/>
      <w:bookmarkEnd w:id="1995"/>
      <w:bookmarkEnd w:id="1997"/>
    </w:p>
    <w:p>
      <w:pPr>
        <w:pStyle w:val="Style9"/>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无</w:t>
      </w:r>
    </w:p>
    <w:p>
      <w:pPr>
        <w:pStyle w:val="Style46"/>
        <w:keepNext/>
        <w:keepLines/>
        <w:widowControl w:val="0"/>
        <w:shd w:val="clear" w:color="auto" w:fill="auto"/>
        <w:tabs>
          <w:tab w:pos="1053" w:val="left"/>
        </w:tabs>
        <w:bidi w:val="0"/>
        <w:spacing w:before="0" w:line="240" w:lineRule="auto"/>
        <w:ind w:left="0" w:right="0" w:firstLine="560"/>
        <w:jc w:val="both"/>
      </w:pPr>
      <w:bookmarkStart w:id="1998" w:name="bookmark1998"/>
      <w:bookmarkStart w:id="1999" w:name="bookmark1999"/>
      <w:bookmarkStart w:id="2000" w:name="bookmark2000"/>
      <w:bookmarkStart w:id="2001" w:name="bookmark2001"/>
      <w:r>
        <w:rPr>
          <w:color w:val="000000"/>
          <w:spacing w:val="0"/>
          <w:w w:val="100"/>
          <w:position w:val="0"/>
        </w:rPr>
        <w:t>（</w:t>
      </w:r>
      <w:bookmarkEnd w:id="2000"/>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998"/>
      <w:bookmarkEnd w:id="1999"/>
      <w:bookmarkEnd w:id="2001"/>
    </w:p>
    <w:p>
      <w:pPr>
        <w:pStyle w:val="Style9"/>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无</w:t>
      </w:r>
    </w:p>
    <w:p>
      <w:pPr>
        <w:pStyle w:val="Style46"/>
        <w:keepNext/>
        <w:keepLines/>
        <w:widowControl w:val="0"/>
        <w:shd w:val="clear" w:color="auto" w:fill="auto"/>
        <w:tabs>
          <w:tab w:pos="1053" w:val="left"/>
        </w:tabs>
        <w:bidi w:val="0"/>
        <w:spacing w:before="0" w:line="240" w:lineRule="auto"/>
        <w:ind w:left="0" w:right="0" w:firstLine="560"/>
        <w:jc w:val="both"/>
      </w:pPr>
      <w:bookmarkStart w:id="2002" w:name="bookmark2002"/>
      <w:bookmarkStart w:id="2003" w:name="bookmark2003"/>
      <w:bookmarkStart w:id="2004" w:name="bookmark2004"/>
      <w:bookmarkStart w:id="2005" w:name="bookmark2005"/>
      <w:r>
        <w:rPr>
          <w:color w:val="000000"/>
          <w:spacing w:val="0"/>
          <w:w w:val="100"/>
          <w:position w:val="0"/>
        </w:rPr>
        <w:t>（</w:t>
      </w:r>
      <w:bookmarkEnd w:id="2004"/>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2002"/>
      <w:bookmarkEnd w:id="2003"/>
      <w:bookmarkEnd w:id="2005"/>
    </w:p>
    <w:p>
      <w:pPr>
        <w:pStyle w:val="Style9"/>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无</w:t>
      </w:r>
    </w:p>
    <w:p>
      <w:pPr>
        <w:pStyle w:val="Style46"/>
        <w:keepNext/>
        <w:keepLines/>
        <w:widowControl w:val="0"/>
        <w:shd w:val="clear" w:color="auto" w:fill="auto"/>
        <w:bidi w:val="0"/>
        <w:spacing w:before="0" w:line="240" w:lineRule="auto"/>
        <w:ind w:left="0" w:right="0" w:firstLine="560"/>
        <w:jc w:val="both"/>
      </w:pPr>
      <w:bookmarkStart w:id="2006" w:name="bookmark2006"/>
      <w:bookmarkStart w:id="2007" w:name="bookmark2007"/>
      <w:bookmarkStart w:id="2008" w:name="bookmark2008"/>
      <w:bookmarkStart w:id="2009" w:name="bookmark2009"/>
      <w:r>
        <w:rPr>
          <w:color w:val="000000"/>
          <w:spacing w:val="0"/>
          <w:w w:val="100"/>
          <w:position w:val="0"/>
        </w:rPr>
        <w:t>（</w:t>
      </w:r>
      <w:bookmarkEnd w:id="2008"/>
      <w:r>
        <w:rPr>
          <w:rFonts w:ascii="Times New Roman" w:eastAsia="Times New Roman" w:hAnsi="Times New Roman" w:cs="Times New Roman"/>
          <w:color w:val="000000"/>
          <w:spacing w:val="0"/>
          <w:w w:val="100"/>
          <w:position w:val="0"/>
        </w:rPr>
        <w:t>6</w:t>
      </w:r>
      <w:r>
        <w:rPr>
          <w:color w:val="000000"/>
          <w:spacing w:val="0"/>
          <w:w w:val="100"/>
          <w:position w:val="0"/>
        </w:rPr>
        <w:t>） 关联方资产转让、债务重组情况</w:t>
      </w:r>
      <w:bookmarkEnd w:id="2006"/>
      <w:bookmarkEnd w:id="2007"/>
      <w:bookmarkEnd w:id="2009"/>
    </w:p>
    <w:p>
      <w:pPr>
        <w:pStyle w:val="Style9"/>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无</w:t>
      </w:r>
    </w:p>
    <w:p>
      <w:pPr>
        <w:pStyle w:val="Style46"/>
        <w:keepNext/>
        <w:keepLines/>
        <w:widowControl w:val="0"/>
        <w:shd w:val="clear" w:color="auto" w:fill="auto"/>
        <w:tabs>
          <w:tab w:pos="1053" w:val="left"/>
        </w:tabs>
        <w:bidi w:val="0"/>
        <w:spacing w:before="0" w:line="240" w:lineRule="auto"/>
        <w:ind w:left="0" w:right="0" w:firstLine="560"/>
        <w:jc w:val="both"/>
      </w:pPr>
      <w:bookmarkStart w:id="2010" w:name="bookmark2010"/>
      <w:bookmarkStart w:id="2011" w:name="bookmark2011"/>
      <w:bookmarkStart w:id="2012" w:name="bookmark2012"/>
      <w:bookmarkStart w:id="2013" w:name="bookmark2013"/>
      <w:r>
        <w:rPr>
          <w:color w:val="000000"/>
          <w:spacing w:val="0"/>
          <w:w w:val="100"/>
          <w:position w:val="0"/>
        </w:rPr>
        <w:t>（</w:t>
      </w:r>
      <w:bookmarkEnd w:id="2012"/>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2010"/>
      <w:bookmarkEnd w:id="2011"/>
      <w:bookmarkEnd w:id="2013"/>
    </w:p>
    <w:p>
      <w:pPr>
        <w:pStyle w:val="Style9"/>
        <w:keepNext w:val="0"/>
        <w:keepLines w:val="0"/>
        <w:widowControl w:val="0"/>
        <w:shd w:val="clear" w:color="auto" w:fill="auto"/>
        <w:bidi w:val="0"/>
        <w:spacing w:before="0" w:after="60" w:line="240" w:lineRule="auto"/>
        <w:ind w:left="0" w:right="56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10,038,607.61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5,584,646.90</w:t>
            </w:r>
          </w:p>
        </w:tc>
      </w:tr>
    </w:tbl>
    <w:p>
      <w:pPr>
        <w:widowControl w:val="0"/>
        <w:spacing w:after="319" w:line="1" w:lineRule="exact"/>
      </w:pPr>
    </w:p>
    <w:p>
      <w:pPr>
        <w:pStyle w:val="Style46"/>
        <w:keepNext/>
        <w:keepLines/>
        <w:widowControl w:val="0"/>
        <w:shd w:val="clear" w:color="auto" w:fill="auto"/>
        <w:bidi w:val="0"/>
        <w:spacing w:before="0" w:after="280" w:line="240" w:lineRule="auto"/>
        <w:ind w:left="0" w:right="0" w:firstLine="680"/>
        <w:jc w:val="both"/>
      </w:pPr>
      <w:bookmarkStart w:id="2014" w:name="bookmark2014"/>
      <w:bookmarkStart w:id="2015" w:name="bookmark2015"/>
      <w:bookmarkStart w:id="2016" w:name="bookmark2016"/>
      <w:bookmarkStart w:id="2017" w:name="bookmark2017"/>
      <w:r>
        <w:rPr>
          <w:color w:val="000000"/>
          <w:spacing w:val="0"/>
          <w:w w:val="100"/>
          <w:position w:val="0"/>
        </w:rPr>
        <w:t>（</w:t>
      </w:r>
      <w:bookmarkEnd w:id="2016"/>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14"/>
      <w:bookmarkEnd w:id="2015"/>
      <w:bookmarkEnd w:id="2017"/>
    </w:p>
    <w:p>
      <w:pPr>
        <w:pStyle w:val="Style9"/>
        <w:keepNext w:val="0"/>
        <w:keepLines w:val="0"/>
        <w:widowControl w:val="0"/>
        <w:shd w:val="clear" w:color="auto" w:fill="auto"/>
        <w:tabs>
          <w:tab w:pos="1101" w:val="left"/>
        </w:tabs>
        <w:bidi w:val="0"/>
        <w:spacing w:before="0" w:after="0" w:line="311" w:lineRule="exact"/>
        <w:ind w:left="560" w:right="0" w:firstLine="0"/>
        <w:jc w:val="both"/>
      </w:pPr>
      <w:bookmarkStart w:id="2018" w:name="bookmark2018"/>
      <w:r>
        <w:rPr>
          <w:color w:val="000000"/>
          <w:spacing w:val="0"/>
          <w:w w:val="100"/>
          <w:position w:val="0"/>
        </w:rPr>
        <w:t>（</w:t>
      </w:r>
      <w:bookmarkEnd w:id="20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日召开的第三届董事会第十九次会议、第四届监事会第十六次会议通过《关于签订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房屋租赁合 同补充协议二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暨关联交易的议案》，公司租用北京斯普汇德文化发展有限公司，以下简称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斯普汇德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）承租的位于北京市 朝阳区双桥街</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41#-45#</w:t>
      </w:r>
      <w:r>
        <w:rPr>
          <w:color w:val="000000"/>
          <w:spacing w:val="0"/>
          <w:w w:val="100"/>
          <w:position w:val="0"/>
        </w:rPr>
        <w:t>办公楼，房屋建筑面积为</w:t>
      </w:r>
      <w:r>
        <w:rPr>
          <w:rFonts w:ascii="Times New Roman" w:eastAsia="Times New Roman" w:hAnsi="Times New Roman" w:cs="Times New Roman"/>
          <w:color w:val="000000"/>
          <w:spacing w:val="0"/>
          <w:w w:val="100"/>
          <w:position w:val="0"/>
          <w:sz w:val="18"/>
          <w:szCs w:val="18"/>
        </w:rPr>
        <w:t>5048.49</w:t>
      </w:r>
      <w:r>
        <w:rPr>
          <w:color w:val="000000"/>
          <w:spacing w:val="0"/>
          <w:w w:val="100"/>
          <w:position w:val="0"/>
        </w:rPr>
        <w:t>平方米，租赁期自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i/>
          <w:iCs/>
          <w:color w:val="000000"/>
          <w:spacing w:val="0"/>
          <w:w w:val="100"/>
          <w:position w:val="0"/>
          <w:sz w:val="18"/>
          <w:szCs w:val="18"/>
        </w:rPr>
        <w:t>19</w:t>
      </w:r>
      <w:r>
        <w:rPr>
          <w:color w:val="000000"/>
          <w:spacing w:val="0"/>
          <w:w w:val="100"/>
          <w:position w:val="0"/>
        </w:rPr>
        <w:t>日止，公 司以每半年为一期支付租金，租金为人民币</w:t>
      </w:r>
      <w:r>
        <w:rPr>
          <w:rFonts w:ascii="Times New Roman" w:eastAsia="Times New Roman" w:hAnsi="Times New Roman" w:cs="Times New Roman"/>
          <w:color w:val="000000"/>
          <w:spacing w:val="0"/>
          <w:w w:val="100"/>
          <w:position w:val="0"/>
          <w:sz w:val="18"/>
          <w:szCs w:val="18"/>
        </w:rPr>
        <w:t>4,163,865.03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半年（含房屋租金、物业管理费及相关税费），租赁房屋价格参 照市场租赁行情变化，每三年进行必要调整。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月，公司已向斯普汇德支付了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年上半年的房屋租金</w:t>
      </w:r>
      <w:r>
        <w:rPr>
          <w:rFonts w:ascii="Times New Roman" w:eastAsia="Times New Roman" w:hAnsi="Times New Roman" w:cs="Times New Roman"/>
          <w:color w:val="000000"/>
          <w:spacing w:val="0"/>
          <w:w w:val="100"/>
          <w:position w:val="0"/>
          <w:sz w:val="18"/>
          <w:szCs w:val="18"/>
        </w:rPr>
        <w:t>4,163,865.03</w:t>
      </w:r>
      <w:r>
        <w:rPr>
          <w:color w:val="000000"/>
          <w:spacing w:val="0"/>
          <w:w w:val="100"/>
          <w:position w:val="0"/>
        </w:rPr>
        <w:t>元， 依据变更后的租赁合同，该款项在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月转为预付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年上半年的房租，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年度，公司支付斯普汇德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月租 金</w:t>
      </w:r>
      <w:r>
        <w:rPr>
          <w:rFonts w:ascii="Times New Roman" w:eastAsia="Times New Roman" w:hAnsi="Times New Roman" w:cs="Times New Roman"/>
          <w:color w:val="000000"/>
          <w:spacing w:val="0"/>
          <w:w w:val="100"/>
          <w:position w:val="0"/>
          <w:sz w:val="18"/>
          <w:szCs w:val="18"/>
        </w:rPr>
        <w:t>4,232,879.37</w:t>
      </w:r>
      <w:r>
        <w:rPr>
          <w:color w:val="000000"/>
          <w:spacing w:val="0"/>
          <w:w w:val="100"/>
          <w:position w:val="0"/>
        </w:rPr>
        <w:t>元。</w:t>
      </w:r>
    </w:p>
    <w:p>
      <w:pPr>
        <w:pStyle w:val="Style9"/>
        <w:keepNext w:val="0"/>
        <w:keepLines w:val="0"/>
        <w:widowControl w:val="0"/>
        <w:shd w:val="clear" w:color="auto" w:fill="auto"/>
        <w:tabs>
          <w:tab w:pos="1005" w:val="left"/>
        </w:tabs>
        <w:bidi w:val="0"/>
        <w:spacing w:before="0" w:after="380" w:line="311" w:lineRule="exact"/>
        <w:ind w:left="0" w:right="0" w:firstLine="560"/>
        <w:jc w:val="left"/>
      </w:pPr>
      <w:bookmarkStart w:id="2019" w:name="bookmark2019"/>
      <w:r>
        <w:rPr>
          <w:color w:val="000000"/>
          <w:spacing w:val="0"/>
          <w:w w:val="100"/>
          <w:position w:val="0"/>
        </w:rPr>
        <w:t>（</w:t>
      </w:r>
      <w:bookmarkEnd w:id="20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年度，本公司子公司宣亚国际有限公司继续无偿使用万丽莉的房屋作为公司的办公场所。</w:t>
      </w:r>
    </w:p>
    <w:p>
      <w:pPr>
        <w:pStyle w:val="Style39"/>
        <w:keepNext/>
        <w:keepLines/>
        <w:widowControl w:val="0"/>
        <w:shd w:val="clear" w:color="auto" w:fill="auto"/>
        <w:bidi w:val="0"/>
        <w:spacing w:before="0" w:after="360" w:line="240" w:lineRule="auto"/>
        <w:ind w:left="0" w:right="0" w:firstLine="560"/>
        <w:jc w:val="both"/>
      </w:pPr>
      <w:bookmarkStart w:id="2020" w:name="bookmark2020"/>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6</w:t>
      </w:r>
      <w:bookmarkEnd w:id="2022"/>
      <w:r>
        <w:rPr>
          <w:color w:val="000000"/>
          <w:spacing w:val="0"/>
          <w:w w:val="100"/>
          <w:position w:val="0"/>
        </w:rPr>
        <w:t>、关联方应收应付款项</w:t>
      </w:r>
      <w:bookmarkEnd w:id="2020"/>
      <w:bookmarkEnd w:id="2021"/>
      <w:bookmarkEnd w:id="2023"/>
    </w:p>
    <w:p>
      <w:pPr>
        <w:pStyle w:val="Style46"/>
        <w:keepNext/>
        <w:keepLines/>
        <w:widowControl w:val="0"/>
        <w:shd w:val="clear" w:color="auto" w:fill="auto"/>
        <w:bidi w:val="0"/>
        <w:spacing w:before="0" w:after="360" w:line="240" w:lineRule="auto"/>
        <w:ind w:left="0" w:right="0" w:firstLine="560"/>
        <w:jc w:val="both"/>
      </w:pPr>
      <w:bookmarkStart w:id="2024" w:name="bookmark2024"/>
      <w:bookmarkStart w:id="2025" w:name="bookmark2025"/>
      <w:bookmarkStart w:id="2026" w:name="bookmark20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24"/>
      <w:bookmarkEnd w:id="2025"/>
      <w:bookmarkEnd w:id="202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北京斯普汇德文化 发展有限公司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4,186,869.81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北京斯普汇德文化 发展有限公司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2,117,942.52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2,455,112.07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680"/>
        <w:jc w:val="both"/>
      </w:pPr>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27"/>
      <w:bookmarkEnd w:id="2028"/>
      <w:bookmarkEnd w:id="2029"/>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722"/>
        <w:gridCol w:w="2064"/>
        <w:gridCol w:w="2405"/>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品推宝（深圳）商业保理有限公司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2,812,900.00</w:t>
            </w:r>
          </w:p>
        </w:tc>
      </w:tr>
    </w:tbl>
    <w:p>
      <w:pPr>
        <w:widowControl w:val="0"/>
        <w:spacing w:after="359" w:line="1" w:lineRule="exact"/>
      </w:pPr>
    </w:p>
    <w:p>
      <w:pPr>
        <w:pStyle w:val="Style39"/>
        <w:keepNext/>
        <w:keepLines/>
        <w:widowControl w:val="0"/>
        <w:shd w:val="clear" w:color="auto" w:fill="auto"/>
        <w:bidi w:val="0"/>
        <w:spacing w:before="0" w:after="260" w:line="240" w:lineRule="auto"/>
        <w:ind w:left="0" w:right="0" w:firstLine="560"/>
        <w:jc w:val="both"/>
      </w:pPr>
      <w:bookmarkStart w:id="2030" w:name="bookmark2030"/>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rPr>
        <w:t>7</w:t>
      </w:r>
      <w:bookmarkEnd w:id="2032"/>
      <w:r>
        <w:rPr>
          <w:color w:val="000000"/>
          <w:spacing w:val="0"/>
          <w:w w:val="100"/>
          <w:position w:val="0"/>
        </w:rPr>
        <w:t>、关联方承诺</w:t>
      </w:r>
      <w:bookmarkEnd w:id="2030"/>
      <w:bookmarkEnd w:id="2031"/>
      <w:bookmarkEnd w:id="2033"/>
    </w:p>
    <w:p>
      <w:pPr>
        <w:pStyle w:val="Style9"/>
        <w:keepNext w:val="0"/>
        <w:keepLines w:val="0"/>
        <w:widowControl w:val="0"/>
        <w:shd w:val="clear" w:color="auto" w:fill="auto"/>
        <w:bidi w:val="0"/>
        <w:spacing w:before="0" w:after="0" w:line="322" w:lineRule="exact"/>
        <w:ind w:left="560" w:right="0" w:firstLine="360"/>
        <w:jc w:val="left"/>
      </w:pPr>
      <w:r>
        <w:rPr>
          <w:color w:val="000000"/>
          <w:spacing w:val="0"/>
          <w:w w:val="100"/>
          <w:position w:val="0"/>
        </w:rPr>
        <w:t>为进一步规范关联交易，公司的控股股东宣亚投资，实际控制人张秀兵、万丽莉夫妇，持有公司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 公司董事、监事、高级管理人员出具关于《关于规范和减少关联交易的承诺》，做出了如下承诺：</w:t>
      </w:r>
    </w:p>
    <w:p>
      <w:pPr>
        <w:pStyle w:val="Style9"/>
        <w:keepNext w:val="0"/>
        <w:keepLines w:val="0"/>
        <w:widowControl w:val="0"/>
        <w:shd w:val="clear" w:color="auto" w:fill="auto"/>
        <w:tabs>
          <w:tab w:pos="1254" w:val="left"/>
        </w:tabs>
        <w:bidi w:val="0"/>
        <w:spacing w:before="0" w:after="0" w:line="319" w:lineRule="exact"/>
        <w:ind w:left="0" w:right="0" w:firstLine="920"/>
        <w:jc w:val="left"/>
      </w:pPr>
      <w:bookmarkStart w:id="2034" w:name="bookmark2034"/>
      <w:r>
        <w:rPr>
          <w:rFonts w:ascii="Times New Roman" w:eastAsia="Times New Roman" w:hAnsi="Times New Roman" w:cs="Times New Roman"/>
          <w:color w:val="000000"/>
          <w:spacing w:val="0"/>
          <w:w w:val="100"/>
          <w:position w:val="0"/>
          <w:sz w:val="18"/>
          <w:szCs w:val="18"/>
        </w:rPr>
        <w:t>1</w:t>
      </w:r>
      <w:bookmarkEnd w:id="2034"/>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本人与宣亚国际之间现时不存在其他任何依照法律法规和中国证监会的有关规定应披露而未披露的关联交易;</w:t>
      </w:r>
    </w:p>
    <w:p>
      <w:pPr>
        <w:pStyle w:val="Style9"/>
        <w:keepNext w:val="0"/>
        <w:keepLines w:val="0"/>
        <w:widowControl w:val="0"/>
        <w:shd w:val="clear" w:color="auto" w:fill="auto"/>
        <w:tabs>
          <w:tab w:pos="1274" w:val="left"/>
        </w:tabs>
        <w:bidi w:val="0"/>
        <w:spacing w:before="0" w:after="0" w:line="319" w:lineRule="exact"/>
        <w:ind w:left="0" w:right="0" w:firstLine="920"/>
        <w:jc w:val="left"/>
      </w:pPr>
      <w:bookmarkStart w:id="2035" w:name="bookmark2035"/>
      <w:r>
        <w:rPr>
          <w:rFonts w:ascii="Times New Roman" w:eastAsia="Times New Roman" w:hAnsi="Times New Roman" w:cs="Times New Roman"/>
          <w:color w:val="000000"/>
          <w:spacing w:val="0"/>
          <w:w w:val="100"/>
          <w:position w:val="0"/>
          <w:sz w:val="18"/>
          <w:szCs w:val="18"/>
        </w:rPr>
        <w:t>2</w:t>
      </w:r>
      <w:bookmarkEnd w:id="2035"/>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本人不以任何方式违法违规占用宣亚国际资金或要求其违法违规为本公司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本人提供担保；</w:t>
      </w:r>
    </w:p>
    <w:p>
      <w:pPr>
        <w:pStyle w:val="Style9"/>
        <w:keepNext w:val="0"/>
        <w:keepLines w:val="0"/>
        <w:widowControl w:val="0"/>
        <w:shd w:val="clear" w:color="auto" w:fill="auto"/>
        <w:bidi w:val="0"/>
        <w:spacing w:before="0" w:after="0" w:line="319" w:lineRule="exact"/>
        <w:ind w:left="560" w:right="0" w:firstLine="360"/>
        <w:jc w:val="left"/>
      </w:pPr>
      <w:bookmarkStart w:id="2036" w:name="bookmark2036"/>
      <w:r>
        <w:rPr>
          <w:rFonts w:ascii="Times New Roman" w:eastAsia="Times New Roman" w:hAnsi="Times New Roman" w:cs="Times New Roman"/>
          <w:color w:val="000000"/>
          <w:spacing w:val="0"/>
          <w:w w:val="100"/>
          <w:position w:val="0"/>
          <w:sz w:val="18"/>
          <w:szCs w:val="18"/>
        </w:rPr>
        <w:t>3</w:t>
      </w:r>
      <w:bookmarkEnd w:id="2036"/>
      <w:r>
        <w:rPr>
          <w:color w:val="000000"/>
          <w:spacing w:val="0"/>
          <w:w w:val="100"/>
          <w:position w:val="0"/>
        </w:rPr>
        <w:t>、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本人不通过非公允关联交易、利润分配、资产重组、对外投资等任何方式损害宣亚国际及其他股东的合法权 益；如在今后的经营活动中本公司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本人与宣亚国际之间发生无法避免的关联交易，则此种关联交易的条件必须按正常的商 业条件进行，并按国家法律、法规、规范性文件以及宣亚国际内部管理制度严格履行审批程序；</w:t>
      </w:r>
    </w:p>
    <w:p>
      <w:pPr>
        <w:pStyle w:val="Style9"/>
        <w:keepNext w:val="0"/>
        <w:keepLines w:val="0"/>
        <w:widowControl w:val="0"/>
        <w:shd w:val="clear" w:color="auto" w:fill="auto"/>
        <w:tabs>
          <w:tab w:pos="1274" w:val="left"/>
        </w:tabs>
        <w:bidi w:val="0"/>
        <w:spacing w:before="0" w:after="360" w:line="319" w:lineRule="exact"/>
        <w:ind w:left="0" w:right="0" w:firstLine="920"/>
        <w:jc w:val="left"/>
      </w:pPr>
      <w:bookmarkStart w:id="2037" w:name="bookmark2037"/>
      <w:r>
        <w:rPr>
          <w:rFonts w:ascii="Times New Roman" w:eastAsia="Times New Roman" w:hAnsi="Times New Roman" w:cs="Times New Roman"/>
          <w:color w:val="000000"/>
          <w:spacing w:val="0"/>
          <w:w w:val="100"/>
          <w:position w:val="0"/>
          <w:sz w:val="18"/>
          <w:szCs w:val="18"/>
        </w:rPr>
        <w:t>4</w:t>
      </w:r>
      <w:bookmarkEnd w:id="2037"/>
      <w:r>
        <w:rPr>
          <w:color w:val="000000"/>
          <w:spacing w:val="0"/>
          <w:w w:val="100"/>
          <w:position w:val="0"/>
        </w:rPr>
        <w:t>、</w:t>
        <w:tab/>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本人不以任何方式影响宣亚国际的独立性，保证其资产完整、人员独立、财务独立、机构独立和业务独立。</w:t>
      </w:r>
    </w:p>
    <w:p>
      <w:pPr>
        <w:pStyle w:val="Style39"/>
        <w:keepNext/>
        <w:keepLines/>
        <w:widowControl w:val="0"/>
        <w:shd w:val="clear" w:color="auto" w:fill="auto"/>
        <w:bidi w:val="0"/>
        <w:spacing w:before="0" w:after="260" w:line="240" w:lineRule="auto"/>
        <w:ind w:left="0" w:right="0" w:firstLine="560"/>
        <w:jc w:val="left"/>
      </w:pPr>
      <w:bookmarkStart w:id="2038" w:name="bookmark2038"/>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8</w:t>
      </w:r>
      <w:bookmarkEnd w:id="2040"/>
      <w:r>
        <w:rPr>
          <w:color w:val="000000"/>
          <w:spacing w:val="0"/>
          <w:w w:val="100"/>
          <w:position w:val="0"/>
        </w:rPr>
        <w:t>、其他</w:t>
      </w:r>
      <w:bookmarkEnd w:id="2038"/>
      <w:bookmarkEnd w:id="2039"/>
      <w:bookmarkEnd w:id="2041"/>
    </w:p>
    <w:p>
      <w:pPr>
        <w:pStyle w:val="Style9"/>
        <w:keepNext w:val="0"/>
        <w:keepLines w:val="0"/>
        <w:widowControl w:val="0"/>
        <w:shd w:val="clear" w:color="auto" w:fill="auto"/>
        <w:bidi w:val="0"/>
        <w:spacing w:before="0" w:after="360" w:line="319" w:lineRule="exact"/>
        <w:ind w:left="0" w:right="0" w:firstLine="560"/>
        <w:jc w:val="left"/>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560"/>
        <w:jc w:val="left"/>
      </w:pPr>
      <w:bookmarkStart w:id="2042" w:name="bookmark2042"/>
      <w:bookmarkStart w:id="2043" w:name="bookmark2043"/>
      <w:bookmarkStart w:id="2044" w:name="bookmark2044"/>
      <w:r>
        <w:rPr>
          <w:color w:val="000000"/>
          <w:spacing w:val="0"/>
          <w:w w:val="100"/>
          <w:position w:val="0"/>
        </w:rPr>
        <w:t>十三、股份支付</w:t>
      </w:r>
      <w:bookmarkEnd w:id="2042"/>
      <w:bookmarkEnd w:id="2043"/>
      <w:bookmarkEnd w:id="2044"/>
    </w:p>
    <w:p>
      <w:pPr>
        <w:pStyle w:val="Style39"/>
        <w:keepNext/>
        <w:keepLines/>
        <w:widowControl w:val="0"/>
        <w:shd w:val="clear" w:color="auto" w:fill="auto"/>
        <w:tabs>
          <w:tab w:pos="928" w:val="left"/>
        </w:tabs>
        <w:bidi w:val="0"/>
        <w:spacing w:before="0" w:after="360" w:line="240" w:lineRule="auto"/>
        <w:ind w:left="0" w:right="0" w:firstLine="560"/>
        <w:jc w:val="left"/>
      </w:pPr>
      <w:bookmarkStart w:id="2045" w:name="bookmark2045"/>
      <w:bookmarkStart w:id="2046" w:name="bookmark2046"/>
      <w:bookmarkStart w:id="2047" w:name="bookmark2047"/>
      <w:bookmarkStart w:id="2048" w:name="bookmark2048"/>
      <w:r>
        <w:rPr>
          <w:rFonts w:ascii="Times New Roman" w:eastAsia="Times New Roman" w:hAnsi="Times New Roman" w:cs="Times New Roman"/>
          <w:color w:val="000000"/>
          <w:spacing w:val="0"/>
          <w:w w:val="100"/>
          <w:position w:val="0"/>
        </w:rPr>
        <w:t>1</w:t>
      </w:r>
      <w:bookmarkEnd w:id="2047"/>
      <w:r>
        <w:rPr>
          <w:color w:val="000000"/>
          <w:spacing w:val="0"/>
          <w:w w:val="100"/>
          <w:position w:val="0"/>
        </w:rPr>
        <w:t>、</w:t>
        <w:tab/>
        <w:t>股份支付总体情况</w:t>
      </w:r>
      <w:bookmarkEnd w:id="2045"/>
      <w:bookmarkEnd w:id="2046"/>
      <w:bookmarkEnd w:id="2048"/>
    </w:p>
    <w:p>
      <w:pPr>
        <w:pStyle w:val="Style9"/>
        <w:keepNext w:val="0"/>
        <w:keepLines w:val="0"/>
        <w:widowControl w:val="0"/>
        <w:shd w:val="clear" w:color="auto" w:fill="auto"/>
        <w:bidi w:val="0"/>
        <w:spacing w:before="0" w:after="260" w:line="36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938" w:val="left"/>
        </w:tabs>
        <w:bidi w:val="0"/>
        <w:spacing w:before="0" w:after="360" w:line="240" w:lineRule="auto"/>
        <w:ind w:left="0" w:right="0" w:firstLine="560"/>
        <w:jc w:val="left"/>
      </w:pPr>
      <w:bookmarkStart w:id="2049" w:name="bookmark2049"/>
      <w:bookmarkStart w:id="2050" w:name="bookmark2050"/>
      <w:bookmarkStart w:id="2051" w:name="bookmark2051"/>
      <w:bookmarkStart w:id="2052" w:name="bookmark2052"/>
      <w:r>
        <w:rPr>
          <w:rFonts w:ascii="Times New Roman" w:eastAsia="Times New Roman" w:hAnsi="Times New Roman" w:cs="Times New Roman"/>
          <w:color w:val="000000"/>
          <w:spacing w:val="0"/>
          <w:w w:val="100"/>
          <w:position w:val="0"/>
        </w:rPr>
        <w:t>2</w:t>
      </w:r>
      <w:bookmarkEnd w:id="2051"/>
      <w:r>
        <w:rPr>
          <w:color w:val="000000"/>
          <w:spacing w:val="0"/>
          <w:w w:val="100"/>
          <w:position w:val="0"/>
        </w:rPr>
        <w:t>、</w:t>
        <w:tab/>
        <w:t>以权益结算的股份支付情况</w:t>
      </w:r>
      <w:bookmarkEnd w:id="2049"/>
      <w:bookmarkEnd w:id="2050"/>
      <w:bookmarkEnd w:id="2052"/>
    </w:p>
    <w:p>
      <w:pPr>
        <w:pStyle w:val="Style9"/>
        <w:keepNext w:val="0"/>
        <w:keepLines w:val="0"/>
        <w:widowControl w:val="0"/>
        <w:shd w:val="clear" w:color="auto" w:fill="auto"/>
        <w:bidi w:val="0"/>
        <w:spacing w:before="0" w:after="360" w:line="36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938" w:val="left"/>
        </w:tabs>
        <w:bidi w:val="0"/>
        <w:spacing w:before="0" w:after="260" w:line="240" w:lineRule="auto"/>
        <w:ind w:left="0" w:right="0" w:firstLine="560"/>
        <w:jc w:val="left"/>
      </w:pPr>
      <w:bookmarkStart w:id="2053" w:name="bookmark2053"/>
      <w:bookmarkStart w:id="2054" w:name="bookmark2054"/>
      <w:bookmarkStart w:id="2055" w:name="bookmark2055"/>
      <w:bookmarkStart w:id="2056" w:name="bookmark2056"/>
      <w:r>
        <w:rPr>
          <w:rFonts w:ascii="Times New Roman" w:eastAsia="Times New Roman" w:hAnsi="Times New Roman" w:cs="Times New Roman"/>
          <w:color w:val="000000"/>
          <w:spacing w:val="0"/>
          <w:w w:val="100"/>
          <w:position w:val="0"/>
        </w:rPr>
        <w:t>3</w:t>
      </w:r>
      <w:bookmarkEnd w:id="2055"/>
      <w:r>
        <w:rPr>
          <w:color w:val="000000"/>
          <w:spacing w:val="0"/>
          <w:w w:val="100"/>
          <w:position w:val="0"/>
        </w:rPr>
        <w:t>、</w:t>
        <w:tab/>
        <w:t>以现金结算的股份支付情况</w:t>
      </w:r>
      <w:bookmarkEnd w:id="2053"/>
      <w:bookmarkEnd w:id="2054"/>
      <w:bookmarkEnd w:id="2056"/>
    </w:p>
    <w:p>
      <w:pPr>
        <w:pStyle w:val="Style9"/>
        <w:keepNext w:val="0"/>
        <w:keepLines w:val="0"/>
        <w:widowControl w:val="0"/>
        <w:shd w:val="clear" w:color="auto" w:fill="auto"/>
        <w:bidi w:val="0"/>
        <w:spacing w:before="0" w:after="380" w:line="316" w:lineRule="exact"/>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938" w:val="left"/>
        </w:tabs>
        <w:bidi w:val="0"/>
        <w:spacing w:before="0" w:after="260" w:line="240" w:lineRule="auto"/>
        <w:ind w:left="0" w:right="0" w:firstLine="560"/>
        <w:jc w:val="left"/>
      </w:pPr>
      <w:bookmarkStart w:id="2057" w:name="bookmark2057"/>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4</w:t>
      </w:r>
      <w:bookmarkEnd w:id="2059"/>
      <w:r>
        <w:rPr>
          <w:color w:val="000000"/>
          <w:spacing w:val="0"/>
          <w:w w:val="100"/>
          <w:position w:val="0"/>
        </w:rPr>
        <w:t>、</w:t>
        <w:tab/>
        <w:t>股份支付的修改、终止情况</w:t>
      </w:r>
      <w:bookmarkEnd w:id="2057"/>
      <w:bookmarkEnd w:id="2058"/>
      <w:bookmarkEnd w:id="2060"/>
    </w:p>
    <w:p>
      <w:pPr>
        <w:pStyle w:val="Style9"/>
        <w:keepNext w:val="0"/>
        <w:keepLines w:val="0"/>
        <w:widowControl w:val="0"/>
        <w:shd w:val="clear" w:color="auto" w:fill="auto"/>
        <w:bidi w:val="0"/>
        <w:spacing w:before="0" w:after="380" w:line="316" w:lineRule="exact"/>
        <w:ind w:left="0" w:right="0" w:firstLine="560"/>
        <w:jc w:val="left"/>
      </w:pPr>
      <w:r>
        <w:rPr>
          <w:color w:val="000000"/>
          <w:spacing w:val="0"/>
          <w:w w:val="100"/>
          <w:position w:val="0"/>
        </w:rPr>
        <w:t>无</w:t>
      </w:r>
    </w:p>
    <w:p>
      <w:pPr>
        <w:pStyle w:val="Style39"/>
        <w:keepNext/>
        <w:keepLines/>
        <w:widowControl w:val="0"/>
        <w:shd w:val="clear" w:color="auto" w:fill="auto"/>
        <w:tabs>
          <w:tab w:pos="938" w:val="left"/>
        </w:tabs>
        <w:bidi w:val="0"/>
        <w:spacing w:before="0" w:after="260" w:line="240" w:lineRule="auto"/>
        <w:ind w:left="0" w:right="0" w:firstLine="560"/>
        <w:jc w:val="left"/>
      </w:pPr>
      <w:bookmarkStart w:id="2061" w:name="bookmark2061"/>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5</w:t>
      </w:r>
      <w:bookmarkEnd w:id="2063"/>
      <w:r>
        <w:rPr>
          <w:color w:val="000000"/>
          <w:spacing w:val="0"/>
          <w:w w:val="100"/>
          <w:position w:val="0"/>
        </w:rPr>
        <w:t>、</w:t>
        <w:tab/>
        <w:t>其他</w:t>
      </w:r>
      <w:bookmarkEnd w:id="2061"/>
      <w:bookmarkEnd w:id="2062"/>
      <w:bookmarkEnd w:id="2064"/>
    </w:p>
    <w:p>
      <w:pPr>
        <w:pStyle w:val="Style9"/>
        <w:keepNext w:val="0"/>
        <w:keepLines w:val="0"/>
        <w:widowControl w:val="0"/>
        <w:shd w:val="clear" w:color="auto" w:fill="auto"/>
        <w:bidi w:val="0"/>
        <w:spacing w:before="0" w:after="380" w:line="316" w:lineRule="exact"/>
        <w:ind w:left="0" w:right="0" w:firstLine="56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560"/>
        <w:jc w:val="left"/>
      </w:pPr>
      <w:bookmarkStart w:id="2065" w:name="bookmark2065"/>
      <w:bookmarkStart w:id="2066" w:name="bookmark2066"/>
      <w:bookmarkStart w:id="2067" w:name="bookmark2067"/>
      <w:r>
        <w:rPr>
          <w:color w:val="000000"/>
          <w:spacing w:val="0"/>
          <w:w w:val="100"/>
          <w:position w:val="0"/>
        </w:rPr>
        <w:t>十四、承诺及或有事项</w:t>
      </w:r>
      <w:bookmarkEnd w:id="2065"/>
      <w:bookmarkEnd w:id="2066"/>
      <w:bookmarkEnd w:id="2067"/>
    </w:p>
    <w:p>
      <w:pPr>
        <w:pStyle w:val="Style39"/>
        <w:keepNext/>
        <w:keepLines/>
        <w:widowControl w:val="0"/>
        <w:shd w:val="clear" w:color="auto" w:fill="auto"/>
        <w:tabs>
          <w:tab w:pos="928" w:val="left"/>
        </w:tabs>
        <w:bidi w:val="0"/>
        <w:spacing w:before="0" w:after="260" w:line="240" w:lineRule="auto"/>
        <w:ind w:left="0" w:right="0" w:firstLine="560"/>
        <w:jc w:val="left"/>
      </w:pPr>
      <w:bookmarkStart w:id="2068" w:name="bookmark2068"/>
      <w:bookmarkStart w:id="2069" w:name="bookmark2069"/>
      <w:bookmarkStart w:id="2070" w:name="bookmark2070"/>
      <w:bookmarkStart w:id="2071" w:name="bookmark2071"/>
      <w:r>
        <w:rPr>
          <w:rFonts w:ascii="Times New Roman" w:eastAsia="Times New Roman" w:hAnsi="Times New Roman" w:cs="Times New Roman"/>
          <w:color w:val="000000"/>
          <w:spacing w:val="0"/>
          <w:w w:val="100"/>
          <w:position w:val="0"/>
        </w:rPr>
        <w:t>1</w:t>
      </w:r>
      <w:bookmarkEnd w:id="2070"/>
      <w:r>
        <w:rPr>
          <w:color w:val="000000"/>
          <w:spacing w:val="0"/>
          <w:w w:val="100"/>
          <w:position w:val="0"/>
        </w:rPr>
        <w:t>、</w:t>
        <w:tab/>
        <w:t>重要承诺事项</w:t>
      </w:r>
      <w:bookmarkEnd w:id="2068"/>
      <w:bookmarkEnd w:id="2069"/>
      <w:bookmarkEnd w:id="2071"/>
    </w:p>
    <w:p>
      <w:pPr>
        <w:pStyle w:val="Style9"/>
        <w:keepNext w:val="0"/>
        <w:keepLines w:val="0"/>
        <w:widowControl w:val="0"/>
        <w:shd w:val="clear" w:color="auto" w:fill="auto"/>
        <w:bidi w:val="0"/>
        <w:spacing w:before="0" w:after="140" w:line="316" w:lineRule="exact"/>
        <w:ind w:left="0" w:right="0" w:firstLine="560"/>
        <w:jc w:val="left"/>
      </w:pPr>
      <w:r>
        <w:rPr>
          <w:color w:val="000000"/>
          <w:spacing w:val="0"/>
          <w:w w:val="100"/>
          <w:position w:val="0"/>
        </w:rPr>
        <w:t>资产负债表日存在的重要承诺</w:t>
      </w:r>
    </w:p>
    <w:p>
      <w:pPr>
        <w:pStyle w:val="Style9"/>
        <w:keepNext w:val="0"/>
        <w:keepLines w:val="0"/>
        <w:widowControl w:val="0"/>
        <w:numPr>
          <w:ilvl w:val="0"/>
          <w:numId w:val="41"/>
        </w:numPr>
        <w:shd w:val="clear" w:color="auto" w:fill="auto"/>
        <w:bidi w:val="0"/>
        <w:spacing w:before="0" w:after="0" w:line="360" w:lineRule="auto"/>
        <w:ind w:left="0" w:right="0" w:firstLine="800"/>
        <w:jc w:val="left"/>
      </w:pPr>
      <w:bookmarkStart w:id="2072" w:name="bookmark2072"/>
      <w:bookmarkEnd w:id="2072"/>
      <w:r>
        <w:rPr>
          <w:b/>
          <w:bCs/>
          <w:color w:val="000000"/>
          <w:spacing w:val="0"/>
          <w:w w:val="100"/>
          <w:position w:val="0"/>
        </w:rPr>
        <w:t>签署战略合作框架协议事项</w:t>
      </w:r>
    </w:p>
    <w:p>
      <w:pPr>
        <w:pStyle w:val="Style9"/>
        <w:keepNext w:val="0"/>
        <w:keepLines w:val="0"/>
        <w:widowControl w:val="0"/>
        <w:shd w:val="clear" w:color="auto" w:fill="auto"/>
        <w:bidi w:val="0"/>
        <w:spacing w:before="0" w:after="420" w:line="317" w:lineRule="exact"/>
        <w:ind w:left="56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日，本公司与北京百度网讯科技有限公司（以下简称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）签署《战略合作框架协议》，通过协议的签 署，本公司与百度确立战略合作关系，有利于双方资源互补、技术互补等有效合作方式，充分发挥双方各自优势，在云计算、 大数据平台建设、人工智能技术应用领域共同探讨和实践对应的商业模式。具体项目合作事宜将根据实际情况，在本协议基 础上，另行签署具体项目合作协议。</w:t>
      </w:r>
    </w:p>
    <w:p>
      <w:pPr>
        <w:pStyle w:val="Style9"/>
        <w:keepNext w:val="0"/>
        <w:keepLines w:val="0"/>
        <w:widowControl w:val="0"/>
        <w:numPr>
          <w:ilvl w:val="0"/>
          <w:numId w:val="41"/>
        </w:numPr>
        <w:shd w:val="clear" w:color="auto" w:fill="auto"/>
        <w:bidi w:val="0"/>
        <w:spacing w:before="0" w:after="0" w:line="360" w:lineRule="auto"/>
        <w:ind w:left="0" w:right="0" w:firstLine="860"/>
        <w:jc w:val="left"/>
      </w:pPr>
      <w:bookmarkStart w:id="2073" w:name="bookmark2073"/>
      <w:bookmarkEnd w:id="2073"/>
      <w:r>
        <w:rPr>
          <w:b/>
          <w:bCs/>
          <w:color w:val="000000"/>
          <w:spacing w:val="0"/>
          <w:w w:val="100"/>
          <w:position w:val="0"/>
        </w:rPr>
        <w:t>其他事项</w:t>
      </w:r>
    </w:p>
    <w:p>
      <w:pPr>
        <w:pStyle w:val="Style9"/>
        <w:keepNext w:val="0"/>
        <w:keepLines w:val="0"/>
        <w:widowControl w:val="0"/>
        <w:shd w:val="clear" w:color="auto" w:fill="auto"/>
        <w:bidi w:val="0"/>
        <w:spacing w:before="0" w:after="0" w:line="312" w:lineRule="exact"/>
        <w:ind w:left="560" w:right="0" w:firstLine="28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日与北京市朝阳田华建筑集团公司第十二分公司（以下简称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田华建筑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）签订《建筑工程施工承 包合同》，承租房屋的外装修工程由该公司负责。工程总金额</w:t>
      </w:r>
      <w:r>
        <w:rPr>
          <w:rFonts w:ascii="Times New Roman" w:eastAsia="Times New Roman" w:hAnsi="Times New Roman" w:cs="Times New Roman"/>
          <w:color w:val="000000"/>
          <w:spacing w:val="0"/>
          <w:w w:val="100"/>
          <w:position w:val="0"/>
          <w:sz w:val="18"/>
          <w:szCs w:val="18"/>
        </w:rPr>
        <w:t>2,564</w:t>
      </w:r>
      <w:r>
        <w:rPr>
          <w:color w:val="000000"/>
          <w:spacing w:val="0"/>
          <w:w w:val="100"/>
          <w:position w:val="0"/>
        </w:rPr>
        <w:t>万元人民币，工期</w:t>
      </w:r>
      <w:r>
        <w:rPr>
          <w:rFonts w:ascii="Times New Roman" w:eastAsia="Times New Roman" w:hAnsi="Times New Roman" w:cs="Times New Roman"/>
          <w:color w:val="000000"/>
          <w:spacing w:val="0"/>
          <w:w w:val="100"/>
          <w:position w:val="0"/>
          <w:sz w:val="18"/>
          <w:szCs w:val="18"/>
        </w:rPr>
        <w:t>180</w:t>
      </w:r>
      <w:r>
        <w:rPr>
          <w:color w:val="000000"/>
          <w:spacing w:val="0"/>
          <w:w w:val="100"/>
          <w:position w:val="0"/>
        </w:rPr>
        <w:t>天，合同生效后向田华建筑支付合 同价款</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，金额为</w:t>
      </w:r>
      <w:r>
        <w:rPr>
          <w:rFonts w:ascii="Times New Roman" w:eastAsia="Times New Roman" w:hAnsi="Times New Roman" w:cs="Times New Roman"/>
          <w:color w:val="000000"/>
          <w:spacing w:val="0"/>
          <w:w w:val="100"/>
          <w:position w:val="0"/>
          <w:sz w:val="18"/>
          <w:szCs w:val="18"/>
        </w:rPr>
        <w:t>1,025.6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万元，本年度按工程进度支付后续款项</w:t>
      </w:r>
      <w:r>
        <w:rPr>
          <w:rFonts w:ascii="Times New Roman" w:eastAsia="Times New Roman" w:hAnsi="Times New Roman" w:cs="Times New Roman"/>
          <w:color w:val="000000"/>
          <w:spacing w:val="0"/>
          <w:w w:val="100"/>
          <w:position w:val="0"/>
          <w:sz w:val="18"/>
          <w:szCs w:val="18"/>
        </w:rPr>
        <w:t>1,410.20</w:t>
      </w:r>
      <w:r>
        <w:rPr>
          <w:color w:val="000000"/>
          <w:spacing w:val="0"/>
          <w:w w:val="100"/>
          <w:position w:val="0"/>
        </w:rPr>
        <w:t>万元，累计支付装修工程进度款</w:t>
      </w:r>
      <w:r>
        <w:rPr>
          <w:rFonts w:ascii="Times New Roman" w:eastAsia="Times New Roman" w:hAnsi="Times New Roman" w:cs="Times New Roman"/>
          <w:color w:val="000000"/>
          <w:spacing w:val="0"/>
          <w:w w:val="100"/>
          <w:position w:val="0"/>
          <w:sz w:val="18"/>
          <w:szCs w:val="18"/>
        </w:rPr>
        <w:t>2,435.80</w:t>
      </w:r>
      <w:r>
        <w:rPr>
          <w:color w:val="000000"/>
          <w:spacing w:val="0"/>
          <w:w w:val="100"/>
          <w:position w:val="0"/>
        </w:rPr>
        <w:t>万元。</w:t>
      </w:r>
    </w:p>
    <w:p>
      <w:pPr>
        <w:pStyle w:val="Style9"/>
        <w:keepNext w:val="0"/>
        <w:keepLines w:val="0"/>
        <w:widowControl w:val="0"/>
        <w:shd w:val="clear" w:color="auto" w:fill="auto"/>
        <w:bidi w:val="0"/>
        <w:spacing w:before="0" w:after="380" w:line="312" w:lineRule="exact"/>
        <w:ind w:left="560" w:right="0" w:firstLine="28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月与北京丽贝亚建筑装修工程有限公司（以下简称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丽贝亚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）签订《北京市装饰装修工程施工合同》， 承租房屋的室内装饰工程、机电工程和结构工程由该公司负责。工程总金额</w:t>
      </w:r>
      <w:r>
        <w:rPr>
          <w:rFonts w:ascii="Times New Roman" w:eastAsia="Times New Roman" w:hAnsi="Times New Roman" w:cs="Times New Roman"/>
          <w:color w:val="000000"/>
          <w:spacing w:val="0"/>
          <w:w w:val="100"/>
          <w:position w:val="0"/>
          <w:sz w:val="18"/>
          <w:szCs w:val="18"/>
        </w:rPr>
        <w:t>850</w:t>
      </w:r>
      <w:r>
        <w:rPr>
          <w:color w:val="000000"/>
          <w:spacing w:val="0"/>
          <w:w w:val="100"/>
          <w:position w:val="0"/>
        </w:rPr>
        <w:t>万元人民币，工期</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天，受疫情影响，双方 于本年签订《补充协议》，合同总金额由</w:t>
      </w:r>
      <w:r>
        <w:rPr>
          <w:rFonts w:ascii="Times New Roman" w:eastAsia="Times New Roman" w:hAnsi="Times New Roman" w:cs="Times New Roman"/>
          <w:color w:val="000000"/>
          <w:spacing w:val="0"/>
          <w:w w:val="100"/>
          <w:position w:val="0"/>
          <w:sz w:val="18"/>
          <w:szCs w:val="18"/>
        </w:rPr>
        <w:t>850</w:t>
      </w:r>
      <w:r>
        <w:rPr>
          <w:color w:val="000000"/>
          <w:spacing w:val="0"/>
          <w:w w:val="100"/>
          <w:position w:val="0"/>
        </w:rPr>
        <w:t>万元人民币变更为</w:t>
      </w:r>
      <w:r>
        <w:rPr>
          <w:rFonts w:ascii="Times New Roman" w:eastAsia="Times New Roman" w:hAnsi="Times New Roman" w:cs="Times New Roman"/>
          <w:color w:val="000000"/>
          <w:spacing w:val="0"/>
          <w:w w:val="100"/>
          <w:position w:val="0"/>
          <w:sz w:val="18"/>
          <w:szCs w:val="18"/>
        </w:rPr>
        <w:t>111.27</w:t>
      </w:r>
      <w:r>
        <w:rPr>
          <w:color w:val="000000"/>
          <w:spacing w:val="0"/>
          <w:w w:val="100"/>
          <w:position w:val="0"/>
        </w:rPr>
        <w:t>万元，本年本公司向丽贝亚支付</w:t>
      </w:r>
      <w:r>
        <w:rPr>
          <w:rFonts w:ascii="Times New Roman" w:eastAsia="Times New Roman" w:hAnsi="Times New Roman" w:cs="Times New Roman"/>
          <w:color w:val="000000"/>
          <w:spacing w:val="0"/>
          <w:w w:val="100"/>
          <w:position w:val="0"/>
          <w:sz w:val="18"/>
          <w:szCs w:val="18"/>
        </w:rPr>
        <w:t>111.27</w:t>
      </w:r>
      <w:r>
        <w:rPr>
          <w:color w:val="000000"/>
          <w:spacing w:val="0"/>
          <w:w w:val="100"/>
          <w:position w:val="0"/>
        </w:rPr>
        <w:t>万元。</w:t>
      </w:r>
    </w:p>
    <w:p>
      <w:pPr>
        <w:pStyle w:val="Style39"/>
        <w:keepNext/>
        <w:keepLines/>
        <w:widowControl w:val="0"/>
        <w:shd w:val="clear" w:color="auto" w:fill="auto"/>
        <w:tabs>
          <w:tab w:pos="938" w:val="left"/>
        </w:tabs>
        <w:bidi w:val="0"/>
        <w:spacing w:before="0" w:line="240" w:lineRule="auto"/>
        <w:ind w:left="0" w:right="0" w:firstLine="560"/>
        <w:jc w:val="both"/>
      </w:pPr>
      <w:bookmarkStart w:id="2074" w:name="bookmark2074"/>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rPr>
        <w:t>2</w:t>
      </w:r>
      <w:bookmarkEnd w:id="2076"/>
      <w:r>
        <w:rPr>
          <w:color w:val="000000"/>
          <w:spacing w:val="0"/>
          <w:w w:val="100"/>
          <w:position w:val="0"/>
        </w:rPr>
        <w:t>、</w:t>
        <w:tab/>
        <w:t>或有事项</w:t>
      </w:r>
      <w:bookmarkEnd w:id="2074"/>
      <w:bookmarkEnd w:id="2075"/>
      <w:bookmarkEnd w:id="2077"/>
    </w:p>
    <w:p>
      <w:pPr>
        <w:pStyle w:val="Style46"/>
        <w:keepNext/>
        <w:keepLines/>
        <w:widowControl w:val="0"/>
        <w:shd w:val="clear" w:color="auto" w:fill="auto"/>
        <w:bidi w:val="0"/>
        <w:spacing w:before="0" w:after="260" w:line="240" w:lineRule="auto"/>
        <w:ind w:left="0" w:right="0" w:firstLine="560"/>
        <w:jc w:val="both"/>
      </w:pPr>
      <w:bookmarkStart w:id="2078" w:name="bookmark2078"/>
      <w:bookmarkStart w:id="2079" w:name="bookmark2079"/>
      <w:bookmarkStart w:id="2080" w:name="bookmark20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078"/>
      <w:bookmarkEnd w:id="2079"/>
      <w:bookmarkEnd w:id="2080"/>
    </w:p>
    <w:p>
      <w:pPr>
        <w:pStyle w:val="Style9"/>
        <w:keepNext w:val="0"/>
        <w:keepLines w:val="0"/>
        <w:widowControl w:val="0"/>
        <w:shd w:val="clear" w:color="auto" w:fill="auto"/>
        <w:bidi w:val="0"/>
        <w:spacing w:before="0" w:after="0" w:line="316" w:lineRule="exact"/>
        <w:ind w:left="560" w:right="0" w:firstLine="0"/>
        <w:jc w:val="both"/>
      </w:pPr>
      <w:r>
        <w:rPr>
          <w:color w:val="000000"/>
          <w:spacing w:val="0"/>
          <w:w w:val="100"/>
          <w:position w:val="0"/>
        </w:rPr>
        <w:t>本公司于日常业务过程中，因合同纠纷涉及诉讼事项。截至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日，由于涉诉事项被冻结银行资金</w:t>
      </w:r>
      <w:r>
        <w:rPr>
          <w:rFonts w:ascii="Times New Roman" w:eastAsia="Times New Roman" w:hAnsi="Times New Roman" w:cs="Times New Roman"/>
          <w:color w:val="000000"/>
          <w:spacing w:val="0"/>
          <w:w w:val="100"/>
          <w:position w:val="0"/>
          <w:sz w:val="18"/>
          <w:szCs w:val="18"/>
        </w:rPr>
        <w:t>118,516.00</w:t>
      </w:r>
      <w:r>
        <w:rPr>
          <w:color w:val="000000"/>
          <w:spacing w:val="0"/>
          <w:w w:val="100"/>
          <w:position w:val="0"/>
        </w:rPr>
        <w:t>元。 被冻结资金的主要涉诉事项如下：</w:t>
      </w:r>
    </w:p>
    <w:p>
      <w:pPr>
        <w:pStyle w:val="Style9"/>
        <w:keepNext w:val="0"/>
        <w:keepLines w:val="0"/>
        <w:widowControl w:val="0"/>
        <w:shd w:val="clear" w:color="auto" w:fill="auto"/>
        <w:bidi w:val="0"/>
        <w:spacing w:before="0" w:after="380" w:line="316" w:lineRule="exact"/>
        <w:ind w:left="560" w:right="0" w:firstLine="0"/>
        <w:jc w:val="both"/>
      </w:pPr>
      <w:r>
        <w:rPr>
          <w:color w:val="000000"/>
          <w:spacing w:val="0"/>
          <w:w w:val="100"/>
          <w:position w:val="0"/>
        </w:rPr>
        <w:t>网娱互动科技（北京）股份有限公司（以下简称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网娱互动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）为本公司提供比亚迪新闻稿件检测服务，每月按稿件篇次进行 专项全网检测，月度汇总数量进行月度费用确认。由于该项目截止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日暂未结算，本公司未支付剩余款项。据此， 网娱互动起诉本公司，申请财产保全。北京市朝阳区人民法院冻结本公司银行存款</w:t>
      </w:r>
      <w:r>
        <w:rPr>
          <w:rFonts w:ascii="Times New Roman" w:eastAsia="Times New Roman" w:hAnsi="Times New Roman" w:cs="Times New Roman"/>
          <w:color w:val="000000"/>
          <w:spacing w:val="0"/>
          <w:w w:val="100"/>
          <w:position w:val="0"/>
          <w:sz w:val="18"/>
          <w:szCs w:val="18"/>
        </w:rPr>
        <w:t>118,516.00</w:t>
      </w:r>
      <w:r>
        <w:rPr>
          <w:color w:val="000000"/>
          <w:spacing w:val="0"/>
          <w:w w:val="100"/>
          <w:position w:val="0"/>
        </w:rPr>
        <w:t>元。本公司已于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3</w:t>
      </w:r>
      <w:r>
        <w:rPr>
          <w:color w:val="000000"/>
          <w:spacing w:val="0"/>
          <w:w w:val="100"/>
          <w:position w:val="0"/>
        </w:rPr>
        <w:t>日 履行了付款义务，支付了合同约定的</w:t>
      </w:r>
      <w:r>
        <w:rPr>
          <w:color w:val="000000"/>
          <w:spacing w:val="0"/>
          <w:w w:val="100"/>
          <w:position w:val="0"/>
          <w:sz w:val="18"/>
          <w:szCs w:val="18"/>
        </w:rPr>
        <w:t>91,000.0</w:t>
      </w:r>
      <w:r>
        <w:rPr>
          <w:color w:val="000000"/>
          <w:spacing w:val="0"/>
          <w:w w:val="100"/>
          <w:position w:val="0"/>
          <w:sz w:val="18"/>
          <w:szCs w:val="18"/>
        </w:rPr>
        <w:t>0</w:t>
      </w:r>
      <w:r>
        <w:rPr>
          <w:color w:val="000000"/>
          <w:spacing w:val="0"/>
          <w:w w:val="100"/>
          <w:position w:val="0"/>
        </w:rPr>
        <w:t>元服务费。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7</w:t>
      </w:r>
      <w:r>
        <w:rPr>
          <w:color w:val="000000"/>
          <w:spacing w:val="0"/>
          <w:w w:val="100"/>
          <w:position w:val="0"/>
        </w:rPr>
        <w:t>日收到本案判决书，按照判决书向网娱互动支付逾期 支付利息及案件受理费后将予以解封，预计该案件不会对本公司经营构成不利影响。</w:t>
      </w:r>
    </w:p>
    <w:p>
      <w:pPr>
        <w:pStyle w:val="Style46"/>
        <w:keepNext/>
        <w:keepLines/>
        <w:widowControl w:val="0"/>
        <w:shd w:val="clear" w:color="auto" w:fill="auto"/>
        <w:bidi w:val="0"/>
        <w:spacing w:before="0" w:line="240" w:lineRule="auto"/>
        <w:ind w:left="0" w:right="0" w:firstLine="560"/>
        <w:jc w:val="both"/>
      </w:pPr>
      <w:bookmarkStart w:id="2081" w:name="bookmark2081"/>
      <w:bookmarkStart w:id="2082" w:name="bookmark2082"/>
      <w:bookmarkStart w:id="2083" w:name="bookmark20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081"/>
      <w:bookmarkEnd w:id="2082"/>
      <w:bookmarkEnd w:id="2083"/>
    </w:p>
    <w:p>
      <w:pPr>
        <w:pStyle w:val="Style9"/>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公司不存在需要披露的重要或有事项。</w:t>
      </w:r>
    </w:p>
    <w:p>
      <w:pPr>
        <w:pStyle w:val="Style39"/>
        <w:keepNext/>
        <w:keepLines/>
        <w:widowControl w:val="0"/>
        <w:shd w:val="clear" w:color="auto" w:fill="auto"/>
        <w:bidi w:val="0"/>
        <w:spacing w:before="0" w:line="240" w:lineRule="auto"/>
        <w:ind w:left="0" w:right="0" w:firstLine="560"/>
        <w:jc w:val="both"/>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3</w:t>
      </w:r>
      <w:bookmarkEnd w:id="2086"/>
      <w:r>
        <w:rPr>
          <w:color w:val="000000"/>
          <w:spacing w:val="0"/>
          <w:w w:val="100"/>
          <w:position w:val="0"/>
        </w:rPr>
        <w:t>、其他</w:t>
      </w:r>
      <w:bookmarkEnd w:id="2084"/>
      <w:bookmarkEnd w:id="2085"/>
      <w:bookmarkEnd w:id="2087"/>
    </w:p>
    <w:p>
      <w:pPr>
        <w:pStyle w:val="Style9"/>
        <w:keepNext w:val="0"/>
        <w:keepLines w:val="0"/>
        <w:widowControl w:val="0"/>
        <w:shd w:val="clear" w:color="auto" w:fill="auto"/>
        <w:bidi w:val="0"/>
        <w:spacing w:before="0" w:after="380" w:line="240" w:lineRule="auto"/>
        <w:ind w:left="0" w:right="0" w:firstLine="70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560"/>
        <w:jc w:val="left"/>
      </w:pPr>
      <w:bookmarkStart w:id="2088" w:name="bookmark2088"/>
      <w:bookmarkStart w:id="2089" w:name="bookmark2089"/>
      <w:bookmarkStart w:id="2090" w:name="bookmark2090"/>
      <w:r>
        <w:rPr>
          <w:color w:val="000000"/>
          <w:spacing w:val="0"/>
          <w:w w:val="100"/>
          <w:position w:val="0"/>
        </w:rPr>
        <w:t>十五、资产负债表日后事项</w:t>
      </w:r>
      <w:bookmarkEnd w:id="2088"/>
      <w:bookmarkEnd w:id="2089"/>
      <w:bookmarkEnd w:id="2090"/>
    </w:p>
    <w:p>
      <w:pPr>
        <w:pStyle w:val="Style39"/>
        <w:keepNext/>
        <w:keepLines/>
        <w:widowControl w:val="0"/>
        <w:shd w:val="clear" w:color="auto" w:fill="auto"/>
        <w:tabs>
          <w:tab w:pos="940" w:val="left"/>
        </w:tabs>
        <w:bidi w:val="0"/>
        <w:spacing w:before="0" w:line="240" w:lineRule="auto"/>
        <w:ind w:left="0" w:right="0" w:firstLine="560"/>
        <w:jc w:val="both"/>
      </w:pPr>
      <w:bookmarkStart w:id="2091" w:name="bookmark2091"/>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1</w:t>
      </w:r>
      <w:bookmarkEnd w:id="2093"/>
      <w:r>
        <w:rPr>
          <w:color w:val="000000"/>
          <w:spacing w:val="0"/>
          <w:w w:val="100"/>
          <w:position w:val="0"/>
        </w:rPr>
        <w:t>、</w:t>
        <w:tab/>
        <w:t>重要的非调整事项</w:t>
      </w:r>
      <w:bookmarkEnd w:id="2091"/>
      <w:bookmarkEnd w:id="2092"/>
      <w:bookmarkEnd w:id="2094"/>
    </w:p>
    <w:p>
      <w:pPr>
        <w:pStyle w:val="Style9"/>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无</w:t>
      </w:r>
    </w:p>
    <w:p>
      <w:pPr>
        <w:pStyle w:val="Style39"/>
        <w:keepNext/>
        <w:keepLines/>
        <w:widowControl w:val="0"/>
        <w:shd w:val="clear" w:color="auto" w:fill="auto"/>
        <w:tabs>
          <w:tab w:pos="940" w:val="left"/>
        </w:tabs>
        <w:bidi w:val="0"/>
        <w:spacing w:before="0" w:line="240" w:lineRule="auto"/>
        <w:ind w:left="0" w:right="0" w:firstLine="560"/>
        <w:jc w:val="both"/>
      </w:pPr>
      <w:bookmarkStart w:id="2095" w:name="bookmark2095"/>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2</w:t>
      </w:r>
      <w:bookmarkEnd w:id="2097"/>
      <w:r>
        <w:rPr>
          <w:color w:val="000000"/>
          <w:spacing w:val="0"/>
          <w:w w:val="100"/>
          <w:position w:val="0"/>
        </w:rPr>
        <w:t>、</w:t>
        <w:tab/>
        <w:t>利润分配情况</w:t>
      </w:r>
      <w:bookmarkEnd w:id="2095"/>
      <w:bookmarkEnd w:id="2096"/>
      <w:bookmarkEnd w:id="2098"/>
    </w:p>
    <w:p>
      <w:pPr>
        <w:pStyle w:val="Style9"/>
        <w:keepNext w:val="0"/>
        <w:keepLines w:val="0"/>
        <w:widowControl w:val="0"/>
        <w:shd w:val="clear" w:color="auto" w:fill="auto"/>
        <w:bidi w:val="0"/>
        <w:spacing w:before="0" w:after="80" w:line="240" w:lineRule="auto"/>
        <w:ind w:left="0" w:right="56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9"/>
        <w:keepNext/>
        <w:keepLines/>
        <w:widowControl w:val="0"/>
        <w:shd w:val="clear" w:color="auto" w:fill="auto"/>
        <w:bidi w:val="0"/>
        <w:spacing w:before="0" w:after="260" w:line="240" w:lineRule="auto"/>
        <w:ind w:left="0" w:right="0" w:firstLine="560"/>
        <w:jc w:val="both"/>
      </w:pPr>
      <w:bookmarkStart w:id="2099" w:name="bookmark2099"/>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3</w:t>
      </w:r>
      <w:bookmarkEnd w:id="2101"/>
      <w:r>
        <w:rPr>
          <w:color w:val="000000"/>
          <w:spacing w:val="0"/>
          <w:w w:val="100"/>
          <w:position w:val="0"/>
        </w:rPr>
        <w:t>、销售退回</w:t>
      </w:r>
      <w:bookmarkEnd w:id="2099"/>
      <w:bookmarkEnd w:id="2100"/>
      <w:bookmarkEnd w:id="2102"/>
    </w:p>
    <w:p>
      <w:pPr>
        <w:pStyle w:val="Style9"/>
        <w:keepNext w:val="0"/>
        <w:keepLines w:val="0"/>
        <w:widowControl w:val="0"/>
        <w:shd w:val="clear" w:color="auto" w:fill="auto"/>
        <w:bidi w:val="0"/>
        <w:spacing w:before="0" w:after="380" w:line="315" w:lineRule="exact"/>
        <w:ind w:left="0" w:right="0" w:firstLine="560"/>
        <w:jc w:val="both"/>
      </w:pPr>
      <w:r>
        <w:rPr>
          <w:color w:val="000000"/>
          <w:spacing w:val="0"/>
          <w:w w:val="100"/>
          <w:position w:val="0"/>
        </w:rPr>
        <w:t>公司报告期不存在销售退回情况</w:t>
      </w:r>
    </w:p>
    <w:p>
      <w:pPr>
        <w:pStyle w:val="Style39"/>
        <w:keepNext/>
        <w:keepLines/>
        <w:widowControl w:val="0"/>
        <w:shd w:val="clear" w:color="auto" w:fill="auto"/>
        <w:bidi w:val="0"/>
        <w:spacing w:before="0" w:after="260" w:line="240" w:lineRule="auto"/>
        <w:ind w:left="0" w:right="0" w:firstLine="560"/>
        <w:jc w:val="both"/>
      </w:pPr>
      <w:bookmarkStart w:id="2103" w:name="bookmark2103"/>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4</w:t>
      </w:r>
      <w:bookmarkEnd w:id="2105"/>
      <w:r>
        <w:rPr>
          <w:color w:val="000000"/>
          <w:spacing w:val="0"/>
          <w:w w:val="100"/>
          <w:position w:val="0"/>
        </w:rPr>
        <w:t>、其他资产负债表日后事项说明</w:t>
      </w:r>
      <w:bookmarkEnd w:id="2103"/>
      <w:bookmarkEnd w:id="2104"/>
      <w:bookmarkEnd w:id="2106"/>
    </w:p>
    <w:p>
      <w:pPr>
        <w:pStyle w:val="Style9"/>
        <w:keepNext w:val="0"/>
        <w:keepLines w:val="0"/>
        <w:widowControl w:val="0"/>
        <w:shd w:val="clear" w:color="auto" w:fill="auto"/>
        <w:tabs>
          <w:tab w:pos="1106" w:val="left"/>
        </w:tabs>
        <w:bidi w:val="0"/>
        <w:spacing w:before="0" w:after="0" w:line="315" w:lineRule="exact"/>
        <w:ind w:left="0" w:right="0" w:firstLine="560"/>
        <w:jc w:val="both"/>
      </w:pPr>
      <w:bookmarkStart w:id="2107" w:name="bookmark2107"/>
      <w:r>
        <w:rPr>
          <w:b/>
          <w:bCs/>
          <w:color w:val="000000"/>
          <w:spacing w:val="0"/>
          <w:w w:val="100"/>
          <w:position w:val="0"/>
        </w:rPr>
        <w:t>（</w:t>
      </w:r>
      <w:bookmarkEnd w:id="2107"/>
      <w:r>
        <w:rPr>
          <w:b/>
          <w:bCs/>
          <w:color w:val="000000"/>
          <w:spacing w:val="0"/>
          <w:w w:val="100"/>
          <w:position w:val="0"/>
        </w:rPr>
        <w:t>一）</w:t>
        <w:tab/>
        <w:t>、关于闲置募集资金暂时补充流动资金到期未使用事项</w:t>
      </w:r>
    </w:p>
    <w:p>
      <w:pPr>
        <w:pStyle w:val="Style9"/>
        <w:keepNext w:val="0"/>
        <w:keepLines w:val="0"/>
        <w:widowControl w:val="0"/>
        <w:shd w:val="clear" w:color="auto" w:fill="auto"/>
        <w:bidi w:val="0"/>
        <w:spacing w:before="0" w:after="0" w:line="315" w:lineRule="exact"/>
        <w:ind w:left="56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日召开第三届董事会第二十四次会议、第四届监事会第十九次会议，审议通过了《关于使用部分闲置 募集资金暂时补充流动资金的议案》，同意公司在保证募集资金投资项目（以下简称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）建设的资金需求及募投项 目正常进行的前提下，使用部分闲置募集资金</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万元（人民币元）暂时补充公司流动资金，使用期限为自董事会审议通 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个月，到期归还至募集资金专用账户。截至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日，在上述董事会授权期限内，公司一直未使用该 部分闲置募集资金补充流动资金。</w:t>
      </w:r>
    </w:p>
    <w:p>
      <w:pPr>
        <w:pStyle w:val="Style9"/>
        <w:keepNext w:val="0"/>
        <w:keepLines w:val="0"/>
        <w:widowControl w:val="0"/>
        <w:shd w:val="clear" w:color="auto" w:fill="auto"/>
        <w:tabs>
          <w:tab w:pos="1106" w:val="left"/>
        </w:tabs>
        <w:bidi w:val="0"/>
        <w:spacing w:before="0" w:after="80" w:line="315" w:lineRule="exact"/>
        <w:ind w:left="0" w:right="0" w:firstLine="560"/>
        <w:jc w:val="both"/>
      </w:pPr>
      <w:bookmarkStart w:id="2108" w:name="bookmark2108"/>
      <w:r>
        <w:rPr>
          <w:b/>
          <w:bCs/>
          <w:color w:val="000000"/>
          <w:spacing w:val="0"/>
          <w:w w:val="100"/>
          <w:position w:val="0"/>
        </w:rPr>
        <w:t>（</w:t>
      </w:r>
      <w:bookmarkEnd w:id="2108"/>
      <w:r>
        <w:rPr>
          <w:b/>
          <w:bCs/>
          <w:color w:val="000000"/>
          <w:spacing w:val="0"/>
          <w:w w:val="100"/>
          <w:position w:val="0"/>
        </w:rPr>
        <w:t>二）</w:t>
        <w:tab/>
        <w:t>、其他事项</w:t>
      </w:r>
    </w:p>
    <w:p>
      <w:pPr>
        <w:pStyle w:val="Style9"/>
        <w:keepNext w:val="0"/>
        <w:keepLines w:val="0"/>
        <w:widowControl w:val="0"/>
        <w:shd w:val="clear" w:color="auto" w:fill="auto"/>
        <w:bidi w:val="0"/>
        <w:spacing w:before="0" w:after="0" w:line="360" w:lineRule="auto"/>
        <w:ind w:left="0" w:right="0" w:firstLine="5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、董事会换届选举</w:t>
      </w:r>
    </w:p>
    <w:p>
      <w:pPr>
        <w:pStyle w:val="Style9"/>
        <w:keepNext w:val="0"/>
        <w:keepLines w:val="0"/>
        <w:widowControl w:val="0"/>
        <w:shd w:val="clear" w:color="auto" w:fill="auto"/>
        <w:bidi w:val="0"/>
        <w:spacing w:before="0" w:after="0" w:line="315" w:lineRule="exact"/>
        <w:ind w:left="560" w:right="0" w:firstLine="0"/>
        <w:jc w:val="both"/>
      </w:pPr>
      <w:r>
        <w:rPr>
          <w:color w:val="000000"/>
          <w:spacing w:val="0"/>
          <w:w w:val="100"/>
          <w:position w:val="0"/>
        </w:rPr>
        <w:t>鉴于公司第三届董事会任期即将届满，根据相关法律法规、规范性文件及《公司章程》的有关规定，公司于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 召开第三届董事会第三十一次会议，并于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日召开了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年第一次临时股东大会审议通过了《关于董事会换届选 举暨提名第四届董事会非独立董事候选人的议案》、《关于董事会换届选举暨提名第四届董事会独立董事候选人的议案》， 同意选举邬涛先生、刘洋先生、宾卫女士、任翔先生为公司第四届董事会非独立董事；方军先生、张鹏洲先生、胡天龙先生 为公司第四届董事会独立董事，任期自本次股东大会审议通过之日起至本届董事会届满之日止。</w:t>
      </w:r>
    </w:p>
    <w:p>
      <w:pPr>
        <w:pStyle w:val="Style9"/>
        <w:keepNext w:val="0"/>
        <w:keepLines w:val="0"/>
        <w:widowControl w:val="0"/>
        <w:shd w:val="clear" w:color="auto" w:fill="auto"/>
        <w:bidi w:val="0"/>
        <w:spacing w:before="0" w:after="0" w:line="315" w:lineRule="exact"/>
        <w:ind w:left="560" w:right="0" w:firstLine="0"/>
        <w:jc w:val="both"/>
      </w:pPr>
      <w:r>
        <w:rPr>
          <w:color w:val="000000"/>
          <w:spacing w:val="0"/>
          <w:w w:val="100"/>
          <w:position w:val="0"/>
        </w:rPr>
        <w:t>同日，公司召开第四届董事会第一次会议，审议通过了《关于选举第四届董事会董事长的议案》、《关于选举第四届董事会 审计委员会委员的议案》、《关于选举第四届董事会薪酬与考核委员会委员的议案》、《关于选举第四届董事会战略委员会 委员的议案》、《关于选举第四届董事会提名委员会委员的议案》，一致同意选举邬涛先生为董事长；各专门委员会委员及 主任委员如下：</w:t>
      </w:r>
    </w:p>
    <w:p>
      <w:pPr>
        <w:pStyle w:val="Style9"/>
        <w:keepNext w:val="0"/>
        <w:keepLines w:val="0"/>
        <w:widowControl w:val="0"/>
        <w:shd w:val="clear" w:color="auto" w:fill="auto"/>
        <w:bidi w:val="0"/>
        <w:spacing w:before="0" w:after="380" w:line="315" w:lineRule="exact"/>
        <w:ind w:left="560" w:right="0" w:firstLine="0"/>
        <w:jc w:val="both"/>
      </w:pPr>
      <w:r>
        <w:rPr>
          <w:color w:val="000000"/>
          <w:spacing w:val="0"/>
          <w:w w:val="100"/>
          <w:position w:val="0"/>
        </w:rPr>
        <w:t>审计委员会：方军（主任委员）、张鹏洲（委员）、任翔（委员）；</w:t>
      </w:r>
    </w:p>
    <w:p>
      <w:pPr>
        <w:pStyle w:val="Style9"/>
        <w:keepNext w:val="0"/>
        <w:keepLines w:val="0"/>
        <w:widowControl w:val="0"/>
        <w:shd w:val="clear" w:color="auto" w:fill="auto"/>
        <w:bidi w:val="0"/>
        <w:spacing w:before="0" w:after="0" w:line="314" w:lineRule="exact"/>
        <w:ind w:left="0" w:right="0" w:firstLine="560"/>
        <w:jc w:val="left"/>
      </w:pPr>
      <w:r>
        <w:rPr>
          <w:color w:val="000000"/>
          <w:spacing w:val="0"/>
          <w:w w:val="100"/>
          <w:position w:val="0"/>
        </w:rPr>
        <w:t>薪酬与考核委员会：方军（主任委员）、宾卫（委员）、张鹏洲（委员）；</w:t>
      </w:r>
    </w:p>
    <w:p>
      <w:pPr>
        <w:pStyle w:val="Style9"/>
        <w:keepNext w:val="0"/>
        <w:keepLines w:val="0"/>
        <w:widowControl w:val="0"/>
        <w:shd w:val="clear" w:color="auto" w:fill="auto"/>
        <w:bidi w:val="0"/>
        <w:spacing w:before="0" w:after="0" w:line="314" w:lineRule="exact"/>
        <w:ind w:left="0" w:right="0" w:firstLine="560"/>
        <w:jc w:val="left"/>
      </w:pPr>
      <w:r>
        <w:rPr>
          <w:color w:val="000000"/>
          <w:spacing w:val="0"/>
          <w:w w:val="100"/>
          <w:position w:val="0"/>
        </w:rPr>
        <w:t>战略委员会：邬涛（主任委员）、张鹏洲（委员）、胡天龙（委员）；</w:t>
      </w:r>
    </w:p>
    <w:p>
      <w:pPr>
        <w:pStyle w:val="Style9"/>
        <w:keepNext w:val="0"/>
        <w:keepLines w:val="0"/>
        <w:widowControl w:val="0"/>
        <w:shd w:val="clear" w:color="auto" w:fill="auto"/>
        <w:bidi w:val="0"/>
        <w:spacing w:before="0" w:after="0" w:line="314" w:lineRule="exact"/>
        <w:ind w:left="0" w:right="0" w:firstLine="560"/>
        <w:jc w:val="left"/>
      </w:pPr>
      <w:r>
        <w:rPr>
          <w:color w:val="000000"/>
          <w:spacing w:val="0"/>
          <w:w w:val="100"/>
          <w:position w:val="0"/>
        </w:rPr>
        <w:t>提名委员会：张鹏洲（主任委员）、胡天龙（委员）、邬涛（委员）。</w:t>
      </w:r>
    </w:p>
    <w:p>
      <w:pPr>
        <w:pStyle w:val="Style9"/>
        <w:keepNext w:val="0"/>
        <w:keepLines w:val="0"/>
        <w:widowControl w:val="0"/>
        <w:shd w:val="clear" w:color="auto" w:fill="auto"/>
        <w:bidi w:val="0"/>
        <w:spacing w:before="0" w:line="314" w:lineRule="exact"/>
        <w:ind w:left="0" w:right="0" w:firstLine="560"/>
        <w:jc w:val="left"/>
      </w:pPr>
      <w:r>
        <w:rPr>
          <w:color w:val="000000"/>
          <w:spacing w:val="0"/>
          <w:w w:val="100"/>
          <w:position w:val="0"/>
        </w:rPr>
        <w:t>上述人员任期自本次董事会审议通过之日起至本届董事会任期届满之日止。</w:t>
      </w:r>
    </w:p>
    <w:p>
      <w:pPr>
        <w:pStyle w:val="Style9"/>
        <w:keepNext w:val="0"/>
        <w:keepLines w:val="0"/>
        <w:widowControl w:val="0"/>
        <w:shd w:val="clear" w:color="auto" w:fill="auto"/>
        <w:bidi w:val="0"/>
        <w:spacing w:before="0" w:after="0" w:line="360" w:lineRule="auto"/>
        <w:ind w:left="0" w:right="0" w:firstLine="5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、监事会换届选举</w:t>
      </w:r>
    </w:p>
    <w:p>
      <w:pPr>
        <w:pStyle w:val="Style9"/>
        <w:keepNext w:val="0"/>
        <w:keepLines w:val="0"/>
        <w:widowControl w:val="0"/>
        <w:shd w:val="clear" w:color="auto" w:fill="auto"/>
        <w:bidi w:val="0"/>
        <w:spacing w:before="0" w:after="0" w:line="314" w:lineRule="exact"/>
        <w:ind w:left="560" w:right="0" w:firstLine="0"/>
        <w:jc w:val="both"/>
      </w:pPr>
      <w:r>
        <w:rPr>
          <w:color w:val="000000"/>
          <w:spacing w:val="0"/>
          <w:w w:val="100"/>
          <w:position w:val="0"/>
        </w:rPr>
        <w:t>鉴于公司第四届董事会任期即将届满，根据相关法律法规、规范性文件及《公司章程》的有关规定，公司于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 召开第四届监事会第二十四次会议，并于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年第一次临时股东大会审议通过了《关于监事会换届选 举暨提名第五届监事会非职工代表监事候选人的议案》，，同意选举王桢女士为公司第五届监事会非职工代表监事，与公司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年第一次职工代表大会选举产生的职工代表监事汪晓文女士、张伟先生共同组成公司第五届监事会，任期自本次股东大 会审议通过之日起至本届监事会届满之日止。</w:t>
      </w:r>
    </w:p>
    <w:p>
      <w:pPr>
        <w:pStyle w:val="Style9"/>
        <w:keepNext w:val="0"/>
        <w:keepLines w:val="0"/>
        <w:widowControl w:val="0"/>
        <w:shd w:val="clear" w:color="auto" w:fill="auto"/>
        <w:bidi w:val="0"/>
        <w:spacing w:before="0" w:after="380" w:line="314" w:lineRule="exact"/>
        <w:ind w:left="560" w:right="0" w:firstLine="0"/>
        <w:jc w:val="both"/>
      </w:pPr>
      <w:r>
        <w:rPr>
          <w:color w:val="000000"/>
          <w:spacing w:val="0"/>
          <w:w w:val="100"/>
          <w:position w:val="0"/>
        </w:rPr>
        <w:t>同日，公司召开了第五届监事会第一次会议，审议通过了《关于选举第五届监事会主席的议案》，一致同意选举汪晓文女士 为公司第五届监事会主席，任期自本次监事会审议通过之日起至本届监事会任期届满之日止。</w:t>
      </w:r>
    </w:p>
    <w:p>
      <w:pPr>
        <w:pStyle w:val="Style35"/>
        <w:keepNext/>
        <w:keepLines/>
        <w:widowControl w:val="0"/>
        <w:shd w:val="clear" w:color="auto" w:fill="auto"/>
        <w:bidi w:val="0"/>
        <w:spacing w:before="0" w:after="380" w:line="240" w:lineRule="auto"/>
        <w:ind w:left="0" w:right="0" w:firstLine="560"/>
        <w:jc w:val="both"/>
      </w:pPr>
      <w:bookmarkStart w:id="2109" w:name="bookmark2109"/>
      <w:bookmarkStart w:id="2110" w:name="bookmark2110"/>
      <w:bookmarkStart w:id="2111" w:name="bookmark2111"/>
      <w:r>
        <w:rPr>
          <w:color w:val="000000"/>
          <w:spacing w:val="0"/>
          <w:w w:val="100"/>
          <w:position w:val="0"/>
        </w:rPr>
        <w:t>十六、其他重要事项</w:t>
      </w:r>
      <w:bookmarkEnd w:id="2109"/>
      <w:bookmarkEnd w:id="2110"/>
      <w:bookmarkEnd w:id="2111"/>
    </w:p>
    <w:p>
      <w:pPr>
        <w:pStyle w:val="Style39"/>
        <w:keepNext/>
        <w:keepLines/>
        <w:widowControl w:val="0"/>
        <w:shd w:val="clear" w:color="auto" w:fill="auto"/>
        <w:tabs>
          <w:tab w:pos="928" w:val="left"/>
        </w:tabs>
        <w:bidi w:val="0"/>
        <w:spacing w:before="0" w:after="260" w:line="240" w:lineRule="auto"/>
        <w:ind w:left="0" w:right="0" w:firstLine="560"/>
        <w:jc w:val="both"/>
      </w:pPr>
      <w:bookmarkStart w:id="2112" w:name="bookmark2112"/>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1</w:t>
      </w:r>
      <w:bookmarkEnd w:id="2114"/>
      <w:r>
        <w:rPr>
          <w:color w:val="000000"/>
          <w:spacing w:val="0"/>
          <w:w w:val="100"/>
          <w:position w:val="0"/>
        </w:rPr>
        <w:t>、</w:t>
        <w:tab/>
        <w:t>前期会计差错更正</w:t>
      </w:r>
      <w:bookmarkEnd w:id="2112"/>
      <w:bookmarkEnd w:id="2113"/>
      <w:bookmarkEnd w:id="2115"/>
    </w:p>
    <w:p>
      <w:pPr>
        <w:pStyle w:val="Style9"/>
        <w:keepNext w:val="0"/>
        <w:keepLines w:val="0"/>
        <w:widowControl w:val="0"/>
        <w:shd w:val="clear" w:color="auto" w:fill="auto"/>
        <w:bidi w:val="0"/>
        <w:spacing w:before="0" w:after="380" w:line="314" w:lineRule="exact"/>
        <w:ind w:left="0" w:right="0" w:firstLine="560"/>
        <w:jc w:val="both"/>
      </w:pPr>
      <w:r>
        <w:rPr>
          <w:color w:val="000000"/>
          <w:spacing w:val="0"/>
          <w:w w:val="100"/>
          <w:position w:val="0"/>
        </w:rPr>
        <w:t>无</w:t>
      </w:r>
    </w:p>
    <w:p>
      <w:pPr>
        <w:pStyle w:val="Style39"/>
        <w:keepNext/>
        <w:keepLines/>
        <w:widowControl w:val="0"/>
        <w:shd w:val="clear" w:color="auto" w:fill="auto"/>
        <w:tabs>
          <w:tab w:pos="938" w:val="left"/>
        </w:tabs>
        <w:bidi w:val="0"/>
        <w:spacing w:before="0" w:after="260" w:line="240" w:lineRule="auto"/>
        <w:ind w:left="0" w:right="0" w:firstLine="560"/>
        <w:jc w:val="both"/>
      </w:pPr>
      <w:bookmarkStart w:id="2116" w:name="bookmark2116"/>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rPr>
        <w:t>2</w:t>
      </w:r>
      <w:bookmarkEnd w:id="2118"/>
      <w:r>
        <w:rPr>
          <w:color w:val="000000"/>
          <w:spacing w:val="0"/>
          <w:w w:val="100"/>
          <w:position w:val="0"/>
        </w:rPr>
        <w:t>、</w:t>
        <w:tab/>
        <w:t>债务重组</w:t>
      </w:r>
      <w:bookmarkEnd w:id="2116"/>
      <w:bookmarkEnd w:id="2117"/>
      <w:bookmarkEnd w:id="2119"/>
    </w:p>
    <w:p>
      <w:pPr>
        <w:pStyle w:val="Style9"/>
        <w:keepNext w:val="0"/>
        <w:keepLines w:val="0"/>
        <w:widowControl w:val="0"/>
        <w:shd w:val="clear" w:color="auto" w:fill="auto"/>
        <w:bidi w:val="0"/>
        <w:spacing w:before="0" w:after="380" w:line="314" w:lineRule="exact"/>
        <w:ind w:left="0" w:right="0" w:firstLine="560"/>
        <w:jc w:val="both"/>
      </w:pPr>
      <w:r>
        <w:rPr>
          <w:color w:val="000000"/>
          <w:spacing w:val="0"/>
          <w:w w:val="100"/>
          <w:position w:val="0"/>
        </w:rPr>
        <w:t>公司报告期不存在债务重组事项</w:t>
      </w:r>
    </w:p>
    <w:p>
      <w:pPr>
        <w:pStyle w:val="Style39"/>
        <w:keepNext/>
        <w:keepLines/>
        <w:widowControl w:val="0"/>
        <w:shd w:val="clear" w:color="auto" w:fill="auto"/>
        <w:tabs>
          <w:tab w:pos="938" w:val="left"/>
        </w:tabs>
        <w:bidi w:val="0"/>
        <w:spacing w:before="0" w:line="240" w:lineRule="auto"/>
        <w:ind w:left="0" w:right="0" w:firstLine="560"/>
        <w:jc w:val="both"/>
      </w:pPr>
      <w:bookmarkStart w:id="2120" w:name="bookmark2120"/>
      <w:bookmarkStart w:id="2121" w:name="bookmark2121"/>
      <w:bookmarkStart w:id="2122" w:name="bookmark2122"/>
      <w:bookmarkStart w:id="2123" w:name="bookmark2123"/>
      <w:r>
        <w:rPr>
          <w:rFonts w:ascii="Times New Roman" w:eastAsia="Times New Roman" w:hAnsi="Times New Roman" w:cs="Times New Roman"/>
          <w:color w:val="000000"/>
          <w:spacing w:val="0"/>
          <w:w w:val="100"/>
          <w:position w:val="0"/>
        </w:rPr>
        <w:t>3</w:t>
      </w:r>
      <w:bookmarkEnd w:id="2122"/>
      <w:r>
        <w:rPr>
          <w:color w:val="000000"/>
          <w:spacing w:val="0"/>
          <w:w w:val="100"/>
          <w:position w:val="0"/>
        </w:rPr>
        <w:t>、</w:t>
        <w:tab/>
        <w:t>资产置换</w:t>
      </w:r>
      <w:bookmarkEnd w:id="2120"/>
      <w:bookmarkEnd w:id="2121"/>
      <w:bookmarkEnd w:id="2123"/>
    </w:p>
    <w:p>
      <w:pPr>
        <w:pStyle w:val="Style46"/>
        <w:keepNext/>
        <w:keepLines/>
        <w:widowControl w:val="0"/>
        <w:shd w:val="clear" w:color="auto" w:fill="auto"/>
        <w:tabs>
          <w:tab w:pos="1053" w:val="left"/>
        </w:tabs>
        <w:bidi w:val="0"/>
        <w:spacing w:before="0" w:after="260" w:line="240" w:lineRule="auto"/>
        <w:ind w:left="0" w:right="0" w:firstLine="560"/>
        <w:jc w:val="both"/>
      </w:pPr>
      <w:bookmarkStart w:id="2124" w:name="bookmark2124"/>
      <w:bookmarkStart w:id="2125" w:name="bookmark2125"/>
      <w:bookmarkStart w:id="2126" w:name="bookmark2126"/>
      <w:bookmarkStart w:id="2127" w:name="bookmark2127"/>
      <w:r>
        <w:rPr>
          <w:color w:val="000000"/>
          <w:spacing w:val="0"/>
          <w:w w:val="100"/>
          <w:position w:val="0"/>
        </w:rPr>
        <w:t>（</w:t>
      </w:r>
      <w:bookmarkEnd w:id="2126"/>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24"/>
      <w:bookmarkEnd w:id="2125"/>
      <w:bookmarkEnd w:id="2127"/>
    </w:p>
    <w:p>
      <w:pPr>
        <w:pStyle w:val="Style9"/>
        <w:keepNext w:val="0"/>
        <w:keepLines w:val="0"/>
        <w:widowControl w:val="0"/>
        <w:shd w:val="clear" w:color="auto" w:fill="auto"/>
        <w:bidi w:val="0"/>
        <w:spacing w:before="0" w:after="380" w:line="314" w:lineRule="exact"/>
        <w:ind w:left="0" w:right="0" w:firstLine="700"/>
        <w:jc w:val="both"/>
      </w:pPr>
      <w:r>
        <w:rPr>
          <w:color w:val="000000"/>
          <w:spacing w:val="0"/>
          <w:w w:val="100"/>
          <w:position w:val="0"/>
        </w:rPr>
        <w:t>公司报告期不存在非货币性资产交换事项。</w:t>
      </w:r>
    </w:p>
    <w:p>
      <w:pPr>
        <w:pStyle w:val="Style46"/>
        <w:keepNext/>
        <w:keepLines/>
        <w:widowControl w:val="0"/>
        <w:shd w:val="clear" w:color="auto" w:fill="auto"/>
        <w:tabs>
          <w:tab w:pos="1053" w:val="left"/>
        </w:tabs>
        <w:bidi w:val="0"/>
        <w:spacing w:before="0" w:after="260" w:line="240" w:lineRule="auto"/>
        <w:ind w:left="0" w:right="0" w:firstLine="560"/>
        <w:jc w:val="both"/>
      </w:pPr>
      <w:bookmarkStart w:id="2128" w:name="bookmark2128"/>
      <w:bookmarkStart w:id="2129" w:name="bookmark2129"/>
      <w:bookmarkStart w:id="2130" w:name="bookmark2130"/>
      <w:bookmarkStart w:id="2131" w:name="bookmark2131"/>
      <w:r>
        <w:rPr>
          <w:color w:val="000000"/>
          <w:spacing w:val="0"/>
          <w:w w:val="100"/>
          <w:position w:val="0"/>
        </w:rPr>
        <w:t>（</w:t>
      </w:r>
      <w:bookmarkEnd w:id="2130"/>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28"/>
      <w:bookmarkEnd w:id="2129"/>
      <w:bookmarkEnd w:id="2131"/>
    </w:p>
    <w:p>
      <w:pPr>
        <w:pStyle w:val="Style9"/>
        <w:keepNext w:val="0"/>
        <w:keepLines w:val="0"/>
        <w:widowControl w:val="0"/>
        <w:shd w:val="clear" w:color="auto" w:fill="auto"/>
        <w:bidi w:val="0"/>
        <w:spacing w:before="0" w:after="380" w:line="314" w:lineRule="exact"/>
        <w:ind w:left="0" w:right="0" w:firstLine="700"/>
        <w:jc w:val="left"/>
      </w:pPr>
      <w:r>
        <w:rPr>
          <w:color w:val="000000"/>
          <w:spacing w:val="0"/>
          <w:w w:val="100"/>
          <w:position w:val="0"/>
        </w:rPr>
        <w:t>公司报告期不存在其他资产置换事项。</w:t>
      </w:r>
    </w:p>
    <w:p>
      <w:pPr>
        <w:pStyle w:val="Style39"/>
        <w:keepNext/>
        <w:keepLines/>
        <w:widowControl w:val="0"/>
        <w:shd w:val="clear" w:color="auto" w:fill="auto"/>
        <w:tabs>
          <w:tab w:pos="938" w:val="left"/>
        </w:tabs>
        <w:bidi w:val="0"/>
        <w:spacing w:before="0" w:after="260" w:line="240" w:lineRule="auto"/>
        <w:ind w:left="0" w:right="0" w:firstLine="560"/>
        <w:jc w:val="both"/>
      </w:pPr>
      <w:bookmarkStart w:id="2132" w:name="bookmark2132"/>
      <w:bookmarkStart w:id="2133" w:name="bookmark2133"/>
      <w:bookmarkStart w:id="2134" w:name="bookmark2134"/>
      <w:bookmarkStart w:id="2135" w:name="bookmark2135"/>
      <w:r>
        <w:rPr>
          <w:rFonts w:ascii="Times New Roman" w:eastAsia="Times New Roman" w:hAnsi="Times New Roman" w:cs="Times New Roman"/>
          <w:color w:val="000000"/>
          <w:spacing w:val="0"/>
          <w:w w:val="100"/>
          <w:position w:val="0"/>
        </w:rPr>
        <w:t>4</w:t>
      </w:r>
      <w:bookmarkEnd w:id="2134"/>
      <w:r>
        <w:rPr>
          <w:color w:val="000000"/>
          <w:spacing w:val="0"/>
          <w:w w:val="100"/>
          <w:position w:val="0"/>
        </w:rPr>
        <w:t>、</w:t>
        <w:tab/>
        <w:t>年金计划</w:t>
      </w:r>
      <w:bookmarkEnd w:id="2132"/>
      <w:bookmarkEnd w:id="2133"/>
      <w:bookmarkEnd w:id="2135"/>
    </w:p>
    <w:p>
      <w:pPr>
        <w:pStyle w:val="Style9"/>
        <w:keepNext w:val="0"/>
        <w:keepLines w:val="0"/>
        <w:widowControl w:val="0"/>
        <w:shd w:val="clear" w:color="auto" w:fill="auto"/>
        <w:bidi w:val="0"/>
        <w:spacing w:before="0" w:after="380" w:line="314" w:lineRule="exact"/>
        <w:ind w:left="0" w:right="0" w:firstLine="700"/>
        <w:jc w:val="both"/>
      </w:pPr>
      <w:r>
        <w:rPr>
          <w:color w:val="000000"/>
          <w:spacing w:val="0"/>
          <w:w w:val="100"/>
          <w:position w:val="0"/>
        </w:rPr>
        <w:t>公司报告期不存在年金计划。</w:t>
      </w:r>
    </w:p>
    <w:p>
      <w:pPr>
        <w:pStyle w:val="Style39"/>
        <w:keepNext/>
        <w:keepLines/>
        <w:widowControl w:val="0"/>
        <w:shd w:val="clear" w:color="auto" w:fill="auto"/>
        <w:tabs>
          <w:tab w:pos="938" w:val="left"/>
        </w:tabs>
        <w:bidi w:val="0"/>
        <w:spacing w:before="0" w:after="260" w:line="240" w:lineRule="auto"/>
        <w:ind w:left="0" w:right="0" w:firstLine="560"/>
        <w:jc w:val="both"/>
      </w:pPr>
      <w:bookmarkStart w:id="2136" w:name="bookmark2136"/>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5</w:t>
      </w:r>
      <w:bookmarkEnd w:id="2138"/>
      <w:r>
        <w:rPr>
          <w:color w:val="000000"/>
          <w:spacing w:val="0"/>
          <w:w w:val="100"/>
          <w:position w:val="0"/>
        </w:rPr>
        <w:t>、</w:t>
        <w:tab/>
        <w:t>终止经营</w:t>
      </w:r>
      <w:bookmarkEnd w:id="2136"/>
      <w:bookmarkEnd w:id="2137"/>
      <w:bookmarkEnd w:id="2139"/>
    </w:p>
    <w:p>
      <w:pPr>
        <w:pStyle w:val="Style9"/>
        <w:keepNext w:val="0"/>
        <w:keepLines w:val="0"/>
        <w:widowControl w:val="0"/>
        <w:shd w:val="clear" w:color="auto" w:fill="auto"/>
        <w:bidi w:val="0"/>
        <w:spacing w:before="0" w:after="380" w:line="314" w:lineRule="exact"/>
        <w:ind w:left="0" w:right="0" w:firstLine="560"/>
        <w:jc w:val="both"/>
      </w:pPr>
      <w:r>
        <w:rPr>
          <w:color w:val="000000"/>
          <w:spacing w:val="0"/>
          <w:w w:val="100"/>
          <w:position w:val="0"/>
        </w:rPr>
        <w:t>无</w:t>
      </w:r>
    </w:p>
    <w:p>
      <w:pPr>
        <w:pStyle w:val="Style39"/>
        <w:keepNext/>
        <w:keepLines/>
        <w:widowControl w:val="0"/>
        <w:shd w:val="clear" w:color="auto" w:fill="auto"/>
        <w:tabs>
          <w:tab w:pos="938" w:val="left"/>
        </w:tabs>
        <w:bidi w:val="0"/>
        <w:spacing w:before="0" w:after="260" w:line="240" w:lineRule="auto"/>
        <w:ind w:left="0" w:right="0" w:firstLine="560"/>
        <w:jc w:val="both"/>
      </w:pPr>
      <w:bookmarkStart w:id="2140" w:name="bookmark2140"/>
      <w:bookmarkStart w:id="2141" w:name="bookmark2141"/>
      <w:bookmarkStart w:id="2142" w:name="bookmark2142"/>
      <w:bookmarkStart w:id="2143" w:name="bookmark2143"/>
      <w:r>
        <w:rPr>
          <w:rFonts w:ascii="Times New Roman" w:eastAsia="Times New Roman" w:hAnsi="Times New Roman" w:cs="Times New Roman"/>
          <w:color w:val="000000"/>
          <w:spacing w:val="0"/>
          <w:w w:val="100"/>
          <w:position w:val="0"/>
        </w:rPr>
        <w:t>6</w:t>
      </w:r>
      <w:bookmarkEnd w:id="2142"/>
      <w:r>
        <w:rPr>
          <w:color w:val="000000"/>
          <w:spacing w:val="0"/>
          <w:w w:val="100"/>
          <w:position w:val="0"/>
        </w:rPr>
        <w:t>、</w:t>
        <w:tab/>
        <w:t>分部信息</w:t>
      </w:r>
      <w:bookmarkEnd w:id="2140"/>
      <w:bookmarkEnd w:id="2141"/>
      <w:bookmarkEnd w:id="2143"/>
    </w:p>
    <w:p>
      <w:pPr>
        <w:pStyle w:val="Style9"/>
        <w:keepNext w:val="0"/>
        <w:keepLines w:val="0"/>
        <w:widowControl w:val="0"/>
        <w:shd w:val="clear" w:color="auto" w:fill="auto"/>
        <w:bidi w:val="0"/>
        <w:spacing w:before="0" w:after="380" w:line="314" w:lineRule="exact"/>
        <w:ind w:left="0" w:right="0" w:firstLine="700"/>
        <w:jc w:val="both"/>
      </w:pPr>
      <w:r>
        <w:rPr>
          <w:color w:val="000000"/>
          <w:spacing w:val="0"/>
          <w:w w:val="100"/>
          <w:position w:val="0"/>
        </w:rPr>
        <w:t>因公司业务综合性高和内部组织结构统一，从技术和市场策略上，公司管理层不存在单独管理经营活动，不存在报告分部。</w:t>
      </w:r>
    </w:p>
    <w:p>
      <w:pPr>
        <w:pStyle w:val="Style39"/>
        <w:keepNext/>
        <w:keepLines/>
        <w:widowControl w:val="0"/>
        <w:shd w:val="clear" w:color="auto" w:fill="auto"/>
        <w:tabs>
          <w:tab w:pos="853" w:val="left"/>
        </w:tabs>
        <w:bidi w:val="0"/>
        <w:spacing w:before="0" w:line="240" w:lineRule="auto"/>
        <w:ind w:left="0" w:right="0" w:firstLine="540"/>
        <w:jc w:val="both"/>
      </w:pPr>
      <w:bookmarkStart w:id="2144" w:name="bookmark2144"/>
      <w:bookmarkStart w:id="2145" w:name="bookmark2145"/>
      <w:bookmarkStart w:id="2146" w:name="bookmark2146"/>
      <w:bookmarkStart w:id="2147" w:name="bookmark2147"/>
      <w:r>
        <w:rPr>
          <w:rFonts w:ascii="Times New Roman" w:eastAsia="Times New Roman" w:hAnsi="Times New Roman" w:cs="Times New Roman"/>
          <w:color w:val="000000"/>
          <w:spacing w:val="0"/>
          <w:w w:val="100"/>
          <w:position w:val="0"/>
        </w:rPr>
        <w:t>7</w:t>
      </w:r>
      <w:bookmarkEnd w:id="2146"/>
      <w:r>
        <w:rPr>
          <w:color w:val="000000"/>
          <w:spacing w:val="0"/>
          <w:w w:val="100"/>
          <w:position w:val="0"/>
        </w:rPr>
        <w:t>、</w:t>
        <w:tab/>
        <w:t>其他对投资者决策有影响的重要交易和事项</w:t>
      </w:r>
      <w:bookmarkEnd w:id="2144"/>
      <w:bookmarkEnd w:id="2145"/>
      <w:bookmarkEnd w:id="2147"/>
    </w:p>
    <w:p>
      <w:pPr>
        <w:pStyle w:val="Style9"/>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公司报告期不存在其他对投资者决策有影响的重要交易和事项。</w:t>
      </w:r>
    </w:p>
    <w:p>
      <w:pPr>
        <w:pStyle w:val="Style39"/>
        <w:keepNext/>
        <w:keepLines/>
        <w:widowControl w:val="0"/>
        <w:shd w:val="clear" w:color="auto" w:fill="auto"/>
        <w:tabs>
          <w:tab w:pos="858" w:val="left"/>
        </w:tabs>
        <w:bidi w:val="0"/>
        <w:spacing w:before="0" w:line="240" w:lineRule="auto"/>
        <w:ind w:left="0" w:right="0" w:firstLine="540"/>
        <w:jc w:val="both"/>
      </w:pPr>
      <w:bookmarkStart w:id="2148" w:name="bookmark2148"/>
      <w:bookmarkStart w:id="2149" w:name="bookmark2149"/>
      <w:bookmarkStart w:id="2150" w:name="bookmark2150"/>
      <w:bookmarkStart w:id="2151" w:name="bookmark2151"/>
      <w:r>
        <w:rPr>
          <w:rFonts w:ascii="Times New Roman" w:eastAsia="Times New Roman" w:hAnsi="Times New Roman" w:cs="Times New Roman"/>
          <w:color w:val="000000"/>
          <w:spacing w:val="0"/>
          <w:w w:val="100"/>
          <w:position w:val="0"/>
        </w:rPr>
        <w:t>8</w:t>
      </w:r>
      <w:bookmarkEnd w:id="2150"/>
      <w:r>
        <w:rPr>
          <w:color w:val="000000"/>
          <w:spacing w:val="0"/>
          <w:w w:val="100"/>
          <w:position w:val="0"/>
        </w:rPr>
        <w:t>、</w:t>
        <w:tab/>
        <w:t>其他</w:t>
      </w:r>
      <w:bookmarkEnd w:id="2148"/>
      <w:bookmarkEnd w:id="2149"/>
      <w:bookmarkEnd w:id="2151"/>
    </w:p>
    <w:p>
      <w:pPr>
        <w:pStyle w:val="Style4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关于控股股东质押事项</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控股股东股份累积质押情况</w:t>
      </w:r>
    </w:p>
    <w:tbl>
      <w:tblPr>
        <w:tblOverlap w:val="never"/>
        <w:jc w:val="center"/>
        <w:tblLayout w:type="fixed"/>
      </w:tblPr>
      <w:tblGrid>
        <w:gridCol w:w="850"/>
        <w:gridCol w:w="850"/>
        <w:gridCol w:w="850"/>
        <w:gridCol w:w="994"/>
        <w:gridCol w:w="1133"/>
        <w:gridCol w:w="854"/>
        <w:gridCol w:w="1138"/>
        <w:gridCol w:w="706"/>
        <w:gridCol w:w="1138"/>
        <w:gridCol w:w="998"/>
      </w:tblGrid>
      <w:tr>
        <w:trPr>
          <w:trHeight w:val="336"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持股数量</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（万股）</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持股比例</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累积质押股 数（万股）</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占其所持股份</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占公司总 股本比例</w:t>
            </w:r>
          </w:p>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已质押股份情况</w:t>
            </w:r>
          </w:p>
        </w:tc>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未质押股份情况</w:t>
            </w:r>
          </w:p>
        </w:tc>
      </w:tr>
      <w:tr>
        <w:trPr>
          <w:trHeight w:val="129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right"/>
            </w:pPr>
            <w:r>
              <w:rPr>
                <w:color w:val="000000"/>
                <w:spacing w:val="0"/>
                <w:w w:val="100"/>
                <w:position w:val="0"/>
              </w:rPr>
              <w:t>已质押股份限 售和冻结数量</w:t>
            </w:r>
          </w:p>
          <w:p>
            <w:pPr>
              <w:pStyle w:val="Style32"/>
              <w:keepNext w:val="0"/>
              <w:keepLines w:val="0"/>
              <w:widowControl w:val="0"/>
              <w:shd w:val="clear" w:color="auto" w:fill="auto"/>
              <w:bidi w:val="0"/>
              <w:spacing w:before="0" w:after="0" w:line="307" w:lineRule="exact"/>
              <w:ind w:left="0" w:right="180" w:firstLine="0"/>
              <w:jc w:val="right"/>
            </w:pPr>
            <w:r>
              <w:rPr>
                <w:color w:val="000000"/>
                <w:spacing w:val="0"/>
                <w:w w:val="100"/>
                <w:position w:val="0"/>
              </w:rPr>
              <w:t>（万股）</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占己质 押股份 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未质押股份限</w:t>
            </w:r>
          </w:p>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售和冻结数量</w:t>
            </w:r>
          </w:p>
          <w:p>
            <w:pPr>
              <w:pStyle w:val="Style32"/>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（万股）</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占未质押股 份比例（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张秀兵</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165.0075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35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万丽莉</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注：上表合计行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占其所持股份比例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的分母项系</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宣亚投资及其一致行动人所持股份合计数</w:t>
      </w:r>
      <w:r>
        <w:rPr>
          <w:rFonts w:ascii="Times New Roman" w:eastAsia="Times New Roman" w:hAnsi="Times New Roman" w:cs="Times New Roman"/>
          <w:color w:val="000000"/>
          <w:spacing w:val="0"/>
          <w:w w:val="100"/>
          <w:position w:val="0"/>
          <w:sz w:val="18"/>
          <w:szCs w:val="18"/>
        </w:rPr>
        <w:t>”</w:t>
      </w:r>
    </w:p>
    <w:p>
      <w:pPr>
        <w:pStyle w:val="Style9"/>
        <w:keepNext w:val="0"/>
        <w:keepLines w:val="0"/>
        <w:widowControl w:val="0"/>
        <w:shd w:val="clear" w:color="auto" w:fill="auto"/>
        <w:bidi w:val="0"/>
        <w:spacing w:before="0" w:after="0" w:line="312" w:lineRule="exact"/>
        <w:ind w:left="540" w:right="0" w:firstLine="2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日，宣亚投资及其一致行动人合计持有本公司股份</w:t>
      </w:r>
      <w:r>
        <w:rPr>
          <w:rFonts w:ascii="Times New Roman" w:eastAsia="Times New Roman" w:hAnsi="Times New Roman" w:cs="Times New Roman"/>
          <w:color w:val="000000"/>
          <w:spacing w:val="0"/>
          <w:w w:val="100"/>
          <w:position w:val="0"/>
          <w:sz w:val="18"/>
          <w:szCs w:val="18"/>
        </w:rPr>
        <w:t>6,240.0075</w:t>
      </w:r>
      <w:r>
        <w:rPr>
          <w:color w:val="000000"/>
          <w:spacing w:val="0"/>
          <w:w w:val="100"/>
          <w:position w:val="0"/>
        </w:rPr>
        <w:t>万股，占公司总股本比例</w:t>
      </w:r>
      <w:r>
        <w:rPr>
          <w:rFonts w:ascii="Times New Roman" w:eastAsia="Times New Roman" w:hAnsi="Times New Roman" w:cs="Times New Roman"/>
          <w:color w:val="000000"/>
          <w:spacing w:val="0"/>
          <w:w w:val="100"/>
          <w:position w:val="0"/>
          <w:sz w:val="18"/>
          <w:szCs w:val="18"/>
        </w:rPr>
        <w:t>38.52%</w:t>
      </w:r>
      <w:r>
        <w:rPr>
          <w:color w:val="000000"/>
          <w:spacing w:val="0"/>
          <w:w w:val="100"/>
          <w:position w:val="0"/>
        </w:rPr>
        <w:t>；累计质押 股份</w:t>
      </w:r>
      <w:r>
        <w:rPr>
          <w:rFonts w:ascii="Times New Roman" w:eastAsia="Times New Roman" w:hAnsi="Times New Roman" w:cs="Times New Roman"/>
          <w:color w:val="000000"/>
          <w:spacing w:val="0"/>
          <w:w w:val="100"/>
          <w:position w:val="0"/>
          <w:sz w:val="18"/>
          <w:szCs w:val="18"/>
        </w:rPr>
        <w:t>2,835</w:t>
      </w:r>
      <w:r>
        <w:rPr>
          <w:color w:val="000000"/>
          <w:spacing w:val="0"/>
          <w:w w:val="100"/>
          <w:position w:val="0"/>
        </w:rPr>
        <w:t>万股，占其所持股份比例</w:t>
      </w:r>
      <w:r>
        <w:rPr>
          <w:rFonts w:ascii="Times New Roman" w:eastAsia="Times New Roman" w:hAnsi="Times New Roman" w:cs="Times New Roman"/>
          <w:color w:val="000000"/>
          <w:spacing w:val="0"/>
          <w:w w:val="100"/>
          <w:position w:val="0"/>
          <w:sz w:val="18"/>
          <w:szCs w:val="18"/>
        </w:rPr>
        <w:t>45.43%</w:t>
      </w:r>
      <w:r>
        <w:rPr>
          <w:color w:val="000000"/>
          <w:spacing w:val="0"/>
          <w:w w:val="100"/>
          <w:position w:val="0"/>
        </w:rPr>
        <w:t>，占公司总股本比例</w:t>
      </w:r>
      <w:r>
        <w:rPr>
          <w:rFonts w:ascii="Times New Roman" w:eastAsia="Times New Roman" w:hAnsi="Times New Roman" w:cs="Times New Roman"/>
          <w:color w:val="000000"/>
          <w:spacing w:val="0"/>
          <w:w w:val="100"/>
          <w:position w:val="0"/>
          <w:sz w:val="18"/>
          <w:szCs w:val="18"/>
        </w:rPr>
        <w:t>17.50%</w:t>
      </w:r>
      <w:r>
        <w:rPr>
          <w:color w:val="000000"/>
          <w:spacing w:val="0"/>
          <w:w w:val="100"/>
          <w:position w:val="0"/>
        </w:rPr>
        <w:t>。</w:t>
      </w:r>
    </w:p>
    <w:p>
      <w:pPr>
        <w:pStyle w:val="Style9"/>
        <w:keepNext w:val="0"/>
        <w:keepLines w:val="0"/>
        <w:widowControl w:val="0"/>
        <w:shd w:val="clear" w:color="auto" w:fill="auto"/>
        <w:bidi w:val="0"/>
        <w:spacing w:before="0" w:after="0" w:line="312" w:lineRule="exact"/>
        <w:ind w:left="0" w:right="0" w:firstLine="540"/>
        <w:jc w:val="both"/>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收购天津星言云汇网络科技有限公司剩余股权事项</w:t>
      </w:r>
    </w:p>
    <w:p>
      <w:pPr>
        <w:pStyle w:val="Style9"/>
        <w:keepNext w:val="0"/>
        <w:keepLines w:val="0"/>
        <w:widowControl w:val="0"/>
        <w:shd w:val="clear" w:color="auto" w:fill="auto"/>
        <w:bidi w:val="0"/>
        <w:spacing w:before="0" w:after="0" w:line="312" w:lineRule="exact"/>
        <w:ind w:left="540" w:right="0" w:firstLine="2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日召开第三届董事会第二十九次会议批准，本公司以自有资金或自筹资金</w:t>
      </w:r>
      <w:r>
        <w:rPr>
          <w:rFonts w:ascii="Times New Roman" w:eastAsia="Times New Roman" w:hAnsi="Times New Roman" w:cs="Times New Roman"/>
          <w:color w:val="000000"/>
          <w:spacing w:val="0"/>
          <w:w w:val="100"/>
          <w:position w:val="0"/>
          <w:sz w:val="18"/>
          <w:szCs w:val="18"/>
        </w:rPr>
        <w:t>15,840</w:t>
      </w:r>
      <w:r>
        <w:rPr>
          <w:color w:val="000000"/>
          <w:spacing w:val="0"/>
          <w:w w:val="100"/>
          <w:position w:val="0"/>
        </w:rPr>
        <w:t>万元收购公司控股子公 司天津星言云汇网络科技有限公司（以下简称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星言云汇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）剩余股权，即汤斯、苗泽众行企业管理咨询中心（有限合伙）【原 名：天津众行有道企业管理咨询中心（有限合伙）】合计持有的星言云汇</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月，本次交易完成后，星 言云汇成为本公司的全资子公司。</w:t>
      </w:r>
    </w:p>
    <w:p>
      <w:pPr>
        <w:pStyle w:val="Style9"/>
        <w:keepNext w:val="0"/>
        <w:keepLines w:val="0"/>
        <w:widowControl w:val="0"/>
        <w:shd w:val="clear" w:color="auto" w:fill="auto"/>
        <w:bidi w:val="0"/>
        <w:spacing w:before="0" w:after="380" w:line="312" w:lineRule="exact"/>
        <w:ind w:left="540" w:right="0" w:firstLine="20"/>
        <w:jc w:val="both"/>
        <w:sectPr>
          <w:headerReference w:type="default" r:id="rId119"/>
          <w:footerReference w:type="default" r:id="rId120"/>
          <w:headerReference w:type="even" r:id="rId121"/>
          <w:footerReference w:type="even" r:id="rId122"/>
          <w:footnotePr>
            <w:pos w:val="pageBottom"/>
            <w:numFmt w:val="decimal"/>
            <w:numStart w:val="1"/>
            <w:numRestart w:val="continuous"/>
            <w15:footnoteColumns w:val="1"/>
          </w:footnotePr>
          <w:type w:val="continuous"/>
          <w:pgSz w:w="11900" w:h="16840"/>
          <w:pgMar w:top="1383" w:right="557" w:bottom="1575" w:left="566" w:header="0" w:footer="3" w:gutter="0"/>
          <w:cols w:space="720"/>
          <w:noEndnote/>
          <w:rtlGutter w:val="0"/>
          <w:docGrid w:linePitch="360"/>
        </w:sectPr>
      </w:pPr>
      <w:r>
        <w:rPr>
          <w:color w:val="000000"/>
          <w:spacing w:val="0"/>
          <w:w w:val="100"/>
          <w:position w:val="0"/>
        </w:rPr>
        <w:t>协议约定付款条件为：本公司于标的星言云汇《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年年度审计报告》出具后</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（十五）个工作日内，在满足星言云汇</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年度实际净利润高于当期目标净利润</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的条件下，本公司应支付本次交易</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的交易对价即</w:t>
      </w:r>
      <w:r>
        <w:rPr>
          <w:rFonts w:ascii="Times New Roman" w:eastAsia="Times New Roman" w:hAnsi="Times New Roman" w:cs="Times New Roman"/>
          <w:color w:val="000000"/>
          <w:spacing w:val="0"/>
          <w:w w:val="100"/>
          <w:position w:val="0"/>
          <w:sz w:val="18"/>
          <w:szCs w:val="18"/>
        </w:rPr>
        <w:t>6,336.00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第一期转让价 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）。其中，本公司向苗泽众行支付交易对价款</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,956.80</w:t>
      </w:r>
      <w:r>
        <w:rPr>
          <w:color w:val="000000"/>
          <w:spacing w:val="0"/>
          <w:w w:val="100"/>
          <w:position w:val="0"/>
        </w:rPr>
        <w:t>万元，向汤斯支付交易对价款</w:t>
      </w:r>
      <w:r>
        <w:rPr>
          <w:rFonts w:ascii="Times New Roman" w:eastAsia="Times New Roman" w:hAnsi="Times New Roman" w:cs="Times New Roman"/>
          <w:color w:val="000000"/>
          <w:spacing w:val="0"/>
          <w:w w:val="100"/>
          <w:position w:val="0"/>
          <w:sz w:val="18"/>
          <w:szCs w:val="18"/>
        </w:rPr>
        <w:t>3,379.20</w:t>
      </w:r>
      <w:r>
        <w:rPr>
          <w:color w:val="000000"/>
          <w:spacing w:val="0"/>
          <w:w w:val="100"/>
          <w:position w:val="0"/>
        </w:rPr>
        <w:t>万元。若星言云汇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实际净利润低于目标净利润</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，则本公司将根据本协议的约定计算转让方当期应补偿现金金额，在抵扣当期应补偿金额后， 向转让方支付第一期转让价款的余款；若余额为负数，则转让方以现金方式向本公司补足。补足的时间为第二期转让价款的 支付日</w:t>
      </w:r>
      <w:r>
        <w:rPr>
          <w:color w:val="000000"/>
          <w:spacing w:val="0"/>
          <w:w w:val="100"/>
          <w:position w:val="0"/>
          <w:sz w:val="18"/>
          <w:szCs w:val="18"/>
        </w:rPr>
        <w:t>，</w:t>
      </w:r>
      <w:r>
        <w:rPr>
          <w:color w:val="000000"/>
          <w:spacing w:val="0"/>
          <w:w w:val="100"/>
          <w:position w:val="0"/>
        </w:rPr>
        <w:t>从第二期转让价款中扣除。本公司于星言云汇《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年年度审计报告》或《减值测试报告》出具后（孰晚）</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（十 五）个工作日内，在同时满足星言云汇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年度累计实际净利润高于累计目标净利润，标的公司期末减值额〈补偿 期限内已补偿现金金额的条件时，本公司应支付本次交易</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的交易对价即</w:t>
      </w:r>
      <w:r>
        <w:rPr>
          <w:rFonts w:ascii="Times New Roman" w:eastAsia="Times New Roman" w:hAnsi="Times New Roman" w:cs="Times New Roman"/>
          <w:color w:val="000000"/>
          <w:spacing w:val="0"/>
          <w:w w:val="100"/>
          <w:position w:val="0"/>
          <w:sz w:val="18"/>
          <w:szCs w:val="18"/>
        </w:rPr>
        <w:t>4,752.00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第二期转让价款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）。其中，本 公司向苗泽众行支付交易对价款</w:t>
      </w:r>
      <w:r>
        <w:rPr>
          <w:rFonts w:ascii="Times New Roman" w:eastAsia="Times New Roman" w:hAnsi="Times New Roman" w:cs="Times New Roman"/>
          <w:color w:val="000000"/>
          <w:spacing w:val="0"/>
          <w:w w:val="100"/>
          <w:position w:val="0"/>
          <w:sz w:val="18"/>
          <w:szCs w:val="18"/>
        </w:rPr>
        <w:t>2,217.6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万元，向汤斯支付交易对价款</w:t>
      </w:r>
      <w:r>
        <w:rPr>
          <w:rFonts w:ascii="Times New Roman" w:eastAsia="Times New Roman" w:hAnsi="Times New Roman" w:cs="Times New Roman"/>
          <w:color w:val="000000"/>
          <w:spacing w:val="0"/>
          <w:w w:val="100"/>
          <w:position w:val="0"/>
          <w:sz w:val="18"/>
          <w:szCs w:val="18"/>
        </w:rPr>
        <w:t>2,534.40</w:t>
      </w:r>
      <w:r>
        <w:rPr>
          <w:color w:val="000000"/>
          <w:spacing w:val="0"/>
          <w:w w:val="100"/>
          <w:position w:val="0"/>
        </w:rPr>
        <w:t>万元。本公司于星言云汇《</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年年度审计报 告》出具后</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（十五）个工作日内支付本次交易</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的交易对价即</w:t>
      </w:r>
      <w:r>
        <w:rPr>
          <w:rFonts w:ascii="Times New Roman" w:eastAsia="Times New Roman" w:hAnsi="Times New Roman" w:cs="Times New Roman"/>
          <w:color w:val="000000"/>
          <w:spacing w:val="0"/>
          <w:w w:val="100"/>
          <w:position w:val="0"/>
          <w:sz w:val="18"/>
          <w:szCs w:val="18"/>
        </w:rPr>
        <w:t>4,752.00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第三期转让价款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），其中，本公司向苗 泽众行支付交易对价款</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,217.60</w:t>
      </w:r>
      <w:r>
        <w:rPr>
          <w:color w:val="000000"/>
          <w:spacing w:val="0"/>
          <w:w w:val="100"/>
          <w:position w:val="0"/>
        </w:rPr>
        <w:t>万元，向汤斯支付交易对价款</w:t>
      </w:r>
      <w:r>
        <w:rPr>
          <w:rFonts w:ascii="Times New Roman" w:eastAsia="Times New Roman" w:hAnsi="Times New Roman" w:cs="Times New Roman"/>
          <w:color w:val="000000"/>
          <w:spacing w:val="0"/>
          <w:w w:val="100"/>
          <w:position w:val="0"/>
          <w:sz w:val="18"/>
          <w:szCs w:val="18"/>
        </w:rPr>
        <w:t>2,534.40</w:t>
      </w:r>
      <w:r>
        <w:rPr>
          <w:color w:val="000000"/>
          <w:spacing w:val="0"/>
          <w:w w:val="100"/>
          <w:position w:val="0"/>
        </w:rPr>
        <w:t>万元。</w:t>
      </w:r>
    </w:p>
    <w:p>
      <w:pPr>
        <w:pStyle w:val="Style35"/>
        <w:keepNext/>
        <w:keepLines/>
        <w:widowControl w:val="0"/>
        <w:shd w:val="clear" w:color="auto" w:fill="auto"/>
        <w:bidi w:val="0"/>
        <w:spacing w:before="0" w:line="240" w:lineRule="auto"/>
        <w:ind w:left="0" w:right="0" w:firstLine="240"/>
        <w:jc w:val="left"/>
      </w:pPr>
      <w:bookmarkStart w:id="2152" w:name="bookmark2152"/>
      <w:bookmarkStart w:id="2153" w:name="bookmark2153"/>
      <w:bookmarkStart w:id="2154" w:name="bookmark2154"/>
      <w:r>
        <w:rPr>
          <w:color w:val="000000"/>
          <w:spacing w:val="0"/>
          <w:w w:val="100"/>
          <w:position w:val="0"/>
        </w:rPr>
        <w:t>十七、母公司财务报表主要项目注释</w:t>
      </w:r>
      <w:bookmarkEnd w:id="2152"/>
      <w:bookmarkEnd w:id="2153"/>
      <w:bookmarkEnd w:id="2154"/>
    </w:p>
    <w:p>
      <w:pPr>
        <w:pStyle w:val="Style39"/>
        <w:keepNext/>
        <w:keepLines/>
        <w:widowControl w:val="0"/>
        <w:shd w:val="clear" w:color="auto" w:fill="auto"/>
        <w:bidi w:val="0"/>
        <w:spacing w:before="0" w:after="360" w:line="240" w:lineRule="auto"/>
        <w:ind w:left="0" w:right="0" w:firstLine="240"/>
        <w:jc w:val="left"/>
      </w:pPr>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55"/>
      <w:bookmarkEnd w:id="2156"/>
      <w:bookmarkEnd w:id="2157"/>
    </w:p>
    <w:p>
      <w:pPr>
        <w:pStyle w:val="Style46"/>
        <w:keepNext/>
        <w:keepLines/>
        <w:widowControl w:val="0"/>
        <w:shd w:val="clear" w:color="auto" w:fill="auto"/>
        <w:bidi w:val="0"/>
        <w:spacing w:before="0" w:after="360" w:line="240" w:lineRule="auto"/>
        <w:ind w:left="0" w:right="0" w:firstLine="240"/>
        <w:jc w:val="left"/>
      </w:pPr>
      <w:bookmarkStart w:id="2158" w:name="bookmark2158"/>
      <w:bookmarkStart w:id="2159" w:name="bookmark2159"/>
      <w:bookmarkStart w:id="2160" w:name="bookmark21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58"/>
      <w:bookmarkEnd w:id="2159"/>
      <w:bookmarkEnd w:id="2160"/>
    </w:p>
    <w:p>
      <w:pPr>
        <w:pStyle w:val="Style42"/>
        <w:keepNext w:val="0"/>
        <w:keepLines w:val="0"/>
        <w:widowControl w:val="0"/>
        <w:shd w:val="clear" w:color="auto" w:fill="auto"/>
        <w:bidi w:val="0"/>
        <w:spacing w:before="0" w:after="0" w:line="240" w:lineRule="auto"/>
        <w:ind w:left="13483" w:right="0" w:firstLine="0"/>
        <w:jc w:val="left"/>
      </w:pPr>
      <w:r>
        <w:rPr>
          <w:color w:val="000000"/>
          <w:spacing w:val="0"/>
          <w:w w:val="100"/>
          <w:position w:val="0"/>
        </w:rPr>
        <w:t>单位：元</w:t>
      </w:r>
    </w:p>
    <w:tbl>
      <w:tblPr>
        <w:tblOverlap w:val="never"/>
        <w:jc w:val="center"/>
        <w:tblLayout w:type="fixed"/>
      </w:tblPr>
      <w:tblGrid>
        <w:gridCol w:w="2698"/>
        <w:gridCol w:w="1277"/>
        <w:gridCol w:w="989"/>
        <w:gridCol w:w="1301"/>
        <w:gridCol w:w="970"/>
        <w:gridCol w:w="1277"/>
        <w:gridCol w:w="1272"/>
        <w:gridCol w:w="854"/>
        <w:gridCol w:w="1277"/>
        <w:gridCol w:w="850"/>
        <w:gridCol w:w="1709"/>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按单项计提坏账准备的应收账款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3,230,762.00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3,230,762.00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3,230,762.00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3,230,762.00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77,617,131.90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96.00%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4,402,663.17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73,214,468.73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134,259,492.50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97.65%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4,283,970.06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129,975,522.44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74,215,391.06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91.80%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4,402,663.17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5.93%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69,812,727.89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133,811,492.50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4,283,970.06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129,527,522.44</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3,401,740.84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3,401,740.84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448,000.00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448,000.00</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80,847,893.90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7,633,425.17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73,214,468.73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137,490,254.50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7,514,732.06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129,975,522.44</w:t>
            </w:r>
          </w:p>
        </w:tc>
      </w:tr>
    </w:tbl>
    <w:p>
      <w:pPr>
        <w:sectPr>
          <w:headerReference w:type="default" r:id="rId123"/>
          <w:footerReference w:type="default" r:id="rId124"/>
          <w:headerReference w:type="even" r:id="rId125"/>
          <w:footerReference w:type="even" r:id="rId126"/>
          <w:footnotePr>
            <w:pos w:val="pageBottom"/>
            <w:numFmt w:val="decimal"/>
            <w:numStart w:val="1"/>
            <w:numRestart w:val="continuous"/>
            <w15:footnoteColumns w:val="1"/>
          </w:footnotePr>
          <w:pgSz w:w="16840" w:h="11900" w:orient="landscape"/>
          <w:pgMar w:top="1136" w:right="1181" w:bottom="1150" w:left="1186" w:header="0" w:footer="3" w:gutter="0"/>
          <w:cols w:space="720"/>
          <w:noEndnote/>
          <w:rtlGutter w:val="0"/>
          <w:docGrid w:linePitch="360"/>
        </w:sectPr>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按单项计提坏账准备:</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843"/>
        <w:gridCol w:w="1488"/>
        <w:gridCol w:w="1915"/>
        <w:gridCol w:w="1925"/>
      </w:tblGrid>
      <w:tr>
        <w:trPr>
          <w:trHeight w:val="403"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乐视控股（北京）有限公司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1,803,003.00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1,803,003.00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法乐第（北京）网络科技有限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1,328,259.00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1,328,259.00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乐视体育文化产业发展（北京）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3,230,762.00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3,230,762.00</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按组合计提坏账准备：账龄组合</w:t>
      </w:r>
    </w:p>
    <w:p>
      <w:pPr>
        <w:widowControl w:val="0"/>
        <w:spacing w:after="139" w:line="1" w:lineRule="exact"/>
      </w:pP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5"/>
        <w:gridCol w:w="2386"/>
        <w:gridCol w:w="2405"/>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63,711,035.43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个月（含</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1,036,381.87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51,819.10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7,310,185.27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2,193,055.58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2,157,788.49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2,157,788.49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74,215,391.06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4,402,663.17</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9"/>
        <w:keepNext w:val="0"/>
        <w:keepLines w:val="0"/>
        <w:widowControl w:val="0"/>
        <w:shd w:val="clear" w:color="auto" w:fill="auto"/>
        <w:bidi w:val="0"/>
        <w:spacing w:before="0" w:after="0" w:line="355" w:lineRule="exact"/>
        <w:ind w:left="0" w:right="0" w:firstLine="0"/>
        <w:jc w:val="left"/>
      </w:pPr>
      <w:r>
        <w:rPr>
          <w:color w:val="000000"/>
          <w:spacing w:val="0"/>
          <w:w w:val="100"/>
          <w:position w:val="0"/>
        </w:rPr>
        <w:t>确定该组合依据的说明：</w:t>
      </w:r>
    </w:p>
    <w:p>
      <w:pPr>
        <w:pStyle w:val="Style9"/>
        <w:keepNext w:val="0"/>
        <w:keepLines w:val="0"/>
        <w:widowControl w:val="0"/>
        <w:shd w:val="clear" w:color="auto" w:fill="auto"/>
        <w:bidi w:val="0"/>
        <w:spacing w:before="0" w:after="140" w:line="355" w:lineRule="exact"/>
        <w:ind w:left="0" w:right="0" w:firstLine="0"/>
        <w:jc w:val="left"/>
      </w:pPr>
      <w:r>
        <w:rPr>
          <w:color w:val="000000"/>
          <w:spacing w:val="0"/>
          <w:w w:val="100"/>
          <w:position w:val="0"/>
        </w:rPr>
        <w:t>确定该组合依据的说明详见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本附注五、重要会计政策及会计估计（十二）应收账款 按组合计提坏账准备：关联方组合</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81"/>
        <w:gridCol w:w="2405"/>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3,401,740.84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3,401,740.84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本附注五、重要会计政策及会计估计（十二）应收账款</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68,149,158.14</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65,639,381.75</w:t>
            </w:r>
          </w:p>
        </w:tc>
      </w:tr>
    </w:tbl>
    <w:p>
      <w:pPr>
        <w:spacing w:lineRule="exact" w:line="1"/>
        <w:rPr>
          <w:sz w:val="2"/>
          <w:szCs w:val="2"/>
        </w:rPr>
      </w:pPr>
      <w:r>
        <w:br w:type="page"/>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个月（含</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2,509,776.39</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7,310,185.27</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448,224.00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4,940,326.49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3,332,012.00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1,556,314.49</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80,847,893.90</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2161" w:name="bookmark2161"/>
      <w:bookmarkStart w:id="2162" w:name="bookmark2162"/>
      <w:bookmarkStart w:id="2163" w:name="bookmark21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61"/>
      <w:bookmarkEnd w:id="2162"/>
      <w:bookmarkEnd w:id="2163"/>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1277"/>
        <w:gridCol w:w="1133"/>
        <w:gridCol w:w="1133"/>
        <w:gridCol w:w="994"/>
        <w:gridCol w:w="974"/>
        <w:gridCol w:w="1378"/>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收回或转回</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核销</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单项认定的坏账准备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3,230,762.00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3,230,762.00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按信用风险特征组合计提坏账准 备的应收款项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4,283,970.06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2,301,694.86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2,183,001.75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4,402,663.17</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7,514,732.06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2,301,694.86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2,183,001.75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7,633,425.17</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中维地产海南有限公司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货币回款</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重庆长安汽车股份有限公司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282,390.00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货币回款</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比亚迪汽车销售有限公司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135,933.06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货币回款</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长安马自达汽车销售分公司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120,212.45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货币回款</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其他较小汇总</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144,466.24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货币回款</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2,183,001.75</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6"/>
        <w:keepNext/>
        <w:keepLines/>
        <w:widowControl w:val="0"/>
        <w:shd w:val="clear" w:color="auto" w:fill="auto"/>
        <w:tabs>
          <w:tab w:pos="493" w:val="left"/>
        </w:tabs>
        <w:bidi w:val="0"/>
        <w:spacing w:before="0" w:line="240" w:lineRule="auto"/>
        <w:ind w:left="0" w:right="0" w:firstLine="0"/>
        <w:jc w:val="left"/>
      </w:pPr>
      <w:bookmarkStart w:id="2164" w:name="bookmark2164"/>
      <w:bookmarkStart w:id="2165" w:name="bookmark2165"/>
      <w:bookmarkStart w:id="2166" w:name="bookmark2166"/>
      <w:bookmarkStart w:id="2167" w:name="bookmark2167"/>
      <w:r>
        <w:rPr>
          <w:color w:val="000000"/>
          <w:spacing w:val="0"/>
          <w:w w:val="100"/>
          <w:position w:val="0"/>
        </w:rPr>
        <w:t>（</w:t>
      </w:r>
      <w:bookmarkEnd w:id="2166"/>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2164"/>
      <w:bookmarkEnd w:id="2165"/>
      <w:bookmarkEnd w:id="2167"/>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本期无实际核销的应收账款情况</w:t>
      </w:r>
    </w:p>
    <w:p>
      <w:pPr>
        <w:pStyle w:val="Style46"/>
        <w:keepNext/>
        <w:keepLines/>
        <w:widowControl w:val="0"/>
        <w:shd w:val="clear" w:color="auto" w:fill="auto"/>
        <w:tabs>
          <w:tab w:pos="493" w:val="left"/>
        </w:tabs>
        <w:bidi w:val="0"/>
        <w:spacing w:before="0" w:after="360" w:line="240" w:lineRule="auto"/>
        <w:ind w:left="0" w:right="0" w:firstLine="0"/>
        <w:jc w:val="left"/>
      </w:pPr>
      <w:bookmarkStart w:id="2168" w:name="bookmark2168"/>
      <w:bookmarkStart w:id="2169" w:name="bookmark2169"/>
      <w:bookmarkStart w:id="2170" w:name="bookmark2170"/>
      <w:bookmarkStart w:id="2171" w:name="bookmark2171"/>
      <w:r>
        <w:rPr>
          <w:color w:val="000000"/>
          <w:spacing w:val="0"/>
          <w:w w:val="100"/>
          <w:position w:val="0"/>
        </w:rPr>
        <w:t>（</w:t>
      </w:r>
      <w:bookmarkEnd w:id="2170"/>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2168"/>
      <w:bookmarkEnd w:id="2169"/>
      <w:bookmarkEnd w:id="2171"/>
      <w:r>
        <w:br w:type="page"/>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5"/>
        <w:gridCol w:w="2386"/>
        <w:gridCol w:w="2405"/>
      </w:tblGrid>
      <w:tr>
        <w:trPr>
          <w:trHeight w:val="72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东风柳州汽车有限公司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29,403,696.43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上汽通用汽车有限公司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7,897,221.40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104,448.02</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沃尔玛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7,649,624.01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9.46%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南京前途汽车销售有限公司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5,703,129.87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7.05%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1,682,668.76</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重庆长安汽车股份有限公司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5,390,763.12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421,324.94</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56,044,434.83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140"/>
        <w:jc w:val="left"/>
      </w:pPr>
      <w:bookmarkStart w:id="2172" w:name="bookmark2172"/>
      <w:bookmarkStart w:id="2173" w:name="bookmark2173"/>
      <w:bookmarkStart w:id="2174" w:name="bookmark2174"/>
      <w:bookmarkStart w:id="2175" w:name="bookmark2175"/>
      <w:r>
        <w:rPr>
          <w:rFonts w:ascii="Times New Roman" w:eastAsia="Times New Roman" w:hAnsi="Times New Roman" w:cs="Times New Roman"/>
          <w:color w:val="000000"/>
          <w:spacing w:val="0"/>
          <w:w w:val="100"/>
          <w:position w:val="0"/>
        </w:rPr>
        <w:t>（</w:t>
      </w:r>
      <w:bookmarkEnd w:id="2174"/>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2172"/>
      <w:bookmarkEnd w:id="2173"/>
      <w:bookmarkEnd w:id="2175"/>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公司报告期各期末无因金融资产转移而终止确认的应收款项情况</w:t>
      </w:r>
    </w:p>
    <w:p>
      <w:pPr>
        <w:pStyle w:val="Style46"/>
        <w:keepNext/>
        <w:keepLines/>
        <w:widowControl w:val="0"/>
        <w:shd w:val="clear" w:color="auto" w:fill="auto"/>
        <w:bidi w:val="0"/>
        <w:spacing w:before="0" w:line="240" w:lineRule="auto"/>
        <w:ind w:left="0" w:right="0" w:firstLine="0"/>
        <w:jc w:val="left"/>
      </w:pPr>
      <w:bookmarkStart w:id="2176" w:name="bookmark2176"/>
      <w:bookmarkStart w:id="2177" w:name="bookmark2177"/>
      <w:bookmarkStart w:id="2178" w:name="bookmark2178"/>
      <w:bookmarkStart w:id="2179" w:name="bookmark2179"/>
      <w:r>
        <w:rPr>
          <w:color w:val="000000"/>
          <w:spacing w:val="0"/>
          <w:w w:val="100"/>
          <w:position w:val="0"/>
        </w:rPr>
        <w:t>（</w:t>
      </w:r>
      <w:bookmarkEnd w:id="2178"/>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2176"/>
      <w:bookmarkEnd w:id="2177"/>
      <w:bookmarkEnd w:id="2179"/>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公司报告期各期末无转移应收账款且继续涉入形成的资产、负债</w:t>
      </w:r>
    </w:p>
    <w:p>
      <w:pPr>
        <w:pStyle w:val="Style39"/>
        <w:keepNext/>
        <w:keepLines/>
        <w:widowControl w:val="0"/>
        <w:shd w:val="clear" w:color="auto" w:fill="auto"/>
        <w:bidi w:val="0"/>
        <w:spacing w:before="0" w:line="240" w:lineRule="auto"/>
        <w:ind w:left="0" w:right="0" w:firstLine="0"/>
        <w:jc w:val="left"/>
      </w:pPr>
      <w:bookmarkStart w:id="2180" w:name="bookmark2180"/>
      <w:bookmarkStart w:id="2181" w:name="bookmark2181"/>
      <w:bookmarkStart w:id="2182" w:name="bookmark218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80"/>
      <w:bookmarkEnd w:id="2181"/>
      <w:bookmarkEnd w:id="2182"/>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2,460,397.10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2,460,397.10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5,788,480.91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5,011,823.20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8,248,878.01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7,472,220.30</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140"/>
        <w:jc w:val="left"/>
      </w:pPr>
      <w:bookmarkStart w:id="2183" w:name="bookmark2183"/>
      <w:bookmarkStart w:id="2184" w:name="bookmark2184"/>
      <w:bookmarkStart w:id="2185" w:name="bookmark2185"/>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83"/>
      <w:bookmarkEnd w:id="2184"/>
      <w:bookmarkEnd w:id="2185"/>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bidi w:val="0"/>
        <w:spacing w:before="0" w:line="240" w:lineRule="auto"/>
        <w:ind w:left="0" w:right="0" w:firstLine="0"/>
        <w:jc w:val="left"/>
      </w:pPr>
      <w:bookmarkStart w:id="2186" w:name="bookmark2186"/>
      <w:bookmarkStart w:id="2187" w:name="bookmark2187"/>
      <w:bookmarkStart w:id="2188" w:name="bookmark21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186"/>
      <w:bookmarkEnd w:id="2187"/>
      <w:bookmarkEnd w:id="2188"/>
    </w:p>
    <w:p>
      <w:pPr>
        <w:pStyle w:val="Style72"/>
        <w:keepNext/>
        <w:keepLines/>
        <w:widowControl w:val="0"/>
        <w:shd w:val="clear" w:color="auto" w:fill="auto"/>
        <w:bidi w:val="0"/>
        <w:spacing w:before="0" w:line="240" w:lineRule="auto"/>
        <w:ind w:left="0" w:right="0" w:firstLine="0"/>
        <w:jc w:val="left"/>
      </w:pPr>
      <w:bookmarkStart w:id="2189" w:name="bookmark2189"/>
      <w:bookmarkStart w:id="2190" w:name="bookmark2190"/>
      <w:bookmarkStart w:id="2191" w:name="bookmark2191"/>
      <w:bookmarkStart w:id="2192" w:name="bookmark2192"/>
      <w:r>
        <w:rPr>
          <w:rFonts w:ascii="Times New Roman" w:eastAsia="Times New Roman" w:hAnsi="Times New Roman" w:cs="Times New Roman"/>
          <w:color w:val="000000"/>
          <w:spacing w:val="0"/>
          <w:w w:val="100"/>
          <w:position w:val="0"/>
        </w:rPr>
        <w:t>1</w:t>
      </w:r>
      <w:bookmarkEnd w:id="2191"/>
      <w:r>
        <w:rPr>
          <w:color w:val="000000"/>
          <w:spacing w:val="0"/>
          <w:w w:val="100"/>
          <w:position w:val="0"/>
        </w:rPr>
        <w:t>）应收股利分类</w:t>
      </w:r>
      <w:bookmarkEnd w:id="2189"/>
      <w:bookmarkEnd w:id="2190"/>
      <w:bookmarkEnd w:id="2192"/>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云目未来科技（湖南）有限公司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2,460,397.10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2,460,397.10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2,460,397.10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2,460,397.10</w:t>
            </w:r>
          </w:p>
        </w:tc>
      </w:tr>
    </w:tbl>
    <w:p>
      <w:pPr>
        <w:spacing w:lineRule="exact" w:line="1"/>
        <w:rPr>
          <w:sz w:val="2"/>
          <w:szCs w:val="2"/>
        </w:rPr>
      </w:pPr>
      <w:r>
        <w:br w:type="page"/>
      </w:r>
    </w:p>
    <w:p>
      <w:pPr>
        <w:pStyle w:val="Style72"/>
        <w:keepNext/>
        <w:keepLines/>
        <w:widowControl w:val="0"/>
        <w:shd w:val="clear" w:color="auto" w:fill="auto"/>
        <w:bidi w:val="0"/>
        <w:spacing w:before="0" w:after="400" w:line="240" w:lineRule="auto"/>
        <w:ind w:left="0" w:right="0" w:firstLine="0"/>
        <w:jc w:val="left"/>
      </w:pPr>
      <w:bookmarkStart w:id="2193" w:name="bookmark2193"/>
      <w:bookmarkStart w:id="2194" w:name="bookmark2194"/>
      <w:bookmarkStart w:id="2195" w:name="bookmark2195"/>
      <w:bookmarkStart w:id="2196" w:name="bookmark2196"/>
      <w:r>
        <w:rPr>
          <w:rFonts w:ascii="Times New Roman" w:eastAsia="Times New Roman" w:hAnsi="Times New Roman" w:cs="Times New Roman"/>
          <w:color w:val="000000"/>
          <w:spacing w:val="0"/>
          <w:w w:val="100"/>
          <w:position w:val="0"/>
        </w:rPr>
        <w:t>2</w:t>
      </w:r>
      <w:bookmarkEnd w:id="2195"/>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93"/>
      <w:bookmarkEnd w:id="2194"/>
      <w:bookmarkEnd w:id="2196"/>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2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31" w:lineRule="exact"/>
              <w:ind w:left="0" w:right="0" w:firstLine="0"/>
              <w:jc w:val="left"/>
            </w:pPr>
            <w:r>
              <w:rPr>
                <w:color w:val="000000"/>
                <w:spacing w:val="0"/>
                <w:w w:val="100"/>
                <w:position w:val="0"/>
              </w:rPr>
              <w:t>云目未来科技（湖南）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2,460,397.10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暂未催收</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未发生减值</w:t>
            </w: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2,460,397.10</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72"/>
        <w:keepNext/>
        <w:keepLines/>
        <w:widowControl w:val="0"/>
        <w:shd w:val="clear" w:color="auto" w:fill="auto"/>
        <w:bidi w:val="0"/>
        <w:spacing w:before="0" w:after="400" w:line="240" w:lineRule="auto"/>
        <w:ind w:left="0" w:right="0" w:firstLine="0"/>
        <w:jc w:val="left"/>
      </w:pPr>
      <w:bookmarkStart w:id="2197" w:name="bookmark2197"/>
      <w:bookmarkStart w:id="2198" w:name="bookmark2198"/>
      <w:bookmarkStart w:id="2199" w:name="bookmark2199"/>
      <w:bookmarkStart w:id="2200" w:name="bookmark2200"/>
      <w:r>
        <w:rPr>
          <w:rFonts w:ascii="Times New Roman" w:eastAsia="Times New Roman" w:hAnsi="Times New Roman" w:cs="Times New Roman"/>
          <w:color w:val="000000"/>
          <w:spacing w:val="0"/>
          <w:w w:val="100"/>
          <w:position w:val="0"/>
        </w:rPr>
        <w:t>3</w:t>
      </w:r>
      <w:bookmarkEnd w:id="2199"/>
      <w:r>
        <w:rPr>
          <w:color w:val="000000"/>
          <w:spacing w:val="0"/>
          <w:w w:val="100"/>
          <w:position w:val="0"/>
        </w:rPr>
        <w:t>）坏账准备计提情况</w:t>
      </w:r>
      <w:bookmarkEnd w:id="2197"/>
      <w:bookmarkEnd w:id="2198"/>
      <w:bookmarkEnd w:id="2200"/>
    </w:p>
    <w:p>
      <w:pPr>
        <w:pStyle w:val="Style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400" w:line="240" w:lineRule="auto"/>
        <w:ind w:left="0" w:right="0" w:firstLine="140"/>
        <w:jc w:val="left"/>
      </w:pPr>
      <w:bookmarkStart w:id="2201" w:name="bookmark2201"/>
      <w:bookmarkStart w:id="2202" w:name="bookmark2202"/>
      <w:bookmarkStart w:id="2203" w:name="bookmark2203"/>
      <w:bookmarkStart w:id="2204" w:name="bookmark2204"/>
      <w:r>
        <w:rPr>
          <w:color w:val="000000"/>
          <w:spacing w:val="0"/>
          <w:w w:val="100"/>
          <w:position w:val="0"/>
        </w:rPr>
        <w:t>（</w:t>
      </w:r>
      <w:bookmarkEnd w:id="220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01"/>
      <w:bookmarkEnd w:id="2202"/>
      <w:bookmarkEnd w:id="2204"/>
    </w:p>
    <w:p>
      <w:pPr>
        <w:pStyle w:val="Style72"/>
        <w:keepNext/>
        <w:keepLines/>
        <w:widowControl w:val="0"/>
        <w:shd w:val="clear" w:color="auto" w:fill="auto"/>
        <w:bidi w:val="0"/>
        <w:spacing w:before="0" w:after="340" w:line="240" w:lineRule="auto"/>
        <w:ind w:left="0" w:right="0" w:firstLine="0"/>
        <w:jc w:val="left"/>
      </w:pPr>
      <w:bookmarkStart w:id="2205" w:name="bookmark2205"/>
      <w:bookmarkStart w:id="2206" w:name="bookmark2206"/>
      <w:bookmarkStart w:id="2207" w:name="bookmark2207"/>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05"/>
      <w:bookmarkEnd w:id="2206"/>
      <w:bookmarkEnd w:id="2207"/>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保证金、押金、备用金组合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4,988,067.52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4,211,409.81</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往来款组合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800,413.39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800,413.39</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5,788,480.91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5,011,823.20</w:t>
            </w:r>
          </w:p>
        </w:tc>
      </w:tr>
    </w:tbl>
    <w:p>
      <w:pPr>
        <w:widowControl w:val="0"/>
        <w:spacing w:after="339" w:line="1" w:lineRule="exact"/>
      </w:pPr>
    </w:p>
    <w:p>
      <w:pPr>
        <w:pStyle w:val="Style72"/>
        <w:keepNext/>
        <w:keepLines/>
        <w:widowControl w:val="0"/>
        <w:shd w:val="clear" w:color="auto" w:fill="auto"/>
        <w:bidi w:val="0"/>
        <w:spacing w:before="0" w:after="400" w:line="240" w:lineRule="auto"/>
        <w:ind w:left="0" w:right="0" w:firstLine="0"/>
        <w:jc w:val="left"/>
      </w:pPr>
      <w:bookmarkStart w:id="2208" w:name="bookmark2208"/>
      <w:bookmarkStart w:id="2209" w:name="bookmark2209"/>
      <w:bookmarkStart w:id="2210" w:name="bookmark2210"/>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08"/>
      <w:bookmarkEnd w:id="2209"/>
      <w:bookmarkEnd w:id="2210"/>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1,678,729.00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607,170.39</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3,087,124.80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415,456.72</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w:t>
            </w:r>
          </w:p>
        </w:tc>
      </w:tr>
      <w:tr>
        <w:trPr>
          <w:trHeight w:val="39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55,753.48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940" w:right="0" w:firstLine="0"/>
              <w:jc w:val="both"/>
              <w:rPr>
                <w:sz w:val="18"/>
                <w:szCs w:val="18"/>
              </w:rPr>
            </w:pPr>
            <w:r>
              <w:rPr>
                <w:rFonts w:ascii="Times New Roman" w:eastAsia="Times New Roman" w:hAnsi="Times New Roman" w:cs="Times New Roman"/>
                <w:color w:val="000000"/>
                <w:spacing w:val="0"/>
                <w:w w:val="100"/>
                <w:position w:val="0"/>
                <w:sz w:val="18"/>
                <w:szCs w:val="18"/>
              </w:rPr>
              <w:t>338,703.24</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5,788,480.91</w:t>
            </w:r>
          </w:p>
        </w:tc>
      </w:tr>
    </w:tbl>
    <w:p>
      <w:pPr>
        <w:pStyle w:val="Style72"/>
        <w:keepNext/>
        <w:keepLines/>
        <w:widowControl w:val="0"/>
        <w:shd w:val="clear" w:color="auto" w:fill="auto"/>
        <w:bidi w:val="0"/>
        <w:spacing w:before="0" w:line="240" w:lineRule="auto"/>
        <w:ind w:left="0" w:right="0" w:firstLine="0"/>
        <w:jc w:val="left"/>
      </w:pPr>
      <w:bookmarkStart w:id="2211" w:name="bookmark2211"/>
      <w:bookmarkStart w:id="2212" w:name="bookmark2212"/>
      <w:bookmarkStart w:id="2213" w:name="bookmark2213"/>
      <w:bookmarkStart w:id="2214" w:name="bookmark2214"/>
      <w:r>
        <w:rPr>
          <w:rFonts w:ascii="Times New Roman" w:eastAsia="Times New Roman" w:hAnsi="Times New Roman" w:cs="Times New Roman"/>
          <w:color w:val="000000"/>
          <w:spacing w:val="0"/>
          <w:w w:val="100"/>
          <w:position w:val="0"/>
        </w:rPr>
        <w:t>3</w:t>
      </w:r>
      <w:bookmarkEnd w:id="2213"/>
      <w:r>
        <w:rPr>
          <w:color w:val="000000"/>
          <w:spacing w:val="0"/>
          <w:w w:val="100"/>
          <w:position w:val="0"/>
        </w:rPr>
        <w:t>） 本期计提、收回或转回的坏账准备情况</w:t>
      </w:r>
      <w:bookmarkEnd w:id="2211"/>
      <w:bookmarkEnd w:id="2212"/>
      <w:bookmarkEnd w:id="2214"/>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2"/>
        <w:keepNext/>
        <w:keepLines/>
        <w:widowControl w:val="0"/>
        <w:shd w:val="clear" w:color="auto" w:fill="auto"/>
        <w:tabs>
          <w:tab w:pos="397" w:val="left"/>
        </w:tabs>
        <w:bidi w:val="0"/>
        <w:spacing w:before="0" w:line="240" w:lineRule="auto"/>
        <w:ind w:left="0" w:right="0" w:firstLine="0"/>
        <w:jc w:val="left"/>
      </w:pPr>
      <w:bookmarkStart w:id="2215" w:name="bookmark2215"/>
      <w:bookmarkStart w:id="2216" w:name="bookmark2216"/>
      <w:bookmarkStart w:id="2217" w:name="bookmark2217"/>
      <w:bookmarkStart w:id="2218" w:name="bookmark2218"/>
      <w:r>
        <w:rPr>
          <w:rFonts w:ascii="Times New Roman" w:eastAsia="Times New Roman" w:hAnsi="Times New Roman" w:cs="Times New Roman"/>
          <w:color w:val="000000"/>
          <w:spacing w:val="0"/>
          <w:w w:val="100"/>
          <w:position w:val="0"/>
        </w:rPr>
        <w:t>4</w:t>
      </w:r>
      <w:bookmarkEnd w:id="2217"/>
      <w:r>
        <w:rPr>
          <w:color w:val="000000"/>
          <w:spacing w:val="0"/>
          <w:w w:val="100"/>
          <w:position w:val="0"/>
        </w:rPr>
        <w:t>）</w:t>
        <w:tab/>
        <w:t>本期实际核销的其他应收款情况</w:t>
      </w:r>
      <w:bookmarkEnd w:id="2215"/>
      <w:bookmarkEnd w:id="2216"/>
      <w:bookmarkEnd w:id="2218"/>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2"/>
        <w:keepNext/>
        <w:keepLines/>
        <w:widowControl w:val="0"/>
        <w:shd w:val="clear" w:color="auto" w:fill="auto"/>
        <w:tabs>
          <w:tab w:pos="397" w:val="left"/>
        </w:tabs>
        <w:bidi w:val="0"/>
        <w:spacing w:before="0" w:line="240" w:lineRule="auto"/>
        <w:ind w:left="0" w:right="0" w:firstLine="0"/>
        <w:jc w:val="left"/>
      </w:pPr>
      <w:bookmarkStart w:id="2219" w:name="bookmark2219"/>
      <w:bookmarkStart w:id="2220" w:name="bookmark2220"/>
      <w:bookmarkStart w:id="2221" w:name="bookmark2221"/>
      <w:bookmarkStart w:id="2222" w:name="bookmark2222"/>
      <w:r>
        <w:rPr>
          <w:rFonts w:ascii="Times New Roman" w:eastAsia="Times New Roman" w:hAnsi="Times New Roman" w:cs="Times New Roman"/>
          <w:color w:val="000000"/>
          <w:spacing w:val="0"/>
          <w:w w:val="100"/>
          <w:position w:val="0"/>
        </w:rPr>
        <w:t>5</w:t>
      </w:r>
      <w:bookmarkEnd w:id="2221"/>
      <w:r>
        <w:rPr>
          <w:color w:val="000000"/>
          <w:spacing w:val="0"/>
          <w:w w:val="100"/>
          <w:position w:val="0"/>
        </w:rPr>
        <w:t>）</w:t>
        <w:tab/>
        <w:t>按欠款方归集的期末余额前五名的其他应收款情况</w:t>
      </w:r>
      <w:bookmarkEnd w:id="2219"/>
      <w:bookmarkEnd w:id="2220"/>
      <w:bookmarkEnd w:id="222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7"/>
      </w:tblGrid>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北京斯普汇德文化发</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展有限公司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2,117,942.52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东风柳州汽车有限公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上海龙之梦购物中心 资产管理有限公司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615,744.00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保定市长城控股集团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北京国棉文化创意发</w:t>
            </w:r>
          </w:p>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展有限公司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495,438.78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4,529,125.30</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2"/>
        <w:keepNext/>
        <w:keepLines/>
        <w:widowControl w:val="0"/>
        <w:shd w:val="clear" w:color="auto" w:fill="auto"/>
        <w:tabs>
          <w:tab w:pos="397" w:val="left"/>
        </w:tabs>
        <w:bidi w:val="0"/>
        <w:spacing w:before="0" w:line="240" w:lineRule="auto"/>
        <w:ind w:left="0" w:right="0" w:firstLine="0"/>
        <w:jc w:val="left"/>
      </w:pPr>
      <w:bookmarkStart w:id="2223" w:name="bookmark2223"/>
      <w:bookmarkStart w:id="2224" w:name="bookmark2224"/>
      <w:bookmarkStart w:id="2225" w:name="bookmark2225"/>
      <w:bookmarkStart w:id="2226" w:name="bookmark2226"/>
      <w:r>
        <w:rPr>
          <w:rFonts w:ascii="Times New Roman" w:eastAsia="Times New Roman" w:hAnsi="Times New Roman" w:cs="Times New Roman"/>
          <w:color w:val="000000"/>
          <w:spacing w:val="0"/>
          <w:w w:val="100"/>
          <w:position w:val="0"/>
        </w:rPr>
        <w:t>6</w:t>
      </w:r>
      <w:bookmarkEnd w:id="2225"/>
      <w:r>
        <w:rPr>
          <w:color w:val="000000"/>
          <w:spacing w:val="0"/>
          <w:w w:val="100"/>
          <w:position w:val="0"/>
        </w:rPr>
        <w:t>）</w:t>
        <w:tab/>
        <w:t>涉及政府补助的应收款项</w:t>
      </w:r>
      <w:bookmarkEnd w:id="2223"/>
      <w:bookmarkEnd w:id="2224"/>
      <w:bookmarkEnd w:id="2226"/>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公司报告期各期末无涉及政府补助的其他应收项</w:t>
      </w:r>
    </w:p>
    <w:p>
      <w:pPr>
        <w:pStyle w:val="Style72"/>
        <w:keepNext/>
        <w:keepLines/>
        <w:widowControl w:val="0"/>
        <w:shd w:val="clear" w:color="auto" w:fill="auto"/>
        <w:tabs>
          <w:tab w:pos="392" w:val="left"/>
        </w:tabs>
        <w:bidi w:val="0"/>
        <w:spacing w:before="0" w:line="240" w:lineRule="auto"/>
        <w:ind w:left="0" w:right="0" w:firstLine="0"/>
        <w:jc w:val="left"/>
      </w:pPr>
      <w:bookmarkStart w:id="2227" w:name="bookmark2227"/>
      <w:bookmarkStart w:id="2228" w:name="bookmark2228"/>
      <w:bookmarkStart w:id="2229" w:name="bookmark2229"/>
      <w:bookmarkStart w:id="2230" w:name="bookmark2230"/>
      <w:r>
        <w:rPr>
          <w:rFonts w:ascii="Times New Roman" w:eastAsia="Times New Roman" w:hAnsi="Times New Roman" w:cs="Times New Roman"/>
          <w:color w:val="000000"/>
          <w:spacing w:val="0"/>
          <w:w w:val="100"/>
          <w:position w:val="0"/>
        </w:rPr>
        <w:t>7</w:t>
      </w:r>
      <w:bookmarkEnd w:id="2229"/>
      <w:r>
        <w:rPr>
          <w:color w:val="000000"/>
          <w:spacing w:val="0"/>
          <w:w w:val="100"/>
          <w:position w:val="0"/>
        </w:rPr>
        <w:t>）</w:t>
        <w:tab/>
        <w:t>因金融资产转移而终止确认的其他应收款</w:t>
      </w:r>
      <w:bookmarkEnd w:id="2227"/>
      <w:bookmarkEnd w:id="2228"/>
      <w:bookmarkEnd w:id="2230"/>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公司报告期各期末无因金融资产转移而终止确认的其他应收款</w:t>
      </w:r>
    </w:p>
    <w:p>
      <w:pPr>
        <w:pStyle w:val="Style72"/>
        <w:keepNext/>
        <w:keepLines/>
        <w:widowControl w:val="0"/>
        <w:shd w:val="clear" w:color="auto" w:fill="auto"/>
        <w:tabs>
          <w:tab w:pos="397" w:val="left"/>
        </w:tabs>
        <w:bidi w:val="0"/>
        <w:spacing w:before="0" w:line="240" w:lineRule="auto"/>
        <w:ind w:left="0" w:right="0" w:firstLine="0"/>
        <w:jc w:val="left"/>
      </w:pPr>
      <w:bookmarkStart w:id="2231" w:name="bookmark2231"/>
      <w:bookmarkStart w:id="2232" w:name="bookmark2232"/>
      <w:bookmarkStart w:id="2233" w:name="bookmark2233"/>
      <w:bookmarkStart w:id="2234" w:name="bookmark2234"/>
      <w:r>
        <w:rPr>
          <w:rFonts w:ascii="Times New Roman" w:eastAsia="Times New Roman" w:hAnsi="Times New Roman" w:cs="Times New Roman"/>
          <w:color w:val="000000"/>
          <w:spacing w:val="0"/>
          <w:w w:val="100"/>
          <w:position w:val="0"/>
        </w:rPr>
        <w:t>8</w:t>
      </w:r>
      <w:bookmarkEnd w:id="2233"/>
      <w:r>
        <w:rPr>
          <w:color w:val="000000"/>
          <w:spacing w:val="0"/>
          <w:w w:val="100"/>
          <w:position w:val="0"/>
        </w:rPr>
        <w:t>）</w:t>
        <w:tab/>
        <w:t>转移其他应收款且继续涉入形成的资产、负债金额</w:t>
      </w:r>
      <w:bookmarkEnd w:id="2231"/>
      <w:bookmarkEnd w:id="2232"/>
      <w:bookmarkEnd w:id="2234"/>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公司报告期各期末无转移其他应收款且继续涉入形成的资产、负债</w:t>
      </w:r>
    </w:p>
    <w:p>
      <w:pPr>
        <w:pStyle w:val="Style39"/>
        <w:keepNext/>
        <w:keepLines/>
        <w:widowControl w:val="0"/>
        <w:shd w:val="clear" w:color="auto" w:fill="auto"/>
        <w:bidi w:val="0"/>
        <w:spacing w:before="0" w:line="240" w:lineRule="auto"/>
        <w:ind w:left="0" w:right="0" w:firstLine="0"/>
        <w:jc w:val="left"/>
      </w:pPr>
      <w:bookmarkStart w:id="2235" w:name="bookmark2235"/>
      <w:bookmarkStart w:id="2236" w:name="bookmark2236"/>
      <w:bookmarkStart w:id="2237" w:name="bookmark2237"/>
      <w:bookmarkStart w:id="2238" w:name="bookmark2238"/>
      <w:r>
        <w:rPr>
          <w:rFonts w:ascii="Times New Roman" w:eastAsia="Times New Roman" w:hAnsi="Times New Roman" w:cs="Times New Roman"/>
          <w:color w:val="000000"/>
          <w:spacing w:val="0"/>
          <w:w w:val="100"/>
          <w:position w:val="0"/>
        </w:rPr>
        <w:t>3</w:t>
      </w:r>
      <w:bookmarkEnd w:id="2237"/>
      <w:r>
        <w:rPr>
          <w:color w:val="000000"/>
          <w:spacing w:val="0"/>
          <w:w w:val="100"/>
          <w:position w:val="0"/>
        </w:rPr>
        <w:t>、长期股权投资</w:t>
      </w:r>
      <w:bookmarkEnd w:id="2235"/>
      <w:bookmarkEnd w:id="2236"/>
      <w:bookmarkEnd w:id="2238"/>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449,686,309.17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449,686,309.17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256,198,121.85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256,198,121.85</w:t>
            </w:r>
          </w:p>
        </w:tc>
      </w:tr>
      <w:tr>
        <w:trPr>
          <w:trHeight w:val="710"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27,212,952.52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4,775,416.31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22,437,536.21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29,768,421.07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29,768,421.07</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476,899,261.69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4,775,416.31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472,123,845.38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285,966,542.92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285,966,542.92</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2239" w:name="bookmark2239"/>
      <w:bookmarkStart w:id="2240" w:name="bookmark2240"/>
      <w:bookmarkStart w:id="2241" w:name="bookmark2241"/>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39"/>
      <w:bookmarkEnd w:id="2240"/>
      <w:bookmarkEnd w:id="2241"/>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253"/>
        <w:gridCol w:w="1277"/>
        <w:gridCol w:w="1133"/>
        <w:gridCol w:w="1003"/>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 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天津星言云汇 网络科技有限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56,000,000.00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184,400,000.00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240,400,000.00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北京巨浪引擎</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123,056,907.81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123,056,907.81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Shunya Intl.Inc.</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45,528,170.00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45,528,170.00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云目未来科技</w:t>
            </w:r>
          </w:p>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秦皇岛宣亚公 共关系顾问有 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8,585,634.41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8,585,634.41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北京金色区块 网络科技有限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7,140,000.00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7,140,000.00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北京宣亚国际 品牌管理咨询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5,022,181.97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88,187.32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5,110,369.29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北京新兵连文 化传媒有限公 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4,865,227.66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4,865,227.66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广州宣亚品牌</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256,198,121.85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194,488,187.32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449,686,309.17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46"/>
        <w:keepNext/>
        <w:keepLines/>
        <w:widowControl w:val="0"/>
        <w:shd w:val="clear" w:color="auto" w:fill="auto"/>
        <w:bidi w:val="0"/>
        <w:spacing w:before="0" w:after="400" w:line="240" w:lineRule="auto"/>
        <w:ind w:left="0" w:right="0" w:firstLine="0"/>
        <w:jc w:val="left"/>
      </w:pPr>
      <w:bookmarkStart w:id="2242" w:name="bookmark2242"/>
      <w:bookmarkStart w:id="2243" w:name="bookmark2243"/>
      <w:bookmarkStart w:id="2244" w:name="bookmark2244"/>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42"/>
      <w:bookmarkEnd w:id="2243"/>
      <w:bookmarkEnd w:id="2244"/>
    </w:p>
    <w:p>
      <w:pPr>
        <w:pStyle w:val="Style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802"/>
        <w:gridCol w:w="1190"/>
        <w:gridCol w:w="403"/>
        <w:gridCol w:w="797"/>
        <w:gridCol w:w="922"/>
        <w:gridCol w:w="677"/>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 面价值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期末余额</w:t>
            </w:r>
          </w:p>
          <w:p>
            <w:pPr>
              <w:pStyle w:val="Style3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追 加 投 资</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减少投资</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链极智能 科技（上 海）有限 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23,302,736.57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-1,691,220.</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4,775,416</w:t>
            </w:r>
          </w:p>
          <w:p>
            <w:pPr>
              <w:pStyle w:val="Style3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16,836,10</w:t>
            </w:r>
          </w:p>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4,775,416</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1022"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北京威维 体育文化 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6,465,684.50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-864,248.2</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5,601,436</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29,768,421.07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-2,555,468.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4,775,416</w:t>
            </w:r>
          </w:p>
          <w:p>
            <w:pPr>
              <w:pStyle w:val="Style3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22,437,53</w:t>
            </w:r>
          </w:p>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4,775,416</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725"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29,768,421.07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-2,555,468.</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4,775,416</w:t>
            </w:r>
          </w:p>
          <w:p>
            <w:pPr>
              <w:pStyle w:val="Style3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22,437,53</w:t>
            </w:r>
          </w:p>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4,775,416</w:t>
            </w:r>
          </w:p>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bl>
    <w:p>
      <w:pPr>
        <w:widowControl w:val="0"/>
        <w:spacing w:after="319" w:line="1" w:lineRule="exact"/>
      </w:pPr>
    </w:p>
    <w:p>
      <w:pPr>
        <w:pStyle w:val="Style46"/>
        <w:keepNext/>
        <w:keepLines/>
        <w:widowControl w:val="0"/>
        <w:shd w:val="clear" w:color="auto" w:fill="auto"/>
        <w:bidi w:val="0"/>
        <w:spacing w:before="0" w:after="260" w:line="240" w:lineRule="auto"/>
        <w:ind w:left="0" w:right="0" w:firstLine="0"/>
        <w:jc w:val="left"/>
      </w:pPr>
      <w:bookmarkStart w:id="2245" w:name="bookmark2245"/>
      <w:bookmarkStart w:id="2246" w:name="bookmark2246"/>
      <w:bookmarkStart w:id="2247" w:name="bookmark2247"/>
      <w:bookmarkStart w:id="2248" w:name="bookmark2248"/>
      <w:r>
        <w:rPr>
          <w:rFonts w:ascii="Times New Roman" w:eastAsia="Times New Roman" w:hAnsi="Times New Roman" w:cs="Times New Roman"/>
          <w:color w:val="000000"/>
          <w:spacing w:val="0"/>
          <w:w w:val="100"/>
          <w:position w:val="0"/>
        </w:rPr>
        <w:t>（</w:t>
      </w:r>
      <w:bookmarkEnd w:id="2247"/>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245"/>
      <w:bookmarkEnd w:id="2246"/>
      <w:bookmarkEnd w:id="2248"/>
    </w:p>
    <w:p>
      <w:pPr>
        <w:pStyle w:val="Style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本公司本期对星言云汇长期股权投资增加主要系收购星言云汇</w:t>
      </w:r>
      <w:r>
        <w:rPr>
          <w:color w:val="000000"/>
          <w:spacing w:val="0"/>
          <w:w w:val="100"/>
          <w:position w:val="0"/>
          <w:sz w:val="18"/>
          <w:szCs w:val="18"/>
        </w:rPr>
        <w:t>60%</w:t>
      </w:r>
      <w:r>
        <w:rPr>
          <w:color w:val="000000"/>
          <w:spacing w:val="0"/>
          <w:w w:val="100"/>
          <w:position w:val="0"/>
        </w:rPr>
        <w:t xml:space="preserve">股权时与对方股东签订包含业绩承诺条件对价 </w:t>
      </w:r>
      <w:r>
        <w:rPr>
          <w:color w:val="000000"/>
          <w:spacing w:val="0"/>
          <w:w w:val="100"/>
          <w:position w:val="0"/>
          <w:sz w:val="18"/>
          <w:szCs w:val="18"/>
        </w:rPr>
        <w:t>158,400,000.00</w:t>
      </w:r>
      <w:r>
        <w:rPr>
          <w:color w:val="000000"/>
          <w:spacing w:val="0"/>
          <w:w w:val="100"/>
          <w:position w:val="0"/>
        </w:rPr>
        <w:t>元以及收购完成后对星言云汇增资</w:t>
      </w:r>
      <w:r>
        <w:rPr>
          <w:color w:val="000000"/>
          <w:spacing w:val="0"/>
          <w:w w:val="100"/>
          <w:position w:val="0"/>
          <w:sz w:val="18"/>
          <w:szCs w:val="18"/>
        </w:rPr>
        <w:t>26,000,000.0</w:t>
      </w:r>
      <w:r>
        <w:rPr>
          <w:color w:val="000000"/>
          <w:spacing w:val="0"/>
          <w:w w:val="100"/>
          <w:position w:val="0"/>
          <w:sz w:val="18"/>
          <w:szCs w:val="18"/>
        </w:rPr>
        <w:t>0</w:t>
      </w:r>
      <w:r>
        <w:rPr>
          <w:color w:val="000000"/>
          <w:spacing w:val="0"/>
          <w:w w:val="100"/>
          <w:position w:val="0"/>
        </w:rPr>
        <w:t>元。</w:t>
      </w:r>
    </w:p>
    <w:p>
      <w:pPr>
        <w:pStyle w:val="Style39"/>
        <w:keepNext/>
        <w:keepLines/>
        <w:widowControl w:val="0"/>
        <w:shd w:val="clear" w:color="auto" w:fill="auto"/>
        <w:bidi w:val="0"/>
        <w:spacing w:before="0" w:line="240" w:lineRule="auto"/>
        <w:ind w:left="0" w:right="0" w:firstLine="0"/>
        <w:jc w:val="left"/>
      </w:pPr>
      <w:bookmarkStart w:id="2249" w:name="bookmark2249"/>
      <w:bookmarkStart w:id="2250" w:name="bookmark2250"/>
      <w:bookmarkStart w:id="2251" w:name="bookmark2251"/>
      <w:bookmarkStart w:id="2252" w:name="bookmark2252"/>
      <w:r>
        <w:rPr>
          <w:rFonts w:ascii="Times New Roman" w:eastAsia="Times New Roman" w:hAnsi="Times New Roman" w:cs="Times New Roman"/>
          <w:color w:val="000000"/>
          <w:spacing w:val="0"/>
          <w:w w:val="100"/>
          <w:position w:val="0"/>
        </w:rPr>
        <w:t>4</w:t>
      </w:r>
      <w:bookmarkEnd w:id="2251"/>
      <w:r>
        <w:rPr>
          <w:color w:val="000000"/>
          <w:spacing w:val="0"/>
          <w:w w:val="100"/>
          <w:position w:val="0"/>
        </w:rPr>
        <w:t>、营业收入和营业成本</w:t>
      </w:r>
      <w:bookmarkEnd w:id="2249"/>
      <w:bookmarkEnd w:id="2250"/>
      <w:bookmarkEnd w:id="225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201,182,426.40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127,188,496.25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277,173,781.70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159,607,878.58</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201,182,426.40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127,188,496.25</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277,173,781.70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159,607,878.58</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2253" w:name="bookmark2253"/>
      <w:bookmarkStart w:id="2254" w:name="bookmark2254"/>
      <w:bookmarkStart w:id="2255" w:name="bookmark2255"/>
      <w:bookmarkStart w:id="2256" w:name="bookmark2256"/>
      <w:r>
        <w:rPr>
          <w:rFonts w:ascii="Times New Roman" w:eastAsia="Times New Roman" w:hAnsi="Times New Roman" w:cs="Times New Roman"/>
          <w:color w:val="000000"/>
          <w:spacing w:val="0"/>
          <w:w w:val="100"/>
          <w:position w:val="0"/>
        </w:rPr>
        <w:t>5</w:t>
      </w:r>
      <w:bookmarkEnd w:id="2255"/>
      <w:r>
        <w:rPr>
          <w:color w:val="000000"/>
          <w:spacing w:val="0"/>
          <w:w w:val="100"/>
          <w:position w:val="0"/>
        </w:rPr>
        <w:t>、投资收益</w:t>
      </w:r>
      <w:bookmarkEnd w:id="2253"/>
      <w:bookmarkEnd w:id="2254"/>
      <w:bookmarkEnd w:id="225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12,460,397.10</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-2,555,468.55</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-6,821,675.75</w:t>
            </w:r>
          </w:p>
        </w:tc>
      </w:tr>
    </w:tbl>
    <w:p>
      <w:pPr>
        <w:spacing w:lineRule="exact" w:line="1"/>
        <w:rPr>
          <w:sz w:val="2"/>
          <w:szCs w:val="2"/>
        </w:rPr>
      </w:pPr>
      <w:r>
        <w:br w:type="page"/>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-987,960.71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-112,826.91</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-3,543,429.26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5,525,894.44</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both"/>
      </w:pPr>
      <w:bookmarkStart w:id="2257" w:name="bookmark2257"/>
      <w:bookmarkStart w:id="2258" w:name="bookmark2258"/>
      <w:bookmarkStart w:id="2259" w:name="bookmark2259"/>
      <w:bookmarkStart w:id="2260" w:name="bookmark2260"/>
      <w:r>
        <w:rPr>
          <w:rFonts w:ascii="Times New Roman" w:eastAsia="Times New Roman" w:hAnsi="Times New Roman" w:cs="Times New Roman"/>
          <w:color w:val="000000"/>
          <w:spacing w:val="0"/>
          <w:w w:val="100"/>
          <w:position w:val="0"/>
        </w:rPr>
        <w:t>6</w:t>
      </w:r>
      <w:bookmarkEnd w:id="2259"/>
      <w:r>
        <w:rPr>
          <w:color w:val="000000"/>
          <w:spacing w:val="0"/>
          <w:w w:val="100"/>
          <w:position w:val="0"/>
        </w:rPr>
        <w:t>、其他</w:t>
      </w:r>
      <w:bookmarkEnd w:id="2257"/>
      <w:bookmarkEnd w:id="2258"/>
      <w:bookmarkEnd w:id="2260"/>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5"/>
        <w:keepNext/>
        <w:keepLines/>
        <w:widowControl w:val="0"/>
        <w:shd w:val="clear" w:color="auto" w:fill="auto"/>
        <w:bidi w:val="0"/>
        <w:spacing w:before="0" w:line="240" w:lineRule="auto"/>
        <w:ind w:left="0" w:right="0" w:firstLine="0"/>
        <w:jc w:val="both"/>
      </w:pPr>
      <w:bookmarkStart w:id="2261" w:name="bookmark2261"/>
      <w:bookmarkStart w:id="2262" w:name="bookmark2262"/>
      <w:bookmarkStart w:id="2263" w:name="bookmark2263"/>
      <w:r>
        <w:rPr>
          <w:color w:val="000000"/>
          <w:spacing w:val="0"/>
          <w:w w:val="100"/>
          <w:position w:val="0"/>
        </w:rPr>
        <w:t>十八、补充资料</w:t>
      </w:r>
      <w:bookmarkEnd w:id="2261"/>
      <w:bookmarkEnd w:id="2262"/>
      <w:bookmarkEnd w:id="2263"/>
    </w:p>
    <w:p>
      <w:pPr>
        <w:pStyle w:val="Style39"/>
        <w:keepNext/>
        <w:keepLines/>
        <w:widowControl w:val="0"/>
        <w:shd w:val="clear" w:color="auto" w:fill="auto"/>
        <w:bidi w:val="0"/>
        <w:spacing w:before="0" w:after="360" w:line="240" w:lineRule="auto"/>
        <w:ind w:left="0" w:right="0" w:firstLine="0"/>
        <w:jc w:val="both"/>
      </w:pPr>
      <w:bookmarkStart w:id="2264" w:name="bookmark2264"/>
      <w:bookmarkStart w:id="2265" w:name="bookmark2265"/>
      <w:bookmarkStart w:id="2266" w:name="bookmark226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64"/>
      <w:bookmarkEnd w:id="2265"/>
      <w:bookmarkEnd w:id="2266"/>
    </w:p>
    <w:p>
      <w:pPr>
        <w:pStyle w:val="Style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14,974.60</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2,546,619.18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天津京滨工业园开发有限公司扶持资金 </w:t>
            </w:r>
            <w:r>
              <w:rPr>
                <w:rFonts w:ascii="Times New Roman" w:eastAsia="Times New Roman" w:hAnsi="Times New Roman" w:cs="Times New Roman"/>
                <w:color w:val="000000"/>
                <w:spacing w:val="0"/>
                <w:w w:val="100"/>
                <w:position w:val="0"/>
                <w:sz w:val="18"/>
                <w:szCs w:val="18"/>
              </w:rPr>
              <w:t>186.19</w:t>
            </w:r>
            <w:r>
              <w:rPr>
                <w:color w:val="000000"/>
                <w:spacing w:val="0"/>
                <w:w w:val="100"/>
                <w:position w:val="0"/>
              </w:rPr>
              <w:t>万元；根据《北京市文化企业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房 租通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支持办法（试行）》给予</w:t>
            </w:r>
            <w:r>
              <w:rPr>
                <w:rFonts w:ascii="Times New Roman" w:eastAsia="Times New Roman" w:hAnsi="Times New Roman" w:cs="Times New Roman"/>
                <w:color w:val="000000"/>
                <w:spacing w:val="0"/>
                <w:w w:val="100"/>
                <w:position w:val="0"/>
                <w:sz w:val="18"/>
                <w:szCs w:val="18"/>
              </w:rPr>
              <w:t>12.70</w:t>
            </w:r>
            <w:r>
              <w:rPr>
                <w:color w:val="000000"/>
                <w:spacing w:val="0"/>
                <w:w w:val="100"/>
                <w:position w:val="0"/>
              </w:rPr>
              <w:t>万元 房租补贴支持；马栏山（长沙）视频文 创园管委会</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月房租补贴</w:t>
            </w:r>
            <w:r>
              <w:rPr>
                <w:rFonts w:ascii="Times New Roman" w:eastAsia="Times New Roman" w:hAnsi="Times New Roman" w:cs="Times New Roman"/>
                <w:color w:val="000000"/>
                <w:spacing w:val="0"/>
                <w:w w:val="100"/>
                <w:position w:val="0"/>
                <w:sz w:val="18"/>
                <w:szCs w:val="18"/>
              </w:rPr>
              <w:t>12.11</w:t>
            </w:r>
            <w:r>
              <w:rPr>
                <w:color w:val="000000"/>
                <w:spacing w:val="0"/>
                <w:w w:val="100"/>
                <w:position w:val="0"/>
              </w:rPr>
              <w:t>万元， 装修补贴奖励；稳岗补贴、文化事业建 设费退还等</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-1,373,937.38</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向中国网络社会组织联合会捐款等</w:t>
            </w:r>
          </w:p>
        </w:tc>
      </w:tr>
      <w:tr>
        <w:trPr>
          <w:trHeight w:val="1022"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10,919,891.15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疫情期间国家减免企业缴纳的部分社会 保险、公司租赁办公房屋的产权方减免 部分租金等</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-119,214.16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处置子公司广州宣亚品牌管理有限公司</w:t>
            </w: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654,706.43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2,375,856.99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8,957,769.97</w:t>
            </w:r>
          </w:p>
        </w:tc>
        <w:tc>
          <w:tcPr>
            <w:tcBorders>
              <w:top w:val="single" w:sz="4"/>
              <w:left w:val="single" w:sz="4"/>
              <w:bottom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60" w:line="240" w:lineRule="auto"/>
        <w:ind w:left="0" w:right="0" w:firstLine="0"/>
        <w:jc w:val="left"/>
      </w:pPr>
      <w:bookmarkStart w:id="2267" w:name="bookmark2267"/>
      <w:bookmarkStart w:id="2268" w:name="bookmark2268"/>
      <w:bookmarkStart w:id="2269" w:name="bookmark226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67"/>
      <w:bookmarkEnd w:id="2268"/>
      <w:bookmarkEnd w:id="2269"/>
    </w:p>
    <w:tbl>
      <w:tblPr>
        <w:tblOverlap w:val="never"/>
        <w:jc w:val="center"/>
        <w:tblLayout w:type="fixed"/>
      </w:tblPr>
      <w:tblGrid>
        <w:gridCol w:w="2669"/>
        <w:gridCol w:w="3091"/>
        <w:gridCol w:w="1901"/>
        <w:gridCol w:w="1920"/>
      </w:tblGrid>
      <w:tr>
        <w:trPr>
          <w:trHeight w:val="408" w:hRule="exact"/>
        </w:trPr>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13"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bl>
    <w:tbl>
      <w:tblPr>
        <w:tblOverlap w:val="never"/>
        <w:jc w:val="center"/>
        <w:tblLayout w:type="fixed"/>
      </w:tblPr>
      <w:tblGrid>
        <w:gridCol w:w="2669"/>
        <w:gridCol w:w="3077"/>
        <w:gridCol w:w="1915"/>
        <w:gridCol w:w="1920"/>
      </w:tblGrid>
      <w:tr>
        <w:trPr>
          <w:trHeight w:val="730" w:hRule="exact"/>
        </w:trPr>
        <w:tc>
          <w:tcPr>
            <w:tcBorders>
              <w:top w:val="single" w:sz="4"/>
              <w:left w:val="single" w:sz="4"/>
              <w:bottom w:val="single" w:sz="4"/>
            </w:tcBorders>
            <w:shd w:val="clear" w:color="auto" w:fill="D3D3D3"/>
            <w:vAlign w:val="center"/>
          </w:tcPr>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bl>
    <w:p>
      <w:pPr>
        <w:widowControl w:val="0"/>
        <w:spacing w:after="239" w:line="1" w:lineRule="exact"/>
      </w:pPr>
    </w:p>
    <w:p>
      <w:pPr>
        <w:pStyle w:val="Style39"/>
        <w:keepNext/>
        <w:keepLines/>
        <w:widowControl w:val="0"/>
        <w:shd w:val="clear" w:color="auto" w:fill="auto"/>
        <w:tabs>
          <w:tab w:pos="378" w:val="left"/>
        </w:tabs>
        <w:bidi w:val="0"/>
        <w:spacing w:before="0" w:after="280" w:line="326" w:lineRule="exact"/>
        <w:ind w:left="0" w:right="0" w:firstLine="0"/>
        <w:jc w:val="left"/>
      </w:pPr>
      <w:bookmarkStart w:id="2270" w:name="bookmark2270"/>
      <w:bookmarkStart w:id="2271" w:name="bookmark2271"/>
      <w:bookmarkStart w:id="2272" w:name="bookmark2272"/>
      <w:bookmarkStart w:id="2273" w:name="bookmark2273"/>
      <w:r>
        <w:rPr>
          <w:rFonts w:ascii="Times New Roman" w:eastAsia="Times New Roman" w:hAnsi="Times New Roman" w:cs="Times New Roman"/>
          <w:color w:val="000000"/>
          <w:spacing w:val="0"/>
          <w:w w:val="100"/>
          <w:position w:val="0"/>
        </w:rPr>
        <w:t>3</w:t>
      </w:r>
      <w:bookmarkEnd w:id="2272"/>
      <w:r>
        <w:rPr>
          <w:color w:val="000000"/>
          <w:spacing w:val="0"/>
          <w:w w:val="100"/>
          <w:position w:val="0"/>
        </w:rPr>
        <w:t>、</w:t>
        <w:tab/>
        <w:t>境内外会计准则下会计数据差异</w:t>
      </w:r>
      <w:bookmarkEnd w:id="2270"/>
      <w:bookmarkEnd w:id="2271"/>
      <w:bookmarkEnd w:id="2273"/>
    </w:p>
    <w:p>
      <w:pPr>
        <w:pStyle w:val="Style46"/>
        <w:keepNext/>
        <w:keepLines/>
        <w:widowControl w:val="0"/>
        <w:shd w:val="clear" w:color="auto" w:fill="auto"/>
        <w:tabs>
          <w:tab w:pos="493" w:val="left"/>
        </w:tabs>
        <w:bidi w:val="0"/>
        <w:spacing w:before="0" w:line="326" w:lineRule="exact"/>
        <w:ind w:left="0" w:right="0" w:firstLine="0"/>
        <w:jc w:val="left"/>
      </w:pPr>
      <w:bookmarkStart w:id="2274" w:name="bookmark2274"/>
      <w:bookmarkStart w:id="2275" w:name="bookmark2275"/>
      <w:bookmarkStart w:id="2276" w:name="bookmark2276"/>
      <w:bookmarkStart w:id="2277" w:name="bookmark2277"/>
      <w:r>
        <w:rPr>
          <w:color w:val="000000"/>
          <w:spacing w:val="0"/>
          <w:w w:val="100"/>
          <w:position w:val="0"/>
        </w:rPr>
        <w:t>（</w:t>
      </w:r>
      <w:bookmarkEnd w:id="2276"/>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74"/>
      <w:bookmarkEnd w:id="2275"/>
      <w:bookmarkEnd w:id="2277"/>
    </w:p>
    <w:p>
      <w:pPr>
        <w:pStyle w:val="Style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line="326" w:lineRule="exact"/>
        <w:ind w:left="0" w:right="0" w:firstLine="0"/>
        <w:jc w:val="left"/>
      </w:pPr>
      <w:bookmarkStart w:id="2278" w:name="bookmark2278"/>
      <w:bookmarkStart w:id="2279" w:name="bookmark2279"/>
      <w:bookmarkStart w:id="2280" w:name="bookmark2280"/>
      <w:bookmarkStart w:id="2281" w:name="bookmark2281"/>
      <w:r>
        <w:rPr>
          <w:color w:val="000000"/>
          <w:spacing w:val="0"/>
          <w:w w:val="100"/>
          <w:position w:val="0"/>
        </w:rPr>
        <w:t>（</w:t>
      </w:r>
      <w:bookmarkEnd w:id="2280"/>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78"/>
      <w:bookmarkEnd w:id="2279"/>
      <w:bookmarkEnd w:id="2281"/>
    </w:p>
    <w:p>
      <w:pPr>
        <w:pStyle w:val="Style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line="326" w:lineRule="exact"/>
        <w:ind w:left="0" w:right="0" w:firstLine="0"/>
        <w:jc w:val="left"/>
      </w:pPr>
      <w:bookmarkStart w:id="2282" w:name="bookmark2282"/>
      <w:bookmarkStart w:id="2283" w:name="bookmark2283"/>
      <w:bookmarkStart w:id="2284" w:name="bookmark2284"/>
      <w:bookmarkStart w:id="2285" w:name="bookmark2285"/>
      <w:r>
        <w:rPr>
          <w:color w:val="000000"/>
          <w:spacing w:val="0"/>
          <w:w w:val="100"/>
          <w:position w:val="0"/>
        </w:rPr>
        <w:t>（</w:t>
      </w:r>
      <w:bookmarkEnd w:id="2284"/>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282"/>
      <w:bookmarkEnd w:id="2283"/>
      <w:bookmarkEnd w:id="2285"/>
    </w:p>
    <w:p>
      <w:pPr>
        <w:pStyle w:val="Style9"/>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378" w:val="left"/>
        </w:tabs>
        <w:bidi w:val="0"/>
        <w:spacing w:before="0" w:line="326" w:lineRule="exact"/>
        <w:ind w:left="0" w:right="0" w:firstLine="0"/>
        <w:jc w:val="both"/>
      </w:pPr>
      <w:bookmarkStart w:id="2286" w:name="bookmark2286"/>
      <w:bookmarkStart w:id="2287" w:name="bookmark2287"/>
      <w:bookmarkStart w:id="2288" w:name="bookmark2288"/>
      <w:bookmarkStart w:id="2289" w:name="bookmark2289"/>
      <w:r>
        <w:rPr>
          <w:rFonts w:ascii="Times New Roman" w:eastAsia="Times New Roman" w:hAnsi="Times New Roman" w:cs="Times New Roman"/>
          <w:color w:val="000000"/>
          <w:spacing w:val="0"/>
          <w:w w:val="100"/>
          <w:position w:val="0"/>
        </w:rPr>
        <w:t>4</w:t>
      </w:r>
      <w:bookmarkEnd w:id="2288"/>
      <w:r>
        <w:rPr>
          <w:color w:val="000000"/>
          <w:spacing w:val="0"/>
          <w:w w:val="100"/>
          <w:position w:val="0"/>
        </w:rPr>
        <w:t>、</w:t>
        <w:tab/>
        <w:t>其他</w:t>
      </w:r>
      <w:bookmarkEnd w:id="2286"/>
      <w:bookmarkEnd w:id="2287"/>
      <w:bookmarkEnd w:id="2289"/>
    </w:p>
    <w:p>
      <w:pPr>
        <w:pStyle w:val="Style9"/>
        <w:keepNext w:val="0"/>
        <w:keepLines w:val="0"/>
        <w:widowControl w:val="0"/>
        <w:shd w:val="clear" w:color="auto" w:fill="auto"/>
        <w:bidi w:val="0"/>
        <w:spacing w:before="0" w:after="340" w:line="240" w:lineRule="auto"/>
        <w:ind w:left="0" w:right="0" w:firstLine="0"/>
        <w:jc w:val="both"/>
        <w:sectPr>
          <w:headerReference w:type="default" r:id="rId127"/>
          <w:footerReference w:type="default" r:id="rId128"/>
          <w:headerReference w:type="even" r:id="rId129"/>
          <w:footerReference w:type="even" r:id="rId130"/>
          <w:footnotePr>
            <w:pos w:val="pageBottom"/>
            <w:numFmt w:val="decimal"/>
            <w:numStart w:val="1"/>
            <w:numRestart w:val="continuous"/>
            <w15:footnoteColumns w:val="1"/>
          </w:footnotePr>
          <w:pgSz w:w="11900" w:h="16840"/>
          <w:pgMar w:top="1441" w:right="1099" w:bottom="1527" w:left="1110" w:header="0" w:footer="3" w:gutter="0"/>
          <w:cols w:space="720"/>
          <w:noEndnote/>
          <w:rtlGutter w:val="0"/>
          <w:docGrid w:linePitch="360"/>
        </w:sectPr>
      </w:pPr>
      <w:r>
        <w:rPr>
          <w:color w:val="000000"/>
          <w:spacing w:val="0"/>
          <w:w w:val="100"/>
          <w:position w:val="0"/>
        </w:rPr>
        <w:t>无其他需要说明项目</w:t>
      </w:r>
    </w:p>
    <w:p>
      <w:pPr>
        <w:pStyle w:val="Style24"/>
        <w:keepNext/>
        <w:keepLines/>
        <w:widowControl w:val="0"/>
        <w:shd w:val="clear" w:color="auto" w:fill="auto"/>
        <w:bidi w:val="0"/>
        <w:spacing w:before="0" w:after="600" w:line="240" w:lineRule="auto"/>
        <w:ind w:left="0" w:right="0" w:firstLine="0"/>
        <w:jc w:val="center"/>
      </w:pPr>
      <w:bookmarkStart w:id="2290" w:name="bookmark2290"/>
      <w:bookmarkStart w:id="2291" w:name="bookmark2291"/>
      <w:bookmarkStart w:id="2292" w:name="bookmark2292"/>
      <w:r>
        <w:rPr>
          <w:color w:val="000000"/>
          <w:spacing w:val="0"/>
          <w:w w:val="100"/>
          <w:position w:val="0"/>
        </w:rPr>
        <w:t>第十三节备查文件目录</w:t>
      </w:r>
      <w:bookmarkEnd w:id="2290"/>
      <w:bookmarkEnd w:id="2291"/>
      <w:bookmarkEnd w:id="2292"/>
    </w:p>
    <w:p>
      <w:pPr>
        <w:pStyle w:val="Style9"/>
        <w:keepNext w:val="0"/>
        <w:keepLines w:val="0"/>
        <w:widowControl w:val="0"/>
        <w:shd w:val="clear" w:color="auto" w:fill="auto"/>
        <w:tabs>
          <w:tab w:pos="531" w:val="left"/>
        </w:tabs>
        <w:bidi w:val="0"/>
        <w:spacing w:before="0" w:after="160" w:line="240" w:lineRule="auto"/>
        <w:ind w:left="0" w:right="0" w:firstLine="0"/>
        <w:jc w:val="left"/>
      </w:pPr>
      <w:bookmarkStart w:id="2293" w:name="bookmark2293"/>
      <w:bookmarkStart w:id="2294" w:name="bookmark2294"/>
      <w:r>
        <w:rPr>
          <w:color w:val="000000"/>
          <w:spacing w:val="0"/>
          <w:w w:val="100"/>
          <w:position w:val="0"/>
        </w:rPr>
        <w:t>（</w:t>
      </w:r>
      <w:bookmarkEnd w:id="2294"/>
      <w:r>
        <w:rPr>
          <w:color w:val="000000"/>
          <w:spacing w:val="0"/>
          <w:w w:val="100"/>
          <w:position w:val="0"/>
        </w:rPr>
        <w:t>一）</w:t>
        <w:tab/>
        <w:t>载有公司负责人、主管会计工作负责人、会计机构负责人（会计主管人员）签名并盖章的财务报表;</w:t>
      </w:r>
      <w:bookmarkEnd w:id="2293"/>
    </w:p>
    <w:p>
      <w:pPr>
        <w:pStyle w:val="Style9"/>
        <w:keepNext w:val="0"/>
        <w:keepLines w:val="0"/>
        <w:widowControl w:val="0"/>
        <w:shd w:val="clear" w:color="auto" w:fill="auto"/>
        <w:tabs>
          <w:tab w:pos="531" w:val="left"/>
        </w:tabs>
        <w:bidi w:val="0"/>
        <w:spacing w:before="0" w:after="160" w:line="240" w:lineRule="auto"/>
        <w:ind w:left="0" w:right="0" w:firstLine="0"/>
        <w:jc w:val="left"/>
      </w:pPr>
      <w:bookmarkStart w:id="2295" w:name="bookmark2295"/>
      <w:r>
        <w:rPr>
          <w:color w:val="000000"/>
          <w:spacing w:val="0"/>
          <w:w w:val="100"/>
          <w:position w:val="0"/>
        </w:rPr>
        <w:t>（</w:t>
      </w:r>
      <w:bookmarkEnd w:id="2295"/>
      <w:r>
        <w:rPr>
          <w:color w:val="000000"/>
          <w:spacing w:val="0"/>
          <w:w w:val="100"/>
          <w:position w:val="0"/>
        </w:rPr>
        <w:t>二）</w:t>
        <w:tab/>
        <w:t>载有会计师事务所盖章、注册会计师签名并盖章的审计报告原件；</w:t>
      </w:r>
    </w:p>
    <w:p>
      <w:pPr>
        <w:pStyle w:val="Style9"/>
        <w:keepNext w:val="0"/>
        <w:keepLines w:val="0"/>
        <w:widowControl w:val="0"/>
        <w:shd w:val="clear" w:color="auto" w:fill="auto"/>
        <w:tabs>
          <w:tab w:pos="531" w:val="left"/>
        </w:tabs>
        <w:bidi w:val="0"/>
        <w:spacing w:before="0" w:after="160" w:line="240" w:lineRule="auto"/>
        <w:ind w:left="0" w:right="0" w:firstLine="0"/>
        <w:jc w:val="left"/>
      </w:pPr>
      <w:bookmarkStart w:id="2296" w:name="bookmark2296"/>
      <w:r>
        <w:rPr>
          <w:color w:val="000000"/>
          <w:spacing w:val="0"/>
          <w:w w:val="100"/>
          <w:position w:val="0"/>
        </w:rPr>
        <w:t>（</w:t>
      </w:r>
      <w:bookmarkEnd w:id="2296"/>
      <w:r>
        <w:rPr>
          <w:color w:val="000000"/>
          <w:spacing w:val="0"/>
          <w:w w:val="100"/>
          <w:position w:val="0"/>
        </w:rPr>
        <w:t>三）</w:t>
        <w:tab/>
        <w:t>报告期内在中国证监会指定网站上公开披露过的所有公司文件的正本及公告的原稿；</w:t>
      </w:r>
    </w:p>
    <w:p>
      <w:pPr>
        <w:pStyle w:val="Style9"/>
        <w:keepNext w:val="0"/>
        <w:keepLines w:val="0"/>
        <w:widowControl w:val="0"/>
        <w:shd w:val="clear" w:color="auto" w:fill="auto"/>
        <w:tabs>
          <w:tab w:pos="531" w:val="left"/>
        </w:tabs>
        <w:bidi w:val="0"/>
        <w:spacing w:before="0" w:after="1720" w:line="240" w:lineRule="auto"/>
        <w:ind w:left="0" w:right="0" w:firstLine="0"/>
        <w:jc w:val="left"/>
      </w:pPr>
      <w:bookmarkStart w:id="2297" w:name="bookmark2297"/>
      <w:r>
        <w:rPr>
          <w:color w:val="000000"/>
          <w:spacing w:val="0"/>
          <w:w w:val="100"/>
          <w:position w:val="0"/>
        </w:rPr>
        <w:t>（</w:t>
      </w:r>
      <w:bookmarkEnd w:id="2297"/>
      <w:r>
        <w:rPr>
          <w:color w:val="000000"/>
          <w:spacing w:val="0"/>
          <w:w w:val="100"/>
          <w:position w:val="0"/>
        </w:rPr>
        <w:t>四）</w:t>
        <w:tab/>
        <w:t>在其他证券市场公布的年度报告。</w:t>
      </w:r>
    </w:p>
    <w:p>
      <w:pPr>
        <w:pStyle w:val="Style9"/>
        <w:keepNext w:val="0"/>
        <w:keepLines w:val="0"/>
        <w:widowControl w:val="0"/>
        <w:shd w:val="clear" w:color="auto" w:fill="auto"/>
        <w:tabs>
          <w:tab w:leader="underscore" w:pos="2966" w:val="left"/>
        </w:tabs>
        <w:bidi w:val="0"/>
        <w:spacing w:before="0" w:after="160" w:line="240" w:lineRule="auto"/>
        <w:ind w:left="0" w:right="0" w:firstLine="0"/>
        <w:jc w:val="right"/>
      </w:pPr>
      <w:r>
        <w:rPr>
          <w:color w:val="000000"/>
          <w:spacing w:val="0"/>
          <w:w w:val="100"/>
          <w:position w:val="0"/>
        </w:rPr>
        <w:t>董事长：邬涛（签字）</w:t>
        <w:tab/>
      </w:r>
    </w:p>
    <w:p>
      <w:pPr>
        <w:pStyle w:val="Style9"/>
        <w:keepNext w:val="0"/>
        <w:keepLines w:val="0"/>
        <w:widowControl w:val="0"/>
        <w:shd w:val="clear" w:color="auto" w:fill="auto"/>
        <w:bidi w:val="0"/>
        <w:spacing w:before="0" w:after="160" w:line="240" w:lineRule="auto"/>
        <w:ind w:left="0" w:right="0" w:firstLine="0"/>
        <w:jc w:val="right"/>
      </w:pPr>
      <w:r>
        <w:rPr>
          <w:color w:val="000000"/>
          <w:spacing w:val="0"/>
          <w:w w:val="100"/>
          <w:position w:val="0"/>
        </w:rPr>
        <w:t>董事会批准报送日期：</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sectPr>
      <w:footnotePr>
        <w:pos w:val="pageBottom"/>
        <w:numFmt w:val="decimal"/>
        <w:numStart w:val="1"/>
        <w:numRestart w:val="continuous"/>
        <w15:footnoteColumns w:val="1"/>
      </w:footnotePr>
      <w:pgSz w:w="11900" w:h="16840"/>
      <w:pgMar w:top="1964" w:right="1092" w:bottom="1964" w:left="12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6795770</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10000000000002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6753225</wp:posOffset>
              </wp:positionH>
              <wp:positionV relativeFrom="page">
                <wp:posOffset>9958070</wp:posOffset>
              </wp:positionV>
              <wp:extent cx="109855" cy="79375"/>
              <wp:wrapNone/>
              <wp:docPr id="49" name="Shape 4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5" type="#_x0000_t202" style="position:absolute;margin-left:531.75pt;margin-top:784.10000000000002pt;width:8.6500000000000004pt;height:6.25pt;z-index:-18874402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6753225</wp:posOffset>
              </wp:positionH>
              <wp:positionV relativeFrom="page">
                <wp:posOffset>9958070</wp:posOffset>
              </wp:positionV>
              <wp:extent cx="109855" cy="79375"/>
              <wp:wrapNone/>
              <wp:docPr id="54" name="Shape 5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0" type="#_x0000_t202" style="position:absolute;margin-left:531.75pt;margin-top:784.10000000000002pt;width:8.6500000000000004pt;height:6.25pt;z-index:-18874402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6732270</wp:posOffset>
              </wp:positionH>
              <wp:positionV relativeFrom="page">
                <wp:posOffset>9958070</wp:posOffset>
              </wp:positionV>
              <wp:extent cx="113030" cy="79375"/>
              <wp:wrapNone/>
              <wp:docPr id="59" name="Shape 59"/>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5" type="#_x0000_t202" style="position:absolute;margin-left:530.10000000000002pt;margin-top:784.10000000000002pt;width:8.9000000000000004pt;height:6.25pt;z-index:-18874401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6732270</wp:posOffset>
              </wp:positionH>
              <wp:positionV relativeFrom="page">
                <wp:posOffset>9958070</wp:posOffset>
              </wp:positionV>
              <wp:extent cx="113030" cy="79375"/>
              <wp:wrapNone/>
              <wp:docPr id="64" name="Shape 64"/>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0" type="#_x0000_t202" style="position:absolute;margin-left:530.10000000000002pt;margin-top:784.10000000000002pt;width:8.9000000000000004pt;height:6.25pt;z-index:-18874401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6732270</wp:posOffset>
              </wp:positionH>
              <wp:positionV relativeFrom="page">
                <wp:posOffset>9958070</wp:posOffset>
              </wp:positionV>
              <wp:extent cx="113030" cy="79375"/>
              <wp:wrapNone/>
              <wp:docPr id="69" name="Shape 69"/>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5" type="#_x0000_t202" style="position:absolute;margin-left:530.10000000000002pt;margin-top:784.10000000000002pt;width:8.9000000000000004pt;height:6.25pt;z-index:-18874400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9668510</wp:posOffset>
              </wp:positionH>
              <wp:positionV relativeFrom="page">
                <wp:posOffset>6826250</wp:posOffset>
              </wp:positionV>
              <wp:extent cx="109855" cy="79375"/>
              <wp:wrapNone/>
              <wp:docPr id="74" name="Shape 7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0" type="#_x0000_t202" style="position:absolute;margin-left:761.30000000000007pt;margin-top:537.5pt;width:8.6500000000000004pt;height:6.25pt;z-index:-18874400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9668510</wp:posOffset>
              </wp:positionH>
              <wp:positionV relativeFrom="page">
                <wp:posOffset>6826250</wp:posOffset>
              </wp:positionV>
              <wp:extent cx="109855" cy="79375"/>
              <wp:wrapNone/>
              <wp:docPr id="79" name="Shape 7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5" type="#_x0000_t202" style="position:absolute;margin-left:761.30000000000007pt;margin-top:537.5pt;width:8.6500000000000004pt;height:6.25pt;z-index:-18874400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6736715</wp:posOffset>
              </wp:positionH>
              <wp:positionV relativeFrom="page">
                <wp:posOffset>9958070</wp:posOffset>
              </wp:positionV>
              <wp:extent cx="113030" cy="79375"/>
              <wp:wrapNone/>
              <wp:docPr id="85" name="Shape 85"/>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1" type="#_x0000_t202" style="position:absolute;margin-left:530.45000000000005pt;margin-top:784.10000000000002pt;width:8.9000000000000004pt;height:6.25pt;z-index:-18874399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6736715</wp:posOffset>
              </wp:positionH>
              <wp:positionV relativeFrom="page">
                <wp:posOffset>9958070</wp:posOffset>
              </wp:positionV>
              <wp:extent cx="113030" cy="79375"/>
              <wp:wrapNone/>
              <wp:docPr id="90" name="Shape 90"/>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6" type="#_x0000_t202" style="position:absolute;margin-left:530.45000000000005pt;margin-top:784.10000000000002pt;width:8.9000000000000004pt;height:6.25pt;z-index:-18874399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6736715</wp:posOffset>
              </wp:positionH>
              <wp:positionV relativeFrom="page">
                <wp:posOffset>9958070</wp:posOffset>
              </wp:positionV>
              <wp:extent cx="113030" cy="79375"/>
              <wp:wrapNone/>
              <wp:docPr id="97" name="Shape 97"/>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3" type="#_x0000_t202" style="position:absolute;margin-left:530.45000000000005pt;margin-top:784.10000000000002pt;width:8.9000000000000004pt;height:6.25pt;z-index:-18874398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6795770</wp:posOffset>
              </wp:positionH>
              <wp:positionV relativeFrom="page">
                <wp:posOffset>10132060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5.10000000000002pt;margin-top:797.8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6736715</wp:posOffset>
              </wp:positionH>
              <wp:positionV relativeFrom="page">
                <wp:posOffset>9958070</wp:posOffset>
              </wp:positionV>
              <wp:extent cx="113030" cy="79375"/>
              <wp:wrapNone/>
              <wp:docPr id="102" name="Shape 102"/>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8" type="#_x0000_t202" style="position:absolute;margin-left:530.45000000000005pt;margin-top:784.10000000000002pt;width:8.9000000000000004pt;height:6.25pt;z-index:-18874398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6735445</wp:posOffset>
              </wp:positionH>
              <wp:positionV relativeFrom="page">
                <wp:posOffset>9958070</wp:posOffset>
              </wp:positionV>
              <wp:extent cx="103505" cy="79375"/>
              <wp:wrapNone/>
              <wp:docPr id="107" name="Shape 10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3" type="#_x0000_t202" style="position:absolute;margin-left:530.35000000000002pt;margin-top:784.10000000000002pt;width:8.1500000000000004pt;height:6.25pt;z-index:-18874398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9631045</wp:posOffset>
              </wp:positionH>
              <wp:positionV relativeFrom="page">
                <wp:posOffset>6826885</wp:posOffset>
              </wp:positionV>
              <wp:extent cx="155575" cy="79375"/>
              <wp:wrapNone/>
              <wp:docPr id="126" name="Shape 12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2" type="#_x0000_t202" style="position:absolute;margin-left:758.35000000000002pt;margin-top:537.54999999999995pt;width:12.25pt;height:6.25pt;z-index:-18874397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9631045</wp:posOffset>
              </wp:positionH>
              <wp:positionV relativeFrom="page">
                <wp:posOffset>6826885</wp:posOffset>
              </wp:positionV>
              <wp:extent cx="155575" cy="79375"/>
              <wp:wrapNone/>
              <wp:docPr id="131" name="Shape 13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7" type="#_x0000_t202" style="position:absolute;margin-left:758.35000000000002pt;margin-top:537.54999999999995pt;width:12.25pt;height:6.25pt;z-index:-18874397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6666230</wp:posOffset>
              </wp:positionH>
              <wp:positionV relativeFrom="page">
                <wp:posOffset>9961245</wp:posOffset>
              </wp:positionV>
              <wp:extent cx="152400" cy="79375"/>
              <wp:wrapNone/>
              <wp:docPr id="136" name="Shape 13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2" type="#_x0000_t202" style="position:absolute;margin-left:524.89999999999998pt;margin-top:784.35000000000002pt;width:12.pt;height:6.25pt;z-index:-18874396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6666230</wp:posOffset>
              </wp:positionH>
              <wp:positionV relativeFrom="page">
                <wp:posOffset>9961245</wp:posOffset>
              </wp:positionV>
              <wp:extent cx="152400" cy="79375"/>
              <wp:wrapNone/>
              <wp:docPr id="141" name="Shape 14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7" type="#_x0000_t202" style="position:absolute;margin-left:524.89999999999998pt;margin-top:784.35000000000002pt;width:12.pt;height:6.25pt;z-index:-18874396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6666230</wp:posOffset>
              </wp:positionH>
              <wp:positionV relativeFrom="page">
                <wp:posOffset>9961245</wp:posOffset>
              </wp:positionV>
              <wp:extent cx="152400" cy="79375"/>
              <wp:wrapNone/>
              <wp:docPr id="146" name="Shape 14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2" type="#_x0000_t202" style="position:absolute;margin-left:524.89999999999998pt;margin-top:784.35000000000002pt;width:12.pt;height:6.25pt;z-index:-18874396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6666230</wp:posOffset>
              </wp:positionH>
              <wp:positionV relativeFrom="page">
                <wp:posOffset>9961245</wp:posOffset>
              </wp:positionV>
              <wp:extent cx="152400" cy="79375"/>
              <wp:wrapNone/>
              <wp:docPr id="151" name="Shape 15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7" type="#_x0000_t202" style="position:absolute;margin-left:524.89999999999998pt;margin-top:784.35000000000002pt;width:12.pt;height:6.25pt;z-index:-18874395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6668135</wp:posOffset>
              </wp:positionH>
              <wp:positionV relativeFrom="page">
                <wp:posOffset>9958070</wp:posOffset>
              </wp:positionV>
              <wp:extent cx="155575" cy="79375"/>
              <wp:wrapNone/>
              <wp:docPr id="156" name="Shape 15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2" type="#_x0000_t202" style="position:absolute;margin-left:525.04999999999995pt;margin-top:784.10000000000002pt;width:12.25pt;height:6.25pt;z-index:-18874395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6666230</wp:posOffset>
              </wp:positionH>
              <wp:positionV relativeFrom="page">
                <wp:posOffset>9961245</wp:posOffset>
              </wp:positionV>
              <wp:extent cx="152400" cy="79375"/>
              <wp:wrapNone/>
              <wp:docPr id="161" name="Shape 16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7" type="#_x0000_t202" style="position:absolute;margin-left:524.89999999999998pt;margin-top:784.35000000000002pt;width:12.pt;height:6.25pt;z-index:-18874394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6732270</wp:posOffset>
              </wp:positionH>
              <wp:positionV relativeFrom="page">
                <wp:posOffset>9958070</wp:posOffset>
              </wp:positionV>
              <wp:extent cx="113030" cy="79375"/>
              <wp:wrapNone/>
              <wp:docPr id="14" name="Shape 14"/>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30.10000000000002pt;margin-top:784.10000000000002pt;width:8.9000000000000004pt;height:6.25pt;z-index:-18874405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6666230</wp:posOffset>
              </wp:positionH>
              <wp:positionV relativeFrom="page">
                <wp:posOffset>9961245</wp:posOffset>
              </wp:positionV>
              <wp:extent cx="152400" cy="79375"/>
              <wp:wrapNone/>
              <wp:docPr id="166" name="Shape 16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2" type="#_x0000_t202" style="position:absolute;margin-left:524.89999999999998pt;margin-top:784.35000000000002pt;width:12.pt;height:6.25pt;z-index:-18874394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6671310</wp:posOffset>
              </wp:positionH>
              <wp:positionV relativeFrom="page">
                <wp:posOffset>9958070</wp:posOffset>
              </wp:positionV>
              <wp:extent cx="152400" cy="79375"/>
              <wp:wrapNone/>
              <wp:docPr id="171" name="Shape 17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7" type="#_x0000_t202" style="position:absolute;margin-left:525.29999999999995pt;margin-top:784.10000000000002pt;width:12.pt;height:6.25pt;z-index:-18874394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9622790</wp:posOffset>
              </wp:positionH>
              <wp:positionV relativeFrom="page">
                <wp:posOffset>6826250</wp:posOffset>
              </wp:positionV>
              <wp:extent cx="155575" cy="79375"/>
              <wp:wrapNone/>
              <wp:docPr id="176" name="Shape 17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2" type="#_x0000_t202" style="position:absolute;margin-left:757.70000000000005pt;margin-top:537.5pt;width:12.25pt;height:6.25pt;z-index:-18874393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9622790</wp:posOffset>
              </wp:positionH>
              <wp:positionV relativeFrom="page">
                <wp:posOffset>6826250</wp:posOffset>
              </wp:positionV>
              <wp:extent cx="155575" cy="79375"/>
              <wp:wrapNone/>
              <wp:docPr id="181" name="Shape 18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7" type="#_x0000_t202" style="position:absolute;margin-left:757.70000000000005pt;margin-top:537.5pt;width:12.25pt;height:6.25pt;z-index:-18874393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6666230</wp:posOffset>
              </wp:positionH>
              <wp:positionV relativeFrom="page">
                <wp:posOffset>9961245</wp:posOffset>
              </wp:positionV>
              <wp:extent cx="152400" cy="79375"/>
              <wp:wrapNone/>
              <wp:docPr id="186" name="Shape 18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2" type="#_x0000_t202" style="position:absolute;margin-left:524.89999999999998pt;margin-top:784.35000000000002pt;width:12.pt;height:6.25pt;z-index:-18874392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6666230</wp:posOffset>
              </wp:positionH>
              <wp:positionV relativeFrom="page">
                <wp:posOffset>9961245</wp:posOffset>
              </wp:positionV>
              <wp:extent cx="152400" cy="79375"/>
              <wp:wrapNone/>
              <wp:docPr id="191" name="Shape 19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7" type="#_x0000_t202" style="position:absolute;margin-left:524.89999999999998pt;margin-top:784.35000000000002pt;width:12.pt;height:6.25pt;z-index:-18874392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9622790</wp:posOffset>
              </wp:positionH>
              <wp:positionV relativeFrom="page">
                <wp:posOffset>6826250</wp:posOffset>
              </wp:positionV>
              <wp:extent cx="155575" cy="79375"/>
              <wp:wrapNone/>
              <wp:docPr id="196" name="Shape 19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2" type="#_x0000_t202" style="position:absolute;margin-left:757.70000000000005pt;margin-top:537.5pt;width:12.25pt;height:6.25pt;z-index:-18874392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9622790</wp:posOffset>
              </wp:positionH>
              <wp:positionV relativeFrom="page">
                <wp:posOffset>6826250</wp:posOffset>
              </wp:positionV>
              <wp:extent cx="155575" cy="79375"/>
              <wp:wrapNone/>
              <wp:docPr id="201" name="Shape 20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7" type="#_x0000_t202" style="position:absolute;margin-left:757.70000000000005pt;margin-top:537.5pt;width:12.25pt;height:6.25pt;z-index:-18874391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6666230</wp:posOffset>
              </wp:positionH>
              <wp:positionV relativeFrom="page">
                <wp:posOffset>9961245</wp:posOffset>
              </wp:positionV>
              <wp:extent cx="152400" cy="79375"/>
              <wp:wrapNone/>
              <wp:docPr id="206" name="Shape 20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2" type="#_x0000_t202" style="position:absolute;margin-left:524.89999999999998pt;margin-top:784.35000000000002pt;width:12.pt;height:6.25pt;z-index:-18874391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6666230</wp:posOffset>
              </wp:positionH>
              <wp:positionV relativeFrom="page">
                <wp:posOffset>9961245</wp:posOffset>
              </wp:positionV>
              <wp:extent cx="152400" cy="79375"/>
              <wp:wrapNone/>
              <wp:docPr id="211" name="Shape 21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7" type="#_x0000_t202" style="position:absolute;margin-left:524.89999999999998pt;margin-top:784.35000000000002pt;width:12.pt;height:6.25pt;z-index:-18874390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6732270</wp:posOffset>
              </wp:positionH>
              <wp:positionV relativeFrom="page">
                <wp:posOffset>9958070</wp:posOffset>
              </wp:positionV>
              <wp:extent cx="113030" cy="79375"/>
              <wp:wrapNone/>
              <wp:docPr id="19" name="Shape 19"/>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30.10000000000002pt;margin-top:784.10000000000002pt;width:8.9000000000000004pt;height:6.25pt;z-index:-18874404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6693535</wp:posOffset>
              </wp:positionH>
              <wp:positionV relativeFrom="page">
                <wp:posOffset>9886950</wp:posOffset>
              </wp:positionV>
              <wp:extent cx="155575" cy="79375"/>
              <wp:wrapNone/>
              <wp:docPr id="216" name="Shape 21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2" type="#_x0000_t202" style="position:absolute;margin-left:527.04999999999995pt;margin-top:778.5pt;width:12.25pt;height:6.25pt;z-index:-18874390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6693535</wp:posOffset>
              </wp:positionH>
              <wp:positionV relativeFrom="page">
                <wp:posOffset>9886950</wp:posOffset>
              </wp:positionV>
              <wp:extent cx="155575" cy="79375"/>
              <wp:wrapNone/>
              <wp:docPr id="221" name="Shape 22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7" type="#_x0000_t202" style="position:absolute;margin-left:527.04999999999995pt;margin-top:778.5pt;width:12.25pt;height:6.25pt;z-index:-18874390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6353810</wp:posOffset>
              </wp:positionH>
              <wp:positionV relativeFrom="page">
                <wp:posOffset>9621520</wp:posOffset>
              </wp:positionV>
              <wp:extent cx="445135" cy="106680"/>
              <wp:wrapNone/>
              <wp:docPr id="226" name="Shape 226"/>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252" type="#_x0000_t202" style="position:absolute;margin-left:500.30000000000001pt;margin-top:757.60000000000002pt;width:35.050000000000004pt;height:8.4000000000000004pt;z-index:-18874389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858" behindDoc="1" locked="0" layoutInCell="1" allowOverlap="1">
              <wp:simplePos x="0" y="0"/>
              <wp:positionH relativeFrom="page">
                <wp:posOffset>6643370</wp:posOffset>
              </wp:positionH>
              <wp:positionV relativeFrom="page">
                <wp:posOffset>10191750</wp:posOffset>
              </wp:positionV>
              <wp:extent cx="152400" cy="79375"/>
              <wp:wrapNone/>
              <wp:docPr id="228" name="Shape 22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4" type="#_x0000_t202" style="position:absolute;margin-left:523.10000000000002pt;margin-top:802.5pt;width:12.pt;height:6.25pt;z-index:-18874389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6666230</wp:posOffset>
              </wp:positionH>
              <wp:positionV relativeFrom="page">
                <wp:posOffset>9961245</wp:posOffset>
              </wp:positionV>
              <wp:extent cx="152400" cy="79375"/>
              <wp:wrapNone/>
              <wp:docPr id="233" name="Shape 23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9" type="#_x0000_t202" style="position:absolute;margin-left:524.89999999999998pt;margin-top:784.35000000000002pt;width:12.pt;height:6.25pt;z-index:-18874389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6666230</wp:posOffset>
              </wp:positionH>
              <wp:positionV relativeFrom="page">
                <wp:posOffset>9961245</wp:posOffset>
              </wp:positionV>
              <wp:extent cx="152400" cy="79375"/>
              <wp:wrapNone/>
              <wp:docPr id="238" name="Shape 23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4" type="#_x0000_t202" style="position:absolute;margin-left:524.89999999999998pt;margin-top:784.35000000000002pt;width:12.pt;height:6.25pt;z-index:-18874388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6353810</wp:posOffset>
              </wp:positionH>
              <wp:positionV relativeFrom="page">
                <wp:posOffset>9621520</wp:posOffset>
              </wp:positionV>
              <wp:extent cx="445135" cy="106680"/>
              <wp:wrapNone/>
              <wp:docPr id="243" name="Shape 243"/>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269" type="#_x0000_t202" style="position:absolute;margin-left:500.30000000000001pt;margin-top:757.60000000000002pt;width:35.050000000000004pt;height:8.4000000000000004pt;z-index:-18874388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872" behindDoc="1" locked="0" layoutInCell="1" allowOverlap="1">
              <wp:simplePos x="0" y="0"/>
              <wp:positionH relativeFrom="page">
                <wp:posOffset>6643370</wp:posOffset>
              </wp:positionH>
              <wp:positionV relativeFrom="page">
                <wp:posOffset>10191750</wp:posOffset>
              </wp:positionV>
              <wp:extent cx="152400" cy="79375"/>
              <wp:wrapNone/>
              <wp:docPr id="245" name="Shape 24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1" type="#_x0000_t202" style="position:absolute;margin-left:523.10000000000002pt;margin-top:802.5pt;width:12.pt;height:6.25pt;z-index:-18874388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6666230</wp:posOffset>
              </wp:positionH>
              <wp:positionV relativeFrom="page">
                <wp:posOffset>9961245</wp:posOffset>
              </wp:positionV>
              <wp:extent cx="152400" cy="79375"/>
              <wp:wrapNone/>
              <wp:docPr id="250" name="Shape 25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6" type="#_x0000_t202" style="position:absolute;margin-left:524.89999999999998pt;margin-top:784.35000000000002pt;width:12.pt;height:6.25pt;z-index:-18874387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6693535</wp:posOffset>
              </wp:positionH>
              <wp:positionV relativeFrom="page">
                <wp:posOffset>9886950</wp:posOffset>
              </wp:positionV>
              <wp:extent cx="155575" cy="79375"/>
              <wp:wrapNone/>
              <wp:docPr id="255" name="Shape 25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1" type="#_x0000_t202" style="position:absolute;margin-left:527.04999999999995pt;margin-top:778.5pt;width:12.25pt;height:6.25pt;z-index:-18874387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6666230</wp:posOffset>
              </wp:positionH>
              <wp:positionV relativeFrom="page">
                <wp:posOffset>9961245</wp:posOffset>
              </wp:positionV>
              <wp:extent cx="152400" cy="79375"/>
              <wp:wrapNone/>
              <wp:docPr id="260" name="Shape 26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6" type="#_x0000_t202" style="position:absolute;margin-left:524.89999999999998pt;margin-top:784.35000000000002pt;width:12.pt;height:6.25pt;z-index:-18874386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6666230</wp:posOffset>
              </wp:positionH>
              <wp:positionV relativeFrom="page">
                <wp:posOffset>9961245</wp:posOffset>
              </wp:positionV>
              <wp:extent cx="152400" cy="79375"/>
              <wp:wrapNone/>
              <wp:docPr id="265" name="Shape 26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1" type="#_x0000_t202" style="position:absolute;margin-left:524.89999999999998pt;margin-top:784.35000000000002pt;width:12.pt;height:6.25pt;z-index:-18874386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6732270</wp:posOffset>
              </wp:positionH>
              <wp:positionV relativeFrom="page">
                <wp:posOffset>9958070</wp:posOffset>
              </wp:positionV>
              <wp:extent cx="113030" cy="79375"/>
              <wp:wrapNone/>
              <wp:docPr id="24" name="Shape 24"/>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530.10000000000002pt;margin-top:784.10000000000002pt;width:8.9000000000000004pt;height:6.25pt;z-index:-18874404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6666230</wp:posOffset>
              </wp:positionH>
              <wp:positionV relativeFrom="page">
                <wp:posOffset>9961245</wp:posOffset>
              </wp:positionV>
              <wp:extent cx="152400" cy="79375"/>
              <wp:wrapNone/>
              <wp:docPr id="270" name="Shape 27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6" type="#_x0000_t202" style="position:absolute;margin-left:524.89999999999998pt;margin-top:784.35000000000002pt;width:12.pt;height:6.25pt;z-index:-18874386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6666230</wp:posOffset>
              </wp:positionH>
              <wp:positionV relativeFrom="page">
                <wp:posOffset>9961245</wp:posOffset>
              </wp:positionV>
              <wp:extent cx="152400" cy="79375"/>
              <wp:wrapNone/>
              <wp:docPr id="275" name="Shape 27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1" type="#_x0000_t202" style="position:absolute;margin-left:524.89999999999998pt;margin-top:784.35000000000002pt;width:12.pt;height:6.25pt;z-index:-18874385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6762115</wp:posOffset>
              </wp:positionH>
              <wp:positionV relativeFrom="page">
                <wp:posOffset>9958070</wp:posOffset>
              </wp:positionV>
              <wp:extent cx="152400" cy="79375"/>
              <wp:wrapNone/>
              <wp:docPr id="280" name="Shape 28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6" type="#_x0000_t202" style="position:absolute;margin-left:532.45000000000005pt;margin-top:784.10000000000002pt;width:12.pt;height:6.25pt;z-index:-18874385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9622790</wp:posOffset>
              </wp:positionH>
              <wp:positionV relativeFrom="page">
                <wp:posOffset>6826250</wp:posOffset>
              </wp:positionV>
              <wp:extent cx="155575" cy="79375"/>
              <wp:wrapNone/>
              <wp:docPr id="285" name="Shape 28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1" type="#_x0000_t202" style="position:absolute;margin-left:757.70000000000005pt;margin-top:537.5pt;width:12.25pt;height:6.25pt;z-index:-18874384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9622790</wp:posOffset>
              </wp:positionH>
              <wp:positionV relativeFrom="page">
                <wp:posOffset>6826250</wp:posOffset>
              </wp:positionV>
              <wp:extent cx="155575" cy="79375"/>
              <wp:wrapNone/>
              <wp:docPr id="290" name="Shape 29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6" type="#_x0000_t202" style="position:absolute;margin-left:757.70000000000005pt;margin-top:537.5pt;width:12.25pt;height:6.25pt;z-index:-18874384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6666230</wp:posOffset>
              </wp:positionH>
              <wp:positionV relativeFrom="page">
                <wp:posOffset>9961245</wp:posOffset>
              </wp:positionV>
              <wp:extent cx="152400" cy="79375"/>
              <wp:wrapNone/>
              <wp:docPr id="295" name="Shape 29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1" type="#_x0000_t202" style="position:absolute;margin-left:524.89999999999998pt;margin-top:784.35000000000002pt;width:12.pt;height:6.25pt;z-index:-18874384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6762115</wp:posOffset>
              </wp:positionH>
              <wp:positionV relativeFrom="page">
                <wp:posOffset>9958070</wp:posOffset>
              </wp:positionV>
              <wp:extent cx="152400" cy="79375"/>
              <wp:wrapNone/>
              <wp:docPr id="300" name="Shape 30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6" type="#_x0000_t202" style="position:absolute;margin-left:532.45000000000005pt;margin-top:784.10000000000002pt;width:12.pt;height:6.25pt;z-index:-18874383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6666230</wp:posOffset>
              </wp:positionH>
              <wp:positionV relativeFrom="page">
                <wp:posOffset>9961245</wp:posOffset>
              </wp:positionV>
              <wp:extent cx="152400" cy="79375"/>
              <wp:wrapNone/>
              <wp:docPr id="305" name="Shape 30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1" type="#_x0000_t202" style="position:absolute;margin-left:524.89999999999998pt;margin-top:784.35000000000002pt;width:12.pt;height:6.25pt;z-index:-18874383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6666230</wp:posOffset>
              </wp:positionH>
              <wp:positionV relativeFrom="page">
                <wp:posOffset>9961245</wp:posOffset>
              </wp:positionV>
              <wp:extent cx="152400" cy="79375"/>
              <wp:wrapNone/>
              <wp:docPr id="310" name="Shape 31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6" type="#_x0000_t202" style="position:absolute;margin-left:524.89999999999998pt;margin-top:784.35000000000002pt;width:12.pt;height:6.25pt;z-index:-18874382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9622790</wp:posOffset>
              </wp:positionH>
              <wp:positionV relativeFrom="page">
                <wp:posOffset>6826250</wp:posOffset>
              </wp:positionV>
              <wp:extent cx="155575" cy="79375"/>
              <wp:wrapNone/>
              <wp:docPr id="315" name="Shape 31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1" type="#_x0000_t202" style="position:absolute;margin-left:757.70000000000005pt;margin-top:537.5pt;width:12.25pt;height:6.25pt;z-index:-18874382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6732270</wp:posOffset>
              </wp:positionH>
              <wp:positionV relativeFrom="page">
                <wp:posOffset>9958070</wp:posOffset>
              </wp:positionV>
              <wp:extent cx="113030" cy="79375"/>
              <wp:wrapNone/>
              <wp:docPr id="29" name="Shape 29"/>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530.10000000000002pt;margin-top:784.10000000000002pt;width:8.9000000000000004pt;height:6.25pt;z-index:-18874404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9622790</wp:posOffset>
              </wp:positionH>
              <wp:positionV relativeFrom="page">
                <wp:posOffset>6826250</wp:posOffset>
              </wp:positionV>
              <wp:extent cx="155575" cy="79375"/>
              <wp:wrapNone/>
              <wp:docPr id="320" name="Shape 32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6" type="#_x0000_t202" style="position:absolute;margin-left:757.70000000000005pt;margin-top:537.5pt;width:12.25pt;height:6.25pt;z-index:-18874382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6666230</wp:posOffset>
              </wp:positionH>
              <wp:positionV relativeFrom="page">
                <wp:posOffset>9961245</wp:posOffset>
              </wp:positionV>
              <wp:extent cx="152400" cy="79375"/>
              <wp:wrapNone/>
              <wp:docPr id="325" name="Shape 32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1" type="#_x0000_t202" style="position:absolute;margin-left:524.89999999999998pt;margin-top:784.35000000000002pt;width:12.pt;height:6.25pt;z-index:-18874381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6666230</wp:posOffset>
              </wp:positionH>
              <wp:positionV relativeFrom="page">
                <wp:posOffset>9961245</wp:posOffset>
              </wp:positionV>
              <wp:extent cx="152400" cy="79375"/>
              <wp:wrapNone/>
              <wp:docPr id="330" name="Shape 33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6" type="#_x0000_t202" style="position:absolute;margin-left:524.89999999999998pt;margin-top:784.35000000000002pt;width:12.pt;height:6.25pt;z-index:-18874381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6736080</wp:posOffset>
              </wp:positionH>
              <wp:positionV relativeFrom="page">
                <wp:posOffset>9958070</wp:posOffset>
              </wp:positionV>
              <wp:extent cx="97790" cy="79375"/>
              <wp:wrapNone/>
              <wp:docPr id="34" name="Shape 3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530.39999999999998pt;margin-top:784.10000000000002pt;width:7.7000000000000002pt;height:6.25pt;z-index:-18874403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9668510</wp:posOffset>
              </wp:positionH>
              <wp:positionV relativeFrom="page">
                <wp:posOffset>6842125</wp:posOffset>
              </wp:positionV>
              <wp:extent cx="106680" cy="79375"/>
              <wp:wrapNone/>
              <wp:docPr id="39" name="Shape 3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761.30000000000007pt;margin-top:538.75pt;width:8.4000000000000004pt;height:6.25pt;z-index:-18874403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9668510</wp:posOffset>
              </wp:positionH>
              <wp:positionV relativeFrom="page">
                <wp:posOffset>6842125</wp:posOffset>
              </wp:positionV>
              <wp:extent cx="106680" cy="79375"/>
              <wp:wrapNone/>
              <wp:docPr id="44" name="Shape 4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0" type="#_x0000_t202" style="position:absolute;margin-left:761.30000000000007pt;margin-top:538.75pt;width:8.4000000000000004pt;height:6.25pt;z-index:-18874402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2"/>
          <w:szCs w:val="12"/>
          <w:vertAlign w:val="superscript"/>
        </w:rPr>
        <w:footnoteRef/>
      </w:r>
      <w:r>
        <w:rPr>
          <w:color w:val="000000"/>
          <w:spacing w:val="0"/>
          <w:w w:val="100"/>
          <w:position w:val="0"/>
        </w:rPr>
        <w:t>公司总股本为</w:t>
      </w:r>
      <w:r>
        <w:rPr>
          <w:color w:val="000000"/>
          <w:spacing w:val="0"/>
          <w:w w:val="100"/>
          <w:position w:val="0"/>
          <w:sz w:val="18"/>
          <w:szCs w:val="18"/>
        </w:rPr>
        <w:t>159,039,975</w:t>
      </w:r>
      <w:r>
        <w:rPr>
          <w:color w:val="000000"/>
          <w:spacing w:val="0"/>
          <w:w w:val="100"/>
          <w:position w:val="0"/>
        </w:rPr>
        <w:t>股，即公司实际总股本</w:t>
      </w:r>
      <w:r>
        <w:rPr>
          <w:color w:val="000000"/>
          <w:spacing w:val="0"/>
          <w:w w:val="100"/>
          <w:position w:val="0"/>
          <w:sz w:val="18"/>
          <w:szCs w:val="18"/>
        </w:rPr>
        <w:t>162,000,000</w:t>
      </w:r>
      <w:r>
        <w:rPr>
          <w:color w:val="000000"/>
          <w:spacing w:val="0"/>
          <w:w w:val="100"/>
          <w:position w:val="0"/>
        </w:rPr>
        <w:t>股扣除回购专户股份</w:t>
      </w:r>
      <w:r>
        <w:rPr>
          <w:color w:val="000000"/>
          <w:spacing w:val="0"/>
          <w:w w:val="100"/>
          <w:position w:val="0"/>
          <w:sz w:val="18"/>
          <w:szCs w:val="18"/>
        </w:rPr>
        <w:t>2,960,025</w:t>
      </w:r>
      <w:r>
        <w:rPr>
          <w:color w:val="000000"/>
          <w:spacing w:val="0"/>
          <w:w w:val="100"/>
          <w:position w:val="0"/>
        </w:rPr>
        <w:t>股后的总股本。</w:t>
      </w:r>
    </w:p>
  </w:footnote>
  <w:footnote w:id="3">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2"/>
          <w:szCs w:val="12"/>
          <w:shd w:val="clear" w:color="auto" w:fill="auto"/>
          <w:vertAlign w:val="superscript"/>
        </w:rPr>
        <w:footnoteRef/>
      </w:r>
      <w:r>
        <w:rPr>
          <w:color w:val="000000"/>
          <w:spacing w:val="0"/>
          <w:w w:val="100"/>
          <w:position w:val="0"/>
          <w:shd w:val="clear" w:color="auto" w:fill="auto"/>
        </w:rPr>
        <w:t>伟岸仲合本报告期内通过股份减持持股比例已降至</w:t>
      </w:r>
      <w:r>
        <w:rPr>
          <w:color w:val="000000"/>
          <w:spacing w:val="0"/>
          <w:w w:val="100"/>
          <w:position w:val="0"/>
          <w:sz w:val="18"/>
          <w:szCs w:val="18"/>
          <w:shd w:val="clear" w:color="auto" w:fill="auto"/>
        </w:rPr>
        <w:t>5%</w:t>
      </w:r>
      <w:r>
        <w:rPr>
          <w:color w:val="000000"/>
          <w:spacing w:val="0"/>
          <w:w w:val="100"/>
          <w:position w:val="0"/>
          <w:shd w:val="clear" w:color="auto" w:fill="auto"/>
        </w:rPr>
        <w:t>以下。</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3702050</wp:posOffset>
              </wp:positionH>
              <wp:positionV relativeFrom="page">
                <wp:posOffset>476250</wp:posOffset>
              </wp:positionV>
              <wp:extent cx="3136265" cy="106680"/>
              <wp:wrapNone/>
              <wp:docPr id="1" name="Shape 1"/>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宣亚国际营销科技（北京）股份有限公司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1.5pt;margin-top:37.5pt;width:246.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宣亚国际营销科技（北京）股份有限公司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624840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49.200000000000003pt;width:485.0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3726815</wp:posOffset>
              </wp:positionH>
              <wp:positionV relativeFrom="page">
                <wp:posOffset>558165</wp:posOffset>
              </wp:positionV>
              <wp:extent cx="3136265" cy="106680"/>
              <wp:wrapNone/>
              <wp:docPr id="46" name="Shape 46"/>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宣亚国际营销科技(北京)股份有限公司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72" type="#_x0000_t202" style="position:absolute;margin-left:293.44999999999999pt;margin-top:43.950000000000003pt;width:246.95000000000002pt;height:8.4000000000000004pt;z-index:-18874402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宣亚国际营销科技(北京)股份有限公司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724535</wp:posOffset>
              </wp:positionH>
              <wp:positionV relativeFrom="page">
                <wp:posOffset>707390</wp:posOffset>
              </wp:positionV>
              <wp:extent cx="6160135" cy="0"/>
              <wp:wrapNone/>
              <wp:docPr id="48" name="Shape 4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050000000000004pt;margin-top:55.700000000000003pt;width:485.05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3726815</wp:posOffset>
              </wp:positionH>
              <wp:positionV relativeFrom="page">
                <wp:posOffset>558165</wp:posOffset>
              </wp:positionV>
              <wp:extent cx="3136265" cy="106680"/>
              <wp:wrapNone/>
              <wp:docPr id="51" name="Shape 51"/>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宣亚国际营销科技(北京)股份有限公司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77" type="#_x0000_t202" style="position:absolute;margin-left:293.44999999999999pt;margin-top:43.950000000000003pt;width:246.95000000000002pt;height:8.4000000000000004pt;z-index:-18874402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宣亚国际营销科技(北京)股份有限公司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724535</wp:posOffset>
              </wp:positionH>
              <wp:positionV relativeFrom="page">
                <wp:posOffset>707390</wp:posOffset>
              </wp:positionV>
              <wp:extent cx="6160135" cy="0"/>
              <wp:wrapNone/>
              <wp:docPr id="53" name="Shape 5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050000000000004pt;margin-top:55.700000000000003pt;width:485.05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3705225</wp:posOffset>
              </wp:positionH>
              <wp:positionV relativeFrom="page">
                <wp:posOffset>558165</wp:posOffset>
              </wp:positionV>
              <wp:extent cx="3136265" cy="106680"/>
              <wp:wrapNone/>
              <wp:docPr id="56" name="Shape 56"/>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宣亚国际营销科技（北京）股份有限公司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82" type="#_x0000_t202" style="position:absolute;margin-left:291.75pt;margin-top:43.950000000000003pt;width:246.95000000000002pt;height:8.4000000000000004pt;z-index:-18874401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宣亚国际营销科技（北京）股份有限公司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707390</wp:posOffset>
              </wp:positionV>
              <wp:extent cx="6160135" cy="0"/>
              <wp:wrapNone/>
              <wp:docPr id="58" name="Shape 5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350000000000001pt;margin-top:55.700000000000003pt;width:485.05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3705225</wp:posOffset>
              </wp:positionH>
              <wp:positionV relativeFrom="page">
                <wp:posOffset>558165</wp:posOffset>
              </wp:positionV>
              <wp:extent cx="3136265" cy="106680"/>
              <wp:wrapNone/>
              <wp:docPr id="61" name="Shape 61"/>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宣亚国际营销科技（北京）股份有限公司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87" type="#_x0000_t202" style="position:absolute;margin-left:291.75pt;margin-top:43.950000000000003pt;width:246.95000000000002pt;height:8.4000000000000004pt;z-index:-18874401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宣亚国际营销科技（北京）股份有限公司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707390</wp:posOffset>
              </wp:positionV>
              <wp:extent cx="6160135" cy="0"/>
              <wp:wrapNone/>
              <wp:docPr id="63" name="Shape 6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350000000000001pt;margin-top:55.700000000000003pt;width:485.05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3705225</wp:posOffset>
              </wp:positionH>
              <wp:positionV relativeFrom="page">
                <wp:posOffset>558165</wp:posOffset>
              </wp:positionV>
              <wp:extent cx="3136265" cy="106680"/>
              <wp:wrapNone/>
              <wp:docPr id="66" name="Shape 66"/>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宣亚国际营销科技（北京）股份有限公司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92" type="#_x0000_t202" style="position:absolute;margin-left:291.75pt;margin-top:43.950000000000003pt;width:246.95000000000002pt;height:8.4000000000000004pt;z-index:-18874401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宣亚国际营销科技（北京）股份有限公司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707390</wp:posOffset>
              </wp:positionV>
              <wp:extent cx="6160135" cy="0"/>
              <wp:wrapNone/>
              <wp:docPr id="68" name="Shape 6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350000000000001pt;margin-top:55.700000000000003pt;width:485.05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6645275</wp:posOffset>
              </wp:positionH>
              <wp:positionV relativeFrom="page">
                <wp:posOffset>556895</wp:posOffset>
              </wp:positionV>
              <wp:extent cx="3133090" cy="106680"/>
              <wp:wrapNone/>
              <wp:docPr id="71" name="Shape 71"/>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7" type="#_x0000_t202" style="position:absolute;margin-left:523.25pt;margin-top:43.850000000000001pt;width:246.70000000000002pt;height:8.4000000000000004pt;z-index:-18874400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705485</wp:posOffset>
              </wp:positionV>
              <wp:extent cx="8903335" cy="0"/>
              <wp:wrapNone/>
              <wp:docPr id="73" name="Shape 73"/>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5.550000000000004pt;width:701.05000000000007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6645275</wp:posOffset>
              </wp:positionH>
              <wp:positionV relativeFrom="page">
                <wp:posOffset>556895</wp:posOffset>
              </wp:positionV>
              <wp:extent cx="3133090" cy="106680"/>
              <wp:wrapNone/>
              <wp:docPr id="76" name="Shape 76"/>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2" type="#_x0000_t202" style="position:absolute;margin-left:523.25pt;margin-top:43.850000000000001pt;width:246.70000000000002pt;height:8.4000000000000004pt;z-index:-18874400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705485</wp:posOffset>
              </wp:positionV>
              <wp:extent cx="8903335" cy="0"/>
              <wp:wrapNone/>
              <wp:docPr id="78" name="Shape 78"/>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5.550000000000004pt;width:701.05000000000007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3709670</wp:posOffset>
              </wp:positionH>
              <wp:positionV relativeFrom="page">
                <wp:posOffset>558165</wp:posOffset>
              </wp:positionV>
              <wp:extent cx="3136265" cy="106680"/>
              <wp:wrapNone/>
              <wp:docPr id="82" name="Shape 82"/>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8" type="#_x0000_t202" style="position:absolute;margin-left:292.10000000000002pt;margin-top:43.950000000000003pt;width:246.95000000000002pt;height:8.4000000000000004pt;z-index:-18874399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707390</wp:posOffset>
              </wp:positionV>
              <wp:extent cx="6160135" cy="0"/>
              <wp:wrapNone/>
              <wp:docPr id="84" name="Shape 8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700000000000003pt;margin-top:55.700000000000003pt;width:485.05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3709670</wp:posOffset>
              </wp:positionH>
              <wp:positionV relativeFrom="page">
                <wp:posOffset>558165</wp:posOffset>
              </wp:positionV>
              <wp:extent cx="3136265" cy="106680"/>
              <wp:wrapNone/>
              <wp:docPr id="87" name="Shape 87"/>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3" type="#_x0000_t202" style="position:absolute;margin-left:292.10000000000002pt;margin-top:43.950000000000003pt;width:246.95000000000002pt;height:8.4000000000000004pt;z-index:-18874399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707390</wp:posOffset>
              </wp:positionV>
              <wp:extent cx="6160135" cy="0"/>
              <wp:wrapNone/>
              <wp:docPr id="89" name="Shape 8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700000000000003pt;margin-top:55.700000000000003pt;width:485.05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3709670</wp:posOffset>
              </wp:positionH>
              <wp:positionV relativeFrom="page">
                <wp:posOffset>558165</wp:posOffset>
              </wp:positionV>
              <wp:extent cx="3136265" cy="106680"/>
              <wp:wrapNone/>
              <wp:docPr id="94" name="Shape 94"/>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0" type="#_x0000_t202" style="position:absolute;margin-left:292.10000000000002pt;margin-top:43.950000000000003pt;width:246.95000000000002pt;height:8.4000000000000004pt;z-index:-18874399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707390</wp:posOffset>
              </wp:positionV>
              <wp:extent cx="6160135" cy="0"/>
              <wp:wrapNone/>
              <wp:docPr id="96" name="Shape 9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700000000000003pt;margin-top:55.7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3702050</wp:posOffset>
              </wp:positionH>
              <wp:positionV relativeFrom="page">
                <wp:posOffset>476250</wp:posOffset>
              </wp:positionV>
              <wp:extent cx="3136265" cy="106680"/>
              <wp:wrapNone/>
              <wp:docPr id="6" name="Shape 6"/>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宣亚国际营销科技（北京）股份有限公司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32" type="#_x0000_t202" style="position:absolute;margin-left:291.5pt;margin-top:37.5pt;width:246.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宣亚国际营销科技（北京）股份有限公司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624840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49.200000000000003pt;width:485.05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3709670</wp:posOffset>
              </wp:positionH>
              <wp:positionV relativeFrom="page">
                <wp:posOffset>558165</wp:posOffset>
              </wp:positionV>
              <wp:extent cx="3136265" cy="106680"/>
              <wp:wrapNone/>
              <wp:docPr id="99" name="Shape 99"/>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5" type="#_x0000_t202" style="position:absolute;margin-left:292.10000000000002pt;margin-top:43.950000000000003pt;width:246.95000000000002pt;height:8.4000000000000004pt;z-index:-18874398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707390</wp:posOffset>
              </wp:positionH>
              <wp:positionV relativeFrom="page">
                <wp:posOffset>707390</wp:posOffset>
              </wp:positionV>
              <wp:extent cx="6160135" cy="0"/>
              <wp:wrapNone/>
              <wp:docPr id="101" name="Shape 10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700000000000003pt;margin-top:55.700000000000003pt;width:485.05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3705860</wp:posOffset>
              </wp:positionH>
              <wp:positionV relativeFrom="page">
                <wp:posOffset>558165</wp:posOffset>
              </wp:positionV>
              <wp:extent cx="3136265" cy="106680"/>
              <wp:wrapNone/>
              <wp:docPr id="104" name="Shape 104"/>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0" type="#_x0000_t202" style="position:absolute;margin-left:291.80000000000001pt;margin-top:43.950000000000003pt;width:246.95000000000002pt;height:8.4000000000000004pt;z-index:-18874398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707390</wp:posOffset>
              </wp:positionV>
              <wp:extent cx="6160135" cy="0"/>
              <wp:wrapNone/>
              <wp:docPr id="106" name="Shape 10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399999999999999pt;margin-top:55.700000000000003pt;width:485.05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6651625</wp:posOffset>
              </wp:positionH>
              <wp:positionV relativeFrom="page">
                <wp:posOffset>552450</wp:posOffset>
              </wp:positionV>
              <wp:extent cx="3133090" cy="106680"/>
              <wp:wrapNone/>
              <wp:docPr id="123" name="Shape 123"/>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9" type="#_x0000_t202" style="position:absolute;margin-left:523.75pt;margin-top:43.5pt;width:246.70000000000002pt;height:8.4000000000000004pt;z-index:-18874397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902970</wp:posOffset>
              </wp:positionH>
              <wp:positionV relativeFrom="page">
                <wp:posOffset>706120</wp:posOffset>
              </wp:positionV>
              <wp:extent cx="8903335" cy="0"/>
              <wp:wrapNone/>
              <wp:docPr id="125" name="Shape 125"/>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1.100000000000009pt;margin-top:55.600000000000001pt;width:701.05000000000007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6651625</wp:posOffset>
              </wp:positionH>
              <wp:positionV relativeFrom="page">
                <wp:posOffset>552450</wp:posOffset>
              </wp:positionV>
              <wp:extent cx="3133090" cy="106680"/>
              <wp:wrapNone/>
              <wp:docPr id="128" name="Shape 128"/>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4" type="#_x0000_t202" style="position:absolute;margin-left:523.75pt;margin-top:43.5pt;width:246.70000000000002pt;height:8.4000000000000004pt;z-index:-18874397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902970</wp:posOffset>
              </wp:positionH>
              <wp:positionV relativeFrom="page">
                <wp:posOffset>706120</wp:posOffset>
              </wp:positionV>
              <wp:extent cx="8903335" cy="0"/>
              <wp:wrapNone/>
              <wp:docPr id="130" name="Shape 130"/>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1.100000000000009pt;margin-top:55.600000000000001pt;width:701.05000000000007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3685540</wp:posOffset>
              </wp:positionH>
              <wp:positionV relativeFrom="page">
                <wp:posOffset>487045</wp:posOffset>
              </wp:positionV>
              <wp:extent cx="3136265" cy="106680"/>
              <wp:wrapNone/>
              <wp:docPr id="133" name="Shape 133"/>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9" type="#_x0000_t202" style="position:absolute;margin-left:290.19999999999999pt;margin-top:38.350000000000001pt;width:246.95000000000002pt;height:8.4000000000000004pt;z-index:-18874397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707390</wp:posOffset>
              </wp:positionV>
              <wp:extent cx="6160135" cy="0"/>
              <wp:wrapNone/>
              <wp:docPr id="135" name="Shape 13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00000000000004pt;margin-top:55.700000000000003pt;width:485.05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3685540</wp:posOffset>
              </wp:positionH>
              <wp:positionV relativeFrom="page">
                <wp:posOffset>487045</wp:posOffset>
              </wp:positionV>
              <wp:extent cx="3136265" cy="106680"/>
              <wp:wrapNone/>
              <wp:docPr id="138" name="Shape 138"/>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64" type="#_x0000_t202" style="position:absolute;margin-left:290.19999999999999pt;margin-top:38.350000000000001pt;width:246.95000000000002pt;height:8.4000000000000004pt;z-index:-18874396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707390</wp:posOffset>
              </wp:positionV>
              <wp:extent cx="6160135" cy="0"/>
              <wp:wrapNone/>
              <wp:docPr id="140" name="Shape 14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00000000000004pt;margin-top:55.700000000000003pt;width:485.05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3685540</wp:posOffset>
              </wp:positionH>
              <wp:positionV relativeFrom="page">
                <wp:posOffset>487045</wp:posOffset>
              </wp:positionV>
              <wp:extent cx="3136265" cy="106680"/>
              <wp:wrapNone/>
              <wp:docPr id="143" name="Shape 143"/>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69" type="#_x0000_t202" style="position:absolute;margin-left:290.19999999999999pt;margin-top:38.350000000000001pt;width:246.95000000000002pt;height:8.4000000000000004pt;z-index:-18874396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707390</wp:posOffset>
              </wp:positionV>
              <wp:extent cx="6160135" cy="0"/>
              <wp:wrapNone/>
              <wp:docPr id="145" name="Shape 14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00000000000004pt;margin-top:55.700000000000003pt;width:485.05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3685540</wp:posOffset>
              </wp:positionH>
              <wp:positionV relativeFrom="page">
                <wp:posOffset>487045</wp:posOffset>
              </wp:positionV>
              <wp:extent cx="3136265" cy="106680"/>
              <wp:wrapNone/>
              <wp:docPr id="148" name="Shape 148"/>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74" type="#_x0000_t202" style="position:absolute;margin-left:290.19999999999999pt;margin-top:38.350000000000001pt;width:246.95000000000002pt;height:8.4000000000000004pt;z-index:-18874395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707390</wp:posOffset>
              </wp:positionV>
              <wp:extent cx="6160135" cy="0"/>
              <wp:wrapNone/>
              <wp:docPr id="150" name="Shape 15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00000000000004pt;margin-top:55.700000000000003pt;width:485.05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3686810</wp:posOffset>
              </wp:positionH>
              <wp:positionV relativeFrom="page">
                <wp:posOffset>558165</wp:posOffset>
              </wp:positionV>
              <wp:extent cx="3136265" cy="106680"/>
              <wp:wrapNone/>
              <wp:docPr id="153" name="Shape 153"/>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79" type="#_x0000_t202" style="position:absolute;margin-left:290.30000000000001pt;margin-top:43.950000000000003pt;width:246.95000000000002pt;height:8.4000000000000004pt;z-index:-18874395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707390</wp:posOffset>
              </wp:positionV>
              <wp:extent cx="6160135" cy="0"/>
              <wp:wrapNone/>
              <wp:docPr id="155" name="Shape 15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99999999999999pt;margin-top:55.700000000000003pt;width:485.05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3685540</wp:posOffset>
              </wp:positionH>
              <wp:positionV relativeFrom="page">
                <wp:posOffset>487045</wp:posOffset>
              </wp:positionV>
              <wp:extent cx="3136265" cy="106680"/>
              <wp:wrapNone/>
              <wp:docPr id="158" name="Shape 158"/>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84" type="#_x0000_t202" style="position:absolute;margin-left:290.19999999999999pt;margin-top:38.350000000000001pt;width:246.95000000000002pt;height:8.4000000000000004pt;z-index:-18874395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707390</wp:posOffset>
              </wp:positionV>
              <wp:extent cx="6160135" cy="0"/>
              <wp:wrapNone/>
              <wp:docPr id="160" name="Shape 16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00000000000004pt;margin-top:55.700000000000003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3705225</wp:posOffset>
              </wp:positionH>
              <wp:positionV relativeFrom="page">
                <wp:posOffset>558165</wp:posOffset>
              </wp:positionV>
              <wp:extent cx="3136265" cy="106680"/>
              <wp:wrapNone/>
              <wp:docPr id="11" name="Shape 11"/>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宣亚国际营销科技（北京）股份有限公司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37" type="#_x0000_t202" style="position:absolute;margin-left:291.75pt;margin-top:43.950000000000003pt;width:246.95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宣亚国际营销科技（北京）股份有限公司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707390</wp:posOffset>
              </wp:positionV>
              <wp:extent cx="6160135" cy="0"/>
              <wp:wrapNone/>
              <wp:docPr id="13" name="Shape 1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350000000000001pt;margin-top:55.700000000000003pt;width:485.05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3685540</wp:posOffset>
              </wp:positionH>
              <wp:positionV relativeFrom="page">
                <wp:posOffset>487045</wp:posOffset>
              </wp:positionV>
              <wp:extent cx="3136265" cy="106680"/>
              <wp:wrapNone/>
              <wp:docPr id="163" name="Shape 163"/>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89" type="#_x0000_t202" style="position:absolute;margin-left:290.19999999999999pt;margin-top:38.350000000000001pt;width:246.95000000000002pt;height:8.4000000000000004pt;z-index:-18874394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707390</wp:posOffset>
              </wp:positionV>
              <wp:extent cx="6160135" cy="0"/>
              <wp:wrapNone/>
              <wp:docPr id="165" name="Shape 16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00000000000004pt;margin-top:55.700000000000003pt;width:485.05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3686810</wp:posOffset>
              </wp:positionH>
              <wp:positionV relativeFrom="page">
                <wp:posOffset>558165</wp:posOffset>
              </wp:positionV>
              <wp:extent cx="3136265" cy="106680"/>
              <wp:wrapNone/>
              <wp:docPr id="168" name="Shape 168"/>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94" type="#_x0000_t202" style="position:absolute;margin-left:290.30000000000001pt;margin-top:43.950000000000003pt;width:246.95000000000002pt;height:8.4000000000000004pt;z-index:-18874394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684530</wp:posOffset>
              </wp:positionH>
              <wp:positionV relativeFrom="page">
                <wp:posOffset>707390</wp:posOffset>
              </wp:positionV>
              <wp:extent cx="6160135" cy="0"/>
              <wp:wrapNone/>
              <wp:docPr id="170" name="Shape 17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99999999999999pt;margin-top:55.700000000000003pt;width:485.05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6645275</wp:posOffset>
              </wp:positionH>
              <wp:positionV relativeFrom="page">
                <wp:posOffset>556895</wp:posOffset>
              </wp:positionV>
              <wp:extent cx="3133090" cy="106680"/>
              <wp:wrapNone/>
              <wp:docPr id="173" name="Shape 173"/>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99" type="#_x0000_t202" style="position:absolute;margin-left:523.25pt;margin-top:43.850000000000001pt;width:246.70000000000002pt;height:8.4000000000000004pt;z-index:-18874393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705485</wp:posOffset>
              </wp:positionV>
              <wp:extent cx="8903335" cy="0"/>
              <wp:wrapNone/>
              <wp:docPr id="175" name="Shape 175"/>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5.550000000000004pt;width:701.05000000000007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6645275</wp:posOffset>
              </wp:positionH>
              <wp:positionV relativeFrom="page">
                <wp:posOffset>556895</wp:posOffset>
              </wp:positionV>
              <wp:extent cx="3133090" cy="106680"/>
              <wp:wrapNone/>
              <wp:docPr id="178" name="Shape 178"/>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04" type="#_x0000_t202" style="position:absolute;margin-left:523.25pt;margin-top:43.850000000000001pt;width:246.70000000000002pt;height:8.4000000000000004pt;z-index:-18874393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705485</wp:posOffset>
              </wp:positionV>
              <wp:extent cx="8903335" cy="0"/>
              <wp:wrapNone/>
              <wp:docPr id="180" name="Shape 180"/>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5.550000000000004pt;width:701.05000000000007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3685540</wp:posOffset>
              </wp:positionH>
              <wp:positionV relativeFrom="page">
                <wp:posOffset>487045</wp:posOffset>
              </wp:positionV>
              <wp:extent cx="3136265" cy="106680"/>
              <wp:wrapNone/>
              <wp:docPr id="183" name="Shape 183"/>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09" type="#_x0000_t202" style="position:absolute;margin-left:290.19999999999999pt;margin-top:38.350000000000001pt;width:246.95000000000002pt;height:8.4000000000000004pt;z-index:-18874393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707390</wp:posOffset>
              </wp:positionV>
              <wp:extent cx="6160135" cy="0"/>
              <wp:wrapNone/>
              <wp:docPr id="185" name="Shape 18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00000000000004pt;margin-top:55.700000000000003pt;width:485.05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3685540</wp:posOffset>
              </wp:positionH>
              <wp:positionV relativeFrom="page">
                <wp:posOffset>487045</wp:posOffset>
              </wp:positionV>
              <wp:extent cx="3136265" cy="106680"/>
              <wp:wrapNone/>
              <wp:docPr id="188" name="Shape 188"/>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14" type="#_x0000_t202" style="position:absolute;margin-left:290.19999999999999pt;margin-top:38.350000000000001pt;width:246.95000000000002pt;height:8.4000000000000004pt;z-index:-18874392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707390</wp:posOffset>
              </wp:positionV>
              <wp:extent cx="6160135" cy="0"/>
              <wp:wrapNone/>
              <wp:docPr id="190" name="Shape 19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00000000000004pt;margin-top:55.700000000000003pt;width:485.05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6645275</wp:posOffset>
              </wp:positionH>
              <wp:positionV relativeFrom="page">
                <wp:posOffset>556895</wp:posOffset>
              </wp:positionV>
              <wp:extent cx="3133090" cy="106680"/>
              <wp:wrapNone/>
              <wp:docPr id="193" name="Shape 193"/>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宣亚国际营销科技（北京）股份有限公司</w:t>
                          </w:r>
                          <w:r>
                            <w:rPr>
                              <w:rFonts w:ascii="Times New Roman" w:eastAsia="Times New Roman" w:hAnsi="Times New Roman" w:cs="Times New Roman"/>
                              <w:color w:val="000000"/>
                              <w:spacing w:val="0"/>
                              <w:w w:val="100"/>
                              <w:position w:val="0"/>
                              <w:sz w:val="18"/>
                              <w:szCs w:val="18"/>
                              <w:u w:val="single"/>
                            </w:rPr>
                            <w:t>2020</w:t>
                          </w:r>
                          <w:r>
                            <w:rPr>
                              <w:color w:val="000000"/>
                              <w:spacing w:val="0"/>
                              <w:w w:val="100"/>
                              <w:position w:val="0"/>
                              <w:u w:val="single"/>
                            </w:rPr>
                            <w:t>年年度报告全文</w:t>
                          </w:r>
                        </w:p>
                      </w:txbxContent>
                    </wps:txbx>
                    <wps:bodyPr wrap="none" lIns="0" tIns="0" rIns="0" bIns="0">
                      <a:spAutoFit/>
                    </wps:bodyPr>
                  </wps:wsp>
                </a:graphicData>
              </a:graphic>
            </wp:anchor>
          </w:drawing>
        </mc:Choice>
        <mc:Fallback>
          <w:pict>
            <v:shape id="_x0000_s1219" type="#_x0000_t202" style="position:absolute;margin-left:523.25pt;margin-top:43.850000000000001pt;width:246.70000000000002pt;height:8.4000000000000004pt;z-index:-18874392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宣亚国际营销科技（北京）股份有限公司</w:t>
                    </w:r>
                    <w:r>
                      <w:rPr>
                        <w:rFonts w:ascii="Times New Roman" w:eastAsia="Times New Roman" w:hAnsi="Times New Roman" w:cs="Times New Roman"/>
                        <w:color w:val="000000"/>
                        <w:spacing w:val="0"/>
                        <w:w w:val="100"/>
                        <w:position w:val="0"/>
                        <w:sz w:val="18"/>
                        <w:szCs w:val="18"/>
                        <w:u w:val="single"/>
                      </w:rPr>
                      <w:t>2020</w:t>
                    </w:r>
                    <w:r>
                      <w:rPr>
                        <w:color w:val="000000"/>
                        <w:spacing w:val="0"/>
                        <w:w w:val="100"/>
                        <w:position w:val="0"/>
                        <w:u w:val="singl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705485</wp:posOffset>
              </wp:positionV>
              <wp:extent cx="8903335" cy="0"/>
              <wp:wrapNone/>
              <wp:docPr id="195" name="Shape 195"/>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5.550000000000004pt;width:701.05000000000007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6645275</wp:posOffset>
              </wp:positionH>
              <wp:positionV relativeFrom="page">
                <wp:posOffset>556895</wp:posOffset>
              </wp:positionV>
              <wp:extent cx="3133090" cy="106680"/>
              <wp:wrapNone/>
              <wp:docPr id="198" name="Shape 198"/>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宣亚国际营销科技（北京）股份有限公司</w:t>
                          </w:r>
                          <w:r>
                            <w:rPr>
                              <w:rFonts w:ascii="Times New Roman" w:eastAsia="Times New Roman" w:hAnsi="Times New Roman" w:cs="Times New Roman"/>
                              <w:color w:val="000000"/>
                              <w:spacing w:val="0"/>
                              <w:w w:val="100"/>
                              <w:position w:val="0"/>
                              <w:sz w:val="18"/>
                              <w:szCs w:val="18"/>
                              <w:u w:val="single"/>
                            </w:rPr>
                            <w:t>2020</w:t>
                          </w:r>
                          <w:r>
                            <w:rPr>
                              <w:color w:val="000000"/>
                              <w:spacing w:val="0"/>
                              <w:w w:val="100"/>
                              <w:position w:val="0"/>
                              <w:u w:val="single"/>
                            </w:rPr>
                            <w:t>年年度报告全文</w:t>
                          </w:r>
                        </w:p>
                      </w:txbxContent>
                    </wps:txbx>
                    <wps:bodyPr wrap="none" lIns="0" tIns="0" rIns="0" bIns="0">
                      <a:spAutoFit/>
                    </wps:bodyPr>
                  </wps:wsp>
                </a:graphicData>
              </a:graphic>
            </wp:anchor>
          </w:drawing>
        </mc:Choice>
        <mc:Fallback>
          <w:pict>
            <v:shape id="_x0000_s1224" type="#_x0000_t202" style="position:absolute;margin-left:523.25pt;margin-top:43.850000000000001pt;width:246.70000000000002pt;height:8.4000000000000004pt;z-index:-18874391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宣亚国际营销科技（北京）股份有限公司</w:t>
                    </w:r>
                    <w:r>
                      <w:rPr>
                        <w:rFonts w:ascii="Times New Roman" w:eastAsia="Times New Roman" w:hAnsi="Times New Roman" w:cs="Times New Roman"/>
                        <w:color w:val="000000"/>
                        <w:spacing w:val="0"/>
                        <w:w w:val="100"/>
                        <w:position w:val="0"/>
                        <w:sz w:val="18"/>
                        <w:szCs w:val="18"/>
                        <w:u w:val="single"/>
                      </w:rPr>
                      <w:t>2020</w:t>
                    </w:r>
                    <w:r>
                      <w:rPr>
                        <w:color w:val="000000"/>
                        <w:spacing w:val="0"/>
                        <w:w w:val="100"/>
                        <w:position w:val="0"/>
                        <w:u w:val="singl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705485</wp:posOffset>
              </wp:positionV>
              <wp:extent cx="8903335" cy="0"/>
              <wp:wrapNone/>
              <wp:docPr id="200" name="Shape 200"/>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5.550000000000004pt;width:701.05000000000007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3685540</wp:posOffset>
              </wp:positionH>
              <wp:positionV relativeFrom="page">
                <wp:posOffset>487045</wp:posOffset>
              </wp:positionV>
              <wp:extent cx="3136265" cy="106680"/>
              <wp:wrapNone/>
              <wp:docPr id="203" name="Shape 203"/>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29" type="#_x0000_t202" style="position:absolute;margin-left:290.19999999999999pt;margin-top:38.350000000000001pt;width:246.95000000000002pt;height:8.4000000000000004pt;z-index:-18874391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707390</wp:posOffset>
              </wp:positionV>
              <wp:extent cx="6160135" cy="0"/>
              <wp:wrapNone/>
              <wp:docPr id="205" name="Shape 20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00000000000004pt;margin-top:55.700000000000003pt;width:485.05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3685540</wp:posOffset>
              </wp:positionH>
              <wp:positionV relativeFrom="page">
                <wp:posOffset>487045</wp:posOffset>
              </wp:positionV>
              <wp:extent cx="3136265" cy="106680"/>
              <wp:wrapNone/>
              <wp:docPr id="208" name="Shape 208"/>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34" type="#_x0000_t202" style="position:absolute;margin-left:290.19999999999999pt;margin-top:38.350000000000001pt;width:246.95000000000002pt;height:8.4000000000000004pt;z-index:-18874391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707390</wp:posOffset>
              </wp:positionV>
              <wp:extent cx="6160135" cy="0"/>
              <wp:wrapNone/>
              <wp:docPr id="210" name="Shape 21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00000000000004pt;margin-top:55.700000000000003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3705225</wp:posOffset>
              </wp:positionH>
              <wp:positionV relativeFrom="page">
                <wp:posOffset>558165</wp:posOffset>
              </wp:positionV>
              <wp:extent cx="3136265" cy="106680"/>
              <wp:wrapNone/>
              <wp:docPr id="16" name="Shape 16"/>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宣亚国际营销科技（北京）股份有限公司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42" type="#_x0000_t202" style="position:absolute;margin-left:291.75pt;margin-top:43.950000000000003pt;width:246.95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宣亚国际营销科技（北京）股份有限公司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707390</wp:posOffset>
              </wp:positionV>
              <wp:extent cx="6160135" cy="0"/>
              <wp:wrapNone/>
              <wp:docPr id="18" name="Shape 1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350000000000001pt;margin-top:55.700000000000003pt;width:485.05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3712845</wp:posOffset>
              </wp:positionH>
              <wp:positionV relativeFrom="page">
                <wp:posOffset>487045</wp:posOffset>
              </wp:positionV>
              <wp:extent cx="3136265" cy="106680"/>
              <wp:wrapNone/>
              <wp:docPr id="213" name="Shape 213"/>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39" type="#_x0000_t202" style="position:absolute;margin-left:292.35000000000002pt;margin-top:38.350000000000001pt;width:246.95000000000002pt;height:8.4000000000000004pt;z-index:-18874390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635635</wp:posOffset>
              </wp:positionV>
              <wp:extent cx="6160135" cy="0"/>
              <wp:wrapNone/>
              <wp:docPr id="215" name="Shape 21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950000000000003pt;margin-top:50.050000000000004pt;width:485.05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3712845</wp:posOffset>
              </wp:positionH>
              <wp:positionV relativeFrom="page">
                <wp:posOffset>487045</wp:posOffset>
              </wp:positionV>
              <wp:extent cx="3136265" cy="106680"/>
              <wp:wrapNone/>
              <wp:docPr id="218" name="Shape 218"/>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44" type="#_x0000_t202" style="position:absolute;margin-left:292.35000000000002pt;margin-top:38.350000000000001pt;width:246.95000000000002pt;height:8.4000000000000004pt;z-index:-18874390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635635</wp:posOffset>
              </wp:positionV>
              <wp:extent cx="6160135" cy="0"/>
              <wp:wrapNone/>
              <wp:docPr id="220" name="Shape 22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950000000000003pt;margin-top:50.050000000000004pt;width:485.05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3662680</wp:posOffset>
              </wp:positionH>
              <wp:positionV relativeFrom="page">
                <wp:posOffset>755015</wp:posOffset>
              </wp:positionV>
              <wp:extent cx="3136265" cy="106680"/>
              <wp:wrapNone/>
              <wp:docPr id="223" name="Shape 223"/>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49" type="#_x0000_t202" style="position:absolute;margin-left:288.40000000000003pt;margin-top:59.450000000000003pt;width:246.95000000000002pt;height:8.4000000000000004pt;z-index:-18874389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660400</wp:posOffset>
              </wp:positionH>
              <wp:positionV relativeFrom="page">
                <wp:posOffset>939165</wp:posOffset>
              </wp:positionV>
              <wp:extent cx="6160135" cy="0"/>
              <wp:wrapNone/>
              <wp:docPr id="225" name="Shape 22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pt;margin-top:73.950000000000003pt;width:485.05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3685540</wp:posOffset>
              </wp:positionH>
              <wp:positionV relativeFrom="page">
                <wp:posOffset>487045</wp:posOffset>
              </wp:positionV>
              <wp:extent cx="3136265" cy="106680"/>
              <wp:wrapNone/>
              <wp:docPr id="230" name="Shape 230"/>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56" type="#_x0000_t202" style="position:absolute;margin-left:290.19999999999999pt;margin-top:38.350000000000001pt;width:246.95000000000002pt;height:8.4000000000000004pt;z-index:-18874389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707390</wp:posOffset>
              </wp:positionV>
              <wp:extent cx="6160135" cy="0"/>
              <wp:wrapNone/>
              <wp:docPr id="232" name="Shape 23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00000000000004pt;margin-top:55.700000000000003pt;width:485.05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3685540</wp:posOffset>
              </wp:positionH>
              <wp:positionV relativeFrom="page">
                <wp:posOffset>487045</wp:posOffset>
              </wp:positionV>
              <wp:extent cx="3136265" cy="106680"/>
              <wp:wrapNone/>
              <wp:docPr id="235" name="Shape 235"/>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61" type="#_x0000_t202" style="position:absolute;margin-left:290.19999999999999pt;margin-top:38.350000000000001pt;width:246.95000000000002pt;height:8.4000000000000004pt;z-index:-18874388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707390</wp:posOffset>
              </wp:positionV>
              <wp:extent cx="6160135" cy="0"/>
              <wp:wrapNone/>
              <wp:docPr id="237" name="Shape 23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00000000000004pt;margin-top:55.700000000000003pt;width:485.05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3662680</wp:posOffset>
              </wp:positionH>
              <wp:positionV relativeFrom="page">
                <wp:posOffset>755015</wp:posOffset>
              </wp:positionV>
              <wp:extent cx="3136265" cy="106680"/>
              <wp:wrapNone/>
              <wp:docPr id="240" name="Shape 240"/>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66" type="#_x0000_t202" style="position:absolute;margin-left:288.40000000000003pt;margin-top:59.450000000000003pt;width:246.95000000000002pt;height:8.4000000000000004pt;z-index:-18874388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660400</wp:posOffset>
              </wp:positionH>
              <wp:positionV relativeFrom="page">
                <wp:posOffset>939165</wp:posOffset>
              </wp:positionV>
              <wp:extent cx="6160135" cy="0"/>
              <wp:wrapNone/>
              <wp:docPr id="242" name="Shape 24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pt;margin-top:73.950000000000003pt;width:485.05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3685540</wp:posOffset>
              </wp:positionH>
              <wp:positionV relativeFrom="page">
                <wp:posOffset>487045</wp:posOffset>
              </wp:positionV>
              <wp:extent cx="3136265" cy="106680"/>
              <wp:wrapNone/>
              <wp:docPr id="247" name="Shape 247"/>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73" type="#_x0000_t202" style="position:absolute;margin-left:290.19999999999999pt;margin-top:38.350000000000001pt;width:246.95000000000002pt;height:8.4000000000000004pt;z-index:-18874387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707390</wp:posOffset>
              </wp:positionV>
              <wp:extent cx="6160135" cy="0"/>
              <wp:wrapNone/>
              <wp:docPr id="249" name="Shape 24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00000000000004pt;margin-top:55.700000000000003pt;width:485.05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3712845</wp:posOffset>
              </wp:positionH>
              <wp:positionV relativeFrom="page">
                <wp:posOffset>487045</wp:posOffset>
              </wp:positionV>
              <wp:extent cx="3136265" cy="106680"/>
              <wp:wrapNone/>
              <wp:docPr id="252" name="Shape 252"/>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78" type="#_x0000_t202" style="position:absolute;margin-left:292.35000000000002pt;margin-top:38.350000000000001pt;width:246.95000000000002pt;height:8.4000000000000004pt;z-index:-18874387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635635</wp:posOffset>
              </wp:positionV>
              <wp:extent cx="6160135" cy="0"/>
              <wp:wrapNone/>
              <wp:docPr id="254" name="Shape 25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950000000000003pt;margin-top:50.050000000000004pt;width:485.05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3685540</wp:posOffset>
              </wp:positionH>
              <wp:positionV relativeFrom="page">
                <wp:posOffset>487045</wp:posOffset>
              </wp:positionV>
              <wp:extent cx="3136265" cy="106680"/>
              <wp:wrapNone/>
              <wp:docPr id="257" name="Shape 257"/>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83" type="#_x0000_t202" style="position:absolute;margin-left:290.19999999999999pt;margin-top:38.350000000000001pt;width:246.95000000000002pt;height:8.4000000000000004pt;z-index:-18874387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707390</wp:posOffset>
              </wp:positionV>
              <wp:extent cx="6160135" cy="0"/>
              <wp:wrapNone/>
              <wp:docPr id="259" name="Shape 25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00000000000004pt;margin-top:55.700000000000003pt;width:485.05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3685540</wp:posOffset>
              </wp:positionH>
              <wp:positionV relativeFrom="page">
                <wp:posOffset>487045</wp:posOffset>
              </wp:positionV>
              <wp:extent cx="3136265" cy="106680"/>
              <wp:wrapNone/>
              <wp:docPr id="262" name="Shape 262"/>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88" type="#_x0000_t202" style="position:absolute;margin-left:290.19999999999999pt;margin-top:38.350000000000001pt;width:246.95000000000002pt;height:8.4000000000000004pt;z-index:-18874386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707390</wp:posOffset>
              </wp:positionV>
              <wp:extent cx="6160135" cy="0"/>
              <wp:wrapNone/>
              <wp:docPr id="264" name="Shape 26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00000000000004pt;margin-top:55.700000000000003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3705225</wp:posOffset>
              </wp:positionH>
              <wp:positionV relativeFrom="page">
                <wp:posOffset>558165</wp:posOffset>
              </wp:positionV>
              <wp:extent cx="3136265" cy="106680"/>
              <wp:wrapNone/>
              <wp:docPr id="21" name="Shape 21"/>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宣亚国际营销科技（北京）股份有限公司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47" type="#_x0000_t202" style="position:absolute;margin-left:291.75pt;margin-top:43.950000000000003pt;width:246.95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宣亚国际营销科技（北京）股份有限公司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707390</wp:posOffset>
              </wp:positionV>
              <wp:extent cx="6160135" cy="0"/>
              <wp:wrapNone/>
              <wp:docPr id="23" name="Shape 2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350000000000001pt;margin-top:55.700000000000003pt;width:485.05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3685540</wp:posOffset>
              </wp:positionH>
              <wp:positionV relativeFrom="page">
                <wp:posOffset>487045</wp:posOffset>
              </wp:positionV>
              <wp:extent cx="3136265" cy="106680"/>
              <wp:wrapNone/>
              <wp:docPr id="267" name="Shape 267"/>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93" type="#_x0000_t202" style="position:absolute;margin-left:290.19999999999999pt;margin-top:38.350000000000001pt;width:246.95000000000002pt;height:8.4000000000000004pt;z-index:-18874386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707390</wp:posOffset>
              </wp:positionV>
              <wp:extent cx="6160135" cy="0"/>
              <wp:wrapNone/>
              <wp:docPr id="269" name="Shape 26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00000000000004pt;margin-top:55.700000000000003pt;width:485.05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3685540</wp:posOffset>
              </wp:positionH>
              <wp:positionV relativeFrom="page">
                <wp:posOffset>487045</wp:posOffset>
              </wp:positionV>
              <wp:extent cx="3136265" cy="106680"/>
              <wp:wrapNone/>
              <wp:docPr id="272" name="Shape 272"/>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98" type="#_x0000_t202" style="position:absolute;margin-left:290.19999999999999pt;margin-top:38.350000000000001pt;width:246.95000000000002pt;height:8.4000000000000004pt;z-index:-18874385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707390</wp:posOffset>
              </wp:positionV>
              <wp:extent cx="6160135" cy="0"/>
              <wp:wrapNone/>
              <wp:docPr id="274" name="Shape 27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00000000000004pt;margin-top:55.700000000000003pt;width:485.05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3780790</wp:posOffset>
              </wp:positionH>
              <wp:positionV relativeFrom="page">
                <wp:posOffset>541655</wp:posOffset>
              </wp:positionV>
              <wp:extent cx="3136265" cy="106680"/>
              <wp:wrapNone/>
              <wp:docPr id="277" name="Shape 277"/>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03" type="#_x0000_t202" style="position:absolute;margin-left:297.69999999999999pt;margin-top:42.649999999999999pt;width:246.95000000000002pt;height:8.4000000000000004pt;z-index:-18874385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778510</wp:posOffset>
              </wp:positionH>
              <wp:positionV relativeFrom="page">
                <wp:posOffset>690880</wp:posOffset>
              </wp:positionV>
              <wp:extent cx="6160135" cy="0"/>
              <wp:wrapNone/>
              <wp:docPr id="279" name="Shape 27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61.300000000000004pt;margin-top:54.399999999999999pt;width:485.05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6645275</wp:posOffset>
              </wp:positionH>
              <wp:positionV relativeFrom="page">
                <wp:posOffset>556895</wp:posOffset>
              </wp:positionV>
              <wp:extent cx="3133090" cy="106680"/>
              <wp:wrapNone/>
              <wp:docPr id="282" name="Shape 282"/>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08" type="#_x0000_t202" style="position:absolute;margin-left:523.25pt;margin-top:43.850000000000001pt;width:246.70000000000002pt;height:8.4000000000000004pt;z-index:-18874385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705485</wp:posOffset>
              </wp:positionV>
              <wp:extent cx="8903335" cy="0"/>
              <wp:wrapNone/>
              <wp:docPr id="284" name="Shape 284"/>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5.550000000000004pt;width:701.05000000000007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6645275</wp:posOffset>
              </wp:positionH>
              <wp:positionV relativeFrom="page">
                <wp:posOffset>556895</wp:posOffset>
              </wp:positionV>
              <wp:extent cx="3133090" cy="106680"/>
              <wp:wrapNone/>
              <wp:docPr id="287" name="Shape 287"/>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13" type="#_x0000_t202" style="position:absolute;margin-left:523.25pt;margin-top:43.850000000000001pt;width:246.70000000000002pt;height:8.4000000000000004pt;z-index:-18874384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705485</wp:posOffset>
              </wp:positionV>
              <wp:extent cx="8903335" cy="0"/>
              <wp:wrapNone/>
              <wp:docPr id="289" name="Shape 289"/>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5.550000000000004pt;width:701.05000000000007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3685540</wp:posOffset>
              </wp:positionH>
              <wp:positionV relativeFrom="page">
                <wp:posOffset>487045</wp:posOffset>
              </wp:positionV>
              <wp:extent cx="3136265" cy="106680"/>
              <wp:wrapNone/>
              <wp:docPr id="292" name="Shape 292"/>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18" type="#_x0000_t202" style="position:absolute;margin-left:290.19999999999999pt;margin-top:38.350000000000001pt;width:246.95000000000002pt;height:8.4000000000000004pt;z-index:-18874384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707390</wp:posOffset>
              </wp:positionV>
              <wp:extent cx="6160135" cy="0"/>
              <wp:wrapNone/>
              <wp:docPr id="294" name="Shape 29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00000000000004pt;margin-top:55.700000000000003pt;width:485.05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3780790</wp:posOffset>
              </wp:positionH>
              <wp:positionV relativeFrom="page">
                <wp:posOffset>541655</wp:posOffset>
              </wp:positionV>
              <wp:extent cx="3136265" cy="106680"/>
              <wp:wrapNone/>
              <wp:docPr id="297" name="Shape 297"/>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23" type="#_x0000_t202" style="position:absolute;margin-left:297.69999999999999pt;margin-top:42.649999999999999pt;width:246.95000000000002pt;height:8.4000000000000004pt;z-index:-18874383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778510</wp:posOffset>
              </wp:positionH>
              <wp:positionV relativeFrom="page">
                <wp:posOffset>690880</wp:posOffset>
              </wp:positionV>
              <wp:extent cx="6160135" cy="0"/>
              <wp:wrapNone/>
              <wp:docPr id="299" name="Shape 29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61.300000000000004pt;margin-top:54.399999999999999pt;width:485.05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3685540</wp:posOffset>
              </wp:positionH>
              <wp:positionV relativeFrom="page">
                <wp:posOffset>487045</wp:posOffset>
              </wp:positionV>
              <wp:extent cx="3136265" cy="106680"/>
              <wp:wrapNone/>
              <wp:docPr id="302" name="Shape 302"/>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28" type="#_x0000_t202" style="position:absolute;margin-left:290.19999999999999pt;margin-top:38.350000000000001pt;width:246.95000000000002pt;height:8.4000000000000004pt;z-index:-18874383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707390</wp:posOffset>
              </wp:positionV>
              <wp:extent cx="6160135" cy="0"/>
              <wp:wrapNone/>
              <wp:docPr id="304" name="Shape 30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00000000000004pt;margin-top:55.700000000000003pt;width:485.05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3685540</wp:posOffset>
              </wp:positionH>
              <wp:positionV relativeFrom="page">
                <wp:posOffset>487045</wp:posOffset>
              </wp:positionV>
              <wp:extent cx="3136265" cy="106680"/>
              <wp:wrapNone/>
              <wp:docPr id="307" name="Shape 307"/>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33" type="#_x0000_t202" style="position:absolute;margin-left:290.19999999999999pt;margin-top:38.350000000000001pt;width:246.95000000000002pt;height:8.4000000000000004pt;z-index:-18874383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707390</wp:posOffset>
              </wp:positionV>
              <wp:extent cx="6160135" cy="0"/>
              <wp:wrapNone/>
              <wp:docPr id="309" name="Shape 30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00000000000004pt;margin-top:55.700000000000003pt;width:485.05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6645275</wp:posOffset>
              </wp:positionH>
              <wp:positionV relativeFrom="page">
                <wp:posOffset>556895</wp:posOffset>
              </wp:positionV>
              <wp:extent cx="3133090" cy="106680"/>
              <wp:wrapNone/>
              <wp:docPr id="312" name="Shape 312"/>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38" type="#_x0000_t202" style="position:absolute;margin-left:523.25pt;margin-top:43.850000000000001pt;width:246.70000000000002pt;height:8.4000000000000004pt;z-index:-18874382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705485</wp:posOffset>
              </wp:positionV>
              <wp:extent cx="8903335" cy="0"/>
              <wp:wrapNone/>
              <wp:docPr id="314" name="Shape 314"/>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5.550000000000004pt;width:701.05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3705225</wp:posOffset>
              </wp:positionH>
              <wp:positionV relativeFrom="page">
                <wp:posOffset>558165</wp:posOffset>
              </wp:positionV>
              <wp:extent cx="3136265" cy="106680"/>
              <wp:wrapNone/>
              <wp:docPr id="26" name="Shape 26"/>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宣亚国际营销科技（北京）股份有限公司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52" type="#_x0000_t202" style="position:absolute;margin-left:291.75pt;margin-top:43.950000000000003pt;width:246.95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宣亚国际营销科技（北京）股份有限公司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707390</wp:posOffset>
              </wp:positionV>
              <wp:extent cx="6160135" cy="0"/>
              <wp:wrapNone/>
              <wp:docPr id="28" name="Shape 2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350000000000001pt;margin-top:55.700000000000003pt;width:485.05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6645275</wp:posOffset>
              </wp:positionH>
              <wp:positionV relativeFrom="page">
                <wp:posOffset>556895</wp:posOffset>
              </wp:positionV>
              <wp:extent cx="3133090" cy="106680"/>
              <wp:wrapNone/>
              <wp:docPr id="317" name="Shape 317"/>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43" type="#_x0000_t202" style="position:absolute;margin-left:523.25pt;margin-top:43.850000000000001pt;width:246.70000000000002pt;height:8.4000000000000004pt;z-index:-18874382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705485</wp:posOffset>
              </wp:positionV>
              <wp:extent cx="8903335" cy="0"/>
              <wp:wrapNone/>
              <wp:docPr id="319" name="Shape 319"/>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5.550000000000004pt;width:701.05000000000007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3685540</wp:posOffset>
              </wp:positionH>
              <wp:positionV relativeFrom="page">
                <wp:posOffset>487045</wp:posOffset>
              </wp:positionV>
              <wp:extent cx="3136265" cy="106680"/>
              <wp:wrapNone/>
              <wp:docPr id="322" name="Shape 322"/>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48" type="#_x0000_t202" style="position:absolute;margin-left:290.19999999999999pt;margin-top:38.350000000000001pt;width:246.95000000000002pt;height:8.4000000000000004pt;z-index:-18874381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707390</wp:posOffset>
              </wp:positionV>
              <wp:extent cx="6160135" cy="0"/>
              <wp:wrapNone/>
              <wp:docPr id="324" name="Shape 32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00000000000004pt;margin-top:55.700000000000003pt;width:485.05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3685540</wp:posOffset>
              </wp:positionH>
              <wp:positionV relativeFrom="page">
                <wp:posOffset>487045</wp:posOffset>
              </wp:positionV>
              <wp:extent cx="3136265" cy="106680"/>
              <wp:wrapNone/>
              <wp:docPr id="327" name="Shape 327"/>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53" type="#_x0000_t202" style="position:absolute;margin-left:290.19999999999999pt;margin-top:38.350000000000001pt;width:246.95000000000002pt;height:8.4000000000000004pt;z-index:-18874381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宣亚国际营销科技（北京）股份有限公司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707390</wp:posOffset>
              </wp:positionV>
              <wp:extent cx="6160135" cy="0"/>
              <wp:wrapNone/>
              <wp:docPr id="329" name="Shape 32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00000000000004pt;margin-top:55.700000000000003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3697605</wp:posOffset>
              </wp:positionH>
              <wp:positionV relativeFrom="page">
                <wp:posOffset>558165</wp:posOffset>
              </wp:positionV>
              <wp:extent cx="3136265" cy="106680"/>
              <wp:wrapNone/>
              <wp:docPr id="31" name="Shape 31"/>
              <a:graphic xmlns:a="http://schemas.openxmlformats.org/drawingml/2006/main">
                <a:graphicData uri="http://schemas.microsoft.com/office/word/2010/wordprocessingShape">
                  <wps:wsp>
                    <wps:cNvSpPr txBox="1"/>
                    <wps:spPr>
                      <a:xfrm>
                        <a:ext cx="313626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宣亚国际营销科技(北京)股份有限公司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57" type="#_x0000_t202" style="position:absolute;margin-left:291.15000000000003pt;margin-top:43.950000000000003pt;width:246.95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宣亚国际营销科技(北京)股份有限公司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0135" cy="0"/>
              <wp:wrapNone/>
              <wp:docPr id="33" name="Shape 3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700000000000003pt;width:485.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6645275</wp:posOffset>
              </wp:positionH>
              <wp:positionV relativeFrom="page">
                <wp:posOffset>551180</wp:posOffset>
              </wp:positionV>
              <wp:extent cx="3133090" cy="106680"/>
              <wp:wrapNone/>
              <wp:docPr id="36" name="Shape 36"/>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宣亚国际营销科技（北京）股份有限公司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62" type="#_x0000_t202" style="position:absolute;margin-left:523.25pt;margin-top:43.399999999999999pt;width:246.70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宣亚国际营销科技（北京）股份有限公司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721360</wp:posOffset>
              </wp:positionV>
              <wp:extent cx="8903335" cy="0"/>
              <wp:wrapNone/>
              <wp:docPr id="38" name="Shape 38"/>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6.800000000000004pt;width:701.05000000000007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6645275</wp:posOffset>
              </wp:positionH>
              <wp:positionV relativeFrom="page">
                <wp:posOffset>551180</wp:posOffset>
              </wp:positionV>
              <wp:extent cx="3133090" cy="106680"/>
              <wp:wrapNone/>
              <wp:docPr id="41" name="Shape 41"/>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宣亚国际营销科技（北京）股份有限公司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67" type="#_x0000_t202" style="position:absolute;margin-left:523.25pt;margin-top:43.399999999999999pt;width:246.70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宣亚国际营销科技（北京）股份有限公司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721360</wp:posOffset>
              </wp:positionV>
              <wp:extent cx="8903335" cy="0"/>
              <wp:wrapNone/>
              <wp:docPr id="43" name="Shape 43"/>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6.800000000000004pt;width:701.05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脚注_"/>
    <w:basedOn w:val="DefaultParagraphFont"/>
    <w:link w:val="Style2"/>
    <w:rPr>
      <w:rFonts w:ascii="SimSun" w:eastAsia="SimSun" w:hAnsi="SimSun" w:cs="SimSun"/>
      <w:b w:val="0"/>
      <w:bCs w:val="0"/>
      <w:i w:val="0"/>
      <w:iCs w:val="0"/>
      <w:smallCaps w:val="0"/>
      <w:strike w:val="0"/>
      <w:sz w:val="16"/>
      <w:szCs w:val="16"/>
      <w:u w:val="none"/>
      <w:shd w:val="clear" w:color="auto" w:fill="FFFFFF"/>
    </w:rPr>
  </w:style>
  <w:style w:type="character" w:customStyle="1" w:styleId="CharStyle10">
    <w:name w:val="正文文本_"/>
    <w:basedOn w:val="DefaultParagraphFont"/>
    <w:link w:val="Style9"/>
    <w:rPr>
      <w:rFonts w:ascii="SimSun" w:eastAsia="SimSun" w:hAnsi="SimSun" w:cs="SimSun"/>
      <w:b w:val="0"/>
      <w:bCs w:val="0"/>
      <w:i w:val="0"/>
      <w:iCs w:val="0"/>
      <w:smallCaps w:val="0"/>
      <w:strike w:val="0"/>
      <w:sz w:val="16"/>
      <w:szCs w:val="16"/>
      <w:u w:val="none"/>
      <w:shd w:val="clear" w:color="auto" w:fill="auto"/>
    </w:rPr>
  </w:style>
  <w:style w:type="character" w:customStyle="1" w:styleId="CharStyle13">
    <w:name w:val="页眉或页脚 (2)_"/>
    <w:basedOn w:val="DefaultParagraphFont"/>
    <w:link w:val="Style1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7">
    <w:name w:val="正文文本 (4)_"/>
    <w:basedOn w:val="DefaultParagraphFont"/>
    <w:link w:val="Style16"/>
    <w:rPr>
      <w:rFonts w:ascii="SimSun" w:eastAsia="SimSun" w:hAnsi="SimSun" w:cs="SimSun"/>
      <w:b/>
      <w:bCs/>
      <w:i w:val="0"/>
      <w:iCs w:val="0"/>
      <w:smallCaps w:val="0"/>
      <w:strike w:val="0"/>
      <w:sz w:val="36"/>
      <w:szCs w:val="36"/>
      <w:u w:val="none"/>
      <w:shd w:val="clear" w:color="auto" w:fill="auto"/>
    </w:rPr>
  </w:style>
  <w:style w:type="character" w:customStyle="1" w:styleId="CharStyle19">
    <w:name w:val="正文文本 (5)_"/>
    <w:basedOn w:val="DefaultParagraphFont"/>
    <w:link w:val="Style18"/>
    <w:rPr>
      <w:rFonts w:ascii="SimSun" w:eastAsia="SimSun" w:hAnsi="SimSun" w:cs="SimSun"/>
      <w:b/>
      <w:bCs/>
      <w:i w:val="0"/>
      <w:iCs w:val="0"/>
      <w:smallCaps w:val="0"/>
      <w:strike w:val="0"/>
      <w:sz w:val="32"/>
      <w:szCs w:val="32"/>
      <w:u w:val="none"/>
      <w:shd w:val="clear" w:color="auto" w:fill="auto"/>
    </w:rPr>
  </w:style>
  <w:style w:type="character" w:customStyle="1" w:styleId="CharStyle22">
    <w:name w:val="正文文本 (6)_"/>
    <w:basedOn w:val="DefaultParagraphFont"/>
    <w:link w:val="Style2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25">
    <w:name w:val="标题 #1_"/>
    <w:basedOn w:val="DefaultParagraphFont"/>
    <w:link w:val="Style24"/>
    <w:rPr>
      <w:rFonts w:ascii="SimSun" w:eastAsia="SimSun" w:hAnsi="SimSun" w:cs="SimSun"/>
      <w:b/>
      <w:bCs/>
      <w:i w:val="0"/>
      <w:iCs w:val="0"/>
      <w:smallCaps w:val="0"/>
      <w:strike w:val="0"/>
      <w:sz w:val="32"/>
      <w:szCs w:val="32"/>
      <w:u w:val="none"/>
      <w:shd w:val="clear" w:color="auto" w:fill="auto"/>
    </w:rPr>
  </w:style>
  <w:style w:type="character" w:customStyle="1" w:styleId="CharStyle27">
    <w:name w:val="正文文本 (2)_"/>
    <w:basedOn w:val="DefaultParagraphFont"/>
    <w:link w:val="Style26"/>
    <w:rPr>
      <w:rFonts w:ascii="SimSun" w:eastAsia="SimSun" w:hAnsi="SimSun" w:cs="SimSun"/>
      <w:b/>
      <w:bCs/>
      <w:i w:val="0"/>
      <w:iCs w:val="0"/>
      <w:smallCaps w:val="0"/>
      <w:strike w:val="0"/>
      <w:sz w:val="26"/>
      <w:szCs w:val="26"/>
      <w:u w:val="none"/>
      <w:shd w:val="clear" w:color="auto" w:fill="auto"/>
    </w:rPr>
  </w:style>
  <w:style w:type="character" w:customStyle="1" w:styleId="CharStyle30">
    <w:name w:val="目录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3">
    <w:name w:val="其他_"/>
    <w:basedOn w:val="DefaultParagraphFont"/>
    <w:link w:val="Style32"/>
    <w:rPr>
      <w:rFonts w:ascii="SimSun" w:eastAsia="SimSun" w:hAnsi="SimSun" w:cs="SimSun"/>
      <w:b w:val="0"/>
      <w:bCs w:val="0"/>
      <w:i w:val="0"/>
      <w:iCs w:val="0"/>
      <w:smallCaps w:val="0"/>
      <w:strike w:val="0"/>
      <w:sz w:val="16"/>
      <w:szCs w:val="16"/>
      <w:u w:val="none"/>
      <w:shd w:val="clear" w:color="auto" w:fill="auto"/>
    </w:rPr>
  </w:style>
  <w:style w:type="character" w:customStyle="1" w:styleId="CharStyle36">
    <w:name w:val="标题 #2_"/>
    <w:basedOn w:val="DefaultParagraphFont"/>
    <w:link w:val="Style35"/>
    <w:rPr>
      <w:rFonts w:ascii="SimSun" w:eastAsia="SimSun" w:hAnsi="SimSun" w:cs="SimSun"/>
      <w:b/>
      <w:bCs/>
      <w:i w:val="0"/>
      <w:iCs w:val="0"/>
      <w:smallCaps w:val="0"/>
      <w:strike w:val="0"/>
      <w:sz w:val="22"/>
      <w:szCs w:val="22"/>
      <w:u w:val="none"/>
      <w:shd w:val="clear" w:color="auto" w:fill="auto"/>
    </w:rPr>
  </w:style>
  <w:style w:type="character" w:customStyle="1" w:styleId="CharStyle40">
    <w:name w:val="标题 #3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43">
    <w:name w:val="表格标题_"/>
    <w:basedOn w:val="DefaultParagraphFont"/>
    <w:link w:val="Style42"/>
    <w:rPr>
      <w:rFonts w:ascii="SimSun" w:eastAsia="SimSun" w:hAnsi="SimSun" w:cs="SimSun"/>
      <w:b w:val="0"/>
      <w:bCs w:val="0"/>
      <w:i w:val="0"/>
      <w:iCs w:val="0"/>
      <w:smallCaps w:val="0"/>
      <w:strike w:val="0"/>
      <w:sz w:val="16"/>
      <w:szCs w:val="16"/>
      <w:u w:val="none"/>
      <w:shd w:val="clear" w:color="auto" w:fill="auto"/>
    </w:rPr>
  </w:style>
  <w:style w:type="character" w:customStyle="1" w:styleId="CharStyle47">
    <w:name w:val="标题 #4_"/>
    <w:basedOn w:val="DefaultParagraphFont"/>
    <w:link w:val="Style46"/>
    <w:rPr>
      <w:rFonts w:ascii="SimSun" w:eastAsia="SimSun" w:hAnsi="SimSun" w:cs="SimSun"/>
      <w:b/>
      <w:bCs/>
      <w:i w:val="0"/>
      <w:iCs w:val="0"/>
      <w:smallCaps w:val="0"/>
      <w:strike w:val="0"/>
      <w:sz w:val="20"/>
      <w:szCs w:val="20"/>
      <w:u w:val="none"/>
      <w:shd w:val="clear" w:color="auto" w:fill="auto"/>
    </w:rPr>
  </w:style>
  <w:style w:type="character" w:customStyle="1" w:styleId="CharStyle50">
    <w:name w:val="正文文本 (3)_"/>
    <w:basedOn w:val="DefaultParagraphFont"/>
    <w:link w:val="Style49"/>
    <w:rPr>
      <w:rFonts w:ascii="SimSun" w:eastAsia="SimSun" w:hAnsi="SimSun" w:cs="SimSun"/>
      <w:b w:val="0"/>
      <w:bCs w:val="0"/>
      <w:i w:val="0"/>
      <w:iCs w:val="0"/>
      <w:smallCaps w:val="0"/>
      <w:strike w:val="0"/>
      <w:sz w:val="18"/>
      <w:szCs w:val="18"/>
      <w:u w:val="none"/>
      <w:shd w:val="clear" w:color="auto" w:fill="auto"/>
    </w:rPr>
  </w:style>
  <w:style w:type="character" w:customStyle="1" w:styleId="CharStyle57">
    <w:name w:val="页眉或页脚_"/>
    <w:basedOn w:val="DefaultParagraphFont"/>
    <w:link w:val="Style56"/>
    <w:rPr>
      <w:rFonts w:ascii="SimSun" w:eastAsia="SimSun" w:hAnsi="SimSun" w:cs="SimSun"/>
      <w:b w:val="0"/>
      <w:bCs w:val="0"/>
      <w:i w:val="0"/>
      <w:iCs w:val="0"/>
      <w:smallCaps w:val="0"/>
      <w:strike w:val="0"/>
      <w:sz w:val="16"/>
      <w:szCs w:val="16"/>
      <w:u w:val="none"/>
      <w:shd w:val="clear" w:color="auto" w:fill="auto"/>
    </w:rPr>
  </w:style>
  <w:style w:type="character" w:customStyle="1" w:styleId="CharStyle62">
    <w:name w:val="正文文本 (9)_"/>
    <w:basedOn w:val="DefaultParagraphFont"/>
    <w:link w:val="Style61"/>
    <w:rPr>
      <w:rFonts w:ascii="SimSun" w:eastAsia="SimSun" w:hAnsi="SimSun" w:cs="SimSun"/>
      <w:b/>
      <w:bCs/>
      <w:i w:val="0"/>
      <w:iCs w:val="0"/>
      <w:smallCaps w:val="0"/>
      <w:strike w:val="0"/>
      <w:sz w:val="22"/>
      <w:szCs w:val="22"/>
      <w:u w:val="none"/>
      <w:shd w:val="clear" w:color="auto" w:fill="auto"/>
    </w:rPr>
  </w:style>
  <w:style w:type="character" w:customStyle="1" w:styleId="CharStyle73">
    <w:name w:val="标题 #5_"/>
    <w:basedOn w:val="DefaultParagraphFont"/>
    <w:link w:val="Style72"/>
    <w:rPr>
      <w:rFonts w:ascii="SimSun" w:eastAsia="SimSun" w:hAnsi="SimSun" w:cs="SimSun"/>
      <w:b/>
      <w:bCs/>
      <w:i w:val="0"/>
      <w:iCs w:val="0"/>
      <w:smallCaps w:val="0"/>
      <w:strike w:val="0"/>
      <w:sz w:val="20"/>
      <w:szCs w:val="20"/>
      <w:u w:val="none"/>
      <w:shd w:val="clear" w:color="auto" w:fill="auto"/>
    </w:rPr>
  </w:style>
  <w:style w:type="paragraph" w:customStyle="1" w:styleId="Style2">
    <w:name w:val="脚注"/>
    <w:basedOn w:val="Normal"/>
    <w:link w:val="CharStyle3"/>
    <w:pPr>
      <w:widowControl w:val="0"/>
      <w:shd w:val="clear" w:color="auto" w:fill="auto"/>
      <w:spacing w:line="269" w:lineRule="exact"/>
    </w:pPr>
    <w:rPr>
      <w:rFonts w:ascii="SimSun" w:eastAsia="SimSun" w:hAnsi="SimSun" w:cs="SimSun"/>
      <w:b w:val="0"/>
      <w:bCs w:val="0"/>
      <w:i w:val="0"/>
      <w:iCs w:val="0"/>
      <w:smallCaps w:val="0"/>
      <w:strike w:val="0"/>
      <w:sz w:val="16"/>
      <w:szCs w:val="16"/>
      <w:u w:val="none"/>
      <w:shd w:val="clear" w:color="auto" w:fill="FFFFFF"/>
    </w:rPr>
  </w:style>
  <w:style w:type="paragraph" w:customStyle="1" w:styleId="Style9">
    <w:name w:val="正文文本"/>
    <w:basedOn w:val="Normal"/>
    <w:link w:val="CharStyle10"/>
    <w:pPr>
      <w:widowControl w:val="0"/>
      <w:shd w:val="clear" w:color="auto" w:fill="auto"/>
      <w:spacing w:after="100" w:line="398" w:lineRule="auto"/>
      <w:ind w:firstLine="160"/>
    </w:pPr>
    <w:rPr>
      <w:rFonts w:ascii="SimSun" w:eastAsia="SimSun" w:hAnsi="SimSun" w:cs="SimSun"/>
      <w:b w:val="0"/>
      <w:bCs w:val="0"/>
      <w:i w:val="0"/>
      <w:iCs w:val="0"/>
      <w:smallCaps w:val="0"/>
      <w:strike w:val="0"/>
      <w:sz w:val="16"/>
      <w:szCs w:val="16"/>
      <w:u w:val="none"/>
      <w:shd w:val="clear" w:color="auto" w:fill="auto"/>
    </w:rPr>
  </w:style>
  <w:style w:type="paragraph" w:customStyle="1" w:styleId="Style12">
    <w:name w:val="页眉或页脚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6">
    <w:name w:val="正文文本 (4)"/>
    <w:basedOn w:val="Normal"/>
    <w:link w:val="CharStyle17"/>
    <w:pPr>
      <w:widowControl w:val="0"/>
      <w:shd w:val="clear" w:color="auto" w:fill="auto"/>
      <w:spacing w:before="700" w:after="103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8">
    <w:name w:val="正文文本 (5)"/>
    <w:basedOn w:val="Normal"/>
    <w:link w:val="CharStyle19"/>
    <w:pPr>
      <w:widowControl w:val="0"/>
      <w:shd w:val="clear" w:color="auto" w:fill="auto"/>
      <w:spacing w:after="3410"/>
      <w:jc w:val="center"/>
    </w:pPr>
    <w:rPr>
      <w:rFonts w:ascii="SimSun" w:eastAsia="SimSun" w:hAnsi="SimSun" w:cs="SimSun"/>
      <w:b/>
      <w:bCs/>
      <w:i w:val="0"/>
      <w:iCs w:val="0"/>
      <w:smallCaps w:val="0"/>
      <w:strike w:val="0"/>
      <w:sz w:val="32"/>
      <w:szCs w:val="32"/>
      <w:u w:val="none"/>
      <w:shd w:val="clear" w:color="auto" w:fill="auto"/>
    </w:rPr>
  </w:style>
  <w:style w:type="paragraph" w:customStyle="1" w:styleId="Style21">
    <w:name w:val="正文文本 (6)"/>
    <w:basedOn w:val="Normal"/>
    <w:link w:val="CharStyle2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24">
    <w:name w:val="标题 #1"/>
    <w:basedOn w:val="Normal"/>
    <w:link w:val="CharStyle25"/>
    <w:pPr>
      <w:widowControl w:val="0"/>
      <w:shd w:val="clear" w:color="auto" w:fill="auto"/>
      <w:spacing w:before="560"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26">
    <w:name w:val="正文文本 (2)"/>
    <w:basedOn w:val="Normal"/>
    <w:link w:val="CharStyle27"/>
    <w:pPr>
      <w:widowControl w:val="0"/>
      <w:shd w:val="clear" w:color="auto" w:fill="auto"/>
      <w:spacing w:after="80" w:line="625"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9">
    <w:name w:val="目录"/>
    <w:basedOn w:val="Normal"/>
    <w:link w:val="CharStyle30"/>
    <w:pPr>
      <w:widowControl w:val="0"/>
      <w:shd w:val="clear" w:color="auto" w:fill="auto"/>
      <w:spacing w:after="260"/>
    </w:pPr>
    <w:rPr>
      <w:rFonts w:ascii="SimSun" w:eastAsia="SimSun" w:hAnsi="SimSun" w:cs="SimSun"/>
      <w:b/>
      <w:bCs/>
      <w:i w:val="0"/>
      <w:iCs w:val="0"/>
      <w:smallCaps w:val="0"/>
      <w:strike w:val="0"/>
      <w:sz w:val="20"/>
      <w:szCs w:val="20"/>
      <w:u w:val="none"/>
      <w:shd w:val="clear" w:color="auto" w:fill="auto"/>
    </w:rPr>
  </w:style>
  <w:style w:type="paragraph" w:customStyle="1" w:styleId="Style32">
    <w:name w:val="其他"/>
    <w:basedOn w:val="Normal"/>
    <w:link w:val="CharStyle33"/>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35">
    <w:name w:val="标题 #2"/>
    <w:basedOn w:val="Normal"/>
    <w:link w:val="CharStyle36"/>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9">
    <w:name w:val="标题 #3"/>
    <w:basedOn w:val="Normal"/>
    <w:link w:val="CharStyle40"/>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2">
    <w:name w:val="表格标题"/>
    <w:basedOn w:val="Normal"/>
    <w:link w:val="CharStyle43"/>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46">
    <w:name w:val="标题 #4"/>
    <w:basedOn w:val="Normal"/>
    <w:link w:val="CharStyle47"/>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9">
    <w:name w:val="正文文本 (3)"/>
    <w:basedOn w:val="Normal"/>
    <w:link w:val="CharStyle50"/>
    <w:pPr>
      <w:widowControl w:val="0"/>
      <w:shd w:val="clear" w:color="auto" w:fill="auto"/>
      <w:spacing w:line="314" w:lineRule="exact"/>
    </w:pPr>
    <w:rPr>
      <w:rFonts w:ascii="SimSun" w:eastAsia="SimSun" w:hAnsi="SimSun" w:cs="SimSun"/>
      <w:b w:val="0"/>
      <w:bCs w:val="0"/>
      <w:i w:val="0"/>
      <w:iCs w:val="0"/>
      <w:smallCaps w:val="0"/>
      <w:strike w:val="0"/>
      <w:sz w:val="18"/>
      <w:szCs w:val="18"/>
      <w:u w:val="none"/>
      <w:shd w:val="clear" w:color="auto" w:fill="auto"/>
    </w:rPr>
  </w:style>
  <w:style w:type="paragraph" w:customStyle="1" w:styleId="Style56">
    <w:name w:val="页眉或页脚"/>
    <w:basedOn w:val="Normal"/>
    <w:link w:val="CharStyle57"/>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61">
    <w:name w:val="正文文本 (9)"/>
    <w:basedOn w:val="Normal"/>
    <w:link w:val="CharStyle62"/>
    <w:pPr>
      <w:widowControl w:val="0"/>
      <w:shd w:val="clear" w:color="auto" w:fill="auto"/>
    </w:pPr>
    <w:rPr>
      <w:rFonts w:ascii="SimSun" w:eastAsia="SimSun" w:hAnsi="SimSun" w:cs="SimSun"/>
      <w:b/>
      <w:bCs/>
      <w:i w:val="0"/>
      <w:iCs w:val="0"/>
      <w:smallCaps w:val="0"/>
      <w:strike w:val="0"/>
      <w:sz w:val="22"/>
      <w:szCs w:val="22"/>
      <w:u w:val="none"/>
      <w:shd w:val="clear" w:color="auto" w:fill="auto"/>
    </w:rPr>
  </w:style>
  <w:style w:type="paragraph" w:customStyle="1" w:styleId="Style72">
    <w:name w:val="标题 #5"/>
    <w:basedOn w:val="Normal"/>
    <w:link w:val="CharStyle73"/>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image" Target="media/image1.jpeg"/><Relationship Id="rId38" Type="http://schemas.openxmlformats.org/officeDocument/2006/relationships/image" Target="media/image1.jpeg" TargetMode="Externa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header" Target="header26.xml"/><Relationship Id="rId58" Type="http://schemas.openxmlformats.org/officeDocument/2006/relationships/footer" Target="footer26.xml"/><Relationship Id="rId59" Type="http://schemas.openxmlformats.org/officeDocument/2006/relationships/header" Target="header27.xml"/><Relationship Id="rId60" Type="http://schemas.openxmlformats.org/officeDocument/2006/relationships/footer" Target="footer27.xml"/><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header" Target="header29.xml"/><Relationship Id="rId64" Type="http://schemas.openxmlformats.org/officeDocument/2006/relationships/footer" Target="footer29.xml"/><Relationship Id="rId65" Type="http://schemas.openxmlformats.org/officeDocument/2006/relationships/header" Target="header30.xml"/><Relationship Id="rId66" Type="http://schemas.openxmlformats.org/officeDocument/2006/relationships/footer" Target="footer30.xml"/><Relationship Id="rId67" Type="http://schemas.openxmlformats.org/officeDocument/2006/relationships/header" Target="header31.xml"/><Relationship Id="rId68" Type="http://schemas.openxmlformats.org/officeDocument/2006/relationships/footer" Target="footer31.xml"/><Relationship Id="rId69" Type="http://schemas.openxmlformats.org/officeDocument/2006/relationships/header" Target="header32.xml"/><Relationship Id="rId70" Type="http://schemas.openxmlformats.org/officeDocument/2006/relationships/footer" Target="footer32.xml"/><Relationship Id="rId71" Type="http://schemas.openxmlformats.org/officeDocument/2006/relationships/header" Target="header33.xml"/><Relationship Id="rId72" Type="http://schemas.openxmlformats.org/officeDocument/2006/relationships/footer" Target="footer33.xml"/><Relationship Id="rId73" Type="http://schemas.openxmlformats.org/officeDocument/2006/relationships/header" Target="header34.xml"/><Relationship Id="rId74" Type="http://schemas.openxmlformats.org/officeDocument/2006/relationships/footer" Target="footer34.xml"/><Relationship Id="rId75" Type="http://schemas.openxmlformats.org/officeDocument/2006/relationships/header" Target="header35.xml"/><Relationship Id="rId76" Type="http://schemas.openxmlformats.org/officeDocument/2006/relationships/footer" Target="footer35.xml"/><Relationship Id="rId77" Type="http://schemas.openxmlformats.org/officeDocument/2006/relationships/header" Target="header36.xml"/><Relationship Id="rId78" Type="http://schemas.openxmlformats.org/officeDocument/2006/relationships/footer" Target="footer36.xml"/><Relationship Id="rId79" Type="http://schemas.openxmlformats.org/officeDocument/2006/relationships/header" Target="header37.xml"/><Relationship Id="rId80" Type="http://schemas.openxmlformats.org/officeDocument/2006/relationships/footer" Target="footer37.xml"/><Relationship Id="rId81" Type="http://schemas.openxmlformats.org/officeDocument/2006/relationships/header" Target="header38.xml"/><Relationship Id="rId82" Type="http://schemas.openxmlformats.org/officeDocument/2006/relationships/footer" Target="footer38.xml"/><Relationship Id="rId83" Type="http://schemas.openxmlformats.org/officeDocument/2006/relationships/header" Target="header39.xml"/><Relationship Id="rId84" Type="http://schemas.openxmlformats.org/officeDocument/2006/relationships/footer" Target="footer39.xml"/><Relationship Id="rId85" Type="http://schemas.openxmlformats.org/officeDocument/2006/relationships/header" Target="header40.xml"/><Relationship Id="rId86" Type="http://schemas.openxmlformats.org/officeDocument/2006/relationships/footer" Target="footer40.xml"/><Relationship Id="rId87" Type="http://schemas.openxmlformats.org/officeDocument/2006/relationships/header" Target="header41.xml"/><Relationship Id="rId88" Type="http://schemas.openxmlformats.org/officeDocument/2006/relationships/footer" Target="footer41.xml"/><Relationship Id="rId89" Type="http://schemas.openxmlformats.org/officeDocument/2006/relationships/header" Target="header42.xml"/><Relationship Id="rId90" Type="http://schemas.openxmlformats.org/officeDocument/2006/relationships/footer" Target="footer42.xml"/><Relationship Id="rId91" Type="http://schemas.openxmlformats.org/officeDocument/2006/relationships/header" Target="header43.xml"/><Relationship Id="rId92" Type="http://schemas.openxmlformats.org/officeDocument/2006/relationships/footer" Target="footer43.xml"/><Relationship Id="rId93" Type="http://schemas.openxmlformats.org/officeDocument/2006/relationships/header" Target="header44.xml"/><Relationship Id="rId94" Type="http://schemas.openxmlformats.org/officeDocument/2006/relationships/footer" Target="footer44.xml"/><Relationship Id="rId95" Type="http://schemas.openxmlformats.org/officeDocument/2006/relationships/header" Target="header45.xml"/><Relationship Id="rId96" Type="http://schemas.openxmlformats.org/officeDocument/2006/relationships/footer" Target="footer45.xml"/><Relationship Id="rId97" Type="http://schemas.openxmlformats.org/officeDocument/2006/relationships/header" Target="header46.xml"/><Relationship Id="rId98" Type="http://schemas.openxmlformats.org/officeDocument/2006/relationships/footer" Target="footer46.xml"/><Relationship Id="rId99" Type="http://schemas.openxmlformats.org/officeDocument/2006/relationships/header" Target="header47.xml"/><Relationship Id="rId100" Type="http://schemas.openxmlformats.org/officeDocument/2006/relationships/footer" Target="footer47.xml"/><Relationship Id="rId101" Type="http://schemas.openxmlformats.org/officeDocument/2006/relationships/header" Target="header48.xml"/><Relationship Id="rId102" Type="http://schemas.openxmlformats.org/officeDocument/2006/relationships/footer" Target="footer48.xml"/><Relationship Id="rId103" Type="http://schemas.openxmlformats.org/officeDocument/2006/relationships/header" Target="header49.xml"/><Relationship Id="rId104" Type="http://schemas.openxmlformats.org/officeDocument/2006/relationships/footer" Target="footer49.xml"/><Relationship Id="rId105" Type="http://schemas.openxmlformats.org/officeDocument/2006/relationships/header" Target="header50.xml"/><Relationship Id="rId106" Type="http://schemas.openxmlformats.org/officeDocument/2006/relationships/footer" Target="footer50.xml"/><Relationship Id="rId107" Type="http://schemas.openxmlformats.org/officeDocument/2006/relationships/header" Target="header51.xml"/><Relationship Id="rId108" Type="http://schemas.openxmlformats.org/officeDocument/2006/relationships/footer" Target="footer51.xml"/><Relationship Id="rId109" Type="http://schemas.openxmlformats.org/officeDocument/2006/relationships/header" Target="header52.xml"/><Relationship Id="rId110" Type="http://schemas.openxmlformats.org/officeDocument/2006/relationships/footer" Target="footer52.xml"/><Relationship Id="rId111" Type="http://schemas.openxmlformats.org/officeDocument/2006/relationships/header" Target="header53.xml"/><Relationship Id="rId112" Type="http://schemas.openxmlformats.org/officeDocument/2006/relationships/footer" Target="footer53.xml"/><Relationship Id="rId113" Type="http://schemas.openxmlformats.org/officeDocument/2006/relationships/header" Target="header54.xml"/><Relationship Id="rId114" Type="http://schemas.openxmlformats.org/officeDocument/2006/relationships/footer" Target="footer54.xml"/><Relationship Id="rId115" Type="http://schemas.openxmlformats.org/officeDocument/2006/relationships/header" Target="header55.xml"/><Relationship Id="rId116" Type="http://schemas.openxmlformats.org/officeDocument/2006/relationships/footer" Target="footer55.xml"/><Relationship Id="rId117" Type="http://schemas.openxmlformats.org/officeDocument/2006/relationships/header" Target="header56.xml"/><Relationship Id="rId118" Type="http://schemas.openxmlformats.org/officeDocument/2006/relationships/footer" Target="footer56.xml"/><Relationship Id="rId119" Type="http://schemas.openxmlformats.org/officeDocument/2006/relationships/header" Target="header57.xml"/><Relationship Id="rId120" Type="http://schemas.openxmlformats.org/officeDocument/2006/relationships/footer" Target="footer57.xml"/><Relationship Id="rId121" Type="http://schemas.openxmlformats.org/officeDocument/2006/relationships/header" Target="header58.xml"/><Relationship Id="rId122" Type="http://schemas.openxmlformats.org/officeDocument/2006/relationships/footer" Target="footer58.xml"/><Relationship Id="rId123" Type="http://schemas.openxmlformats.org/officeDocument/2006/relationships/header" Target="header59.xml"/><Relationship Id="rId124" Type="http://schemas.openxmlformats.org/officeDocument/2006/relationships/footer" Target="footer59.xml"/><Relationship Id="rId125" Type="http://schemas.openxmlformats.org/officeDocument/2006/relationships/header" Target="header60.xml"/><Relationship Id="rId126" Type="http://schemas.openxmlformats.org/officeDocument/2006/relationships/footer" Target="footer60.xml"/><Relationship Id="rId127" Type="http://schemas.openxmlformats.org/officeDocument/2006/relationships/header" Target="header61.xml"/><Relationship Id="rId128" Type="http://schemas.openxmlformats.org/officeDocument/2006/relationships/footer" Target="footer61.xml"/><Relationship Id="rId129" Type="http://schemas.openxmlformats.org/officeDocument/2006/relationships/header" Target="header62.xml"/><Relationship Id="rId130" Type="http://schemas.openxmlformats.org/officeDocument/2006/relationships/footer" Target="footer62.xml"/></Relationships>
</file>

<file path=docProps/core.xml><?xml version="1.0" encoding="utf-8"?>
<cp:coreProperties xmlns:cp="http://schemas.openxmlformats.org/package/2006/metadata/core-properties" xmlns:dc="http://purl.org/dc/elements/1.1/">
  <dc:title>宣亚国际营销科技（北京）股份有限公司2020年年度报告全文</dc:title>
  <dc:subject/>
  <dc:creator>宣亚国际营销科技（北京）股份有限公司</dc:creator>
  <cp:keywords/>
</cp:coreProperties>
</file>