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6"/>
        <w:rPr>
          <w:rFonts w:ascii="Times New Roman" w:hAnsi="Times New Roman" w:cs="Times New Roman" w:eastAsia="Times New Roman" w:hint="default"/>
          <w:sz w:val="6"/>
          <w:szCs w:val="6"/>
        </w:rPr>
      </w:pPr>
    </w:p>
    <w:p>
      <w:pPr>
        <w:spacing w:line="216" w:lineRule="exact"/>
        <w:ind w:left="10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
          <w:sz w:val="20"/>
          <w:szCs w:val="20"/>
        </w:rPr>
        <w:pict>
          <v:group style="width:558.65pt;height:10.8pt;mso-position-horizontal-relative:char;mso-position-vertical-relative:line" coordorigin="0,0" coordsize="11173,216">
            <v:group style="position:absolute;left:7;top:209;width:11158;height:2" coordorigin="7,209" coordsize="11158,2">
              <v:shape style="position:absolute;left:7;top:209;width:11158;height:2" coordorigin="7,209" coordsize="11158,0" path="m7,209l11165,209e" filled="false" stroked="true" strokeweight=".72pt" strokecolor="#000000">
                <v:path arrowok="t"/>
              </v:shape>
              <v:shape style="position:absolute;left:7974;top:0;width:3124;height:163" type="#_x0000_t75" stroked="false">
                <v:imagedata r:id="rId5" o:title=""/>
              </v:shape>
            </v:group>
          </v:group>
        </w:pict>
      </w:r>
      <w:r>
        <w:rPr>
          <w:rFonts w:ascii="Times New Roman" w:hAnsi="Times New Roman" w:cs="Times New Roman" w:eastAsia="Times New Roman" w:hint="default"/>
          <w:position w:val="-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2"/>
          <w:szCs w:val="22"/>
        </w:rPr>
      </w:pPr>
    </w:p>
    <w:p>
      <w:pPr>
        <w:spacing w:line="1040" w:lineRule="exact" w:before="0"/>
        <w:ind w:left="4762" w:right="0" w:firstLine="0"/>
        <w:jc w:val="left"/>
        <w:rPr>
          <w:rFonts w:ascii="Arial" w:hAnsi="Arial" w:cs="Arial" w:eastAsia="Arial" w:hint="default"/>
          <w:sz w:val="94"/>
          <w:szCs w:val="94"/>
        </w:rPr>
      </w:pPr>
      <w:r>
        <w:rPr>
          <w:rFonts w:ascii="Arial" w:hAnsi="Arial" w:cs="Arial" w:eastAsia="Arial" w:hint="default"/>
          <w:color w:val="FF5200"/>
          <w:spacing w:val="-10"/>
          <w:w w:val="85"/>
          <w:sz w:val="94"/>
          <w:szCs w:val="94"/>
        </w:rPr>
        <w:t>RI€HIñFO</w:t>
      </w:r>
      <w:r>
        <w:rPr>
          <w:rFonts w:ascii="Arial" w:hAnsi="Arial" w:cs="Arial" w:eastAsia="Arial" w:hint="default"/>
          <w:color w:val="FF5200"/>
          <w:spacing w:val="104"/>
          <w:w w:val="85"/>
          <w:sz w:val="94"/>
          <w:szCs w:val="94"/>
        </w:rPr>
        <w:t> </w:t>
      </w:r>
      <w:r>
        <w:rPr>
          <w:rFonts w:ascii="Arial" w:hAnsi="Arial" w:cs="Arial" w:eastAsia="Arial" w:hint="default"/>
          <w:color w:val="FF5200"/>
          <w:spacing w:val="-116"/>
          <w:position w:val="-2"/>
          <w:sz w:val="94"/>
          <w:szCs w:val="94"/>
        </w:rPr>
        <w:drawing>
          <wp:inline distT="0" distB="0" distL="0" distR="0">
            <wp:extent cx="877647" cy="46024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877647" cy="460248"/>
                    </a:xfrm>
                    <a:prstGeom prst="rect">
                      <a:avLst/>
                    </a:prstGeom>
                  </pic:spPr>
                </pic:pic>
              </a:graphicData>
            </a:graphic>
          </wp:inline>
        </w:drawing>
      </w:r>
      <w:r>
        <w:rPr>
          <w:rFonts w:ascii="Arial" w:hAnsi="Arial" w:cs="Arial" w:eastAsia="Arial" w:hint="default"/>
          <w:color w:val="FF5200"/>
          <w:spacing w:val="-116"/>
          <w:position w:val="-2"/>
          <w:sz w:val="94"/>
          <w:szCs w:val="94"/>
        </w:rPr>
      </w:r>
      <w:r>
        <w:rPr>
          <w:rFonts w:ascii="Arial" w:hAnsi="Arial" w:cs="Arial" w:eastAsia="Arial" w:hint="default"/>
          <w:sz w:val="94"/>
          <w:szCs w:val="94"/>
        </w:rPr>
      </w:r>
    </w:p>
    <w:p>
      <w:pPr>
        <w:spacing w:line="619" w:lineRule="exact" w:before="0"/>
        <w:ind w:left="4718" w:right="0" w:firstLine="0"/>
        <w:jc w:val="left"/>
        <w:rPr>
          <w:rFonts w:ascii="Arial" w:hAnsi="Arial" w:cs="Arial" w:eastAsia="Arial" w:hint="default"/>
          <w:sz w:val="63"/>
          <w:szCs w:val="63"/>
        </w:rPr>
      </w:pPr>
      <w:r>
        <w:rPr>
          <w:rFonts w:ascii="Arial" w:hAnsi="Arial" w:cs="Arial" w:eastAsia="Arial" w:hint="default"/>
          <w:color w:val="996433"/>
          <w:spacing w:val="-7"/>
          <w:w w:val="105"/>
          <w:sz w:val="63"/>
          <w:szCs w:val="63"/>
        </w:rPr>
        <w:t>6›kfJł6MMØã8Ñ«7</w:t>
      </w:r>
      <w:r>
        <w:rPr>
          <w:rFonts w:ascii="Arial" w:hAnsi="Arial" w:cs="Arial" w:eastAsia="Arial" w:hint="default"/>
          <w:spacing w:val="-7"/>
          <w:sz w:val="63"/>
          <w:szCs w:val="63"/>
        </w:rPr>
      </w:r>
    </w:p>
    <w:p>
      <w:pPr>
        <w:spacing w:line="1007" w:lineRule="exact" w:before="0"/>
        <w:ind w:left="4373" w:right="0" w:firstLine="0"/>
        <w:jc w:val="left"/>
        <w:rPr>
          <w:rFonts w:ascii="Arial" w:hAnsi="Arial" w:cs="Arial" w:eastAsia="Arial" w:hint="default"/>
          <w:sz w:val="95"/>
          <w:szCs w:val="95"/>
        </w:rPr>
      </w:pPr>
      <w:r>
        <w:rPr/>
        <w:pict>
          <v:shape style="position:absolute;margin-left:211.637299pt;margin-top:7.659572pt;width:23.03536pt;height:32.880pt;mso-position-horizontal-relative:page;mso-position-vertical-relative:paragraph;z-index:1048" type="#_x0000_t75" stroked="false">
            <v:imagedata r:id="rId7" o:title=""/>
          </v:shape>
        </w:pict>
      </w:r>
      <w:r>
        <w:rPr>
          <w:rFonts w:ascii="Arial" w:hAnsi="Arial"/>
          <w:color w:val="956634"/>
          <w:spacing w:val="10"/>
          <w:w w:val="110"/>
          <w:sz w:val="95"/>
        </w:rPr>
        <w:t>018ØØŸł6Ä</w:t>
      </w:r>
      <w:r>
        <w:rPr>
          <w:rFonts w:ascii="Arial" w:hAnsi="Arial"/>
          <w:spacing w:val="10"/>
          <w:sz w:val="95"/>
        </w:rPr>
      </w:r>
    </w:p>
    <w:p>
      <w:pPr>
        <w:spacing w:line="240" w:lineRule="auto" w:before="8"/>
        <w:rPr>
          <w:rFonts w:ascii="Arial" w:hAnsi="Arial" w:cs="Arial" w:eastAsia="Arial" w:hint="default"/>
          <w:sz w:val="6"/>
          <w:szCs w:val="6"/>
        </w:rPr>
      </w:pPr>
    </w:p>
    <w:p>
      <w:pPr>
        <w:spacing w:line="187" w:lineRule="exact"/>
        <w:ind w:left="3763" w:right="0" w:firstLine="0"/>
        <w:rPr>
          <w:rFonts w:ascii="Arial" w:hAnsi="Arial" w:cs="Arial" w:eastAsia="Arial" w:hint="default"/>
          <w:sz w:val="18"/>
          <w:szCs w:val="18"/>
        </w:rPr>
      </w:pPr>
      <w:r>
        <w:rPr>
          <w:rFonts w:ascii="Arial" w:hAnsi="Arial" w:cs="Arial" w:eastAsia="Arial" w:hint="default"/>
          <w:position w:val="-3"/>
          <w:sz w:val="18"/>
          <w:szCs w:val="18"/>
        </w:rPr>
        <w:drawing>
          <wp:inline distT="0" distB="0" distL="0" distR="0">
            <wp:extent cx="3915891" cy="118872"/>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8" cstate="print"/>
                    <a:stretch>
                      <a:fillRect/>
                    </a:stretch>
                  </pic:blipFill>
                  <pic:spPr>
                    <a:xfrm>
                      <a:off x="0" y="0"/>
                      <a:ext cx="3915891" cy="118872"/>
                    </a:xfrm>
                    <a:prstGeom prst="rect">
                      <a:avLst/>
                    </a:prstGeom>
                  </pic:spPr>
                </pic:pic>
              </a:graphicData>
            </a:graphic>
          </wp:inline>
        </w:drawing>
      </w:r>
      <w:r>
        <w:rPr>
          <w:rFonts w:ascii="Arial" w:hAnsi="Arial" w:cs="Arial" w:eastAsia="Arial" w:hint="default"/>
          <w:position w:val="-3"/>
          <w:sz w:val="18"/>
          <w:szCs w:val="18"/>
        </w:rPr>
      </w:r>
    </w:p>
    <w:p>
      <w:pPr>
        <w:spacing w:after="0" w:line="187" w:lineRule="exact"/>
        <w:rPr>
          <w:rFonts w:ascii="Arial" w:hAnsi="Arial" w:cs="Arial" w:eastAsia="Arial" w:hint="default"/>
          <w:sz w:val="18"/>
          <w:szCs w:val="18"/>
        </w:rPr>
        <w:sectPr>
          <w:type w:val="continuous"/>
          <w:pgSz w:w="11910" w:h="16840"/>
          <w:pgMar w:top="660" w:bottom="280" w:left="440" w:right="8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3"/>
          <w:szCs w:val="23"/>
        </w:rPr>
      </w:pPr>
    </w:p>
    <w:p>
      <w:pPr>
        <w:pStyle w:val="Heading1"/>
        <w:spacing w:line="456" w:lineRule="exact"/>
        <w:ind w:left="2803" w:right="0"/>
        <w:jc w:val="left"/>
        <w:rPr>
          <w:b w:val="0"/>
          <w:bCs w:val="0"/>
        </w:rPr>
      </w:pPr>
      <w:bookmarkStart w:name="_bookmark0" w:id="1"/>
      <w:bookmarkEnd w:id="1"/>
      <w:r>
        <w:rPr>
          <w:b w:val="0"/>
          <w:bCs w:val="0"/>
        </w:rPr>
      </w:r>
      <w:r>
        <w:rPr/>
        <w:t>第一节 </w:t>
      </w:r>
      <w:r>
        <w:rPr>
          <w:spacing w:val="12"/>
        </w:rPr>
        <w:t> </w:t>
      </w:r>
      <w:r>
        <w:rPr/>
        <w:t>重要提示、目录和释义</w:t>
      </w:r>
      <w:r>
        <w:rPr>
          <w:b w:val="0"/>
          <w:bCs w:val="0"/>
        </w:rPr>
      </w:r>
    </w:p>
    <w:p>
      <w:pPr>
        <w:spacing w:line="240" w:lineRule="auto" w:before="13"/>
        <w:rPr>
          <w:rFonts w:ascii="Microsoft JhengHei" w:hAnsi="Microsoft JhengHei" w:cs="Microsoft JhengHei" w:eastAsia="Microsoft JhengHei" w:hint="default"/>
          <w:b/>
          <w:bCs/>
          <w:sz w:val="31"/>
          <w:szCs w:val="31"/>
        </w:rPr>
      </w:pPr>
    </w:p>
    <w:p>
      <w:pPr>
        <w:spacing w:line="357" w:lineRule="auto" w:before="0"/>
        <w:ind w:left="152" w:right="0" w:firstLine="480"/>
        <w:jc w:val="left"/>
        <w:rPr>
          <w:rFonts w:ascii="宋体" w:hAnsi="宋体" w:cs="宋体" w:eastAsia="宋体" w:hint="default"/>
          <w:sz w:val="24"/>
          <w:szCs w:val="24"/>
        </w:rPr>
      </w:pPr>
      <w:r>
        <w:rPr>
          <w:rFonts w:ascii="宋体" w:hAnsi="宋体" w:cs="宋体" w:eastAsia="宋体" w:hint="default"/>
          <w:sz w:val="24"/>
          <w:szCs w:val="24"/>
        </w:rPr>
        <w:t>公司董事会、监事会及董事、监事、高级管理人员保证年度报告内容的真实、准确、完 整，不存在虚假记载、误导性陈述或重大遗漏，并承担个别和连带的法律责任。</w:t>
      </w:r>
    </w:p>
    <w:p>
      <w:pPr>
        <w:spacing w:line="338" w:lineRule="auto" w:before="134"/>
        <w:ind w:left="152" w:right="0" w:firstLine="480"/>
        <w:jc w:val="left"/>
        <w:rPr>
          <w:rFonts w:ascii="宋体" w:hAnsi="宋体" w:cs="宋体" w:eastAsia="宋体" w:hint="default"/>
          <w:sz w:val="24"/>
          <w:szCs w:val="24"/>
        </w:rPr>
      </w:pPr>
      <w:r>
        <w:rPr>
          <w:rFonts w:ascii="宋体" w:hAnsi="宋体" w:cs="宋体" w:eastAsia="宋体" w:hint="default"/>
          <w:spacing w:val="2"/>
          <w:sz w:val="24"/>
          <w:szCs w:val="24"/>
        </w:rPr>
        <w:t>公司负责人白琳、主管会计工作负责人陈学军及会计机构负责人</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会计主管人员</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蔡浩声</w:t>
      </w:r>
      <w:r>
        <w:rPr>
          <w:rFonts w:ascii="宋体" w:hAnsi="宋体" w:cs="宋体" w:eastAsia="宋体" w:hint="default"/>
          <w:sz w:val="24"/>
          <w:szCs w:val="24"/>
        </w:rPr>
        <w:t> 明：保证年度报告中财务报告的真实、准确、完整。</w:t>
      </w:r>
    </w:p>
    <w:p>
      <w:pPr>
        <w:spacing w:line="434" w:lineRule="auto" w:before="157"/>
        <w:ind w:left="633" w:right="0" w:firstLine="0"/>
        <w:jc w:val="left"/>
        <w:rPr>
          <w:rFonts w:ascii="宋体" w:hAnsi="宋体" w:cs="宋体" w:eastAsia="宋体" w:hint="default"/>
          <w:sz w:val="24"/>
          <w:szCs w:val="24"/>
        </w:rPr>
      </w:pPr>
      <w:r>
        <w:rPr>
          <w:rFonts w:ascii="宋体" w:hAnsi="宋体" w:cs="宋体" w:eastAsia="宋体" w:hint="default"/>
          <w:sz w:val="24"/>
          <w:szCs w:val="24"/>
        </w:rPr>
        <w:t>所有董事均已出席了审议本报告的董事会会议。 本报告之财务报告已经立信会计师事务所（特殊普通合伙）审计并出具了标准无保留意</w:t>
      </w:r>
    </w:p>
    <w:p>
      <w:pPr>
        <w:spacing w:line="274" w:lineRule="exact" w:before="0"/>
        <w:ind w:left="152" w:right="0" w:firstLine="0"/>
        <w:jc w:val="left"/>
        <w:rPr>
          <w:rFonts w:ascii="宋体" w:hAnsi="宋体" w:cs="宋体" w:eastAsia="宋体" w:hint="default"/>
          <w:sz w:val="24"/>
          <w:szCs w:val="24"/>
        </w:rPr>
      </w:pPr>
      <w:r>
        <w:rPr>
          <w:rFonts w:ascii="宋体" w:hAnsi="宋体" w:cs="宋体" w:eastAsia="宋体" w:hint="default"/>
          <w:sz w:val="24"/>
          <w:szCs w:val="24"/>
        </w:rPr>
        <w:t>见的审计报告。</w:t>
      </w:r>
    </w:p>
    <w:p>
      <w:pPr>
        <w:spacing w:line="240" w:lineRule="auto" w:before="4"/>
        <w:rPr>
          <w:rFonts w:ascii="宋体" w:hAnsi="宋体" w:cs="宋体" w:eastAsia="宋体" w:hint="default"/>
          <w:sz w:val="19"/>
          <w:szCs w:val="19"/>
        </w:rPr>
      </w:pPr>
    </w:p>
    <w:p>
      <w:pPr>
        <w:spacing w:line="357" w:lineRule="auto" w:before="0"/>
        <w:ind w:left="152" w:right="0" w:firstLine="480"/>
        <w:jc w:val="left"/>
        <w:rPr>
          <w:rFonts w:ascii="宋体" w:hAnsi="宋体" w:cs="宋体" w:eastAsia="宋体" w:hint="default"/>
          <w:sz w:val="24"/>
          <w:szCs w:val="24"/>
        </w:rPr>
      </w:pPr>
      <w:r>
        <w:rPr>
          <w:rFonts w:ascii="宋体" w:hAnsi="宋体" w:cs="宋体" w:eastAsia="宋体" w:hint="default"/>
          <w:spacing w:val="-3"/>
          <w:sz w:val="24"/>
          <w:szCs w:val="24"/>
        </w:rPr>
        <w:t>本年度报告中涉及未来计划或规划等前瞻性陈述的，均不构成公司对投资者的实质承诺，</w:t>
      </w:r>
      <w:r>
        <w:rPr>
          <w:rFonts w:ascii="宋体" w:hAnsi="宋体" w:cs="宋体" w:eastAsia="宋体" w:hint="default"/>
          <w:sz w:val="24"/>
          <w:szCs w:val="24"/>
        </w:rPr>
        <w:t> 投资者及相关人士均应对此保持足够的风险认识，并且应当理解计划、预测与承诺之间的差</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异，敬请投资者注意投资风险。</w:t>
      </w:r>
    </w:p>
    <w:p>
      <w:pPr>
        <w:spacing w:line="350" w:lineRule="auto" w:before="137"/>
        <w:ind w:left="152" w:right="1131" w:firstLine="480"/>
        <w:jc w:val="both"/>
        <w:rPr>
          <w:rFonts w:ascii="宋体" w:hAnsi="宋体" w:cs="宋体" w:eastAsia="宋体" w:hint="default"/>
          <w:sz w:val="24"/>
          <w:szCs w:val="24"/>
        </w:rPr>
      </w:pPr>
      <w:r>
        <w:rPr>
          <w:rFonts w:ascii="宋体" w:hAnsi="宋体" w:cs="宋体" w:eastAsia="宋体" w:hint="default"/>
          <w:sz w:val="24"/>
          <w:szCs w:val="24"/>
        </w:rPr>
        <w:t>公司在经营中可能存在市场竞争风险、技术研发风险、软件产品质量风险、劳动力成本 上升及人才流失风险、应收账款余额较大的风险，有关风险因素内容与采取的措施已在本报</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告中第四节</w:t>
      </w:r>
      <w:r>
        <w:rPr>
          <w:rFonts w:ascii="Times New Roman" w:hAnsi="Times New Roman" w:cs="Times New Roman" w:eastAsia="Times New Roman" w:hint="default"/>
          <w:sz w:val="24"/>
          <w:szCs w:val="24"/>
        </w:rPr>
        <w:t>“</w:t>
      </w:r>
      <w:r>
        <w:rPr>
          <w:rFonts w:ascii="宋体" w:hAnsi="宋体" w:cs="宋体" w:eastAsia="宋体" w:hint="default"/>
          <w:sz w:val="24"/>
          <w:szCs w:val="24"/>
        </w:rPr>
        <w:t>经营情况讨论与分析</w:t>
      </w:r>
      <w:r>
        <w:rPr>
          <w:rFonts w:ascii="Times New Roman" w:hAnsi="Times New Roman" w:cs="Times New Roman" w:eastAsia="Times New Roman" w:hint="default"/>
          <w:sz w:val="24"/>
          <w:szCs w:val="24"/>
        </w:rPr>
        <w:t>”</w:t>
      </w:r>
      <w:r>
        <w:rPr>
          <w:rFonts w:ascii="宋体" w:hAnsi="宋体" w:cs="宋体" w:eastAsia="宋体" w:hint="default"/>
          <w:sz w:val="24"/>
          <w:szCs w:val="24"/>
        </w:rPr>
        <w:t>之</w:t>
      </w:r>
      <w:r>
        <w:rPr>
          <w:rFonts w:ascii="Times New Roman" w:hAnsi="Times New Roman" w:cs="Times New Roman" w:eastAsia="Times New Roman" w:hint="default"/>
          <w:sz w:val="24"/>
          <w:szCs w:val="24"/>
        </w:rPr>
        <w:t>“</w:t>
      </w:r>
      <w:r>
        <w:rPr>
          <w:rFonts w:ascii="宋体" w:hAnsi="宋体" w:cs="宋体" w:eastAsia="宋体" w:hint="default"/>
          <w:sz w:val="24"/>
          <w:szCs w:val="24"/>
        </w:rPr>
        <w:t>九、公司未来发展的展望</w:t>
      </w:r>
      <w:r>
        <w:rPr>
          <w:rFonts w:ascii="Times New Roman" w:hAnsi="Times New Roman" w:cs="Times New Roman" w:eastAsia="Times New Roman" w:hint="default"/>
          <w:sz w:val="24"/>
          <w:szCs w:val="24"/>
        </w:rPr>
        <w:t>”</w:t>
      </w:r>
      <w:r>
        <w:rPr>
          <w:rFonts w:ascii="宋体" w:hAnsi="宋体" w:cs="宋体" w:eastAsia="宋体" w:hint="default"/>
          <w:sz w:val="24"/>
          <w:szCs w:val="24"/>
        </w:rPr>
        <w:t>部分予以描述，敬请广大投</w:t>
      </w:r>
      <w:r>
        <w:rPr>
          <w:rFonts w:ascii="宋体" w:hAnsi="宋体" w:cs="宋体" w:eastAsia="宋体" w:hint="default"/>
          <w:spacing w:val="-44"/>
          <w:sz w:val="24"/>
          <w:szCs w:val="24"/>
        </w:rPr>
        <w:t> </w:t>
      </w:r>
      <w:r>
        <w:rPr>
          <w:rFonts w:ascii="宋体" w:hAnsi="宋体" w:cs="宋体" w:eastAsia="宋体" w:hint="default"/>
          <w:spacing w:val="-44"/>
          <w:sz w:val="24"/>
          <w:szCs w:val="24"/>
        </w:rPr>
      </w:r>
      <w:r>
        <w:rPr>
          <w:rFonts w:ascii="宋体" w:hAnsi="宋体" w:cs="宋体" w:eastAsia="宋体" w:hint="default"/>
          <w:sz w:val="24"/>
          <w:szCs w:val="24"/>
        </w:rPr>
        <w:t>资者注意投资风险。</w:t>
      </w:r>
    </w:p>
    <w:p>
      <w:pPr>
        <w:spacing w:before="144"/>
        <w:ind w:left="633" w:right="0" w:firstLine="0"/>
        <w:jc w:val="left"/>
        <w:rPr>
          <w:rFonts w:ascii="宋体" w:hAnsi="宋体" w:cs="宋体" w:eastAsia="宋体" w:hint="default"/>
          <w:sz w:val="24"/>
          <w:szCs w:val="24"/>
        </w:rPr>
      </w:pPr>
      <w:r>
        <w:rPr>
          <w:rFonts w:ascii="宋体" w:hAnsi="宋体" w:cs="宋体" w:eastAsia="宋体" w:hint="default"/>
          <w:sz w:val="24"/>
          <w:szCs w:val="24"/>
        </w:rPr>
        <w:t>公司经本次董事会审议通过的利润分配预案为：以 </w:t>
      </w:r>
      <w:r>
        <w:rPr>
          <w:rFonts w:ascii="Times New Roman" w:hAnsi="Times New Roman" w:cs="Times New Roman" w:eastAsia="Times New Roman" w:hint="default"/>
          <w:sz w:val="24"/>
          <w:szCs w:val="24"/>
        </w:rPr>
        <w:t>400,010,000 </w:t>
      </w:r>
      <w:r>
        <w:rPr>
          <w:rFonts w:ascii="Times New Roman" w:hAnsi="Times New Roman" w:cs="Times New Roman" w:eastAsia="Times New Roman" w:hint="default"/>
          <w:spacing w:val="34"/>
          <w:sz w:val="24"/>
          <w:szCs w:val="24"/>
        </w:rPr>
        <w:t> </w:t>
      </w:r>
      <w:r>
        <w:rPr>
          <w:rFonts w:ascii="宋体" w:hAnsi="宋体" w:cs="宋体" w:eastAsia="宋体" w:hint="default"/>
          <w:sz w:val="24"/>
          <w:szCs w:val="24"/>
        </w:rPr>
        <w:t>为基数，向全体股东每</w:t>
      </w:r>
    </w:p>
    <w:p>
      <w:pPr>
        <w:spacing w:before="135"/>
        <w:ind w:left="152"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10 </w:t>
      </w:r>
      <w:r>
        <w:rPr>
          <w:rFonts w:ascii="宋体" w:hAnsi="宋体" w:cs="宋体" w:eastAsia="宋体" w:hint="default"/>
          <w:sz w:val="24"/>
          <w:szCs w:val="24"/>
        </w:rPr>
        <w:t>股派发现金红利</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0.80 </w:t>
      </w:r>
      <w:r>
        <w:rPr>
          <w:rFonts w:ascii="宋体" w:hAnsi="宋体" w:cs="宋体" w:eastAsia="宋体" w:hint="default"/>
          <w:sz w:val="24"/>
          <w:szCs w:val="24"/>
        </w:rPr>
        <w:t>元（含税</w:t>
      </w:r>
      <w:r>
        <w:rPr>
          <w:rFonts w:ascii="宋体" w:hAnsi="宋体" w:cs="宋体" w:eastAsia="宋体" w:hint="default"/>
          <w:spacing w:val="-120"/>
          <w:sz w:val="24"/>
          <w:szCs w:val="24"/>
        </w:rPr>
        <w:t>）</w:t>
      </w:r>
      <w:r>
        <w:rPr>
          <w:rFonts w:ascii="宋体" w:hAnsi="宋体" w:cs="宋体" w:eastAsia="宋体" w:hint="default"/>
          <w:sz w:val="24"/>
          <w:szCs w:val="24"/>
        </w:rPr>
        <w:t>，不送红股，不以资本公积金转增股本。</w:t>
      </w:r>
    </w:p>
    <w:p>
      <w:pPr>
        <w:spacing w:after="0"/>
        <w:jc w:val="left"/>
        <w:rPr>
          <w:rFonts w:ascii="宋体" w:hAnsi="宋体" w:cs="宋体" w:eastAsia="宋体" w:hint="default"/>
          <w:sz w:val="24"/>
          <w:szCs w:val="24"/>
        </w:rPr>
        <w:sectPr>
          <w:headerReference w:type="default" r:id="rId9"/>
          <w:footerReference w:type="default" r:id="rId10"/>
          <w:pgSz w:w="11910" w:h="16840"/>
          <w:pgMar w:header="877" w:footer="979" w:top="1100" w:bottom="1160" w:left="980" w:right="0"/>
          <w:pgNumType w:start="2"/>
        </w:sectPr>
      </w:pPr>
    </w:p>
    <w:p>
      <w:pPr>
        <w:spacing w:line="240" w:lineRule="auto" w:before="0"/>
        <w:rPr>
          <w:rFonts w:ascii="宋体" w:hAnsi="宋体" w:cs="宋体" w:eastAsia="宋体" w:hint="default"/>
          <w:sz w:val="20"/>
          <w:szCs w:val="20"/>
        </w:rPr>
      </w:pPr>
    </w:p>
    <w:p>
      <w:pPr>
        <w:pStyle w:val="Heading1"/>
        <w:spacing w:line="240" w:lineRule="auto" w:before="74"/>
        <w:ind w:right="983"/>
        <w:jc w:val="center"/>
        <w:rPr>
          <w:b w:val="0"/>
          <w:bCs w:val="0"/>
        </w:rPr>
      </w:pPr>
      <w:r>
        <w:rPr/>
        <w:t>目 </w:t>
      </w:r>
      <w:r>
        <w:rPr>
          <w:spacing w:val="1"/>
        </w:rPr>
        <w:t> </w:t>
      </w:r>
      <w:r>
        <w:rPr/>
        <w:t>录</w:t>
      </w:r>
      <w:r>
        <w:rPr>
          <w:b w:val="0"/>
          <w:bCs w:val="0"/>
        </w:rPr>
      </w:r>
    </w:p>
    <w:p>
      <w:pPr>
        <w:spacing w:line="240" w:lineRule="auto" w:before="0"/>
        <w:rPr>
          <w:rFonts w:ascii="Microsoft JhengHei" w:hAnsi="Microsoft JhengHei" w:cs="Microsoft JhengHei" w:eastAsia="Microsoft JhengHei" w:hint="default"/>
          <w:b/>
          <w:bCs/>
          <w:sz w:val="32"/>
          <w:szCs w:val="32"/>
        </w:rPr>
      </w:pPr>
    </w:p>
    <w:p>
      <w:pPr>
        <w:spacing w:line="240" w:lineRule="auto" w:before="10"/>
        <w:rPr>
          <w:rFonts w:ascii="Microsoft JhengHei" w:hAnsi="Microsoft JhengHei" w:cs="Microsoft JhengHei" w:eastAsia="Microsoft JhengHei" w:hint="default"/>
          <w:b/>
          <w:bCs/>
          <w:sz w:val="28"/>
          <w:szCs w:val="2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sz w:val="18"/>
              <w:szCs w:val="18"/>
            </w:rPr>
          </w:pPr>
          <w:hyperlink w:history="true" w:anchor="_bookmark0">
            <w:r>
              <w:rPr/>
              <w:t>第一节 重要提示、目录和释义</w:t>
            </w:r>
            <w:r>
              <w:rPr>
                <w:rFonts w:ascii="Times New Roman" w:hAnsi="Times New Roman" w:cs="Times New Roman" w:eastAsia="Times New Roman" w:hint="default"/>
                <w:sz w:val="18"/>
                <w:szCs w:val="18"/>
              </w:rPr>
              <w:tab/>
              <w:t>2</w:t>
            </w:r>
          </w:hyperlink>
        </w:p>
        <w:p>
          <w:pPr>
            <w:pStyle w:val="TOC1"/>
            <w:tabs>
              <w:tab w:pos="9782" w:val="right" w:leader="dot"/>
            </w:tabs>
            <w:spacing w:line="240" w:lineRule="auto"/>
            <w:ind w:right="0"/>
            <w:jc w:val="left"/>
            <w:rPr>
              <w:rFonts w:ascii="Times New Roman" w:hAnsi="Times New Roman" w:cs="Times New Roman" w:eastAsia="Times New Roman" w:hint="default"/>
              <w:sz w:val="18"/>
              <w:szCs w:val="18"/>
            </w:rPr>
          </w:pPr>
          <w:hyperlink w:history="true" w:anchor="_bookmark1">
            <w:r>
              <w:rPr/>
              <w:t>第二节 公司简介和主要财务指标</w:t>
            </w:r>
            <w:r>
              <w:rPr>
                <w:rFonts w:ascii="Times New Roman" w:hAnsi="Times New Roman" w:cs="Times New Roman" w:eastAsia="Times New Roman" w:hint="default"/>
                <w:sz w:val="18"/>
                <w:szCs w:val="18"/>
              </w:rPr>
              <w:tab/>
              <w:t>6</w:t>
            </w:r>
          </w:hyperlink>
        </w:p>
        <w:p>
          <w:pPr>
            <w:pStyle w:val="TOC2"/>
            <w:tabs>
              <w:tab w:pos="9785" w:val="right" w:leader="dot"/>
            </w:tabs>
            <w:spacing w:line="240" w:lineRule="auto" w:before="617"/>
            <w:ind w:right="0"/>
            <w:jc w:val="left"/>
            <w:rPr>
              <w:rFonts w:ascii="Times New Roman" w:hAnsi="Times New Roman" w:cs="Times New Roman" w:eastAsia="Times New Roman" w:hint="default"/>
              <w:b w:val="0"/>
              <w:bCs w:val="0"/>
              <w:i w:val="0"/>
              <w:sz w:val="18"/>
              <w:szCs w:val="18"/>
            </w:rPr>
          </w:pPr>
          <w:hyperlink w:history="true" w:anchor="_bookmark2">
            <w:r>
              <w:rPr>
                <w:b w:val="0"/>
                <w:bCs w:val="0"/>
                <w:i w:val="0"/>
                <w:sz w:val="24"/>
                <w:szCs w:val="24"/>
              </w:rPr>
              <w:t>第三节 公司业务概要</w:t>
            </w:r>
            <w:r>
              <w:rPr>
                <w:rFonts w:ascii="Times New Roman" w:hAnsi="Times New Roman" w:cs="Times New Roman" w:eastAsia="Times New Roman" w:hint="default"/>
                <w:b w:val="0"/>
                <w:bCs w:val="0"/>
                <w:i w:val="0"/>
                <w:sz w:val="18"/>
                <w:szCs w:val="18"/>
              </w:rPr>
              <w:tab/>
              <w:t>10</w:t>
            </w:r>
          </w:hyperlink>
        </w:p>
        <w:p>
          <w:pPr>
            <w:pStyle w:val="TOC1"/>
            <w:tabs>
              <w:tab w:pos="9785" w:val="right" w:leader="dot"/>
            </w:tabs>
            <w:spacing w:line="240" w:lineRule="auto"/>
            <w:ind w:right="0"/>
            <w:jc w:val="left"/>
            <w:rPr>
              <w:rFonts w:ascii="Times New Roman" w:hAnsi="Times New Roman" w:cs="Times New Roman" w:eastAsia="Times New Roman" w:hint="default"/>
              <w:sz w:val="18"/>
              <w:szCs w:val="18"/>
            </w:rPr>
          </w:pPr>
          <w:hyperlink w:history="true" w:anchor="_bookmark3">
            <w:r>
              <w:rPr/>
              <w:t>第四节 经营情况讨论与分析</w:t>
            </w:r>
            <w:r>
              <w:rPr>
                <w:rFonts w:ascii="Times New Roman" w:hAnsi="Times New Roman" w:cs="Times New Roman" w:eastAsia="Times New Roman" w:hint="default"/>
                <w:sz w:val="18"/>
                <w:szCs w:val="18"/>
              </w:rPr>
              <w:tab/>
              <w:t>22</w:t>
            </w:r>
          </w:hyperlink>
        </w:p>
        <w:p>
          <w:pPr>
            <w:pStyle w:val="TOC2"/>
            <w:tabs>
              <w:tab w:pos="9785" w:val="right" w:leader="dot"/>
            </w:tabs>
            <w:spacing w:line="240" w:lineRule="auto"/>
            <w:ind w:right="0"/>
            <w:jc w:val="left"/>
            <w:rPr>
              <w:rFonts w:ascii="Times New Roman" w:hAnsi="Times New Roman" w:cs="Times New Roman" w:eastAsia="Times New Roman" w:hint="default"/>
              <w:b w:val="0"/>
              <w:bCs w:val="0"/>
              <w:i w:val="0"/>
              <w:sz w:val="18"/>
              <w:szCs w:val="18"/>
            </w:rPr>
          </w:pPr>
          <w:hyperlink w:history="true" w:anchor="_bookmark4">
            <w:r>
              <w:rPr>
                <w:b w:val="0"/>
                <w:bCs w:val="0"/>
                <w:i w:val="0"/>
                <w:sz w:val="24"/>
                <w:szCs w:val="24"/>
              </w:rPr>
              <w:t>第五节 重要事项</w:t>
            </w:r>
            <w:r>
              <w:rPr>
                <w:rFonts w:ascii="Times New Roman" w:hAnsi="Times New Roman" w:cs="Times New Roman" w:eastAsia="Times New Roman" w:hint="default"/>
                <w:b w:val="0"/>
                <w:bCs w:val="0"/>
                <w:i w:val="0"/>
                <w:sz w:val="18"/>
                <w:szCs w:val="18"/>
              </w:rPr>
              <w:tab/>
              <w:t>50</w:t>
            </w:r>
          </w:hyperlink>
        </w:p>
        <w:p>
          <w:pPr>
            <w:pStyle w:val="TOC1"/>
            <w:tabs>
              <w:tab w:pos="9785" w:val="right" w:leader="dot"/>
            </w:tabs>
            <w:spacing w:line="240" w:lineRule="auto"/>
            <w:ind w:right="0"/>
            <w:jc w:val="left"/>
            <w:rPr>
              <w:rFonts w:ascii="Times New Roman" w:hAnsi="Times New Roman" w:cs="Times New Roman" w:eastAsia="Times New Roman" w:hint="default"/>
              <w:sz w:val="18"/>
              <w:szCs w:val="18"/>
            </w:rPr>
          </w:pPr>
          <w:hyperlink w:history="true" w:anchor="_bookmark5">
            <w:r>
              <w:rPr/>
              <w:t>第六节 股份变动及股东情况</w:t>
            </w:r>
            <w:r>
              <w:rPr>
                <w:rFonts w:ascii="Times New Roman" w:hAnsi="Times New Roman" w:cs="Times New Roman" w:eastAsia="Times New Roman" w:hint="default"/>
                <w:sz w:val="18"/>
                <w:szCs w:val="18"/>
              </w:rPr>
              <w:tab/>
              <w:t>69</w:t>
            </w:r>
          </w:hyperlink>
        </w:p>
        <w:p>
          <w:pPr>
            <w:pStyle w:val="TOC2"/>
            <w:tabs>
              <w:tab w:pos="9785" w:val="right" w:leader="dot"/>
            </w:tabs>
            <w:spacing w:line="240" w:lineRule="auto" w:before="617"/>
            <w:ind w:right="0"/>
            <w:jc w:val="left"/>
            <w:rPr>
              <w:rFonts w:ascii="Times New Roman" w:hAnsi="Times New Roman" w:cs="Times New Roman" w:eastAsia="Times New Roman" w:hint="default"/>
              <w:b w:val="0"/>
              <w:bCs w:val="0"/>
              <w:i w:val="0"/>
              <w:sz w:val="18"/>
              <w:szCs w:val="18"/>
            </w:rPr>
          </w:pPr>
          <w:hyperlink w:history="true" w:anchor="_bookmark6">
            <w:r>
              <w:rPr>
                <w:b w:val="0"/>
                <w:bCs w:val="0"/>
                <w:i w:val="0"/>
                <w:sz w:val="24"/>
                <w:szCs w:val="24"/>
              </w:rPr>
              <w:t>第七节 优先股相关情况</w:t>
            </w:r>
            <w:r>
              <w:rPr>
                <w:rFonts w:ascii="Times New Roman" w:hAnsi="Times New Roman" w:cs="Times New Roman" w:eastAsia="Times New Roman" w:hint="default"/>
                <w:b w:val="0"/>
                <w:bCs w:val="0"/>
                <w:i w:val="0"/>
                <w:sz w:val="18"/>
                <w:szCs w:val="18"/>
              </w:rPr>
              <w:tab/>
              <w:t>75</w:t>
            </w:r>
          </w:hyperlink>
        </w:p>
        <w:p>
          <w:pPr>
            <w:pStyle w:val="TOC1"/>
            <w:tabs>
              <w:tab w:pos="9785" w:val="right" w:leader="dot"/>
            </w:tabs>
            <w:spacing w:line="240" w:lineRule="auto"/>
            <w:ind w:right="0"/>
            <w:jc w:val="left"/>
            <w:rPr>
              <w:rFonts w:ascii="Times New Roman" w:hAnsi="Times New Roman" w:cs="Times New Roman" w:eastAsia="Times New Roman" w:hint="default"/>
              <w:sz w:val="18"/>
              <w:szCs w:val="18"/>
            </w:rPr>
          </w:pPr>
          <w:hyperlink w:history="true" w:anchor="_bookmark7">
            <w:r>
              <w:rPr/>
              <w:t>第八节 董事、监事、高级管理人员和员工情况</w:t>
            </w:r>
            <w:r>
              <w:rPr>
                <w:rFonts w:ascii="Times New Roman" w:hAnsi="Times New Roman" w:cs="Times New Roman" w:eastAsia="Times New Roman" w:hint="default"/>
                <w:sz w:val="18"/>
                <w:szCs w:val="18"/>
              </w:rPr>
              <w:tab/>
              <w:t>76</w:t>
            </w:r>
          </w:hyperlink>
        </w:p>
        <w:p>
          <w:pPr>
            <w:pStyle w:val="TOC2"/>
            <w:tabs>
              <w:tab w:pos="9785" w:val="right" w:leader="dot"/>
            </w:tabs>
            <w:spacing w:line="240" w:lineRule="auto"/>
            <w:ind w:right="0"/>
            <w:jc w:val="left"/>
            <w:rPr>
              <w:rFonts w:ascii="Times New Roman" w:hAnsi="Times New Roman" w:cs="Times New Roman" w:eastAsia="Times New Roman" w:hint="default"/>
              <w:b w:val="0"/>
              <w:bCs w:val="0"/>
              <w:i w:val="0"/>
              <w:sz w:val="18"/>
              <w:szCs w:val="18"/>
            </w:rPr>
          </w:pPr>
          <w:hyperlink w:history="true" w:anchor="_bookmark8">
            <w:r>
              <w:rPr>
                <w:b w:val="0"/>
                <w:bCs w:val="0"/>
                <w:i w:val="0"/>
                <w:sz w:val="24"/>
                <w:szCs w:val="24"/>
              </w:rPr>
              <w:t>第九节 公司治理</w:t>
            </w:r>
            <w:r>
              <w:rPr>
                <w:rFonts w:ascii="Times New Roman" w:hAnsi="Times New Roman" w:cs="Times New Roman" w:eastAsia="Times New Roman" w:hint="default"/>
                <w:b w:val="0"/>
                <w:bCs w:val="0"/>
                <w:i w:val="0"/>
                <w:sz w:val="18"/>
                <w:szCs w:val="18"/>
              </w:rPr>
              <w:tab/>
              <w:t>86</w:t>
            </w:r>
          </w:hyperlink>
        </w:p>
        <w:p>
          <w:pPr>
            <w:pStyle w:val="TOC1"/>
            <w:tabs>
              <w:tab w:pos="9785" w:val="right" w:leader="dot"/>
            </w:tabs>
            <w:spacing w:line="240" w:lineRule="auto" w:before="617"/>
            <w:ind w:right="0"/>
            <w:jc w:val="left"/>
            <w:rPr>
              <w:rFonts w:ascii="Times New Roman" w:hAnsi="Times New Roman" w:cs="Times New Roman" w:eastAsia="Times New Roman" w:hint="default"/>
              <w:sz w:val="18"/>
              <w:szCs w:val="18"/>
            </w:rPr>
          </w:pPr>
          <w:hyperlink w:history="true" w:anchor="_bookmark9">
            <w:r>
              <w:rPr/>
              <w:t>第十节 公司债券相关情况</w:t>
            </w:r>
            <w:r>
              <w:rPr>
                <w:rFonts w:ascii="Times New Roman" w:hAnsi="Times New Roman" w:cs="Times New Roman" w:eastAsia="Times New Roman" w:hint="default"/>
                <w:sz w:val="18"/>
                <w:szCs w:val="18"/>
              </w:rPr>
              <w:tab/>
              <w:t>93</w:t>
            </w:r>
          </w:hyperlink>
        </w:p>
        <w:p>
          <w:pPr>
            <w:pStyle w:val="TOC2"/>
            <w:tabs>
              <w:tab w:pos="9785" w:val="right" w:leader="dot"/>
            </w:tabs>
            <w:spacing w:line="240" w:lineRule="auto"/>
            <w:ind w:right="0"/>
            <w:jc w:val="left"/>
            <w:rPr>
              <w:rFonts w:ascii="Times New Roman" w:hAnsi="Times New Roman" w:cs="Times New Roman" w:eastAsia="Times New Roman" w:hint="default"/>
              <w:b w:val="0"/>
              <w:bCs w:val="0"/>
              <w:i w:val="0"/>
              <w:sz w:val="18"/>
              <w:szCs w:val="18"/>
            </w:rPr>
          </w:pPr>
          <w:hyperlink w:history="true" w:anchor="_bookmark10">
            <w:r>
              <w:rPr>
                <w:b w:val="0"/>
                <w:bCs w:val="0"/>
                <w:i w:val="0"/>
                <w:sz w:val="24"/>
                <w:szCs w:val="24"/>
              </w:rPr>
              <w:t>第十一节 财务报告</w:t>
            </w:r>
            <w:r>
              <w:rPr>
                <w:rFonts w:ascii="Times New Roman" w:hAnsi="Times New Roman" w:cs="Times New Roman" w:eastAsia="Times New Roman" w:hint="default"/>
                <w:b w:val="0"/>
                <w:bCs w:val="0"/>
                <w:i w:val="0"/>
                <w:sz w:val="18"/>
                <w:szCs w:val="18"/>
              </w:rPr>
              <w:tab/>
              <w:t>94</w:t>
            </w:r>
          </w:hyperlink>
        </w:p>
        <w:p>
          <w:pPr>
            <w:pStyle w:val="TOC2"/>
            <w:tabs>
              <w:tab w:pos="9785" w:val="right" w:leader="dot"/>
            </w:tabs>
            <w:spacing w:line="240" w:lineRule="auto"/>
            <w:ind w:right="0"/>
            <w:jc w:val="left"/>
            <w:rPr>
              <w:rFonts w:ascii="Times New Roman" w:hAnsi="Times New Roman" w:cs="Times New Roman" w:eastAsia="Times New Roman" w:hint="default"/>
              <w:b w:val="0"/>
              <w:bCs w:val="0"/>
              <w:i w:val="0"/>
              <w:sz w:val="18"/>
              <w:szCs w:val="18"/>
            </w:rPr>
          </w:pPr>
          <w:hyperlink w:history="true" w:anchor="_bookmark11">
            <w:r>
              <w:rPr>
                <w:b w:val="0"/>
                <w:bCs w:val="0"/>
                <w:i w:val="0"/>
                <w:sz w:val="24"/>
                <w:szCs w:val="24"/>
              </w:rPr>
              <w:t>第十二节 备查文件目录</w:t>
            </w:r>
            <w:r>
              <w:rPr>
                <w:rFonts w:ascii="Times New Roman" w:hAnsi="Times New Roman" w:cs="Times New Roman" w:eastAsia="Times New Roman" w:hint="default"/>
                <w:b w:val="0"/>
                <w:bCs w:val="0"/>
                <w:i w:val="0"/>
                <w:sz w:val="18"/>
                <w:szCs w:val="18"/>
              </w:rPr>
              <w:tab/>
              <w:t>194</w:t>
            </w:r>
          </w:hyperlink>
        </w:p>
      </w:sdtContent>
    </w:sdt>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before="336"/>
        <w:ind w:left="0" w:right="978"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年度报告</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彩讯科技股份有限公司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年年度报告</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彩讯科技股份有限公司董事会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彩讯科技股份有限公司监事会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创业板</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深圳证券交易所创业板</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本公司、公司、彩讯股份</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彩讯科技股份有限公司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彩讯有限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深圳市彩讯科技有限公司，公司前身</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招股说明书</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首次公开发行股票并在创业板上市招股说明书</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中国移动通信有限公司及其分、子公司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深圳百砻</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深圳市百砻技术有限公司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深圳万融</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深圳市万融技术有限公司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彩虹信息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淮安彩虹信息科技研究中心（有限合伙）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珠江达盛</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广州珠江达盛房地产有限公司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彩云信息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淮安彩云信息科技研究中心（有限合伙）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瑞彩信息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淮安瑞彩信息科技研究中心（有限合伙）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阿拉丁置业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深圳市阿拉丁置业有限公司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广州百宇乐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广州百宇乐软件有限公司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广州百纳</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广州百纳软件技术有限公司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广州安歌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广州安歌软件有限公司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国家电网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国家电网有限公司及其分、子公司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南方电网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中国南方电网有限责任公司</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产业互联网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pacing w:val="-2"/>
                <w:sz w:val="18"/>
                <w:szCs w:val="18"/>
              </w:rPr>
              <w:t>产业互联网以企业为中心，聚焦企业应用场景，在传统产业价值链上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融合互联网技术，寻求新的产业管理与服务模式创新，并实现产业用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户体验改善和价值创造</w:t>
            </w:r>
          </w:p>
        </w:tc>
      </w:tr>
      <w:tr>
        <w:trPr>
          <w:trHeight w:val="102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BigData</w:t>
            </w:r>
            <w:r>
              <w:rPr>
                <w:rFonts w:ascii="宋体" w:hAnsi="宋体" w:cs="宋体" w:eastAsia="宋体" w:hint="default"/>
                <w:sz w:val="18"/>
                <w:szCs w:val="18"/>
              </w:rPr>
              <w:t>，或称巨量资料，指的是所涉及的资料量规模巨大到无法通 </w:t>
            </w:r>
            <w:r>
              <w:rPr>
                <w:rFonts w:ascii="宋体" w:hAnsi="宋体" w:cs="宋体" w:eastAsia="宋体" w:hint="default"/>
                <w:spacing w:val="-2"/>
                <w:sz w:val="18"/>
                <w:szCs w:val="18"/>
              </w:rPr>
              <w:t>过目前主流软件工具，在合理时间内达到撷取、管理、处理、并整理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成为帮助企业经营决策更积极目的的资讯</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云存储</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pacing w:val="-2"/>
                <w:sz w:val="18"/>
                <w:szCs w:val="18"/>
              </w:rPr>
              <w:t>是在云计算概念上延伸和发展出来的一个新的概念，是一种新兴的网</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7"/>
        <w:rPr>
          <w:rFonts w:ascii="Microsoft JhengHei" w:hAnsi="Microsoft JhengHei" w:cs="Microsoft JhengHei" w:eastAsia="Microsoft JhengHei" w:hint="default"/>
          <w:b/>
          <w:bCs/>
          <w:sz w:val="16"/>
          <w:szCs w:val="16"/>
        </w:rPr>
      </w:pPr>
    </w:p>
    <w:p>
      <w:pPr>
        <w:spacing w:before="44"/>
        <w:ind w:left="0" w:right="1136" w:firstLine="0"/>
        <w:jc w:val="right"/>
        <w:rPr>
          <w:rFonts w:ascii="宋体" w:hAnsi="宋体" w:cs="宋体" w:eastAsia="宋体" w:hint="default"/>
          <w:sz w:val="18"/>
          <w:szCs w:val="18"/>
        </w:rPr>
      </w:pPr>
      <w:r>
        <w:rPr/>
        <w:pict>
          <v:shape style="position:absolute;margin-left:56.400002pt;margin-top:1.291719pt;width:479.3pt;height:261.9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987"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9"/>
                          <w:jc w:val="left"/>
                          <w:rPr>
                            <w:rFonts w:ascii="宋体" w:hAnsi="宋体" w:cs="宋体" w:eastAsia="宋体" w:hint="default"/>
                            <w:sz w:val="18"/>
                            <w:szCs w:val="18"/>
                          </w:rPr>
                        </w:pPr>
                        <w:r>
                          <w:rPr>
                            <w:rFonts w:ascii="宋体" w:hAnsi="宋体" w:cs="宋体" w:eastAsia="宋体" w:hint="default"/>
                            <w:spacing w:val="-4"/>
                            <w:sz w:val="18"/>
                            <w:szCs w:val="18"/>
                          </w:rPr>
                          <w:t>络存储技术，是指通过集群应用、网络技术或分布式文件系统等功能</w:t>
                        </w:r>
                        <w:r>
                          <w:rPr>
                            <w:rFonts w:ascii="宋体" w:hAnsi="宋体" w:cs="宋体" w:eastAsia="宋体" w:hint="default"/>
                            <w:sz w:val="18"/>
                            <w:szCs w:val="18"/>
                          </w:rPr>
                          <w:t> 将网络中大量各种不同类型的存储设备通过应用软件集合起来协同 工作，共同对外提供数据存储和业务访问功能的一个系统</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PB</w:t>
                        </w:r>
                        <w:r>
                          <w:rPr>
                            <w:rFonts w:ascii="Times New Roman"/>
                            <w:sz w:val="18"/>
                          </w:rPr>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Petabyte</w:t>
                        </w:r>
                        <w:r>
                          <w:rPr>
                            <w:rFonts w:ascii="宋体" w:hAnsi="宋体" w:cs="宋体" w:eastAsia="宋体" w:hint="default"/>
                            <w:sz w:val="18"/>
                            <w:szCs w:val="18"/>
                          </w:rPr>
                          <w:t>，计算机存储容量单位</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CMMI</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Capability Maturity Model</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Integration</w:t>
                        </w:r>
                        <w:r>
                          <w:rPr>
                            <w:rFonts w:ascii="宋体" w:hAnsi="宋体" w:cs="宋体" w:eastAsia="宋体" w:hint="default"/>
                            <w:sz w:val="18"/>
                            <w:szCs w:val="18"/>
                          </w:rPr>
                          <w:t>，软件能力成熟度集成模型的英 文缩写</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ISO9001</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International Organizationfor </w:t>
                        </w:r>
                        <w:r>
                          <w:rPr>
                            <w:rFonts w:ascii="Times New Roman" w:hAnsi="Times New Roman" w:cs="Times New Roman" w:eastAsia="Times New Roman" w:hint="default"/>
                            <w:spacing w:val="-3"/>
                            <w:sz w:val="18"/>
                            <w:szCs w:val="18"/>
                          </w:rPr>
                          <w:t>Standardization</w:t>
                        </w:r>
                        <w:r>
                          <w:rPr>
                            <w:rFonts w:ascii="宋体" w:hAnsi="宋体" w:cs="宋体" w:eastAsia="宋体" w:hint="default"/>
                            <w:spacing w:val="-3"/>
                            <w:sz w:val="18"/>
                            <w:szCs w:val="18"/>
                          </w:rPr>
                          <w:t>，国际标准化组织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ISO9001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质量保证体系</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工信部</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CMMP</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中央信息管理平台</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IT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信息技术</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DT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数据技术</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AR</w:t>
                        </w:r>
                        <w:r>
                          <w:rPr>
                            <w:rFonts w:ascii="Times New Roman"/>
                            <w:sz w:val="18"/>
                          </w:rPr>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增强现实技术（</w:t>
                        </w:r>
                        <w:r>
                          <w:rPr>
                            <w:rFonts w:ascii="Times New Roman" w:hAnsi="Times New Roman" w:cs="Times New Roman" w:eastAsia="Times New Roman" w:hint="default"/>
                            <w:sz w:val="18"/>
                            <w:szCs w:val="18"/>
                          </w:rPr>
                          <w:t>Augmented Reality</w:t>
                        </w:r>
                        <w:r>
                          <w:rPr>
                            <w:rFonts w:ascii="宋体" w:hAnsi="宋体" w:cs="宋体" w:eastAsia="宋体" w:hint="default"/>
                            <w:sz w:val="18"/>
                            <w:szCs w:val="18"/>
                          </w:rPr>
                          <w:t>，简称</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AR</w:t>
                        </w:r>
                        <w:r>
                          <w:rPr>
                            <w:rFonts w:ascii="宋体" w:hAnsi="宋体" w:cs="宋体" w:eastAsia="宋体" w:hint="default"/>
                            <w:sz w:val="18"/>
                            <w:szCs w:val="18"/>
                          </w:rPr>
                          <w:t>）</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VR</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虚拟现实技术 </w:t>
                        </w:r>
                        <w:r>
                          <w:rPr>
                            <w:rFonts w:ascii="Times New Roman" w:hAnsi="Times New Roman" w:cs="Times New Roman" w:eastAsia="Times New Roman" w:hint="default"/>
                            <w:sz w:val="18"/>
                            <w:szCs w:val="18"/>
                          </w:rPr>
                          <w:t>Virtual</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Reality</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19"/>
          <w:szCs w:val="19"/>
        </w:rPr>
      </w:pPr>
    </w:p>
    <w:p>
      <w:pPr>
        <w:pStyle w:val="Heading1"/>
        <w:spacing w:line="456" w:lineRule="exact"/>
        <w:ind w:left="2602" w:right="0"/>
        <w:jc w:val="left"/>
        <w:rPr>
          <w:b w:val="0"/>
          <w:bCs w:val="0"/>
        </w:rPr>
      </w:pPr>
      <w:bookmarkStart w:name="_bookmark1" w:id="2"/>
      <w:bookmarkEnd w:id="2"/>
      <w:r>
        <w:rPr>
          <w:b w:val="0"/>
          <w:bCs w:val="0"/>
        </w:rPr>
      </w:r>
      <w:r>
        <w:rPr/>
        <w:t>第二节 </w:t>
      </w:r>
      <w:r>
        <w:rPr>
          <w:spacing w:val="16"/>
        </w:rPr>
        <w:t> </w:t>
      </w:r>
      <w:r>
        <w:rPr/>
        <w:t>公司简介和主要财务指标</w:t>
      </w:r>
      <w:r>
        <w:rPr>
          <w:b w:val="0"/>
          <w:bCs w:val="0"/>
        </w:rPr>
      </w:r>
    </w:p>
    <w:p>
      <w:pPr>
        <w:spacing w:line="240" w:lineRule="auto" w:before="13"/>
        <w:rPr>
          <w:rFonts w:ascii="Microsoft JhengHei" w:hAnsi="Microsoft JhengHei" w:cs="Microsoft JhengHei" w:eastAsia="Microsoft JhengHei" w:hint="default"/>
          <w:b/>
          <w:bCs/>
          <w:sz w:val="26"/>
          <w:szCs w:val="26"/>
        </w:rPr>
      </w:pPr>
    </w:p>
    <w:p>
      <w:pPr>
        <w:pStyle w:val="Heading3"/>
        <w:spacing w:line="335" w:lineRule="exact"/>
        <w:ind w:left="112" w:right="0"/>
        <w:jc w:val="left"/>
        <w:rPr>
          <w:b w:val="0"/>
          <w:bCs w:val="0"/>
        </w:rPr>
      </w:pPr>
      <w:r>
        <w:rPr/>
        <w:t>一、公司信息</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09" w:type="dxa"/>
        <w:tblLayout w:type="fixed"/>
        <w:tblCellMar>
          <w:top w:w="0" w:type="dxa"/>
          <w:left w:w="0" w:type="dxa"/>
          <w:bottom w:w="0" w:type="dxa"/>
          <w:right w:w="0" w:type="dxa"/>
        </w:tblCellMar>
        <w:tblLook w:val="01E0"/>
      </w:tblPr>
      <w:tblGrid>
        <w:gridCol w:w="2834"/>
        <w:gridCol w:w="2404"/>
        <w:gridCol w:w="2154"/>
        <w:gridCol w:w="2177"/>
      </w:tblGrid>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彩讯股份</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300634</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彩讯科技股份有限公司</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彩讯股份</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6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Richinfo Technology Co.,</w:t>
            </w:r>
            <w:r>
              <w:rPr>
                <w:rFonts w:ascii="Times New Roman"/>
                <w:spacing w:val="-25"/>
                <w:sz w:val="18"/>
              </w:rPr>
              <w:t> </w:t>
            </w:r>
            <w:r>
              <w:rPr>
                <w:rFonts w:ascii="Times New Roman"/>
                <w:sz w:val="18"/>
              </w:rPr>
              <w:t>Ltd.</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6735" w:type="dxa"/>
            <w:gridSpan w:val="3"/>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白琳</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深圳市南山区科技南十二路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号长虹科技大厦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01-11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单元</w:t>
            </w:r>
            <w:r>
              <w:rPr>
                <w:rFonts w:ascii="宋体" w:hAnsi="宋体" w:cs="宋体" w:eastAsia="宋体" w:hint="default"/>
                <w:sz w:val="18"/>
                <w:szCs w:val="18"/>
              </w:rPr>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518057</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深圳市南山区科技南十二路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号长虹科技大厦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01-11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单元</w:t>
            </w:r>
            <w:r>
              <w:rPr>
                <w:rFonts w:ascii="宋体" w:hAnsi="宋体" w:cs="宋体" w:eastAsia="宋体" w:hint="default"/>
                <w:sz w:val="18"/>
                <w:szCs w:val="18"/>
              </w:rPr>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518057</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3">
              <w:r>
                <w:rPr>
                  <w:rFonts w:ascii="Times New Roman"/>
                  <w:sz w:val="18"/>
                </w:rPr>
                <w:t>www.richinfo.cn</w:t>
              </w:r>
            </w:hyperlink>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7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4">
              <w:r>
                <w:rPr>
                  <w:rFonts w:ascii="Times New Roman"/>
                  <w:sz w:val="18"/>
                </w:rPr>
                <w:t>cfo@richinfo.cn</w:t>
              </w:r>
            </w:hyperlink>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二、联系人和联系方式</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8" w:type="dxa"/>
        <w:tblLayout w:type="fixed"/>
        <w:tblCellMar>
          <w:top w:w="0" w:type="dxa"/>
          <w:left w:w="0" w:type="dxa"/>
          <w:bottom w:w="0" w:type="dxa"/>
          <w:right w:w="0" w:type="dxa"/>
        </w:tblCellMar>
        <w:tblLook w:val="01E0"/>
      </w:tblPr>
      <w:tblGrid>
        <w:gridCol w:w="2552"/>
        <w:gridCol w:w="3404"/>
        <w:gridCol w:w="3615"/>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陈学军</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胡小云</w:t>
            </w:r>
          </w:p>
        </w:tc>
      </w:tr>
      <w:tr>
        <w:trPr>
          <w:trHeight w:val="161" w:hRule="exact"/>
        </w:trPr>
        <w:tc>
          <w:tcPr>
            <w:tcW w:w="2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3404" w:type="dxa"/>
            <w:vMerge w:val="restart"/>
            <w:tcBorders>
              <w:top w:val="single" w:sz="4" w:space="0" w:color="000000"/>
              <w:left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深圳市南山区科技南十二路</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号长虹科技</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p>
        </w:tc>
        <w:tc>
          <w:tcPr>
            <w:tcW w:w="3615" w:type="dxa"/>
            <w:vMerge w:val="restart"/>
            <w:tcBorders>
              <w:top w:val="single" w:sz="4" w:space="0" w:color="000000"/>
              <w:left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深圳市南山区科技南十二路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号长虹科技大</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p>
        </w:tc>
      </w:tr>
      <w:tr>
        <w:trPr>
          <w:trHeight w:val="391" w:hRule="exact"/>
        </w:trPr>
        <w:tc>
          <w:tcPr>
            <w:tcW w:w="25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404" w:type="dxa"/>
            <w:vMerge/>
            <w:tcBorders>
              <w:left w:val="single" w:sz="4" w:space="0" w:color="000000"/>
              <w:right w:val="single" w:sz="4" w:space="0" w:color="000000"/>
            </w:tcBorders>
          </w:tcPr>
          <w:p>
            <w:pPr/>
          </w:p>
        </w:tc>
        <w:tc>
          <w:tcPr>
            <w:tcW w:w="3615" w:type="dxa"/>
            <w:vMerge/>
            <w:tcBorders>
              <w:left w:val="single" w:sz="4" w:space="0" w:color="000000"/>
              <w:right w:val="single" w:sz="4" w:space="0" w:color="000000"/>
            </w:tcBorders>
          </w:tcPr>
          <w:p>
            <w:pPr/>
          </w:p>
        </w:tc>
      </w:tr>
      <w:tr>
        <w:trPr>
          <w:trHeight w:val="161" w:hRule="exact"/>
        </w:trPr>
        <w:tc>
          <w:tcPr>
            <w:tcW w:w="2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3404" w:type="dxa"/>
            <w:vMerge/>
            <w:tcBorders>
              <w:left w:val="single" w:sz="4" w:space="0" w:color="000000"/>
              <w:bottom w:val="single" w:sz="4" w:space="0" w:color="000000"/>
              <w:right w:val="single" w:sz="4" w:space="0" w:color="000000"/>
            </w:tcBorders>
          </w:tcPr>
          <w:p>
            <w:pPr/>
          </w:p>
        </w:tc>
        <w:tc>
          <w:tcPr>
            <w:tcW w:w="3615" w:type="dxa"/>
            <w:vMerge/>
            <w:tcBorders>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0755-86022519</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0755-86022519</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0755-86111235</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0755-86111235</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4">
              <w:r>
                <w:rPr>
                  <w:rFonts w:ascii="Times New Roman"/>
                  <w:sz w:val="18"/>
                </w:rPr>
                <w:t>cfo@richinfo.cn</w:t>
              </w:r>
            </w:hyperlink>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4">
              <w:r>
                <w:rPr>
                  <w:rFonts w:ascii="Times New Roman"/>
                  <w:sz w:val="18"/>
                </w:rPr>
                <w:t>cfo@richinfo.cn</w:t>
              </w:r>
            </w:hyperlink>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三、信息披露及备置地点</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5">
              <w:r>
                <w:rPr>
                  <w:rFonts w:ascii="Times New Roman"/>
                  <w:sz w:val="18"/>
                </w:rPr>
                <w:t>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四、其他有关资料</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21"/>
          <w:szCs w:val="21"/>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before="145"/>
        <w:ind w:left="4868" w:right="5887" w:firstLine="0"/>
        <w:jc w:val="center"/>
        <w:rPr>
          <w:rFonts w:ascii="Times New Roman" w:hAnsi="Times New Roman" w:cs="Times New Roman" w:eastAsia="Times New Roman" w:hint="default"/>
          <w:sz w:val="18"/>
          <w:szCs w:val="18"/>
        </w:rPr>
      </w:pPr>
      <w:r>
        <w:rPr>
          <w:rFonts w:ascii="Times New Roman"/>
          <w:sz w:val="18"/>
        </w:rPr>
        <w:t>6</w:t>
      </w:r>
    </w:p>
    <w:p>
      <w:pPr>
        <w:spacing w:after="0"/>
        <w:jc w:val="center"/>
        <w:rPr>
          <w:rFonts w:ascii="Times New Roman" w:hAnsi="Times New Roman" w:cs="Times New Roman" w:eastAsia="Times New Roman" w:hint="default"/>
          <w:sz w:val="18"/>
          <w:szCs w:val="18"/>
        </w:rPr>
        <w:sectPr>
          <w:headerReference w:type="default" r:id="rId11"/>
          <w:footerReference w:type="default" r:id="rId12"/>
          <w:pgSz w:w="11910" w:h="16840"/>
          <w:pgMar w:header="0" w:footer="504" w:top="1580" w:bottom="70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号五楼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杨志平、李新民</w:t>
            </w:r>
          </w:p>
        </w:tc>
      </w:tr>
    </w:tbl>
    <w:p>
      <w:pPr>
        <w:spacing w:line="240" w:lineRule="auto" w:before="3"/>
        <w:rPr>
          <w:rFonts w:ascii="Times New Roman" w:hAnsi="Times New Roman" w:cs="Times New Roman" w:eastAsia="Times New Roman" w:hint="default"/>
          <w:sz w:val="7"/>
          <w:szCs w:val="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240" w:lineRule="auto" w:before="9"/>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北京市朝阳区亮马桥路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 中信证券大厦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梁勇、庞雪梅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23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line="240" w:lineRule="auto" w:before="9"/>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五、主要会计数据和财务指标</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line="240" w:lineRule="auto" w:before="9"/>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3571"/>
        <w:gridCol w:w="1846"/>
        <w:gridCol w:w="1558"/>
        <w:gridCol w:w="1136"/>
        <w:gridCol w:w="1586"/>
      </w:tblGrid>
      <w:tr>
        <w:trPr>
          <w:trHeight w:val="161" w:hRule="exact"/>
        </w:trPr>
        <w:tc>
          <w:tcPr>
            <w:tcW w:w="3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81" w:right="111" w:hanging="269"/>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94" w:hRule="exact"/>
        </w:trPr>
        <w:tc>
          <w:tcPr>
            <w:tcW w:w="3571" w:type="dxa"/>
            <w:tcBorders>
              <w:top w:val="nil" w:sz="6" w:space="0" w:color="auto"/>
              <w:left w:val="single" w:sz="4" w:space="0" w:color="000000"/>
              <w:bottom w:val="nil" w:sz="6" w:space="0" w:color="auto"/>
              <w:right w:val="single" w:sz="4" w:space="0" w:color="000000"/>
            </w:tcBorders>
            <w:shd w:val="clear" w:color="auto" w:fill="D2D2D2"/>
          </w:tcPr>
          <w:p>
            <w:pPr/>
          </w:p>
        </w:tc>
        <w:tc>
          <w:tcPr>
            <w:tcW w:w="1846"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1586" w:type="dxa"/>
            <w:vMerge/>
            <w:tcBorders>
              <w:left w:val="single" w:sz="4" w:space="0" w:color="000000"/>
              <w:right w:val="single" w:sz="4" w:space="0" w:color="000000"/>
            </w:tcBorders>
            <w:shd w:val="clear" w:color="auto" w:fill="D2D2D2"/>
          </w:tcPr>
          <w:p>
            <w:pPr/>
          </w:p>
        </w:tc>
      </w:tr>
      <w:tr>
        <w:trPr>
          <w:trHeight w:val="161" w:hRule="exact"/>
        </w:trPr>
        <w:tc>
          <w:tcPr>
            <w:tcW w:w="3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6"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765,324,509.17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616,320,003.99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461,786,065.81</w:t>
            </w:r>
          </w:p>
        </w:tc>
      </w:tr>
      <w:tr>
        <w:trPr>
          <w:trHeight w:val="403"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158,548,636.31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131,668,348.09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91,094,005.57</w:t>
            </w:r>
          </w:p>
        </w:tc>
      </w:tr>
      <w:tr>
        <w:trPr>
          <w:trHeight w:val="713"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25"/>
              <w:jc w:val="left"/>
              <w:rPr>
                <w:rFonts w:ascii="宋体" w:hAnsi="宋体" w:cs="宋体" w:eastAsia="宋体" w:hint="default"/>
                <w:sz w:val="18"/>
                <w:szCs w:val="18"/>
              </w:rPr>
            </w:pPr>
            <w:r>
              <w:rPr>
                <w:rFonts w:ascii="宋体" w:hAnsi="宋体" w:cs="宋体" w:eastAsia="宋体" w:hint="default"/>
                <w:spacing w:val="4"/>
                <w:sz w:val="18"/>
                <w:szCs w:val="18"/>
              </w:rPr>
              <w:t>归属于上市公司股东的扣除非经常性损益的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净利润（元）</w:t>
            </w:r>
          </w:p>
        </w:tc>
        <w:tc>
          <w:tcPr>
            <w:tcW w:w="1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143,702,534.44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124,830,314.88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73,353,447.34</w:t>
            </w:r>
          </w:p>
        </w:tc>
      </w:tr>
      <w:tr>
        <w:trPr>
          <w:trHeight w:val="403"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55,793,307.68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99,725,448.67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219,905,908.78</w:t>
            </w:r>
          </w:p>
        </w:tc>
      </w:tr>
      <w:tr>
        <w:trPr>
          <w:trHeight w:val="401"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0.30</w:t>
            </w:r>
          </w:p>
        </w:tc>
      </w:tr>
      <w:tr>
        <w:trPr>
          <w:trHeight w:val="403"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0.30</w:t>
            </w:r>
          </w:p>
        </w:tc>
      </w:tr>
      <w:tr>
        <w:trPr>
          <w:trHeight w:val="401"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16.91%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13.63%</w:t>
            </w:r>
          </w:p>
        </w:tc>
      </w:tr>
      <w:tr>
        <w:trPr>
          <w:trHeight w:val="161" w:hRule="exact"/>
        </w:trPr>
        <w:tc>
          <w:tcPr>
            <w:tcW w:w="3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5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01" w:right="111" w:hanging="89"/>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394" w:hRule="exact"/>
        </w:trPr>
        <w:tc>
          <w:tcPr>
            <w:tcW w:w="3571" w:type="dxa"/>
            <w:tcBorders>
              <w:top w:val="nil" w:sz="6" w:space="0" w:color="auto"/>
              <w:left w:val="single" w:sz="4" w:space="0" w:color="000000"/>
              <w:bottom w:val="nil" w:sz="6" w:space="0" w:color="auto"/>
              <w:right w:val="single" w:sz="4" w:space="0" w:color="000000"/>
            </w:tcBorders>
            <w:shd w:val="clear" w:color="auto" w:fill="D2D2D2"/>
          </w:tcPr>
          <w:p>
            <w:pPr/>
          </w:p>
        </w:tc>
        <w:tc>
          <w:tcPr>
            <w:tcW w:w="1846"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1586" w:type="dxa"/>
            <w:vMerge/>
            <w:tcBorders>
              <w:left w:val="single" w:sz="4" w:space="0" w:color="000000"/>
              <w:right w:val="single" w:sz="4" w:space="0" w:color="000000"/>
            </w:tcBorders>
            <w:shd w:val="clear" w:color="auto" w:fill="D2D2D2"/>
          </w:tcPr>
          <w:p>
            <w:pPr/>
          </w:p>
        </w:tc>
      </w:tr>
      <w:tr>
        <w:trPr>
          <w:trHeight w:val="161" w:hRule="exact"/>
        </w:trPr>
        <w:tc>
          <w:tcPr>
            <w:tcW w:w="3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6"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1,685,307,135.51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1,006,215,562.14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833,400,046.64</w:t>
            </w:r>
          </w:p>
        </w:tc>
      </w:tr>
      <w:tr>
        <w:trPr>
          <w:trHeight w:val="403" w:hRule="exact"/>
        </w:trPr>
        <w:tc>
          <w:tcPr>
            <w:tcW w:w="3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1,244,326,304.51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844,347,624.52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712,679,276.43</w:t>
            </w: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400,010,000</w:t>
            </w:r>
          </w:p>
        </w:tc>
      </w:tr>
    </w:tbl>
    <w:p>
      <w:pPr>
        <w:spacing w:line="240" w:lineRule="auto" w:before="5"/>
        <w:rPr>
          <w:rFonts w:ascii="宋体" w:hAnsi="宋体" w:cs="宋体" w:eastAsia="宋体" w:hint="default"/>
          <w:sz w:val="6"/>
          <w:szCs w:val="6"/>
        </w:rPr>
      </w:pPr>
    </w:p>
    <w:p>
      <w:pPr>
        <w:spacing w:line="475" w:lineRule="auto" w:before="44"/>
        <w:ind w:left="152" w:right="1024" w:firstLine="0"/>
        <w:jc w:val="left"/>
        <w:rPr>
          <w:rFonts w:ascii="宋体" w:hAnsi="宋体" w:cs="宋体" w:eastAsia="宋体" w:hint="default"/>
          <w:sz w:val="18"/>
          <w:szCs w:val="18"/>
        </w:rPr>
      </w:pPr>
      <w:r>
        <w:rPr>
          <w:rFonts w:ascii="宋体" w:hAnsi="宋体" w:cs="宋体" w:eastAsia="宋体" w:hint="default"/>
          <w:spacing w:val="-2"/>
          <w:sz w:val="18"/>
          <w:szCs w:val="18"/>
        </w:rPr>
        <w:t>公司报告期末至年度报告披露日股本是否因发行新股、增发、配股、股权激励行权、回购等原因发生变化且影响所有者权益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金额</w:t>
      </w:r>
    </w:p>
    <w:p>
      <w:pPr>
        <w:spacing w:after="0" w:line="475" w:lineRule="auto"/>
        <w:jc w:val="left"/>
        <w:rPr>
          <w:rFonts w:ascii="宋体" w:hAnsi="宋体" w:cs="宋体" w:eastAsia="宋体" w:hint="default"/>
          <w:sz w:val="18"/>
          <w:szCs w:val="18"/>
        </w:rPr>
        <w:sectPr>
          <w:headerReference w:type="default" r:id="rId16"/>
          <w:footerReference w:type="default" r:id="rId17"/>
          <w:pgSz w:w="11910" w:h="16840"/>
          <w:pgMar w:header="877" w:footer="979" w:top="1100" w:bottom="1160" w:left="980" w:right="0"/>
          <w:pgNumType w:start="7"/>
        </w:sectPr>
      </w:pPr>
    </w:p>
    <w:p>
      <w:pPr>
        <w:spacing w:line="240" w:lineRule="auto" w:before="12"/>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1"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0.3964</w:t>
            </w: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是否存在公司债</w:t>
      </w:r>
    </w:p>
    <w:p>
      <w:pPr>
        <w:spacing w:line="240" w:lineRule="auto" w:before="12"/>
        <w:rPr>
          <w:rFonts w:ascii="宋体" w:hAnsi="宋体" w:cs="宋体" w:eastAsia="宋体" w:hint="default"/>
          <w:sz w:val="20"/>
          <w:szCs w:val="20"/>
        </w:rPr>
      </w:pPr>
    </w:p>
    <w:p>
      <w:pPr>
        <w:spacing w:line="487"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公司是否存在最近两年连续亏损的情形</w:t>
      </w:r>
    </w:p>
    <w:p>
      <w:pPr>
        <w:spacing w:before="88"/>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6"/>
          <w:szCs w:val="26"/>
        </w:rPr>
      </w:pPr>
    </w:p>
    <w:p>
      <w:pPr>
        <w:pStyle w:val="Heading3"/>
        <w:spacing w:line="240" w:lineRule="auto"/>
        <w:ind w:right="0"/>
        <w:jc w:val="left"/>
        <w:rPr>
          <w:b w:val="0"/>
          <w:bCs w:val="0"/>
        </w:rPr>
      </w:pPr>
      <w:r>
        <w:rPr/>
        <w:t>六、分季度主要财务指标</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4" w:type="dxa"/>
        <w:tblLayout w:type="fixed"/>
        <w:tblCellMar>
          <w:top w:w="0" w:type="dxa"/>
          <w:left w:w="0" w:type="dxa"/>
          <w:bottom w:w="0" w:type="dxa"/>
          <w:right w:w="0" w:type="dxa"/>
        </w:tblCellMar>
        <w:tblLook w:val="01E0"/>
      </w:tblPr>
      <w:tblGrid>
        <w:gridCol w:w="2802"/>
        <w:gridCol w:w="1718"/>
        <w:gridCol w:w="1702"/>
        <w:gridCol w:w="1702"/>
        <w:gridCol w:w="1682"/>
      </w:tblGrid>
      <w:tr>
        <w:trPr>
          <w:trHeight w:val="403"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131,993,863.82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177,080,312.88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198,231,702.21</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258,018,630.26</w:t>
            </w: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22,891,757.19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31,520,321.49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27,887,056.00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76,249,501.63</w:t>
            </w:r>
          </w:p>
        </w:tc>
      </w:tr>
      <w:tr>
        <w:trPr>
          <w:trHeight w:val="713"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5"/>
              <w:jc w:val="left"/>
              <w:rPr>
                <w:rFonts w:ascii="宋体" w:hAnsi="宋体" w:cs="宋体" w:eastAsia="宋体" w:hint="default"/>
                <w:sz w:val="18"/>
                <w:szCs w:val="18"/>
              </w:rPr>
            </w:pPr>
            <w:r>
              <w:rPr>
                <w:rFonts w:ascii="宋体" w:hAnsi="宋体" w:cs="宋体" w:eastAsia="宋体" w:hint="default"/>
                <w:spacing w:val="2"/>
                <w:sz w:val="18"/>
                <w:szCs w:val="18"/>
              </w:rPr>
              <w:t>归属于上市公司股东的扣除非经常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性损益的净利润</w:t>
            </w:r>
          </w:p>
        </w:tc>
        <w:tc>
          <w:tcPr>
            <w:tcW w:w="17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21,947,975.85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26,774,405.72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22,435,426.37</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72,544,726.50</w:t>
            </w: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-107,356,108.50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-22,270,661.71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24,510,017.14</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160,910,060.75</w:t>
            </w:r>
          </w:p>
        </w:tc>
      </w:tr>
    </w:tbl>
    <w:p>
      <w:pPr>
        <w:spacing w:line="240" w:lineRule="auto" w:before="6"/>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line="240" w:lineRule="auto" w:before="9"/>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七、境内外会计准则下会计数据差异</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、同时按照国际会计准则与按照中国会计准则披露的财务报告中净利润和净资产差异情况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3"/>
          <w:szCs w:val="23"/>
        </w:rPr>
      </w:pPr>
    </w:p>
    <w:p>
      <w:pPr>
        <w:spacing w:line="489" w:lineRule="auto" w:before="0"/>
        <w:ind w:left="152" w:right="25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3"/>
        <w:rPr>
          <w:rFonts w:ascii="Microsoft JhengHei" w:hAnsi="Microsoft JhengHei" w:cs="Microsoft JhengHei" w:eastAsia="Microsoft JhengHei" w:hint="default"/>
          <w:b/>
          <w:bCs/>
          <w:sz w:val="23"/>
          <w:szCs w:val="23"/>
        </w:rPr>
      </w:pPr>
    </w:p>
    <w:p>
      <w:pPr>
        <w:spacing w:line="489" w:lineRule="auto" w:before="0"/>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16"/>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335" w:lineRule="exact"/>
        <w:ind w:right="0"/>
        <w:jc w:val="left"/>
        <w:rPr>
          <w:b w:val="0"/>
          <w:bCs w:val="0"/>
        </w:rPr>
      </w:pPr>
      <w:r>
        <w:rPr/>
        <w:t>八、非经常性损益项目及金额</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64"/>
        <w:gridCol w:w="1416"/>
        <w:gridCol w:w="1419"/>
        <w:gridCol w:w="1274"/>
        <w:gridCol w:w="994"/>
      </w:tblGrid>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19,857.76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17,991.10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3,593,910.75</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25"/>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一标准定额或定量享受的政府补助除外）</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12,676,356.46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7,319,753.13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7,261,427.45</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25"/>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资时应享有被投资单位可辨认净资产公允价值产生的收益</w:t>
            </w:r>
          </w:p>
        </w:tc>
        <w:tc>
          <w:tcPr>
            <w:tcW w:w="1416" w:type="dxa"/>
            <w:tcBorders>
              <w:top w:val="single" w:sz="4" w:space="0" w:color="000000"/>
              <w:left w:val="single" w:sz="13"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5"/>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性金融资产、交易性金融负债产生的公允价值变动损益，以及</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处置交易性金融资产、交易性金融负债和可供出售金融资产取</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得的投资收益</w:t>
            </w:r>
          </w:p>
        </w:tc>
        <w:tc>
          <w:tcPr>
            <w:tcW w:w="14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4,883,938.39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46,259.00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5,867,170.89</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24"/>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产生的损益</w:t>
            </w:r>
          </w:p>
        </w:tc>
        <w:tc>
          <w:tcPr>
            <w:tcW w:w="1416" w:type="dxa"/>
            <w:tcBorders>
              <w:top w:val="single" w:sz="4" w:space="0" w:color="000000"/>
              <w:left w:val="single" w:sz="13"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整对当期损益的影响</w:t>
            </w:r>
          </w:p>
        </w:tc>
        <w:tc>
          <w:tcPr>
            <w:tcW w:w="1416" w:type="dxa"/>
            <w:tcBorders>
              <w:top w:val="single" w:sz="4" w:space="0" w:color="000000"/>
              <w:left w:val="single" w:sz="13"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708,455.39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6,740.00</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2,695,227.95</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1,687,279.92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738,866.93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1,670,227.72</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1,045,770.82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515,558.48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13,691.09</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14,846,101.87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6,838,033.21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17,740,558.23</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3446" w:right="0"/>
        <w:jc w:val="left"/>
        <w:rPr>
          <w:b w:val="0"/>
          <w:bCs w:val="0"/>
        </w:rPr>
      </w:pPr>
      <w:bookmarkStart w:name="_bookmark2" w:id="3"/>
      <w:bookmarkEnd w:id="3"/>
      <w:r>
        <w:rPr>
          <w:b w:val="0"/>
          <w:bCs w:val="0"/>
        </w:rPr>
      </w:r>
      <w:r>
        <w:rPr/>
        <w:t>第三节 </w:t>
      </w:r>
      <w:r>
        <w:rPr>
          <w:spacing w:val="7"/>
        </w:rPr>
        <w:t> </w:t>
      </w:r>
      <w:r>
        <w:rPr/>
        <w:t>公司业务概要</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13"/>
        <w:rPr>
          <w:rFonts w:ascii="Microsoft JhengHei" w:hAnsi="Microsoft JhengHei" w:cs="Microsoft JhengHei" w:eastAsia="Microsoft JhengHei" w:hint="default"/>
          <w:b/>
          <w:bCs/>
          <w:sz w:val="22"/>
          <w:szCs w:val="22"/>
        </w:rPr>
      </w:pPr>
    </w:p>
    <w:p>
      <w:pPr>
        <w:spacing w:line="518"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62"/>
        <w:ind w:left="152"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12"/>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、公司主营业务和主要产品简介</w:t>
      </w:r>
      <w:r>
        <w:rPr>
          <w:b w:val="0"/>
          <w:bCs w:val="0"/>
        </w:rPr>
      </w:r>
    </w:p>
    <w:p>
      <w:pPr>
        <w:spacing w:line="240" w:lineRule="auto" w:before="6"/>
        <w:rPr>
          <w:rFonts w:ascii="Microsoft JhengHei" w:hAnsi="Microsoft JhengHei" w:cs="Microsoft JhengHei" w:eastAsia="Microsoft JhengHei" w:hint="default"/>
          <w:b/>
          <w:bCs/>
          <w:sz w:val="20"/>
          <w:szCs w:val="20"/>
        </w:rPr>
      </w:pPr>
    </w:p>
    <w:p>
      <w:pPr>
        <w:pStyle w:val="BodyText"/>
        <w:spacing w:line="340" w:lineRule="auto"/>
        <w:ind w:left="866" w:right="1136"/>
        <w:jc w:val="both"/>
      </w:pPr>
      <w:r>
        <w:rPr/>
        <w:t>公司是一家领先的产业互联网解决方案和技术服务提供商，公司为行业客户提供产业互联网应用</w:t>
      </w:r>
      <w:r>
        <w:rPr>
          <w:spacing w:val="-9"/>
        </w:rPr>
        <w:t> </w:t>
      </w:r>
      <w:r>
        <w:rPr>
          <w:spacing w:val="-9"/>
        </w:rPr>
      </w:r>
      <w:r>
        <w:rPr/>
        <w:t>平台开发和用户运营服务，助力各行业的数字化转型和产业升级。自设立以来，一直专注于企业</w:t>
      </w:r>
      <w:r>
        <w:rPr>
          <w:spacing w:val="-9"/>
        </w:rPr>
        <w:t> </w:t>
      </w:r>
      <w:r>
        <w:rPr>
          <w:spacing w:val="-9"/>
        </w:rPr>
      </w:r>
      <w:r>
        <w:rPr/>
        <w:t>信息化企业数字化转型领域，致力于为电信、金融、政府、能源、交通等行业的大中型企业、政</w:t>
      </w:r>
      <w:r>
        <w:rPr>
          <w:spacing w:val="-9"/>
        </w:rPr>
        <w:t> </w:t>
      </w:r>
      <w:r>
        <w:rPr>
          <w:spacing w:val="-9"/>
        </w:rPr>
      </w:r>
      <w:r>
        <w:rPr/>
        <w:t>府部门等客户提供基于邮件系统、云存储、协同办公、大数据平台及应用、电子渠道建设和运营</w:t>
      </w:r>
      <w:r>
        <w:rPr>
          <w:spacing w:val="-9"/>
        </w:rPr>
        <w:t> </w:t>
      </w:r>
      <w:r>
        <w:rPr>
          <w:spacing w:val="-9"/>
        </w:rPr>
      </w:r>
      <w:r>
        <w:rPr/>
        <w:t>支撑、数字营销等产品的互联网应用平台的产品开发、系统建设及运营支撑服务，具体包括软件</w:t>
      </w:r>
      <w:r>
        <w:rPr>
          <w:spacing w:val="-7"/>
        </w:rPr>
        <w:t> </w:t>
      </w:r>
      <w:r>
        <w:rPr>
          <w:spacing w:val="-7"/>
        </w:rPr>
      </w:r>
      <w:r>
        <w:rPr/>
        <w:t>产品开发与销售、技术服务和系统集成等。</w:t>
      </w:r>
    </w:p>
    <w:p>
      <w:pPr>
        <w:spacing w:line="240" w:lineRule="auto" w:before="1"/>
        <w:rPr>
          <w:rFonts w:ascii="宋体" w:hAnsi="宋体" w:cs="宋体" w:eastAsia="宋体" w:hint="default"/>
          <w:sz w:val="14"/>
          <w:szCs w:val="14"/>
        </w:rPr>
      </w:pPr>
    </w:p>
    <w:p>
      <w:pPr>
        <w:pStyle w:val="BodyText"/>
        <w:spacing w:line="336" w:lineRule="auto"/>
        <w:ind w:left="866" w:right="1131"/>
        <w:jc w:val="both"/>
      </w:pPr>
      <w:r>
        <w:rPr/>
        <w:t>公司是国家高新技术企业、国家规划布局内重点软件企业。通过技术能力平台化、平台能力产品</w:t>
      </w:r>
      <w:r>
        <w:rPr>
          <w:spacing w:val="-9"/>
        </w:rPr>
        <w:t> </w:t>
      </w:r>
      <w:r>
        <w:rPr>
          <w:spacing w:val="-9"/>
        </w:rPr>
      </w:r>
      <w:r>
        <w:rPr/>
        <w:t>化、产品能力市场化，公司形成了包括企业信息化、大数据、信息安全、数字营销、智能渠道五</w:t>
      </w:r>
      <w:r>
        <w:rPr>
          <w:spacing w:val="-9"/>
        </w:rPr>
        <w:t> </w:t>
      </w:r>
      <w:r>
        <w:rPr>
          <w:spacing w:val="-9"/>
        </w:rPr>
      </w:r>
      <w:r>
        <w:rPr/>
        <w:t>个核心产品线。同时，公司将多年研发形成的核心产品和服务标准化，构建了高度模块化和组件</w:t>
      </w:r>
      <w:r>
        <w:rPr>
          <w:spacing w:val="-9"/>
        </w:rPr>
        <w:t> </w:t>
      </w:r>
      <w:r>
        <w:rPr>
          <w:spacing w:val="-9"/>
        </w:rPr>
      </w:r>
      <w:r>
        <w:rPr>
          <w:spacing w:val="-5"/>
        </w:rPr>
        <w:t>化的</w:t>
      </w:r>
      <w:r>
        <w:rPr>
          <w:rFonts w:ascii="Times New Roman" w:hAnsi="Times New Roman" w:cs="Times New Roman" w:eastAsia="Times New Roman" w:hint="default"/>
          <w:spacing w:val="-5"/>
        </w:rPr>
        <w:t>IT</w:t>
      </w:r>
      <w:r>
        <w:rPr>
          <w:spacing w:val="-5"/>
        </w:rPr>
        <w:t>中台和运营中台（</w:t>
      </w:r>
      <w:r>
        <w:rPr>
          <w:rFonts w:ascii="Times New Roman" w:hAnsi="Times New Roman" w:cs="Times New Roman" w:eastAsia="Times New Roman" w:hint="default"/>
          <w:spacing w:val="-5"/>
        </w:rPr>
        <w:t>“</w:t>
      </w:r>
      <w:r>
        <w:rPr>
          <w:spacing w:val="-5"/>
        </w:rPr>
        <w:t>双中台体系</w:t>
      </w:r>
      <w:r>
        <w:rPr>
          <w:rFonts w:ascii="Times New Roman" w:hAnsi="Times New Roman" w:cs="Times New Roman" w:eastAsia="Times New Roman" w:hint="default"/>
          <w:spacing w:val="-5"/>
        </w:rPr>
        <w:t>”</w:t>
      </w:r>
      <w:r>
        <w:rPr>
          <w:spacing w:val="-5"/>
        </w:rPr>
        <w:t>），可根据客户需求进行深度定制化开发和运营，形成了</w:t>
      </w:r>
      <w:r>
        <w:rPr>
          <w:rFonts w:ascii="Times New Roman" w:hAnsi="Times New Roman" w:cs="Times New Roman" w:eastAsia="Times New Roman" w:hint="default"/>
          <w:spacing w:val="-5"/>
        </w:rPr>
        <w:t>“</w:t>
      </w:r>
      <w:r>
        <w:rPr>
          <w:spacing w:val="-5"/>
        </w:rPr>
        <w:t>组</w:t>
      </w:r>
      <w:r>
        <w:rPr>
          <w:spacing w:val="-53"/>
        </w:rPr>
        <w:t> </w:t>
      </w:r>
      <w:r>
        <w:rPr/>
        <w:t>件式</w:t>
      </w:r>
      <w:r>
        <w:rPr>
          <w:rFonts w:ascii="Times New Roman" w:hAnsi="Times New Roman" w:cs="Times New Roman" w:eastAsia="Times New Roman" w:hint="default"/>
        </w:rPr>
        <w:t>”</w:t>
      </w:r>
      <w:r>
        <w:rPr/>
        <w:t>开发体系和</w:t>
      </w:r>
      <w:r>
        <w:rPr>
          <w:rFonts w:ascii="Times New Roman" w:hAnsi="Times New Roman" w:cs="Times New Roman" w:eastAsia="Times New Roman" w:hint="default"/>
        </w:rPr>
        <w:t>“</w:t>
      </w:r>
      <w:r>
        <w:rPr/>
        <w:t>积木式</w:t>
      </w:r>
      <w:r>
        <w:rPr>
          <w:rFonts w:ascii="Times New Roman" w:hAnsi="Times New Roman" w:cs="Times New Roman" w:eastAsia="Times New Roman" w:hint="default"/>
        </w:rPr>
        <w:t>”</w:t>
      </w:r>
      <w:r>
        <w:rPr/>
        <w:t>组装能力，从而保障行业应用平台开发的多、快、好、省。</w:t>
      </w:r>
    </w:p>
    <w:p>
      <w:pPr>
        <w:spacing w:after="0" w:line="336" w:lineRule="auto"/>
        <w:jc w:val="both"/>
        <w:sectPr>
          <w:pgSz w:w="11910" w:h="16840"/>
          <w:pgMar w:header="877" w:footer="979" w:top="1100" w:bottom="1160" w:left="980" w:right="0"/>
        </w:sectPr>
      </w:pPr>
    </w:p>
    <w:p>
      <w:pPr>
        <w:spacing w:line="240" w:lineRule="auto" w:before="7"/>
        <w:rPr>
          <w:rFonts w:ascii="宋体" w:hAnsi="宋体" w:cs="宋体" w:eastAsia="宋体" w:hint="default"/>
          <w:sz w:val="26"/>
          <w:szCs w:val="26"/>
        </w:rPr>
      </w:pPr>
    </w:p>
    <w:p>
      <w:pPr>
        <w:spacing w:line="5590" w:lineRule="exact"/>
        <w:ind w:left="573" w:right="0" w:firstLine="0"/>
        <w:rPr>
          <w:rFonts w:ascii="宋体" w:hAnsi="宋体" w:cs="宋体" w:eastAsia="宋体" w:hint="default"/>
          <w:sz w:val="20"/>
          <w:szCs w:val="20"/>
        </w:rPr>
      </w:pPr>
      <w:r>
        <w:rPr>
          <w:rFonts w:ascii="宋体" w:hAnsi="宋体" w:cs="宋体" w:eastAsia="宋体" w:hint="default"/>
          <w:position w:val="-111"/>
          <w:sz w:val="20"/>
          <w:szCs w:val="20"/>
        </w:rPr>
        <w:drawing>
          <wp:inline distT="0" distB="0" distL="0" distR="0">
            <wp:extent cx="5706668" cy="3549681"/>
            <wp:effectExtent l="0" t="0" r="0" b="0"/>
            <wp:docPr id="5" name="image6.jpeg" descr=""/>
            <wp:cNvGraphicFramePr>
              <a:graphicFrameLocks noChangeAspect="1"/>
            </wp:cNvGraphicFramePr>
            <a:graphic>
              <a:graphicData uri="http://schemas.openxmlformats.org/drawingml/2006/picture">
                <pic:pic>
                  <pic:nvPicPr>
                    <pic:cNvPr id="6" name="image6.jpeg"/>
                    <pic:cNvPicPr/>
                  </pic:nvPicPr>
                  <pic:blipFill>
                    <a:blip r:embed="rId18" cstate="print"/>
                    <a:stretch>
                      <a:fillRect/>
                    </a:stretch>
                  </pic:blipFill>
                  <pic:spPr>
                    <a:xfrm>
                      <a:off x="0" y="0"/>
                      <a:ext cx="5706668" cy="3549681"/>
                    </a:xfrm>
                    <a:prstGeom prst="rect">
                      <a:avLst/>
                    </a:prstGeom>
                  </pic:spPr>
                </pic:pic>
              </a:graphicData>
            </a:graphic>
          </wp:inline>
        </w:drawing>
      </w:r>
      <w:r>
        <w:rPr>
          <w:rFonts w:ascii="宋体" w:hAnsi="宋体" w:cs="宋体" w:eastAsia="宋体" w:hint="default"/>
          <w:position w:val="-111"/>
          <w:sz w:val="20"/>
          <w:szCs w:val="20"/>
        </w:rPr>
      </w:r>
    </w:p>
    <w:p>
      <w:pPr>
        <w:spacing w:line="240" w:lineRule="auto" w:before="4"/>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、经营模式</w:t>
      </w:r>
      <w:r>
        <w:rPr>
          <w:b w:val="0"/>
          <w:bCs w:val="0"/>
        </w:rPr>
      </w:r>
    </w:p>
    <w:p>
      <w:pPr>
        <w:spacing w:line="240" w:lineRule="auto" w:before="6"/>
        <w:rPr>
          <w:rFonts w:ascii="Microsoft JhengHei" w:hAnsi="Microsoft JhengHei" w:cs="Microsoft JhengHei" w:eastAsia="Microsoft JhengHei" w:hint="default"/>
          <w:b/>
          <w:bCs/>
          <w:sz w:val="20"/>
          <w:szCs w:val="20"/>
        </w:rPr>
      </w:pPr>
    </w:p>
    <w:p>
      <w:pPr>
        <w:pStyle w:val="BodyText"/>
        <w:spacing w:line="448" w:lineRule="auto"/>
        <w:ind w:left="866" w:right="5174"/>
        <w:jc w:val="left"/>
      </w:pPr>
      <w:r>
        <w:rPr/>
        <w:t>（</w:t>
      </w:r>
      <w:r>
        <w:rPr>
          <w:rFonts w:ascii="Times New Roman" w:hAnsi="Times New Roman" w:cs="Times New Roman" w:eastAsia="Times New Roman" w:hint="default"/>
        </w:rPr>
        <w:t>1</w:t>
      </w:r>
      <w:r>
        <w:rPr/>
        <w:t>）盈利模式</w:t>
      </w:r>
      <w:r>
        <w:rPr>
          <w:w w:val="100"/>
        </w:rPr>
        <w:t> </w:t>
      </w:r>
      <w:r>
        <w:rPr>
          <w:spacing w:val="-2"/>
        </w:rPr>
        <w:t>公司主要通过以下模式获取收入和利润：</w:t>
      </w:r>
    </w:p>
    <w:p>
      <w:pPr>
        <w:pStyle w:val="BodyText"/>
        <w:spacing w:line="240" w:lineRule="auto" w:before="89"/>
        <w:ind w:left="866" w:right="0"/>
        <w:jc w:val="both"/>
      </w:pPr>
      <w:r>
        <w:rPr/>
        <w:t>①软件开发和销售盈利模式</w:t>
      </w:r>
    </w:p>
    <w:p>
      <w:pPr>
        <w:spacing w:line="240" w:lineRule="auto" w:before="8"/>
        <w:rPr>
          <w:rFonts w:ascii="宋体" w:hAnsi="宋体" w:cs="宋体" w:eastAsia="宋体" w:hint="default"/>
          <w:sz w:val="20"/>
          <w:szCs w:val="20"/>
        </w:rPr>
      </w:pPr>
    </w:p>
    <w:p>
      <w:pPr>
        <w:pStyle w:val="BodyText"/>
        <w:spacing w:line="340" w:lineRule="auto"/>
        <w:ind w:left="866" w:right="1131"/>
        <w:jc w:val="both"/>
      </w:pPr>
      <w:r>
        <w:rPr/>
        <w:t>公司的软件开发分为产品化软件和定制工程化软件。公司向客户销售产品化软件获取收入，相关</w:t>
      </w:r>
      <w:r>
        <w:rPr>
          <w:spacing w:val="-9"/>
        </w:rPr>
        <w:t> </w:t>
      </w:r>
      <w:r>
        <w:rPr>
          <w:spacing w:val="-9"/>
        </w:rPr>
      </w:r>
      <w:r>
        <w:rPr/>
        <w:t>成本主要为软件开发过程中发生的外购软件成本，光盘、密钥等低值易耗品的采购成本；公司向</w:t>
      </w:r>
      <w:r>
        <w:rPr>
          <w:spacing w:val="-9"/>
        </w:rPr>
        <w:t> </w:t>
      </w:r>
      <w:r>
        <w:rPr>
          <w:spacing w:val="-9"/>
        </w:rPr>
      </w:r>
      <w:r>
        <w:rPr/>
        <w:t>客户提供定制化工程软件开发，相关成本主要为软件开发、安装调试和测试过程中的相关人工成</w:t>
      </w:r>
      <w:r>
        <w:rPr>
          <w:spacing w:val="-1"/>
        </w:rPr>
        <w:t> </w:t>
      </w:r>
      <w:r>
        <w:rPr>
          <w:spacing w:val="-1"/>
        </w:rPr>
      </w:r>
      <w:r>
        <w:rPr/>
        <w:t>本和其他费用。针对具体客户，公司基于既有产品和服务在整个市场中参考价的标准，根据具体</w:t>
      </w:r>
      <w:r>
        <w:rPr>
          <w:spacing w:val="-9"/>
        </w:rPr>
        <w:t> </w:t>
      </w:r>
      <w:r>
        <w:rPr>
          <w:spacing w:val="-9"/>
        </w:rPr>
      </w:r>
      <w:r>
        <w:rPr/>
        <w:t>客户的需求并兼顾公司利润和市场竞争因素进行定价。</w:t>
      </w:r>
    </w:p>
    <w:p>
      <w:pPr>
        <w:spacing w:line="240" w:lineRule="auto" w:before="1"/>
        <w:rPr>
          <w:rFonts w:ascii="宋体" w:hAnsi="宋体" w:cs="宋体" w:eastAsia="宋体" w:hint="default"/>
          <w:sz w:val="14"/>
          <w:szCs w:val="14"/>
        </w:rPr>
      </w:pPr>
    </w:p>
    <w:p>
      <w:pPr>
        <w:pStyle w:val="BodyText"/>
        <w:spacing w:line="240" w:lineRule="auto"/>
        <w:ind w:left="866" w:right="0"/>
        <w:jc w:val="both"/>
      </w:pPr>
      <w:r>
        <w:rPr/>
        <w:t>②技术服务业务盈利模式</w:t>
      </w:r>
    </w:p>
    <w:p>
      <w:pPr>
        <w:spacing w:line="240" w:lineRule="auto" w:before="8"/>
        <w:rPr>
          <w:rFonts w:ascii="宋体" w:hAnsi="宋体" w:cs="宋体" w:eastAsia="宋体" w:hint="default"/>
          <w:sz w:val="20"/>
          <w:szCs w:val="20"/>
        </w:rPr>
      </w:pPr>
    </w:p>
    <w:p>
      <w:pPr>
        <w:pStyle w:val="BodyText"/>
        <w:spacing w:line="340" w:lineRule="auto"/>
        <w:ind w:left="866" w:right="1139"/>
        <w:jc w:val="both"/>
      </w:pPr>
      <w:r>
        <w:rPr/>
        <w:t>该模式以客户工作量为依据，根据客户对技术人员的需求，公司在一定期间内向客户投入一定数</w:t>
      </w:r>
      <w:r>
        <w:rPr>
          <w:spacing w:val="-9"/>
        </w:rPr>
        <w:t> </w:t>
      </w:r>
      <w:r>
        <w:rPr>
          <w:spacing w:val="-9"/>
        </w:rPr>
      </w:r>
      <w:r>
        <w:rPr/>
        <w:t>量人员为客户提供服务。公司收入主要由合同中约定的不同级别人员工作量单价、人员数量、工</w:t>
      </w:r>
      <w:r>
        <w:rPr>
          <w:spacing w:val="-9"/>
        </w:rPr>
        <w:t> </w:t>
      </w:r>
      <w:r>
        <w:rPr>
          <w:spacing w:val="-9"/>
        </w:rPr>
      </w:r>
      <w:r>
        <w:rPr/>
        <w:t>作时间、效果决定。对于数字营销业务，公司通过邮件投递系统和媒介资源，为客户提供精准营</w:t>
      </w:r>
      <w:r>
        <w:rPr>
          <w:spacing w:val="-9"/>
        </w:rPr>
        <w:t> </w:t>
      </w:r>
      <w:r>
        <w:rPr>
          <w:spacing w:val="-9"/>
        </w:rPr>
      </w:r>
      <w:r>
        <w:rPr/>
        <w:t>销推广服务，其定价除考虑人工成本外，还需考虑通道、媒介、数据采购成本。</w:t>
      </w:r>
    </w:p>
    <w:p>
      <w:pPr>
        <w:spacing w:line="240" w:lineRule="auto" w:before="1"/>
        <w:rPr>
          <w:rFonts w:ascii="宋体" w:hAnsi="宋体" w:cs="宋体" w:eastAsia="宋体" w:hint="default"/>
          <w:sz w:val="14"/>
          <w:szCs w:val="14"/>
        </w:rPr>
      </w:pPr>
    </w:p>
    <w:p>
      <w:pPr>
        <w:pStyle w:val="BodyText"/>
        <w:spacing w:line="240" w:lineRule="auto"/>
        <w:ind w:left="866" w:right="0"/>
        <w:jc w:val="both"/>
      </w:pPr>
      <w:r>
        <w:rPr/>
        <w:t>③系统集成业务盈利模式</w:t>
      </w:r>
    </w:p>
    <w:p>
      <w:pPr>
        <w:spacing w:line="240" w:lineRule="auto" w:before="9"/>
        <w:rPr>
          <w:rFonts w:ascii="宋体" w:hAnsi="宋体" w:cs="宋体" w:eastAsia="宋体" w:hint="default"/>
          <w:sz w:val="20"/>
          <w:szCs w:val="20"/>
        </w:rPr>
      </w:pPr>
    </w:p>
    <w:p>
      <w:pPr>
        <w:pStyle w:val="BodyText"/>
        <w:spacing w:line="340" w:lineRule="auto"/>
        <w:ind w:left="866" w:right="1132"/>
        <w:jc w:val="both"/>
      </w:pPr>
      <w:r>
        <w:rPr/>
        <w:t>系统集成包括外购软硬件产品和公司软件产品的销售及安装。公司通过为客户采购软硬件设备、</w:t>
      </w:r>
      <w:r>
        <w:rPr>
          <w:spacing w:val="-9"/>
        </w:rPr>
        <w:t> </w:t>
      </w:r>
      <w:r>
        <w:rPr>
          <w:spacing w:val="-9"/>
        </w:rPr>
      </w:r>
      <w:r>
        <w:rPr/>
        <w:t>提供软件产品和相应的安装调试；结合操作系统技术、</w:t>
      </w:r>
      <w:hyperlink r:id="rId19">
        <w:r>
          <w:rPr/>
          <w:t>数据库技术</w:t>
        </w:r>
      </w:hyperlink>
      <w:r>
        <w:rPr/>
        <w:t>、</w:t>
      </w:r>
      <w:hyperlink r:id="rId20">
        <w:r>
          <w:rPr/>
          <w:t>网络通讯技术</w:t>
        </w:r>
      </w:hyperlink>
      <w:r>
        <w:rPr/>
        <w:t>提供系统集成</w:t>
      </w:r>
    </w:p>
    <w:p>
      <w:pPr>
        <w:spacing w:after="0" w:line="340" w:lineRule="auto"/>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240" w:lineRule="auto" w:before="36"/>
        <w:ind w:left="866" w:right="0"/>
        <w:jc w:val="both"/>
      </w:pPr>
      <w:r>
        <w:rPr/>
        <w:t>服务获取利润。</w:t>
      </w:r>
    </w:p>
    <w:p>
      <w:pPr>
        <w:spacing w:line="240" w:lineRule="auto" w:before="8"/>
        <w:rPr>
          <w:rFonts w:ascii="宋体" w:hAnsi="宋体" w:cs="宋体" w:eastAsia="宋体" w:hint="default"/>
          <w:sz w:val="20"/>
          <w:szCs w:val="20"/>
        </w:rPr>
      </w:pPr>
    </w:p>
    <w:p>
      <w:pPr>
        <w:pStyle w:val="BodyText"/>
        <w:spacing w:line="240" w:lineRule="auto"/>
        <w:ind w:left="866" w:right="0"/>
        <w:jc w:val="both"/>
      </w:pPr>
      <w:r>
        <w:rPr/>
        <w:t>（</w:t>
      </w:r>
      <w:r>
        <w:rPr>
          <w:rFonts w:ascii="Times New Roman" w:hAnsi="Times New Roman" w:cs="Times New Roman" w:eastAsia="Times New Roman" w:hint="default"/>
        </w:rPr>
        <w:t>2</w:t>
      </w:r>
      <w:r>
        <w:rPr/>
        <w:t>）采购模式</w:t>
      </w:r>
    </w:p>
    <w:p>
      <w:pPr>
        <w:spacing w:line="240" w:lineRule="auto" w:before="8"/>
        <w:rPr>
          <w:rFonts w:ascii="宋体" w:hAnsi="宋体" w:cs="宋体" w:eastAsia="宋体" w:hint="default"/>
          <w:sz w:val="19"/>
          <w:szCs w:val="19"/>
        </w:rPr>
      </w:pPr>
    </w:p>
    <w:p>
      <w:pPr>
        <w:pStyle w:val="BodyText"/>
        <w:spacing w:line="338" w:lineRule="auto"/>
        <w:ind w:left="866" w:right="1139"/>
        <w:jc w:val="both"/>
      </w:pPr>
      <w:r>
        <w:rPr/>
        <w:t>公司根据客户需求，提供软件产品开发与销售、技术服务和系统集成服务，营业成本中人工成本</w:t>
      </w:r>
      <w:r>
        <w:rPr>
          <w:spacing w:val="-9"/>
        </w:rPr>
        <w:t> </w:t>
      </w:r>
      <w:r>
        <w:rPr>
          <w:spacing w:val="-9"/>
        </w:rPr>
      </w:r>
      <w:r>
        <w:rPr/>
        <w:t>占比较大。公司的采购主要包括以下三部分：</w:t>
      </w:r>
    </w:p>
    <w:p>
      <w:pPr>
        <w:spacing w:line="240" w:lineRule="auto" w:before="3"/>
        <w:rPr>
          <w:rFonts w:ascii="宋体" w:hAnsi="宋体" w:cs="宋体" w:eastAsia="宋体" w:hint="default"/>
          <w:sz w:val="14"/>
          <w:szCs w:val="14"/>
        </w:rPr>
      </w:pPr>
    </w:p>
    <w:p>
      <w:pPr>
        <w:pStyle w:val="BodyText"/>
        <w:spacing w:line="340" w:lineRule="auto"/>
        <w:ind w:left="866" w:right="1134"/>
        <w:jc w:val="both"/>
      </w:pPr>
      <w:r>
        <w:rPr/>
        <w:t>①软件产品开发、技术服务及公司自用所采购的外购软件、数据库、中间件、防病毒软件、网络</w:t>
      </w:r>
      <w:r>
        <w:rPr>
          <w:spacing w:val="-4"/>
        </w:rPr>
        <w:t> </w:t>
      </w:r>
      <w:r>
        <w:rPr>
          <w:spacing w:val="-4"/>
        </w:rPr>
      </w:r>
      <w:r>
        <w:rPr/>
        <w:t>设备、服务器及终端设备等日常消耗，以及公司为提高公司交付能力及交付质量，将部分的非核</w:t>
      </w:r>
      <w:r>
        <w:rPr>
          <w:spacing w:val="-9"/>
        </w:rPr>
        <w:t> </w:t>
      </w:r>
      <w:r>
        <w:rPr>
          <w:spacing w:val="-9"/>
        </w:rPr>
      </w:r>
      <w:r>
        <w:rPr/>
        <w:t>心工序外包给供应商而进行一定的人力资源外包服务采购。</w:t>
      </w:r>
    </w:p>
    <w:p>
      <w:pPr>
        <w:spacing w:line="240" w:lineRule="auto" w:before="12"/>
        <w:rPr>
          <w:rFonts w:ascii="宋体" w:hAnsi="宋体" w:cs="宋体" w:eastAsia="宋体" w:hint="default"/>
          <w:sz w:val="13"/>
          <w:szCs w:val="13"/>
        </w:rPr>
      </w:pPr>
    </w:p>
    <w:p>
      <w:pPr>
        <w:pStyle w:val="BodyText"/>
        <w:spacing w:line="340" w:lineRule="auto"/>
        <w:ind w:left="866" w:right="1139"/>
        <w:jc w:val="both"/>
      </w:pPr>
      <w:r>
        <w:rPr/>
        <w:t>②系统集成服务中按照客户需求采购的软硬件设备。项目管理部在得到项目中标通知后，根据项</w:t>
      </w:r>
      <w:r>
        <w:rPr>
          <w:spacing w:val="-9"/>
        </w:rPr>
        <w:t> </w:t>
      </w:r>
      <w:r>
        <w:rPr>
          <w:spacing w:val="-9"/>
        </w:rPr>
      </w:r>
      <w:r>
        <w:rPr/>
        <w:t>目实施过程中所需材料向供应商进行询价采购。</w:t>
      </w:r>
    </w:p>
    <w:p>
      <w:pPr>
        <w:spacing w:line="240" w:lineRule="auto" w:before="12"/>
        <w:rPr>
          <w:rFonts w:ascii="宋体" w:hAnsi="宋体" w:cs="宋体" w:eastAsia="宋体" w:hint="default"/>
          <w:sz w:val="13"/>
          <w:szCs w:val="13"/>
        </w:rPr>
      </w:pPr>
    </w:p>
    <w:p>
      <w:pPr>
        <w:pStyle w:val="BodyText"/>
        <w:spacing w:line="340" w:lineRule="auto"/>
        <w:ind w:left="866" w:right="1139"/>
        <w:jc w:val="both"/>
      </w:pPr>
      <w:r>
        <w:rPr/>
        <w:t>③流量经营业务的主要采购内容可以分为媒介数据和媒介推广两类。媒介数据主要是指电信运营</w:t>
      </w:r>
      <w:r>
        <w:rPr>
          <w:spacing w:val="-9"/>
        </w:rPr>
        <w:t> </w:t>
      </w:r>
      <w:r>
        <w:rPr>
          <w:spacing w:val="-9"/>
        </w:rPr>
      </w:r>
      <w:r>
        <w:rPr/>
        <w:t>商的流量包，媒介推广主要指广告媒介推广资源。采购对象主要为包括中国移动在内的流量供应</w:t>
      </w:r>
      <w:r>
        <w:rPr>
          <w:spacing w:val="-9"/>
        </w:rPr>
        <w:t> </w:t>
      </w:r>
      <w:r>
        <w:rPr>
          <w:spacing w:val="-9"/>
        </w:rPr>
      </w:r>
      <w:r>
        <w:rPr/>
        <w:t>商或其代理商，以及媒介资源提供商或代理商。</w:t>
      </w:r>
    </w:p>
    <w:p>
      <w:pPr>
        <w:spacing w:line="240" w:lineRule="auto" w:before="1"/>
        <w:rPr>
          <w:rFonts w:ascii="宋体" w:hAnsi="宋体" w:cs="宋体" w:eastAsia="宋体" w:hint="default"/>
          <w:sz w:val="14"/>
          <w:szCs w:val="14"/>
        </w:rPr>
      </w:pPr>
    </w:p>
    <w:p>
      <w:pPr>
        <w:pStyle w:val="BodyText"/>
        <w:spacing w:line="448" w:lineRule="auto"/>
        <w:ind w:left="866" w:right="2530"/>
        <w:jc w:val="left"/>
      </w:pPr>
      <w:r>
        <w:rPr/>
        <w:t>（</w:t>
      </w:r>
      <w:r>
        <w:rPr>
          <w:rFonts w:ascii="Times New Roman" w:hAnsi="Times New Roman" w:cs="Times New Roman" w:eastAsia="Times New Roman" w:hint="default"/>
        </w:rPr>
        <w:t>3</w:t>
      </w:r>
      <w:r>
        <w:rPr/>
        <w:t>）开发</w:t>
      </w:r>
      <w:r>
        <w:rPr>
          <w:rFonts w:ascii="Times New Roman" w:hAnsi="Times New Roman" w:cs="Times New Roman" w:eastAsia="Times New Roman" w:hint="default"/>
        </w:rPr>
        <w:t>/</w:t>
      </w:r>
      <w:r>
        <w:rPr/>
        <w:t>生产模式</w:t>
      </w:r>
      <w:r>
        <w:rPr>
          <w:w w:val="100"/>
        </w:rPr>
        <w:t> </w:t>
      </w:r>
      <w:r>
        <w:rPr>
          <w:spacing w:val="-2"/>
        </w:rPr>
        <w:t>公司主要从事软件开发、销售及相关技术服务，不进行硬件产品生产。</w:t>
      </w:r>
    </w:p>
    <w:p>
      <w:pPr>
        <w:pStyle w:val="BodyText"/>
        <w:spacing w:line="240" w:lineRule="auto" w:before="90"/>
        <w:ind w:left="866" w:right="0"/>
        <w:jc w:val="both"/>
      </w:pPr>
      <w:r>
        <w:rPr/>
        <w:t>①软件开发模式</w:t>
      </w:r>
    </w:p>
    <w:p>
      <w:pPr>
        <w:spacing w:line="240" w:lineRule="auto" w:before="8"/>
        <w:rPr>
          <w:rFonts w:ascii="宋体" w:hAnsi="宋体" w:cs="宋体" w:eastAsia="宋体" w:hint="default"/>
          <w:sz w:val="20"/>
          <w:szCs w:val="20"/>
        </w:rPr>
      </w:pPr>
    </w:p>
    <w:p>
      <w:pPr>
        <w:pStyle w:val="BodyText"/>
        <w:spacing w:line="240" w:lineRule="auto"/>
        <w:ind w:left="866" w:right="0"/>
        <w:jc w:val="both"/>
      </w:pPr>
      <w:r>
        <w:rPr>
          <w:rFonts w:ascii="Times New Roman" w:hAnsi="Times New Roman" w:cs="Times New Roman" w:eastAsia="Times New Roman" w:hint="default"/>
        </w:rPr>
        <w:t>a.</w:t>
      </w:r>
      <w:r>
        <w:rPr/>
        <w:t>产品化软件开发模式</w:t>
      </w:r>
    </w:p>
    <w:p>
      <w:pPr>
        <w:spacing w:line="240" w:lineRule="auto" w:before="8"/>
        <w:rPr>
          <w:rFonts w:ascii="宋体" w:hAnsi="宋体" w:cs="宋体" w:eastAsia="宋体" w:hint="default"/>
          <w:sz w:val="19"/>
          <w:szCs w:val="19"/>
        </w:rPr>
      </w:pPr>
    </w:p>
    <w:p>
      <w:pPr>
        <w:pStyle w:val="BodyText"/>
        <w:spacing w:line="340" w:lineRule="auto"/>
        <w:ind w:left="866" w:right="1139"/>
        <w:jc w:val="both"/>
      </w:pPr>
      <w:r>
        <w:rPr/>
        <w:t>公司的产品化软件严格执行软件产品的质量标准，结合产品的一般流程和普遍要求，并充分考虑</w:t>
      </w:r>
      <w:r>
        <w:rPr>
          <w:spacing w:val="-9"/>
        </w:rPr>
        <w:t> </w:t>
      </w:r>
      <w:r>
        <w:rPr>
          <w:spacing w:val="-9"/>
        </w:rPr>
      </w:r>
      <w:r>
        <w:rPr/>
        <w:t>客户体验，进行产品开发，将客户需求转化为公司产品。产品化软件一般以光盘、说明书或者密</w:t>
      </w:r>
      <w:r>
        <w:rPr>
          <w:spacing w:val="-9"/>
        </w:rPr>
        <w:t> </w:t>
      </w:r>
      <w:r>
        <w:rPr>
          <w:spacing w:val="-9"/>
        </w:rPr>
      </w:r>
      <w:r>
        <w:rPr/>
        <w:t>钥的方式交付给客户。</w:t>
      </w:r>
    </w:p>
    <w:p>
      <w:pPr>
        <w:spacing w:line="240" w:lineRule="auto" w:before="12"/>
        <w:rPr>
          <w:rFonts w:ascii="宋体" w:hAnsi="宋体" w:cs="宋体" w:eastAsia="宋体" w:hint="default"/>
          <w:sz w:val="13"/>
          <w:szCs w:val="13"/>
        </w:rPr>
      </w:pPr>
    </w:p>
    <w:p>
      <w:pPr>
        <w:pStyle w:val="BodyText"/>
        <w:spacing w:line="240" w:lineRule="auto"/>
        <w:ind w:left="866" w:right="0"/>
        <w:jc w:val="both"/>
      </w:pPr>
      <w:r>
        <w:rPr>
          <w:rFonts w:ascii="Times New Roman" w:hAnsi="Times New Roman" w:cs="Times New Roman" w:eastAsia="Times New Roman" w:hint="default"/>
        </w:rPr>
        <w:t>b.</w:t>
      </w:r>
      <w:r>
        <w:rPr/>
        <w:t>定制工程化软件开发模式</w:t>
      </w:r>
    </w:p>
    <w:p>
      <w:pPr>
        <w:spacing w:line="240" w:lineRule="auto" w:before="8"/>
        <w:rPr>
          <w:rFonts w:ascii="宋体" w:hAnsi="宋体" w:cs="宋体" w:eastAsia="宋体" w:hint="default"/>
          <w:sz w:val="19"/>
          <w:szCs w:val="19"/>
        </w:rPr>
      </w:pPr>
    </w:p>
    <w:p>
      <w:pPr>
        <w:pStyle w:val="BodyText"/>
        <w:spacing w:line="340" w:lineRule="auto"/>
        <w:ind w:left="866" w:right="1139"/>
        <w:jc w:val="both"/>
      </w:pPr>
      <w:r>
        <w:rPr/>
        <w:t>公司销售部门和研发部门共同与客户沟通相关需求，形成服务方案。定制工程化软件一般包括软</w:t>
      </w:r>
      <w:r>
        <w:rPr>
          <w:spacing w:val="-9"/>
        </w:rPr>
        <w:t> </w:t>
      </w:r>
      <w:r>
        <w:rPr>
          <w:spacing w:val="-9"/>
        </w:rPr>
      </w:r>
      <w:r>
        <w:rPr/>
        <w:t>件功能的开发、现场安装调试、旧系统数据迁移、系统培训、用户测试、初验（系统试运行）和</w:t>
      </w:r>
      <w:r>
        <w:rPr>
          <w:spacing w:val="-9"/>
        </w:rPr>
        <w:t> </w:t>
      </w:r>
      <w:r>
        <w:rPr>
          <w:spacing w:val="-9"/>
        </w:rPr>
      </w:r>
      <w:r>
        <w:rPr/>
        <w:t>终验等环节。软件开发形成的技术成果产权归属由合同约定，一般情况下由客户享有。</w:t>
      </w:r>
    </w:p>
    <w:p>
      <w:pPr>
        <w:spacing w:line="240" w:lineRule="auto" w:before="12"/>
        <w:rPr>
          <w:rFonts w:ascii="宋体" w:hAnsi="宋体" w:cs="宋体" w:eastAsia="宋体" w:hint="default"/>
          <w:sz w:val="13"/>
          <w:szCs w:val="13"/>
        </w:rPr>
      </w:pPr>
    </w:p>
    <w:p>
      <w:pPr>
        <w:pStyle w:val="BodyText"/>
        <w:spacing w:line="240" w:lineRule="auto"/>
        <w:ind w:left="866" w:right="0"/>
        <w:jc w:val="both"/>
      </w:pPr>
      <w:r>
        <w:rPr/>
        <w:t>②技术服务模式</w:t>
      </w:r>
    </w:p>
    <w:p>
      <w:pPr>
        <w:spacing w:line="240" w:lineRule="auto" w:before="11"/>
        <w:rPr>
          <w:rFonts w:ascii="宋体" w:hAnsi="宋体" w:cs="宋体" w:eastAsia="宋体" w:hint="default"/>
          <w:sz w:val="20"/>
          <w:szCs w:val="20"/>
        </w:rPr>
      </w:pPr>
    </w:p>
    <w:p>
      <w:pPr>
        <w:pStyle w:val="BodyText"/>
        <w:spacing w:line="338" w:lineRule="auto"/>
        <w:ind w:left="866" w:right="1139"/>
        <w:jc w:val="both"/>
      </w:pPr>
      <w:r>
        <w:rPr/>
        <w:t>公司通过组建团队为客户提供技术服务，一般根据业务及技术复杂程度、规模大小并参照市场竞</w:t>
      </w:r>
      <w:r>
        <w:rPr>
          <w:spacing w:val="-9"/>
        </w:rPr>
        <w:t> </w:t>
      </w:r>
      <w:r>
        <w:rPr>
          <w:spacing w:val="-9"/>
        </w:rPr>
      </w:r>
      <w:r>
        <w:rPr/>
        <w:t>争情况，以实际发生的工时为基础进行定价。</w:t>
      </w:r>
    </w:p>
    <w:p>
      <w:pPr>
        <w:spacing w:line="240" w:lineRule="auto" w:before="3"/>
        <w:rPr>
          <w:rFonts w:ascii="宋体" w:hAnsi="宋体" w:cs="宋体" w:eastAsia="宋体" w:hint="default"/>
          <w:sz w:val="14"/>
          <w:szCs w:val="14"/>
        </w:rPr>
      </w:pPr>
    </w:p>
    <w:p>
      <w:pPr>
        <w:pStyle w:val="BodyText"/>
        <w:spacing w:line="240" w:lineRule="auto"/>
        <w:ind w:left="866" w:right="0"/>
        <w:jc w:val="both"/>
      </w:pPr>
      <w:r>
        <w:rPr/>
        <w:t>③流量经营</w:t>
      </w:r>
    </w:p>
    <w:p>
      <w:pPr>
        <w:spacing w:line="240" w:lineRule="auto" w:before="9"/>
        <w:rPr>
          <w:rFonts w:ascii="宋体" w:hAnsi="宋体" w:cs="宋体" w:eastAsia="宋体" w:hint="default"/>
          <w:sz w:val="20"/>
          <w:szCs w:val="20"/>
        </w:rPr>
      </w:pPr>
    </w:p>
    <w:p>
      <w:pPr>
        <w:pStyle w:val="BodyText"/>
        <w:spacing w:line="340" w:lineRule="auto"/>
        <w:ind w:left="866" w:right="1139"/>
        <w:jc w:val="both"/>
      </w:pPr>
      <w:r>
        <w:rPr/>
        <w:t>流量经营业务主要通过向中国移动等电信运营商采购流量包，根据客户营销需求为其提供基于流</w:t>
      </w:r>
      <w:r>
        <w:rPr>
          <w:spacing w:val="-9"/>
        </w:rPr>
        <w:t> </w:t>
      </w:r>
      <w:r>
        <w:rPr>
          <w:spacing w:val="-9"/>
        </w:rPr>
      </w:r>
      <w:r>
        <w:rPr/>
        <w:t>量包的整体营销策划服务，并通过自建的计费平台对客户实际流量消耗情况进行监控、计费，根</w:t>
      </w:r>
    </w:p>
    <w:p>
      <w:pPr>
        <w:spacing w:after="0" w:line="340" w:lineRule="auto"/>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240" w:lineRule="auto" w:before="36"/>
        <w:ind w:left="866" w:right="0"/>
        <w:jc w:val="both"/>
      </w:pPr>
      <w:r>
        <w:rPr/>
        <w:t>据客户流量的实际消耗情况按月和客户对账结算。</w:t>
      </w:r>
    </w:p>
    <w:p>
      <w:pPr>
        <w:spacing w:line="240" w:lineRule="auto" w:before="8"/>
        <w:rPr>
          <w:rFonts w:ascii="宋体" w:hAnsi="宋体" w:cs="宋体" w:eastAsia="宋体" w:hint="default"/>
          <w:sz w:val="20"/>
          <w:szCs w:val="20"/>
        </w:rPr>
      </w:pPr>
    </w:p>
    <w:p>
      <w:pPr>
        <w:pStyle w:val="BodyText"/>
        <w:spacing w:line="240" w:lineRule="auto"/>
        <w:ind w:left="866" w:right="0"/>
        <w:jc w:val="both"/>
      </w:pPr>
      <w:r>
        <w:rPr/>
        <w:t>④系统集成模式</w:t>
      </w:r>
    </w:p>
    <w:p>
      <w:pPr>
        <w:spacing w:line="240" w:lineRule="auto" w:before="11"/>
        <w:rPr>
          <w:rFonts w:ascii="宋体" w:hAnsi="宋体" w:cs="宋体" w:eastAsia="宋体" w:hint="default"/>
          <w:sz w:val="20"/>
          <w:szCs w:val="20"/>
        </w:rPr>
      </w:pPr>
    </w:p>
    <w:p>
      <w:pPr>
        <w:pStyle w:val="BodyText"/>
        <w:spacing w:line="338" w:lineRule="auto"/>
        <w:ind w:left="866" w:right="0"/>
        <w:jc w:val="left"/>
      </w:pPr>
      <w:r>
        <w:rPr>
          <w:spacing w:val="-2"/>
        </w:rPr>
        <w:t>系统集成主要为客户提供软硬件整体解决方案，主要包括项目的实施计划、方案设计、设备采购、</w:t>
      </w:r>
      <w:r>
        <w:rPr>
          <w:spacing w:val="-31"/>
        </w:rPr>
        <w:t> </w:t>
      </w:r>
      <w:r>
        <w:rPr>
          <w:spacing w:val="-31"/>
        </w:rPr>
      </w:r>
      <w:r>
        <w:rPr/>
        <w:t>安装调试、系统测试、运行、项目验收和后续服务。</w:t>
      </w:r>
    </w:p>
    <w:p>
      <w:pPr>
        <w:spacing w:line="240" w:lineRule="auto" w:before="3"/>
        <w:rPr>
          <w:rFonts w:ascii="宋体" w:hAnsi="宋体" w:cs="宋体" w:eastAsia="宋体" w:hint="default"/>
          <w:sz w:val="14"/>
          <w:szCs w:val="14"/>
        </w:rPr>
      </w:pPr>
    </w:p>
    <w:p>
      <w:pPr>
        <w:pStyle w:val="BodyText"/>
        <w:spacing w:line="240" w:lineRule="auto"/>
        <w:ind w:left="866" w:right="0"/>
        <w:jc w:val="both"/>
      </w:pPr>
      <w:r>
        <w:rPr/>
        <w:t>（</w:t>
      </w:r>
      <w:r>
        <w:rPr>
          <w:rFonts w:ascii="Times New Roman" w:hAnsi="Times New Roman" w:cs="Times New Roman" w:eastAsia="Times New Roman" w:hint="default"/>
        </w:rPr>
        <w:t>4</w:t>
      </w:r>
      <w:r>
        <w:rPr/>
        <w:t>）销售模式</w:t>
      </w:r>
    </w:p>
    <w:p>
      <w:pPr>
        <w:spacing w:line="240" w:lineRule="auto" w:before="5"/>
        <w:rPr>
          <w:rFonts w:ascii="宋体" w:hAnsi="宋体" w:cs="宋体" w:eastAsia="宋体" w:hint="default"/>
          <w:sz w:val="19"/>
          <w:szCs w:val="19"/>
        </w:rPr>
      </w:pPr>
    </w:p>
    <w:p>
      <w:pPr>
        <w:pStyle w:val="BodyText"/>
        <w:spacing w:line="340" w:lineRule="auto"/>
        <w:ind w:left="866" w:right="0"/>
        <w:jc w:val="left"/>
      </w:pPr>
      <w:r>
        <w:rPr/>
        <w:t>公司在销售模式上主要采用直销的销售模式。在该模式下，公司直接和客户签订销售合同，将产</w:t>
      </w:r>
      <w:r>
        <w:rPr>
          <w:spacing w:val="-9"/>
        </w:rPr>
        <w:t> </w:t>
      </w:r>
      <w:r>
        <w:rPr>
          <w:spacing w:val="-9"/>
        </w:rPr>
      </w:r>
      <w:r>
        <w:rPr/>
        <w:t>品销售给客户，完成经济利益、产品所有权和风险的转移。公司客户分布多个行业，包括通信、</w:t>
      </w:r>
      <w:r>
        <w:rPr>
          <w:spacing w:val="-9"/>
        </w:rPr>
        <w:t> </w:t>
      </w:r>
      <w:r>
        <w:rPr>
          <w:spacing w:val="-9"/>
        </w:rPr>
      </w:r>
      <w:r>
        <w:rPr>
          <w:spacing w:val="-2"/>
        </w:rPr>
        <w:t>能源、零售、金融、教育等，主要由公司的销售人员进行市场的拓展。公司的项目主要通过投标、</w:t>
      </w:r>
      <w:r>
        <w:rPr>
          <w:spacing w:val="-31"/>
        </w:rPr>
        <w:t> </w:t>
      </w:r>
      <w:r>
        <w:rPr>
          <w:spacing w:val="-31"/>
        </w:rPr>
      </w:r>
      <w:r>
        <w:rPr/>
        <w:t>单一来源谈判等方式完成签约。</w:t>
      </w:r>
    </w:p>
    <w:p>
      <w:pPr>
        <w:spacing w:line="240" w:lineRule="auto" w:before="11"/>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、主要业绩驱动因素</w:t>
      </w:r>
      <w:r>
        <w:rPr>
          <w:b w:val="0"/>
          <w:bCs w:val="0"/>
        </w:rPr>
      </w:r>
    </w:p>
    <w:p>
      <w:pPr>
        <w:spacing w:line="240" w:lineRule="auto" w:before="6"/>
        <w:rPr>
          <w:rFonts w:ascii="Microsoft JhengHei" w:hAnsi="Microsoft JhengHei" w:cs="Microsoft JhengHei" w:eastAsia="Microsoft JhengHei" w:hint="default"/>
          <w:b/>
          <w:bCs/>
          <w:sz w:val="20"/>
          <w:szCs w:val="20"/>
        </w:rPr>
      </w:pPr>
    </w:p>
    <w:p>
      <w:pPr>
        <w:pStyle w:val="BodyText"/>
        <w:spacing w:line="240" w:lineRule="auto"/>
        <w:ind w:left="866" w:right="0"/>
        <w:jc w:val="both"/>
      </w:pPr>
      <w:r>
        <w:rPr/>
        <w:t>（</w:t>
      </w:r>
      <w:r>
        <w:rPr>
          <w:rFonts w:ascii="Times New Roman" w:hAnsi="Times New Roman" w:cs="Times New Roman" w:eastAsia="Times New Roman" w:hint="default"/>
        </w:rPr>
        <w:t>1</w:t>
      </w:r>
      <w:r>
        <w:rPr/>
        <w:t>）依托</w:t>
      </w:r>
      <w:r>
        <w:rPr>
          <w:rFonts w:ascii="Times New Roman" w:hAnsi="Times New Roman" w:cs="Times New Roman" w:eastAsia="Times New Roman" w:hint="default"/>
        </w:rPr>
        <w:t>“</w:t>
      </w:r>
      <w:r>
        <w:rPr/>
        <w:t>双中台体系</w:t>
      </w:r>
      <w:r>
        <w:rPr>
          <w:rFonts w:ascii="Times New Roman" w:hAnsi="Times New Roman" w:cs="Times New Roman" w:eastAsia="Times New Roman" w:hint="default"/>
        </w:rPr>
        <w:t>”</w:t>
      </w:r>
      <w:r>
        <w:rPr/>
        <w:t>，通过快速产品和技术迭代持续提升产品竞争力</w:t>
      </w:r>
    </w:p>
    <w:p>
      <w:pPr>
        <w:spacing w:line="240" w:lineRule="auto" w:before="8"/>
        <w:rPr>
          <w:rFonts w:ascii="宋体" w:hAnsi="宋体" w:cs="宋体" w:eastAsia="宋体" w:hint="default"/>
          <w:sz w:val="19"/>
          <w:szCs w:val="19"/>
        </w:rPr>
      </w:pPr>
    </w:p>
    <w:p>
      <w:pPr>
        <w:pStyle w:val="BodyText"/>
        <w:spacing w:line="336" w:lineRule="auto"/>
        <w:ind w:left="866" w:right="1131"/>
        <w:jc w:val="both"/>
      </w:pPr>
      <w:r>
        <w:rPr/>
        <w:t>公司多年来持续为客户提供信息化产品和整体解决方案，建立起了全方位的用户体验、规划、设</w:t>
      </w:r>
      <w:r>
        <w:rPr>
          <w:spacing w:val="-5"/>
        </w:rPr>
        <w:t> </w:t>
      </w:r>
      <w:r>
        <w:rPr>
          <w:spacing w:val="-5"/>
        </w:rPr>
      </w:r>
      <w:r>
        <w:rPr/>
        <w:t>计、服务体系。通过快速迭代持续提升产品体验，不断优化业务流程，以丰富的业务设计及平台</w:t>
      </w:r>
      <w:r>
        <w:rPr>
          <w:spacing w:val="-9"/>
        </w:rPr>
        <w:t> </w:t>
      </w:r>
      <w:r>
        <w:rPr>
          <w:spacing w:val="-9"/>
        </w:rPr>
      </w:r>
      <w:r>
        <w:rPr>
          <w:spacing w:val="-4"/>
        </w:rPr>
        <w:t>演进经验为基础，搭建起</w:t>
      </w:r>
      <w:r>
        <w:rPr>
          <w:rFonts w:ascii="Times New Roman" w:hAnsi="Times New Roman" w:cs="Times New Roman" w:eastAsia="Times New Roman" w:hint="default"/>
          <w:spacing w:val="-4"/>
        </w:rPr>
        <w:t>IT</w:t>
      </w:r>
      <w:r>
        <w:rPr>
          <w:spacing w:val="-4"/>
        </w:rPr>
        <w:t>中台和运营中台（</w:t>
      </w:r>
      <w:r>
        <w:rPr>
          <w:rFonts w:ascii="Times New Roman" w:hAnsi="Times New Roman" w:cs="Times New Roman" w:eastAsia="Times New Roman" w:hint="default"/>
          <w:spacing w:val="-4"/>
        </w:rPr>
        <w:t>“</w:t>
      </w:r>
      <w:r>
        <w:rPr>
          <w:spacing w:val="-4"/>
        </w:rPr>
        <w:t>双中台体系</w:t>
      </w:r>
      <w:r>
        <w:rPr>
          <w:rFonts w:ascii="Times New Roman" w:hAnsi="Times New Roman" w:cs="Times New Roman" w:eastAsia="Times New Roman" w:hint="default"/>
          <w:spacing w:val="-4"/>
        </w:rPr>
        <w:t>”</w:t>
      </w:r>
      <w:r>
        <w:rPr>
          <w:spacing w:val="-4"/>
        </w:rPr>
        <w:t>）以及成熟的产品设计和创新体系。同</w:t>
      </w:r>
      <w:r>
        <w:rPr>
          <w:spacing w:val="-11"/>
        </w:rPr>
        <w:t> </w:t>
      </w:r>
      <w:r>
        <w:rPr>
          <w:spacing w:val="-11"/>
        </w:rPr>
      </w:r>
      <w:r>
        <w:rPr/>
        <w:t>时，公司持续保持稳定的研发投入，不断强化创新能力，并通过研发成果产品化，保证技术端与</w:t>
      </w:r>
      <w:r>
        <w:rPr>
          <w:spacing w:val="-9"/>
        </w:rPr>
        <w:t> </w:t>
      </w:r>
      <w:r>
        <w:rPr>
          <w:spacing w:val="-9"/>
        </w:rPr>
      </w:r>
      <w:r>
        <w:rPr/>
        <w:t>产品端不脱节，持续提升产品竞争力。</w:t>
      </w:r>
    </w:p>
    <w:p>
      <w:pPr>
        <w:spacing w:line="240" w:lineRule="auto" w:before="3"/>
        <w:rPr>
          <w:rFonts w:ascii="宋体" w:hAnsi="宋体" w:cs="宋体" w:eastAsia="宋体" w:hint="default"/>
          <w:sz w:val="14"/>
          <w:szCs w:val="14"/>
        </w:rPr>
      </w:pPr>
    </w:p>
    <w:p>
      <w:pPr>
        <w:pStyle w:val="BodyText"/>
        <w:spacing w:line="240" w:lineRule="auto"/>
        <w:ind w:left="866" w:right="0"/>
        <w:jc w:val="both"/>
      </w:pPr>
      <w:r>
        <w:rPr/>
        <w:t>（</w:t>
      </w:r>
      <w:r>
        <w:rPr>
          <w:rFonts w:ascii="Times New Roman" w:hAnsi="Times New Roman" w:cs="Times New Roman" w:eastAsia="Times New Roman" w:hint="default"/>
        </w:rPr>
        <w:t>2</w:t>
      </w:r>
      <w:r>
        <w:rPr/>
        <w:t>）凭借较强的业务拓展能力不断扩大市场份额</w:t>
      </w:r>
    </w:p>
    <w:p>
      <w:pPr>
        <w:spacing w:line="240" w:lineRule="auto" w:before="8"/>
        <w:rPr>
          <w:rFonts w:ascii="宋体" w:hAnsi="宋体" w:cs="宋体" w:eastAsia="宋体" w:hint="default"/>
          <w:sz w:val="19"/>
          <w:szCs w:val="19"/>
        </w:rPr>
      </w:pPr>
    </w:p>
    <w:p>
      <w:pPr>
        <w:pStyle w:val="BodyText"/>
        <w:spacing w:line="336" w:lineRule="auto"/>
        <w:ind w:left="866" w:right="1128"/>
        <w:jc w:val="both"/>
      </w:pPr>
      <w:r>
        <w:rPr/>
        <w:t>在我国企业信息化建设大力推进的背景下，各行业对信息化建设的需求不断增大，信息化建设已</w:t>
      </w:r>
      <w:r>
        <w:rPr>
          <w:spacing w:val="-9"/>
        </w:rPr>
        <w:t> </w:t>
      </w:r>
      <w:r>
        <w:rPr>
          <w:spacing w:val="-9"/>
        </w:rPr>
      </w:r>
      <w:r>
        <w:rPr>
          <w:spacing w:val="-4"/>
        </w:rPr>
        <w:t>经成为各企业提升自身竞争力不可或缺的重要手段。公司始终坚持</w:t>
      </w:r>
      <w:r>
        <w:rPr>
          <w:rFonts w:ascii="Times New Roman" w:hAnsi="Times New Roman" w:cs="Times New Roman" w:eastAsia="Times New Roman" w:hint="default"/>
          <w:spacing w:val="-4"/>
        </w:rPr>
        <w:t>“</w:t>
      </w:r>
      <w:r>
        <w:rPr>
          <w:spacing w:val="-4"/>
        </w:rPr>
        <w:t>客户优先</w:t>
      </w:r>
      <w:r>
        <w:rPr>
          <w:rFonts w:ascii="Times New Roman" w:hAnsi="Times New Roman" w:cs="Times New Roman" w:eastAsia="Times New Roman" w:hint="default"/>
          <w:spacing w:val="-4"/>
        </w:rPr>
        <w:t>”</w:t>
      </w:r>
      <w:r>
        <w:rPr>
          <w:spacing w:val="-4"/>
        </w:rPr>
        <w:t>的核心价值观，想客</w:t>
      </w:r>
      <w:r>
        <w:rPr>
          <w:spacing w:val="-22"/>
        </w:rPr>
        <w:t> </w:t>
      </w:r>
      <w:r>
        <w:rPr>
          <w:spacing w:val="-22"/>
        </w:rPr>
      </w:r>
      <w:r>
        <w:rPr/>
        <w:t>户所想，确保所提供的产品和服务不仅能得到客户认可，而且还能帮助客户做出更长远、更优化</w:t>
      </w:r>
      <w:r>
        <w:rPr>
          <w:spacing w:val="-9"/>
        </w:rPr>
        <w:t> </w:t>
      </w:r>
      <w:r>
        <w:rPr>
          <w:spacing w:val="-9"/>
        </w:rPr>
      </w:r>
      <w:r>
        <w:rPr/>
        <w:t>的规划。另外，公司拥有系统集成一级资质，凭借多年积累，可以把技术沉淀能力和经验快速有</w:t>
      </w:r>
      <w:r>
        <w:rPr>
          <w:spacing w:val="-9"/>
        </w:rPr>
        <w:t> </w:t>
      </w:r>
      <w:r>
        <w:rPr>
          <w:spacing w:val="-9"/>
        </w:rPr>
      </w:r>
      <w:r>
        <w:rPr/>
        <w:t>效复制到新的项目，能够快速响应新客户需求，确保在竞争激烈的环境中快速抢占新的市场。</w:t>
      </w:r>
    </w:p>
    <w:p>
      <w:pPr>
        <w:spacing w:line="240" w:lineRule="auto" w:before="3"/>
        <w:rPr>
          <w:rFonts w:ascii="宋体" w:hAnsi="宋体" w:cs="宋体" w:eastAsia="宋体" w:hint="default"/>
          <w:sz w:val="14"/>
          <w:szCs w:val="14"/>
        </w:rPr>
      </w:pPr>
    </w:p>
    <w:p>
      <w:pPr>
        <w:pStyle w:val="BodyText"/>
        <w:spacing w:line="240" w:lineRule="auto"/>
        <w:ind w:left="866" w:right="0"/>
        <w:jc w:val="both"/>
      </w:pPr>
      <w:r>
        <w:rPr/>
        <w:t>（</w:t>
      </w:r>
      <w:r>
        <w:rPr>
          <w:rFonts w:ascii="Times New Roman" w:hAnsi="Times New Roman" w:cs="Times New Roman" w:eastAsia="Times New Roman" w:hint="default"/>
        </w:rPr>
        <w:t>3</w:t>
      </w:r>
      <w:r>
        <w:rPr/>
        <w:t>）通过精细化的项目管理能力保证产品顺利交付</w:t>
      </w:r>
    </w:p>
    <w:p>
      <w:pPr>
        <w:spacing w:line="240" w:lineRule="auto" w:before="5"/>
        <w:rPr>
          <w:rFonts w:ascii="宋体" w:hAnsi="宋体" w:cs="宋体" w:eastAsia="宋体" w:hint="default"/>
          <w:sz w:val="19"/>
          <w:szCs w:val="19"/>
        </w:rPr>
      </w:pPr>
    </w:p>
    <w:p>
      <w:pPr>
        <w:pStyle w:val="BodyText"/>
        <w:spacing w:line="240" w:lineRule="auto"/>
        <w:ind w:left="866" w:right="0"/>
        <w:jc w:val="both"/>
      </w:pPr>
      <w:r>
        <w:rPr/>
        <w:t>通过实行精细化的项目管理，公司建立了一套特有的项目管理系统，项目管理覆盖项目生命周期</w:t>
      </w:r>
    </w:p>
    <w:p>
      <w:pPr>
        <w:pStyle w:val="BodyText"/>
        <w:spacing w:line="328" w:lineRule="auto" w:before="116"/>
        <w:ind w:left="866" w:right="1132"/>
        <w:jc w:val="both"/>
      </w:pPr>
      <w:r>
        <w:rPr/>
        <w:t>（商机</w:t>
      </w:r>
      <w:r>
        <w:rPr>
          <w:rFonts w:ascii="Times New Roman" w:hAnsi="Times New Roman" w:cs="Times New Roman" w:eastAsia="Times New Roman" w:hint="default"/>
        </w:rPr>
        <w:t>—</w:t>
      </w:r>
      <w:r>
        <w:rPr/>
        <w:t>立项</w:t>
      </w:r>
      <w:r>
        <w:rPr>
          <w:rFonts w:ascii="Times New Roman" w:hAnsi="Times New Roman" w:cs="Times New Roman" w:eastAsia="Times New Roman" w:hint="default"/>
        </w:rPr>
        <w:t>—</w:t>
      </w:r>
      <w:r>
        <w:rPr/>
        <w:t>需求</w:t>
      </w:r>
      <w:r>
        <w:rPr>
          <w:rFonts w:ascii="Times New Roman" w:hAnsi="Times New Roman" w:cs="Times New Roman" w:eastAsia="Times New Roman" w:hint="default"/>
        </w:rPr>
        <w:t>—</w:t>
      </w:r>
      <w:r>
        <w:rPr/>
        <w:t>计划</w:t>
      </w:r>
      <w:r>
        <w:rPr>
          <w:rFonts w:ascii="Times New Roman" w:hAnsi="Times New Roman" w:cs="Times New Roman" w:eastAsia="Times New Roman" w:hint="default"/>
        </w:rPr>
        <w:t>—</w:t>
      </w:r>
      <w:r>
        <w:rPr/>
        <w:t>设计</w:t>
      </w:r>
      <w:r>
        <w:rPr>
          <w:rFonts w:ascii="Times New Roman" w:hAnsi="Times New Roman" w:cs="Times New Roman" w:eastAsia="Times New Roman" w:hint="default"/>
        </w:rPr>
        <w:t>—</w:t>
      </w:r>
      <w:r>
        <w:rPr/>
        <w:t>开发</w:t>
      </w:r>
      <w:r>
        <w:rPr>
          <w:rFonts w:ascii="Times New Roman" w:hAnsi="Times New Roman" w:cs="Times New Roman" w:eastAsia="Times New Roman" w:hint="default"/>
        </w:rPr>
        <w:t>—</w:t>
      </w:r>
      <w:r>
        <w:rPr/>
        <w:t>测试</w:t>
      </w:r>
      <w:r>
        <w:rPr>
          <w:rFonts w:ascii="Times New Roman" w:hAnsi="Times New Roman" w:cs="Times New Roman" w:eastAsia="Times New Roman" w:hint="default"/>
        </w:rPr>
        <w:t>—</w:t>
      </w:r>
      <w:r>
        <w:rPr/>
        <w:t>发布</w:t>
      </w:r>
      <w:r>
        <w:rPr>
          <w:rFonts w:ascii="Times New Roman" w:hAnsi="Times New Roman" w:cs="Times New Roman" w:eastAsia="Times New Roman" w:hint="default"/>
        </w:rPr>
        <w:t>—</w:t>
      </w:r>
      <w:r>
        <w:rPr/>
        <w:t>监控</w:t>
      </w:r>
      <w:r>
        <w:rPr>
          <w:rFonts w:ascii="Times New Roman" w:hAnsi="Times New Roman" w:cs="Times New Roman" w:eastAsia="Times New Roman" w:hint="default"/>
        </w:rPr>
        <w:t>—</w:t>
      </w:r>
      <w:r>
        <w:rPr/>
        <w:t>评估等）的各项活动和每个生产</w:t>
      </w:r>
      <w:r>
        <w:rPr>
          <w:spacing w:val="-9"/>
        </w:rPr>
        <w:t> </w:t>
      </w:r>
      <w:r>
        <w:rPr>
          <w:spacing w:val="-9"/>
        </w:rPr>
      </w:r>
      <w:r>
        <w:rPr/>
        <w:t>资源，各环节严格遵从</w:t>
      </w:r>
      <w:r>
        <w:rPr>
          <w:rFonts w:ascii="Times New Roman" w:hAnsi="Times New Roman" w:cs="Times New Roman" w:eastAsia="Times New Roman" w:hint="default"/>
        </w:rPr>
        <w:t>CMMI4</w:t>
      </w:r>
      <w:r>
        <w:rPr/>
        <w:t>级标准，有效地保证了项目的有序运作及产品的质量要求。公司项</w:t>
      </w:r>
      <w:r>
        <w:rPr>
          <w:spacing w:val="-60"/>
        </w:rPr>
        <w:t> </w:t>
      </w:r>
      <w:r>
        <w:rPr>
          <w:spacing w:val="-60"/>
        </w:rPr>
      </w:r>
      <w:r>
        <w:rPr/>
        <w:t>目管理支持大规模快速交付，能有效地降低项目成本和交付时间，从而为公司业务发展持续创造</w:t>
      </w:r>
      <w:r>
        <w:rPr>
          <w:spacing w:val="-9"/>
        </w:rPr>
        <w:t> </w:t>
      </w:r>
      <w:r>
        <w:rPr>
          <w:spacing w:val="-9"/>
        </w:rPr>
      </w:r>
      <w:r>
        <w:rPr/>
        <w:t>价值。</w:t>
      </w:r>
    </w:p>
    <w:p>
      <w:pPr>
        <w:spacing w:after="0" w:line="328"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4</w:t>
      </w:r>
      <w:r>
        <w:rPr/>
        <w:t>、公司所处行业的基本情况及行业地位</w:t>
      </w:r>
      <w:r>
        <w:rPr>
          <w:b w:val="0"/>
          <w:bCs w:val="0"/>
        </w:rPr>
      </w:r>
    </w:p>
    <w:p>
      <w:pPr>
        <w:spacing w:line="240" w:lineRule="auto" w:before="6"/>
        <w:rPr>
          <w:rFonts w:ascii="Microsoft JhengHei" w:hAnsi="Microsoft JhengHei" w:cs="Microsoft JhengHei" w:eastAsia="Microsoft JhengHei" w:hint="default"/>
          <w:b/>
          <w:bCs/>
          <w:sz w:val="20"/>
          <w:szCs w:val="20"/>
        </w:rPr>
      </w:pPr>
    </w:p>
    <w:p>
      <w:pPr>
        <w:pStyle w:val="BodyText"/>
        <w:spacing w:line="240" w:lineRule="auto"/>
        <w:ind w:left="866" w:right="0"/>
        <w:jc w:val="both"/>
      </w:pPr>
      <w:r>
        <w:rPr/>
        <w:t>公司属于软件与信息技术服务业。</w:t>
      </w:r>
    </w:p>
    <w:p>
      <w:pPr>
        <w:spacing w:line="240" w:lineRule="auto" w:before="8"/>
        <w:rPr>
          <w:rFonts w:ascii="宋体" w:hAnsi="宋体" w:cs="宋体" w:eastAsia="宋体" w:hint="default"/>
          <w:sz w:val="20"/>
          <w:szCs w:val="20"/>
        </w:rPr>
      </w:pPr>
    </w:p>
    <w:p>
      <w:pPr>
        <w:pStyle w:val="BodyText"/>
        <w:spacing w:line="240" w:lineRule="auto"/>
        <w:ind w:left="866" w:right="0"/>
        <w:jc w:val="both"/>
      </w:pPr>
      <w:r>
        <w:rPr/>
        <w:t>（</w:t>
      </w:r>
      <w:r>
        <w:rPr>
          <w:rFonts w:ascii="Times New Roman" w:hAnsi="Times New Roman" w:cs="Times New Roman" w:eastAsia="Times New Roman" w:hint="default"/>
        </w:rPr>
        <w:t>1</w:t>
      </w:r>
      <w:r>
        <w:rPr/>
        <w:t>）行业政策环境的变化</w:t>
      </w:r>
    </w:p>
    <w:p>
      <w:pPr>
        <w:spacing w:line="240" w:lineRule="auto" w:before="8"/>
        <w:rPr>
          <w:rFonts w:ascii="宋体" w:hAnsi="宋体" w:cs="宋体" w:eastAsia="宋体" w:hint="default"/>
          <w:sz w:val="19"/>
          <w:szCs w:val="19"/>
        </w:rPr>
      </w:pPr>
    </w:p>
    <w:p>
      <w:pPr>
        <w:pStyle w:val="BodyText"/>
        <w:spacing w:line="324" w:lineRule="auto"/>
        <w:ind w:left="866" w:right="1126"/>
        <w:jc w:val="both"/>
      </w:pPr>
      <w:r>
        <w:rPr>
          <w:spacing w:val="-2"/>
        </w:rPr>
        <w:t>为深入贯彻《国务院关于积极推进</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行动的指导意见》、《国务院关于深化制造业与互联</w:t>
      </w:r>
      <w:r>
        <w:rPr>
          <w:spacing w:val="-16"/>
        </w:rPr>
        <w:t> </w:t>
      </w:r>
      <w:r>
        <w:rPr>
          <w:spacing w:val="-16"/>
        </w:rPr>
      </w:r>
      <w:r>
        <w:rPr/>
        <w:t>网融合发展的指导意见》等国家战略，国家工信部于</w:t>
      </w:r>
      <w:r>
        <w:rPr>
          <w:rFonts w:ascii="Times New Roman" w:hAnsi="Times New Roman" w:cs="Times New Roman" w:eastAsia="Times New Roman" w:hint="default"/>
        </w:rPr>
        <w:t>2017</w:t>
      </w:r>
      <w:r>
        <w:rPr/>
        <w:t>年对外发布了《软件和信息技术服务业</w:t>
      </w:r>
      <w:r>
        <w:rPr>
          <w:spacing w:val="-4"/>
        </w:rPr>
        <w:t> </w:t>
      </w:r>
      <w:r>
        <w:rPr>
          <w:spacing w:val="-4"/>
        </w:rPr>
      </w:r>
      <w:r>
        <w:rPr>
          <w:spacing w:val="-1"/>
        </w:rPr>
        <w:t>发展规划（</w:t>
      </w:r>
      <w:r>
        <w:rPr>
          <w:rFonts w:ascii="Times New Roman" w:hAnsi="Times New Roman" w:cs="Times New Roman" w:eastAsia="Times New Roman" w:hint="default"/>
          <w:spacing w:val="-1"/>
        </w:rPr>
        <w:t>2016-2020</w:t>
      </w:r>
      <w:r>
        <w:rPr>
          <w:spacing w:val="-1"/>
        </w:rPr>
        <w:t>年）》，明确指出将研究制定新形势下适应产业发展特点的政策措施，加大</w:t>
      </w:r>
      <w:r>
        <w:rPr>
          <w:spacing w:val="-23"/>
        </w:rPr>
        <w:t> </w:t>
      </w:r>
      <w:r>
        <w:rPr>
          <w:spacing w:val="-23"/>
        </w:rPr>
      </w:r>
      <w:r>
        <w:rPr/>
        <w:t>对软件和信息技术服务业发展的财政资金支持。</w:t>
      </w:r>
      <w:r>
        <w:rPr>
          <w:rFonts w:ascii="Times New Roman" w:hAnsi="Times New Roman" w:cs="Times New Roman" w:eastAsia="Times New Roman" w:hint="default"/>
        </w:rPr>
        <w:t>2017</w:t>
      </w:r>
      <w:r>
        <w:rPr/>
        <w:t>年底，国务院和工信部又陆续出台了《新一</w:t>
      </w:r>
      <w:r>
        <w:rPr>
          <w:spacing w:val="-4"/>
        </w:rPr>
        <w:t> </w:t>
      </w:r>
      <w:r>
        <w:rPr>
          <w:spacing w:val="-4"/>
        </w:rPr>
        <w:t>代人工智能发展规划》、《关于进一步扩大和升级信息消费持续释放内需潜力的指导意见》、《云</w:t>
      </w:r>
      <w:r>
        <w:rPr>
          <w:spacing w:val="-48"/>
        </w:rPr>
        <w:t> </w:t>
      </w:r>
      <w:r>
        <w:rPr>
          <w:spacing w:val="-48"/>
        </w:rPr>
      </w:r>
      <w:r>
        <w:rPr/>
        <w:t>计算发展三年行动计划（</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2019</w:t>
      </w:r>
      <w:r>
        <w:rPr/>
        <w:t>年）》等文件，引导和支持云计算、大数据、移动互联网、</w:t>
      </w:r>
      <w:r>
        <w:rPr>
          <w:spacing w:val="-7"/>
        </w:rPr>
        <w:t> </w:t>
      </w:r>
      <w:r>
        <w:rPr>
          <w:spacing w:val="-7"/>
        </w:rPr>
      </w:r>
      <w:r>
        <w:rPr/>
        <w:t>物联网等新兴领域关键软件产品和解决方案的研发，加快培育新业态和新模式。</w:t>
      </w:r>
    </w:p>
    <w:p>
      <w:pPr>
        <w:spacing w:line="240" w:lineRule="auto" w:before="0"/>
        <w:rPr>
          <w:rFonts w:ascii="宋体" w:hAnsi="宋体" w:cs="宋体" w:eastAsia="宋体" w:hint="default"/>
          <w:sz w:val="15"/>
          <w:szCs w:val="15"/>
        </w:rPr>
      </w:pPr>
    </w:p>
    <w:p>
      <w:pPr>
        <w:pStyle w:val="BodyText"/>
        <w:spacing w:line="240" w:lineRule="auto"/>
        <w:ind w:left="866" w:right="0"/>
        <w:jc w:val="both"/>
      </w:pPr>
      <w:r>
        <w:rPr/>
        <w:t>（</w:t>
      </w:r>
      <w:r>
        <w:rPr>
          <w:rFonts w:ascii="Times New Roman" w:hAnsi="Times New Roman" w:cs="Times New Roman" w:eastAsia="Times New Roman" w:hint="default"/>
        </w:rPr>
        <w:t>2</w:t>
      </w:r>
      <w:r>
        <w:rPr/>
        <w:t>）行业相关宏观经济形势变化</w:t>
      </w:r>
    </w:p>
    <w:p>
      <w:pPr>
        <w:spacing w:line="240" w:lineRule="auto" w:before="8"/>
        <w:rPr>
          <w:rFonts w:ascii="宋体" w:hAnsi="宋体" w:cs="宋体" w:eastAsia="宋体" w:hint="default"/>
          <w:sz w:val="19"/>
          <w:szCs w:val="19"/>
        </w:rPr>
      </w:pPr>
    </w:p>
    <w:p>
      <w:pPr>
        <w:pStyle w:val="BodyText"/>
        <w:spacing w:line="333" w:lineRule="auto"/>
        <w:ind w:left="866" w:right="1133"/>
        <w:jc w:val="both"/>
      </w:pPr>
      <w:r>
        <w:rPr/>
        <w:t>根据国家工信部公布的数据，</w:t>
      </w:r>
      <w:r>
        <w:rPr>
          <w:rFonts w:ascii="Times New Roman" w:hAnsi="Times New Roman" w:cs="Times New Roman" w:eastAsia="Times New Roman" w:hint="default"/>
        </w:rPr>
        <w:t>2018</w:t>
      </w:r>
      <w:r>
        <w:rPr/>
        <w:t>年，我国软件和信息技术服务业总体保持平稳较快发展，产业</w:t>
      </w:r>
      <w:r>
        <w:rPr>
          <w:spacing w:val="-7"/>
        </w:rPr>
        <w:t> </w:t>
      </w:r>
      <w:r>
        <w:rPr>
          <w:spacing w:val="-7"/>
        </w:rPr>
      </w:r>
      <w:r>
        <w:rPr/>
        <w:t>规模进一步扩大，盈利能力稳步提升，行业就业形势保持稳定，产业服务化、平台化、融合发展</w:t>
      </w:r>
      <w:r>
        <w:rPr>
          <w:spacing w:val="-7"/>
        </w:rPr>
        <w:t> </w:t>
      </w:r>
      <w:r>
        <w:rPr>
          <w:spacing w:val="-7"/>
        </w:rPr>
      </w:r>
      <w:r>
        <w:rPr/>
        <w:t>态势更加明显，为制造强国和网络强国建设提供基础支撑、为经济高质量发展提供新动能的作用</w:t>
      </w:r>
      <w:r>
        <w:rPr>
          <w:spacing w:val="-9"/>
        </w:rPr>
        <w:t> </w:t>
      </w:r>
      <w:r>
        <w:rPr>
          <w:spacing w:val="-9"/>
        </w:rPr>
      </w:r>
      <w:r>
        <w:rPr/>
        <w:t>进一步凸显。</w:t>
      </w:r>
    </w:p>
    <w:p>
      <w:pPr>
        <w:spacing w:line="240" w:lineRule="auto" w:before="8"/>
        <w:rPr>
          <w:rFonts w:ascii="宋体" w:hAnsi="宋体" w:cs="宋体" w:eastAsia="宋体" w:hint="default"/>
          <w:sz w:val="14"/>
          <w:szCs w:val="14"/>
        </w:rPr>
      </w:pPr>
    </w:p>
    <w:p>
      <w:pPr>
        <w:pStyle w:val="BodyText"/>
        <w:spacing w:line="321" w:lineRule="auto"/>
        <w:ind w:left="866" w:right="1128"/>
        <w:jc w:val="both"/>
      </w:pPr>
      <w:r>
        <w:rPr>
          <w:rFonts w:ascii="Times New Roman" w:hAnsi="Times New Roman" w:cs="Times New Roman" w:eastAsia="Times New Roman" w:hint="default"/>
        </w:rPr>
        <w:t>2018</w:t>
      </w:r>
      <w:r>
        <w:rPr/>
        <w:t>年软件和信息技术服务业实现利润总额</w:t>
      </w:r>
      <w:r>
        <w:rPr>
          <w:rFonts w:ascii="Times New Roman" w:hAnsi="Times New Roman" w:cs="Times New Roman" w:eastAsia="Times New Roman" w:hint="default"/>
        </w:rPr>
        <w:t>8079</w:t>
      </w:r>
      <w:r>
        <w:rPr/>
        <w:t>亿元，同比增长</w:t>
      </w:r>
      <w:r>
        <w:rPr>
          <w:rFonts w:ascii="Times New Roman" w:hAnsi="Times New Roman" w:cs="Times New Roman" w:eastAsia="Times New Roman" w:hint="default"/>
        </w:rPr>
        <w:t>9.7%</w:t>
      </w:r>
      <w:r>
        <w:rPr/>
        <w:t>；全国软件和信息技术服务</w:t>
      </w:r>
      <w:r>
        <w:rPr>
          <w:spacing w:val="-23"/>
        </w:rPr>
        <w:t> </w:t>
      </w:r>
      <w:r>
        <w:rPr>
          <w:spacing w:val="-23"/>
        </w:rPr>
      </w:r>
      <w:r>
        <w:rPr>
          <w:spacing w:val="-2"/>
        </w:rPr>
        <w:t>业从业人数</w:t>
      </w:r>
      <w:r>
        <w:rPr>
          <w:rFonts w:ascii="Times New Roman" w:hAnsi="Times New Roman" w:cs="Times New Roman" w:eastAsia="Times New Roman" w:hint="default"/>
          <w:spacing w:val="-2"/>
        </w:rPr>
        <w:t>643</w:t>
      </w:r>
      <w:r>
        <w:rPr>
          <w:spacing w:val="-2"/>
        </w:rPr>
        <w:t>万人，比上年增加</w:t>
      </w:r>
      <w:r>
        <w:rPr>
          <w:rFonts w:ascii="Times New Roman" w:hAnsi="Times New Roman" w:cs="Times New Roman" w:eastAsia="Times New Roman" w:hint="default"/>
          <w:spacing w:val="-2"/>
        </w:rPr>
        <w:t>25</w:t>
      </w:r>
      <w:r>
        <w:rPr>
          <w:spacing w:val="-2"/>
        </w:rPr>
        <w:t>万人，同比增长</w:t>
      </w:r>
      <w:r>
        <w:rPr>
          <w:rFonts w:ascii="Times New Roman" w:hAnsi="Times New Roman" w:cs="Times New Roman" w:eastAsia="Times New Roman" w:hint="default"/>
          <w:spacing w:val="-2"/>
        </w:rPr>
        <w:t>4.2%</w:t>
      </w:r>
      <w:r>
        <w:rPr>
          <w:spacing w:val="-2"/>
        </w:rPr>
        <w:t>。全行业正在形成具有实力的大企业和充</w:t>
      </w:r>
      <w:r>
        <w:rPr>
          <w:spacing w:val="-36"/>
        </w:rPr>
        <w:t> </w:t>
      </w:r>
      <w:r>
        <w:rPr>
          <w:spacing w:val="-36"/>
        </w:rPr>
      </w:r>
      <w:r>
        <w:rPr/>
        <w:t>满活力的小企业协同发展的良好局面。</w:t>
      </w:r>
    </w:p>
    <w:p>
      <w:pPr>
        <w:spacing w:line="240" w:lineRule="auto" w:before="2"/>
        <w:rPr>
          <w:rFonts w:ascii="宋体" w:hAnsi="宋体" w:cs="宋体" w:eastAsia="宋体" w:hint="default"/>
          <w:sz w:val="15"/>
          <w:szCs w:val="15"/>
        </w:rPr>
      </w:pPr>
    </w:p>
    <w:p>
      <w:pPr>
        <w:pStyle w:val="BodyText"/>
        <w:spacing w:line="240" w:lineRule="auto"/>
        <w:ind w:left="866" w:right="0"/>
        <w:jc w:val="both"/>
      </w:pPr>
      <w:r>
        <w:rPr/>
        <w:t>（</w:t>
      </w:r>
      <w:r>
        <w:rPr>
          <w:rFonts w:ascii="Times New Roman" w:hAnsi="Times New Roman" w:cs="Times New Roman" w:eastAsia="Times New Roman" w:hint="default"/>
        </w:rPr>
        <w:t>3</w:t>
      </w:r>
      <w:r>
        <w:rPr/>
        <w:t>）信息化投资需求变化情况</w:t>
      </w:r>
    </w:p>
    <w:p>
      <w:pPr>
        <w:spacing w:line="240" w:lineRule="auto" w:before="8"/>
        <w:rPr>
          <w:rFonts w:ascii="宋体" w:hAnsi="宋体" w:cs="宋体" w:eastAsia="宋体" w:hint="default"/>
          <w:sz w:val="19"/>
          <w:szCs w:val="19"/>
        </w:rPr>
      </w:pPr>
    </w:p>
    <w:p>
      <w:pPr>
        <w:pStyle w:val="BodyText"/>
        <w:spacing w:line="326" w:lineRule="auto"/>
        <w:ind w:left="866" w:right="1128"/>
        <w:jc w:val="both"/>
      </w:pPr>
      <w:r>
        <w:rPr/>
        <w:t>近年来，企业信息化建设及企业数字化转型朝着移动化方向不断演进。其主要特点是，通过利用</w:t>
      </w:r>
      <w:r>
        <w:rPr>
          <w:spacing w:val="-9"/>
        </w:rPr>
        <w:t> </w:t>
      </w:r>
      <w:r>
        <w:rPr>
          <w:spacing w:val="-9"/>
        </w:rPr>
      </w:r>
      <w:r>
        <w:rPr/>
        <w:t>手机等移动终端的信息化软件，建立移动端与电脑端互联互通的软件应用系统，从而摆脱时间和</w:t>
      </w:r>
      <w:r>
        <w:rPr>
          <w:spacing w:val="-9"/>
        </w:rPr>
        <w:t> </w:t>
      </w:r>
      <w:r>
        <w:rPr>
          <w:spacing w:val="-9"/>
        </w:rPr>
      </w:r>
      <w:r>
        <w:rPr/>
        <w:t>场所局限，随时随地进行业务处理和沟通，推动生产效率提升。</w:t>
      </w:r>
      <w:r>
        <w:rPr>
          <w:rFonts w:ascii="Times New Roman" w:hAnsi="Times New Roman" w:cs="Times New Roman" w:eastAsia="Times New Roman" w:hint="default"/>
        </w:rPr>
        <w:t>2018</w:t>
      </w:r>
      <w:r>
        <w:rPr/>
        <w:t>年国内企业软件投入不断增</w:t>
      </w:r>
      <w:r>
        <w:rPr>
          <w:spacing w:val="-4"/>
        </w:rPr>
        <w:t> </w:t>
      </w:r>
      <w:r>
        <w:rPr>
          <w:spacing w:val="-4"/>
        </w:rPr>
      </w:r>
      <w:r>
        <w:rPr>
          <w:spacing w:val="-1"/>
        </w:rPr>
        <w:t>强，创新能力逐步提升。</w:t>
      </w:r>
      <w:r>
        <w:rPr>
          <w:rFonts w:ascii="Times New Roman" w:hAnsi="Times New Roman" w:cs="Times New Roman" w:eastAsia="Times New Roman" w:hint="default"/>
          <w:spacing w:val="-1"/>
        </w:rPr>
        <w:t>2018</w:t>
      </w:r>
      <w:r>
        <w:rPr>
          <w:spacing w:val="-1"/>
        </w:rPr>
        <w:t>年企业研发投入增长达</w:t>
      </w:r>
      <w:r>
        <w:rPr>
          <w:rFonts w:ascii="Times New Roman" w:hAnsi="Times New Roman" w:cs="Times New Roman" w:eastAsia="Times New Roman" w:hint="default"/>
          <w:spacing w:val="-1"/>
        </w:rPr>
        <w:t>20.4%</w:t>
      </w:r>
      <w:r>
        <w:rPr>
          <w:spacing w:val="-1"/>
        </w:rPr>
        <w:t>，高于其业务收入增速</w:t>
      </w:r>
      <w:r>
        <w:rPr>
          <w:rFonts w:ascii="Times New Roman" w:hAnsi="Times New Roman" w:cs="Times New Roman" w:eastAsia="Times New Roman" w:hint="default"/>
          <w:spacing w:val="-1"/>
        </w:rPr>
        <w:t>13.3</w:t>
      </w:r>
      <w:r>
        <w:rPr>
          <w:spacing w:val="-1"/>
        </w:rPr>
        <w:t>个百分点，</w:t>
      </w:r>
      <w:r>
        <w:rPr>
          <w:spacing w:val="-25"/>
        </w:rPr>
        <w:t> </w:t>
      </w:r>
      <w:r>
        <w:rPr>
          <w:spacing w:val="-2"/>
        </w:rPr>
        <w:t>研发强度达</w:t>
      </w:r>
      <w:r>
        <w:rPr>
          <w:rFonts w:ascii="Times New Roman" w:hAnsi="Times New Roman" w:cs="Times New Roman" w:eastAsia="Times New Roman" w:hint="default"/>
          <w:spacing w:val="-2"/>
        </w:rPr>
        <w:t>10.4%</w:t>
      </w:r>
      <w:r>
        <w:rPr>
          <w:spacing w:val="-2"/>
        </w:rPr>
        <w:t>。在持续研发投入的推动下，国内计算机软件著作权登记量呈爆发式增长，部分</w:t>
      </w:r>
      <w:r>
        <w:rPr>
          <w:spacing w:val="-41"/>
        </w:rPr>
        <w:t> </w:t>
      </w:r>
      <w:r>
        <w:rPr>
          <w:spacing w:val="-41"/>
        </w:rPr>
      </w:r>
      <w:r>
        <w:rPr>
          <w:spacing w:val="-6"/>
        </w:rPr>
        <w:t>企业国际专利申请量已居于全球前列。据统计，</w:t>
      </w:r>
      <w:r>
        <w:rPr>
          <w:rFonts w:ascii="Times New Roman" w:hAnsi="Times New Roman" w:cs="Times New Roman" w:eastAsia="Times New Roman" w:hint="default"/>
          <w:spacing w:val="-6"/>
        </w:rPr>
        <w:t>2018</w:t>
      </w:r>
      <w:r>
        <w:rPr>
          <w:spacing w:val="-6"/>
        </w:rPr>
        <w:t>年全国著作权登记总量达</w:t>
      </w:r>
      <w:r>
        <w:rPr>
          <w:rFonts w:ascii="Times New Roman" w:hAnsi="Times New Roman" w:cs="Times New Roman" w:eastAsia="Times New Roman" w:hint="default"/>
          <w:spacing w:val="-6"/>
        </w:rPr>
        <w:t>3457338</w:t>
      </w:r>
      <w:r>
        <w:rPr>
          <w:spacing w:val="-6"/>
        </w:rPr>
        <w:t>件，相比</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spacing w:val="-2"/>
        </w:rPr>
        <w:t>年的</w:t>
      </w:r>
      <w:r>
        <w:rPr>
          <w:rFonts w:ascii="Times New Roman" w:hAnsi="Times New Roman" w:cs="Times New Roman" w:eastAsia="Times New Roman" w:hint="default"/>
          <w:spacing w:val="-2"/>
        </w:rPr>
        <w:t>2747652</w:t>
      </w:r>
      <w:r>
        <w:rPr>
          <w:spacing w:val="-2"/>
        </w:rPr>
        <w:t>件，同比增长</w:t>
      </w:r>
      <w:r>
        <w:rPr>
          <w:rFonts w:ascii="Times New Roman" w:hAnsi="Times New Roman" w:cs="Times New Roman" w:eastAsia="Times New Roman" w:hint="default"/>
          <w:spacing w:val="-2"/>
        </w:rPr>
        <w:t>25.83%</w:t>
      </w:r>
      <w:r>
        <w:rPr>
          <w:spacing w:val="-2"/>
        </w:rPr>
        <w:t>。大数据、云计算、人工智能等新技术迅速得到应用和扩展，产</w:t>
      </w:r>
      <w:r>
        <w:rPr>
          <w:spacing w:val="-34"/>
        </w:rPr>
        <w:t> </w:t>
      </w:r>
      <w:r>
        <w:rPr>
          <w:spacing w:val="-34"/>
        </w:rPr>
      </w:r>
      <w:r>
        <w:rPr/>
        <w:t>业活力持续增强。</w:t>
      </w:r>
    </w:p>
    <w:p>
      <w:pPr>
        <w:spacing w:line="240" w:lineRule="auto" w:before="11"/>
        <w:rPr>
          <w:rFonts w:ascii="宋体" w:hAnsi="宋体" w:cs="宋体" w:eastAsia="宋体" w:hint="default"/>
          <w:sz w:val="14"/>
          <w:szCs w:val="14"/>
        </w:rPr>
      </w:pPr>
    </w:p>
    <w:p>
      <w:pPr>
        <w:pStyle w:val="BodyText"/>
        <w:spacing w:line="240" w:lineRule="auto"/>
        <w:ind w:left="866" w:right="0"/>
        <w:jc w:val="both"/>
      </w:pPr>
      <w:r>
        <w:rPr/>
        <w:t>（</w:t>
      </w:r>
      <w:r>
        <w:rPr>
          <w:rFonts w:ascii="Times New Roman" w:hAnsi="Times New Roman" w:cs="Times New Roman" w:eastAsia="Times New Roman" w:hint="default"/>
        </w:rPr>
        <w:t>4</w:t>
      </w:r>
      <w:r>
        <w:rPr/>
        <w:t>）对公司当期及未来的影响</w:t>
      </w:r>
    </w:p>
    <w:p>
      <w:pPr>
        <w:spacing w:line="240" w:lineRule="auto" w:before="8"/>
        <w:rPr>
          <w:rFonts w:ascii="宋体" w:hAnsi="宋体" w:cs="宋体" w:eastAsia="宋体" w:hint="default"/>
          <w:sz w:val="19"/>
          <w:szCs w:val="19"/>
        </w:rPr>
      </w:pPr>
    </w:p>
    <w:p>
      <w:pPr>
        <w:pStyle w:val="BodyText"/>
        <w:spacing w:line="340" w:lineRule="auto"/>
        <w:ind w:left="866" w:right="1139"/>
        <w:jc w:val="both"/>
      </w:pPr>
      <w:r>
        <w:rPr/>
        <w:t>随着国家大力推进信息化建设，越来越多的传统行业着手布局信息化，对企业信息化和数字化转</w:t>
      </w:r>
      <w:r>
        <w:rPr>
          <w:spacing w:val="-9"/>
        </w:rPr>
        <w:t> </w:t>
      </w:r>
      <w:r>
        <w:rPr>
          <w:spacing w:val="-9"/>
        </w:rPr>
      </w:r>
      <w:r>
        <w:rPr/>
        <w:t>型解决方案的需求将会不断增加，行业信息化技术也会愈加成熟。新兴信息技术与传统产业融合</w:t>
      </w:r>
      <w:r>
        <w:rPr>
          <w:spacing w:val="-9"/>
        </w:rPr>
        <w:t> </w:t>
      </w:r>
      <w:r>
        <w:rPr>
          <w:spacing w:val="-9"/>
        </w:rPr>
      </w:r>
      <w:r>
        <w:rPr/>
        <w:t>加深，为经济发展注入新动能。新一代信息技术在经济社会各领域开展广泛应用和模式创新，支</w:t>
      </w:r>
    </w:p>
    <w:p>
      <w:pPr>
        <w:spacing w:after="0" w:line="340" w:lineRule="auto"/>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333" w:lineRule="auto" w:before="36"/>
        <w:ind w:left="866" w:right="1128"/>
        <w:jc w:val="both"/>
      </w:pPr>
      <w:r>
        <w:rPr>
          <w:spacing w:val="-4"/>
        </w:rPr>
        <w:t>撑制造业、农业、金融、能源、物流等传统产业优化升级，为传统产业</w:t>
      </w:r>
      <w:r>
        <w:rPr>
          <w:rFonts w:ascii="Times New Roman" w:hAnsi="Times New Roman" w:cs="Times New Roman" w:eastAsia="Times New Roman" w:hint="default"/>
          <w:spacing w:val="-4"/>
        </w:rPr>
        <w:t>“</w:t>
      </w:r>
      <w:r>
        <w:rPr>
          <w:spacing w:val="-4"/>
        </w:rPr>
        <w:t>赋智赋能</w:t>
      </w:r>
      <w:r>
        <w:rPr>
          <w:rFonts w:ascii="Times New Roman" w:hAnsi="Times New Roman" w:cs="Times New Roman" w:eastAsia="Times New Roman" w:hint="default"/>
          <w:spacing w:val="-4"/>
        </w:rPr>
        <w:t>”</w:t>
      </w:r>
      <w:r>
        <w:rPr>
          <w:spacing w:val="-4"/>
        </w:rPr>
        <w:t>，出现越来越多</w:t>
      </w:r>
      <w:r>
        <w:rPr>
          <w:spacing w:val="-18"/>
        </w:rPr>
        <w:t> </w:t>
      </w:r>
      <w:r>
        <w:rPr>
          <w:spacing w:val="-18"/>
        </w:rPr>
      </w:r>
      <w:r>
        <w:rPr/>
        <w:t>的典型应用案例，比如智慧城市、智慧交通、智慧社区、智慧医疗等建设，帮助解决社会管理和</w:t>
      </w:r>
      <w:r>
        <w:rPr>
          <w:spacing w:val="-9"/>
        </w:rPr>
        <w:t> </w:t>
      </w:r>
      <w:r>
        <w:rPr>
          <w:spacing w:val="-9"/>
        </w:rPr>
      </w:r>
      <w:r>
        <w:rPr/>
        <w:t>民生问题的同时，创造出新的市场需求。这类新需求使得公司在产业互联网领域面临更多发展机</w:t>
      </w:r>
      <w:r>
        <w:rPr>
          <w:spacing w:val="-9"/>
        </w:rPr>
        <w:t> </w:t>
      </w:r>
      <w:r>
        <w:rPr>
          <w:spacing w:val="-9"/>
        </w:rPr>
      </w:r>
      <w:r>
        <w:rPr/>
        <w:t>遇。</w:t>
      </w:r>
    </w:p>
    <w:p>
      <w:pPr>
        <w:spacing w:line="240" w:lineRule="auto" w:before="7"/>
        <w:rPr>
          <w:rFonts w:ascii="宋体" w:hAnsi="宋体" w:cs="宋体" w:eastAsia="宋体" w:hint="default"/>
          <w:sz w:val="14"/>
          <w:szCs w:val="14"/>
        </w:rPr>
      </w:pPr>
    </w:p>
    <w:p>
      <w:pPr>
        <w:pStyle w:val="BodyText"/>
        <w:spacing w:line="338" w:lineRule="auto"/>
        <w:ind w:left="866" w:right="1139"/>
        <w:jc w:val="both"/>
      </w:pPr>
      <w:r>
        <w:rPr/>
        <w:t>当然，这些变化也会吸引更多的企业进入该领域，行业竞争将会越来越激烈。同时，客户对信息</w:t>
      </w:r>
      <w:r>
        <w:rPr>
          <w:spacing w:val="-9"/>
        </w:rPr>
        <w:t> </w:t>
      </w:r>
      <w:r>
        <w:rPr>
          <w:spacing w:val="-9"/>
        </w:rPr>
      </w:r>
      <w:r>
        <w:rPr/>
        <w:t>化服务的质量要求也会越来越高，因而对公司项目交付和管理等能力的要求会更为严苛。</w:t>
      </w:r>
    </w:p>
    <w:p>
      <w:pPr>
        <w:spacing w:line="240" w:lineRule="auto" w:before="3"/>
        <w:rPr>
          <w:rFonts w:ascii="宋体" w:hAnsi="宋体" w:cs="宋体" w:eastAsia="宋体" w:hint="default"/>
          <w:sz w:val="14"/>
          <w:szCs w:val="14"/>
        </w:rPr>
      </w:pPr>
    </w:p>
    <w:p>
      <w:pPr>
        <w:pStyle w:val="BodyText"/>
        <w:spacing w:line="240" w:lineRule="auto"/>
        <w:ind w:left="866" w:right="0"/>
        <w:jc w:val="both"/>
      </w:pPr>
      <w:r>
        <w:rPr/>
        <w:t>（</w:t>
      </w:r>
      <w:r>
        <w:rPr>
          <w:rFonts w:ascii="Times New Roman" w:hAnsi="Times New Roman" w:cs="Times New Roman" w:eastAsia="Times New Roman" w:hint="default"/>
        </w:rPr>
        <w:t>5</w:t>
      </w:r>
      <w:r>
        <w:rPr/>
        <w:t>）公司已经或计划采取的应对措施</w:t>
      </w:r>
    </w:p>
    <w:p>
      <w:pPr>
        <w:pStyle w:val="BodyText"/>
        <w:spacing w:line="548" w:lineRule="exact" w:before="61"/>
        <w:ind w:left="866" w:right="1127"/>
        <w:jc w:val="both"/>
      </w:pPr>
      <w:r>
        <w:rPr/>
        <w:t>①</w:t>
      </w:r>
      <w:r>
        <w:rPr>
          <w:spacing w:val="-1"/>
        </w:rPr>
        <w:t> </w:t>
      </w:r>
      <w:r>
        <w:rPr/>
        <w:t>公司将持续拓展电信行业新业务</w:t>
      </w:r>
      <w:r>
        <w:rPr>
          <w:w w:val="100"/>
        </w:rPr>
        <w:t> </w:t>
      </w:r>
      <w:r>
        <w:rPr/>
        <w:t>公司在电信行业有多年服务经验，依托长期研发形成的高度模块化和组件化的</w:t>
      </w:r>
      <w:r>
        <w:rPr>
          <w:rFonts w:ascii="Times New Roman" w:hAnsi="Times New Roman" w:cs="Times New Roman" w:eastAsia="Times New Roman" w:hint="default"/>
        </w:rPr>
        <w:t>IT</w:t>
      </w:r>
      <w:r>
        <w:rPr/>
        <w:t>中台和运营中台</w:t>
      </w:r>
    </w:p>
    <w:p>
      <w:pPr>
        <w:pStyle w:val="BodyText"/>
        <w:spacing w:line="331" w:lineRule="auto" w:before="34"/>
        <w:ind w:left="866" w:right="1128"/>
        <w:jc w:val="both"/>
      </w:pPr>
      <w:r>
        <w:rPr>
          <w:spacing w:val="-1"/>
        </w:rPr>
        <w:t>（</w:t>
      </w:r>
      <w:r>
        <w:rPr>
          <w:rFonts w:ascii="Times New Roman" w:hAnsi="Times New Roman" w:cs="Times New Roman" w:eastAsia="Times New Roman" w:hint="default"/>
          <w:spacing w:val="-1"/>
        </w:rPr>
        <w:t>“</w:t>
      </w:r>
      <w:r>
        <w:rPr>
          <w:spacing w:val="-1"/>
        </w:rPr>
        <w:t>双中台体系</w:t>
      </w:r>
      <w:r>
        <w:rPr>
          <w:rFonts w:ascii="Times New Roman" w:hAnsi="Times New Roman" w:cs="Times New Roman" w:eastAsia="Times New Roman" w:hint="default"/>
          <w:spacing w:val="-1"/>
        </w:rPr>
        <w:t>”</w:t>
      </w:r>
      <w:r>
        <w:rPr>
          <w:spacing w:val="-1"/>
        </w:rPr>
        <w:t>），公司形成独树一帜的</w:t>
      </w:r>
      <w:r>
        <w:rPr>
          <w:rFonts w:ascii="Times New Roman" w:hAnsi="Times New Roman" w:cs="Times New Roman" w:eastAsia="Times New Roman" w:hint="default"/>
          <w:spacing w:val="-1"/>
        </w:rPr>
        <w:t>“</w:t>
      </w:r>
      <w:r>
        <w:rPr>
          <w:spacing w:val="-1"/>
        </w:rPr>
        <w:t>应用平台</w:t>
      </w:r>
      <w:r>
        <w:rPr>
          <w:rFonts w:ascii="Times New Roman" w:hAnsi="Times New Roman" w:cs="Times New Roman" w:eastAsia="Times New Roman" w:hint="default"/>
          <w:spacing w:val="-1"/>
        </w:rPr>
        <w:t>+</w:t>
      </w:r>
      <w:r>
        <w:rPr>
          <w:spacing w:val="-1"/>
        </w:rPr>
        <w:t>用户运营</w:t>
      </w:r>
      <w:r>
        <w:rPr>
          <w:rFonts w:ascii="Times New Roman" w:hAnsi="Times New Roman" w:cs="Times New Roman" w:eastAsia="Times New Roman" w:hint="default"/>
          <w:spacing w:val="-1"/>
        </w:rPr>
        <w:t>”</w:t>
      </w:r>
      <w:r>
        <w:rPr>
          <w:spacing w:val="-1"/>
        </w:rPr>
        <w:t>双基因业务能力，竞争优势不断扩</w:t>
      </w:r>
      <w:r>
        <w:rPr>
          <w:spacing w:val="-35"/>
        </w:rPr>
        <w:t> </w:t>
      </w:r>
      <w:r>
        <w:rPr>
          <w:spacing w:val="-35"/>
        </w:rPr>
      </w:r>
      <w:r>
        <w:rPr/>
        <w:t>大。多年以来，公司紧跟客户战略部署，在数字内容应用、电子渠道、大数据增值服务、政企市</w:t>
      </w:r>
      <w:r>
        <w:rPr>
          <w:spacing w:val="-8"/>
        </w:rPr>
        <w:t> </w:t>
      </w:r>
      <w:r>
        <w:rPr>
          <w:spacing w:val="-8"/>
        </w:rPr>
      </w:r>
      <w:r>
        <w:rPr>
          <w:spacing w:val="-4"/>
        </w:rPr>
        <w:t>场、网络集中化运维、</w:t>
      </w:r>
      <w:r>
        <w:rPr>
          <w:rFonts w:ascii="Times New Roman" w:hAnsi="Times New Roman" w:cs="Times New Roman" w:eastAsia="Times New Roman" w:hint="default"/>
          <w:spacing w:val="-4"/>
        </w:rPr>
        <w:t>IT</w:t>
      </w:r>
      <w:r>
        <w:rPr>
          <w:spacing w:val="-4"/>
        </w:rPr>
        <w:t>支撑系统等领域进行技术预研、产品迭代升级和全面市场布局，成为客户</w:t>
      </w:r>
      <w:r>
        <w:rPr>
          <w:spacing w:val="-34"/>
        </w:rPr>
        <w:t> </w:t>
      </w:r>
      <w:r>
        <w:rPr>
          <w:spacing w:val="-34"/>
        </w:rPr>
      </w:r>
      <w:r>
        <w:rPr/>
        <w:t>最紧密的支撑合作伙伴。其中，互联网渠道建设是电信行业长期投资重点，市场空间很大，公司</w:t>
      </w:r>
      <w:r>
        <w:rPr>
          <w:spacing w:val="-9"/>
        </w:rPr>
        <w:t> </w:t>
      </w:r>
      <w:r>
        <w:rPr>
          <w:spacing w:val="-9"/>
        </w:rPr>
      </w:r>
      <w:r>
        <w:rPr/>
        <w:t>在该领域处于市场和技术领先地位。</w:t>
      </w:r>
    </w:p>
    <w:p>
      <w:pPr>
        <w:spacing w:line="240" w:lineRule="auto" w:before="9"/>
        <w:rPr>
          <w:rFonts w:ascii="宋体" w:hAnsi="宋体" w:cs="宋体" w:eastAsia="宋体" w:hint="default"/>
          <w:sz w:val="14"/>
          <w:szCs w:val="14"/>
        </w:rPr>
      </w:pPr>
    </w:p>
    <w:p>
      <w:pPr>
        <w:pStyle w:val="BodyText"/>
        <w:spacing w:line="328" w:lineRule="auto"/>
        <w:ind w:left="866" w:right="1025"/>
        <w:jc w:val="both"/>
      </w:pPr>
      <w:r>
        <w:rPr/>
        <w:t>公司目前已经与中国移动</w:t>
      </w:r>
      <w:r>
        <w:rPr>
          <w:rFonts w:ascii="Times New Roman" w:hAnsi="Times New Roman" w:cs="Times New Roman" w:eastAsia="Times New Roman" w:hint="default"/>
        </w:rPr>
        <w:t>20</w:t>
      </w:r>
      <w:r>
        <w:rPr/>
        <w:t>多个省份及多家专业公司建立了直接合作关系，业务涵盖业务主平台</w:t>
      </w:r>
      <w:r>
        <w:rPr>
          <w:spacing w:val="-8"/>
        </w:rPr>
        <w:t> </w:t>
      </w:r>
      <w:r>
        <w:rPr>
          <w:spacing w:val="-8"/>
        </w:rPr>
      </w:r>
      <w:r>
        <w:rPr/>
        <w:t>开发、业务运营及运维服务、用户运营及规模收入拓展等；与中国电信、中国联通也在互联网业</w:t>
      </w:r>
      <w:r>
        <w:rPr>
          <w:spacing w:val="-9"/>
        </w:rPr>
        <w:t> </w:t>
      </w:r>
      <w:r>
        <w:rPr>
          <w:spacing w:val="-9"/>
        </w:rPr>
      </w:r>
      <w:r>
        <w:rPr/>
        <w:t>务运营、收入拓展等展开了合作。当前，通信行业技术升级迭代快、刚性需求场景多，未来可预</w:t>
      </w:r>
      <w:r>
        <w:rPr>
          <w:spacing w:val="-3"/>
        </w:rPr>
        <w:t> </w:t>
      </w:r>
      <w:r>
        <w:rPr>
          <w:spacing w:val="-3"/>
        </w:rPr>
      </w:r>
      <w:r>
        <w:rPr/>
        <w:t>估运营商在</w:t>
      </w:r>
      <w:r>
        <w:rPr>
          <w:rFonts w:ascii="Times New Roman" w:hAnsi="Times New Roman" w:cs="Times New Roman" w:eastAsia="Times New Roman" w:hint="default"/>
        </w:rPr>
        <w:t>5G</w:t>
      </w:r>
      <w:r>
        <w:rPr/>
        <w:t>、物联网、</w:t>
      </w:r>
      <w:r>
        <w:rPr>
          <w:rFonts w:ascii="Times New Roman" w:hAnsi="Times New Roman" w:cs="Times New Roman" w:eastAsia="Times New Roman" w:hint="default"/>
        </w:rPr>
        <w:t>AI</w:t>
      </w:r>
      <w:r>
        <w:rPr/>
        <w:t>、云计算、大数据等方面投资将会巨大，单靠</w:t>
      </w:r>
      <w:r>
        <w:rPr>
          <w:rFonts w:ascii="Times New Roman" w:hAnsi="Times New Roman" w:cs="Times New Roman" w:eastAsia="Times New Roman" w:hint="default"/>
        </w:rPr>
        <w:t>2C</w:t>
      </w:r>
      <w:r>
        <w:rPr/>
        <w:t>端的收入难以涵盖建</w:t>
      </w:r>
      <w:r>
        <w:rPr>
          <w:w w:val="100"/>
        </w:rPr>
        <w:t> </w:t>
      </w:r>
      <w:r>
        <w:rPr/>
        <w:t>设成本，运营商必须通过</w:t>
      </w:r>
      <w:r>
        <w:rPr>
          <w:rFonts w:ascii="Times New Roman" w:hAnsi="Times New Roman" w:cs="Times New Roman" w:eastAsia="Times New Roman" w:hint="default"/>
        </w:rPr>
        <w:t>2B</w:t>
      </w:r>
      <w:r>
        <w:rPr/>
        <w:t>端的产业融合和产业渗透寻求发展，产业深度融合将是运营商未来增</w:t>
      </w:r>
      <w:r>
        <w:rPr>
          <w:spacing w:val="-39"/>
        </w:rPr>
        <w:t> </w:t>
      </w:r>
      <w:r>
        <w:rPr>
          <w:spacing w:val="-39"/>
        </w:rPr>
      </w:r>
      <w:r>
        <w:rPr/>
        <w:t>量发展的关键战略。在产业深度融合方面，运营商需要</w:t>
      </w:r>
      <w:r>
        <w:rPr>
          <w:rFonts w:ascii="Times New Roman" w:hAnsi="Times New Roman" w:cs="Times New Roman" w:eastAsia="Times New Roman" w:hint="default"/>
        </w:rPr>
        <w:t>“</w:t>
      </w:r>
      <w:r>
        <w:rPr/>
        <w:t>懂产业</w:t>
      </w:r>
      <w:r>
        <w:rPr>
          <w:rFonts w:ascii="Times New Roman" w:hAnsi="Times New Roman" w:cs="Times New Roman" w:eastAsia="Times New Roman" w:hint="default"/>
        </w:rPr>
        <w:t>+</w:t>
      </w:r>
      <w:r>
        <w:rPr/>
        <w:t>懂平台建设</w:t>
      </w:r>
      <w:r>
        <w:rPr>
          <w:rFonts w:ascii="Times New Roman" w:hAnsi="Times New Roman" w:cs="Times New Roman" w:eastAsia="Times New Roman" w:hint="default"/>
        </w:rPr>
        <w:t>+</w:t>
      </w:r>
      <w:r>
        <w:rPr/>
        <w:t>能规模运营</w:t>
      </w:r>
      <w:r>
        <w:rPr>
          <w:rFonts w:ascii="Times New Roman" w:hAnsi="Times New Roman" w:cs="Times New Roman" w:eastAsia="Times New Roman" w:hint="default"/>
        </w:rPr>
        <w:t>”</w:t>
      </w:r>
      <w:r>
        <w:rPr/>
        <w:t>的合作</w:t>
      </w:r>
      <w:r>
        <w:rPr>
          <w:spacing w:val="-9"/>
        </w:rPr>
        <w:t> </w:t>
      </w:r>
      <w:r>
        <w:rPr>
          <w:spacing w:val="-9"/>
        </w:rPr>
      </w:r>
      <w:r>
        <w:rPr>
          <w:spacing w:val="-2"/>
        </w:rPr>
        <w:t>伙伴。公司的核心能力和运营商的这一发展战略高度匹配，公司将在这些领域持续探索发展机会。</w:t>
      </w:r>
    </w:p>
    <w:p>
      <w:pPr>
        <w:spacing w:line="240" w:lineRule="auto" w:before="9"/>
        <w:rPr>
          <w:rFonts w:ascii="宋体" w:hAnsi="宋体" w:cs="宋体" w:eastAsia="宋体" w:hint="default"/>
          <w:sz w:val="14"/>
          <w:szCs w:val="14"/>
        </w:rPr>
      </w:pPr>
    </w:p>
    <w:p>
      <w:pPr>
        <w:pStyle w:val="BodyText"/>
        <w:spacing w:line="240" w:lineRule="auto"/>
        <w:ind w:left="866" w:right="0"/>
        <w:jc w:val="both"/>
      </w:pPr>
      <w:r>
        <w:rPr/>
        <w:t>②</w:t>
      </w:r>
      <w:r>
        <w:rPr>
          <w:spacing w:val="-4"/>
        </w:rPr>
        <w:t> </w:t>
      </w:r>
      <w:r>
        <w:rPr/>
        <w:t>公司在运营商体系外的业务拓展也实现重大突破</w:t>
      </w:r>
    </w:p>
    <w:p>
      <w:pPr>
        <w:spacing w:line="240" w:lineRule="auto" w:before="11"/>
        <w:rPr>
          <w:rFonts w:ascii="宋体" w:hAnsi="宋体" w:cs="宋体" w:eastAsia="宋体" w:hint="default"/>
          <w:sz w:val="20"/>
          <w:szCs w:val="20"/>
        </w:rPr>
      </w:pPr>
    </w:p>
    <w:p>
      <w:pPr>
        <w:pStyle w:val="BodyText"/>
        <w:spacing w:line="333" w:lineRule="auto"/>
        <w:ind w:left="866" w:right="1129"/>
        <w:jc w:val="both"/>
      </w:pPr>
      <w:r>
        <w:rPr>
          <w:spacing w:val="-1"/>
        </w:rPr>
        <w:t>公司在零售、金融、政府、交通等行业的案例说明，</w:t>
      </w:r>
      <w:r>
        <w:rPr>
          <w:rFonts w:ascii="Times New Roman" w:hAnsi="Times New Roman" w:cs="Times New Roman" w:eastAsia="Times New Roman" w:hint="default"/>
          <w:spacing w:val="-1"/>
        </w:rPr>
        <w:t>“IT+</w:t>
      </w:r>
      <w:r>
        <w:rPr>
          <w:spacing w:val="-1"/>
        </w:rPr>
        <w:t>运营</w:t>
      </w:r>
      <w:r>
        <w:rPr>
          <w:rFonts w:ascii="Times New Roman" w:hAnsi="Times New Roman" w:cs="Times New Roman" w:eastAsia="Times New Roman" w:hint="default"/>
          <w:spacing w:val="-1"/>
        </w:rPr>
        <w:t>”</w:t>
      </w:r>
      <w:r>
        <w:rPr>
          <w:spacing w:val="-1"/>
        </w:rPr>
        <w:t>双中台能力是行业数字化转型的关</w:t>
      </w:r>
      <w:r>
        <w:rPr>
          <w:spacing w:val="-43"/>
        </w:rPr>
        <w:t> </w:t>
      </w:r>
      <w:r>
        <w:rPr>
          <w:spacing w:val="-43"/>
        </w:rPr>
      </w:r>
      <w:r>
        <w:rPr/>
        <w:t>键抓手。公司的技术优势在各行业数字化转型的增量市场领域（如互联网渠道和大数据应用）得</w:t>
      </w:r>
      <w:r>
        <w:rPr>
          <w:spacing w:val="-9"/>
        </w:rPr>
        <w:t> </w:t>
      </w:r>
      <w:r>
        <w:rPr>
          <w:spacing w:val="-9"/>
        </w:rPr>
      </w:r>
      <w:r>
        <w:rPr/>
        <w:t>到充分展现。公司服务行业头部客户形成的先进解决方案，为行业内快速复制奠定了基础，将进</w:t>
      </w:r>
      <w:r>
        <w:rPr>
          <w:spacing w:val="-9"/>
        </w:rPr>
        <w:t> </w:t>
      </w:r>
      <w:r>
        <w:rPr>
          <w:spacing w:val="-9"/>
        </w:rPr>
      </w:r>
      <w:r>
        <w:rPr/>
        <w:t>一步提高新兴行业市场增速。</w:t>
      </w:r>
    </w:p>
    <w:p>
      <w:pPr>
        <w:spacing w:line="240" w:lineRule="auto" w:before="7"/>
        <w:rPr>
          <w:rFonts w:ascii="宋体" w:hAnsi="宋体" w:cs="宋体" w:eastAsia="宋体" w:hint="default"/>
          <w:sz w:val="14"/>
          <w:szCs w:val="14"/>
        </w:rPr>
      </w:pPr>
    </w:p>
    <w:p>
      <w:pPr>
        <w:pStyle w:val="BodyText"/>
        <w:spacing w:line="331" w:lineRule="auto"/>
        <w:ind w:left="866" w:right="1131"/>
        <w:jc w:val="both"/>
      </w:pPr>
      <w:r>
        <w:rPr/>
        <w:t>报告期内，公司承接了香港政府政府资讯科技总监办公室</w:t>
      </w:r>
      <w:r>
        <w:rPr>
          <w:rFonts w:ascii="Times New Roman" w:hAnsi="Times New Roman" w:cs="Times New Roman" w:eastAsia="Times New Roman" w:hint="default"/>
        </w:rPr>
        <w:t>CMMP</w:t>
      </w:r>
      <w:r>
        <w:rPr/>
        <w:t>项目、中国银行广东分行新媒体</w:t>
      </w:r>
      <w:r>
        <w:rPr>
          <w:spacing w:val="-4"/>
        </w:rPr>
        <w:t> </w:t>
      </w:r>
      <w:r>
        <w:rPr>
          <w:spacing w:val="-4"/>
        </w:rPr>
      </w:r>
      <w:r>
        <w:rPr/>
        <w:t>运营项目、央视国际网络有限公司熊猫频道项目、郑州银行邮箱系统项目，与广州市政法委在公</w:t>
      </w:r>
      <w:r>
        <w:rPr>
          <w:spacing w:val="-9"/>
        </w:rPr>
        <w:t> </w:t>
      </w:r>
      <w:r>
        <w:rPr>
          <w:spacing w:val="-9"/>
        </w:rPr>
      </w:r>
      <w:r>
        <w:rPr/>
        <w:t>共安全等领域建立深度合作，为后续在各行业布局和进一步发展奠定了良好基础。</w:t>
      </w:r>
    </w:p>
    <w:p>
      <w:pPr>
        <w:spacing w:line="240" w:lineRule="auto" w:before="7"/>
        <w:rPr>
          <w:rFonts w:ascii="宋体" w:hAnsi="宋体" w:cs="宋体" w:eastAsia="宋体" w:hint="default"/>
          <w:sz w:val="14"/>
          <w:szCs w:val="14"/>
        </w:rPr>
      </w:pPr>
    </w:p>
    <w:p>
      <w:pPr>
        <w:pStyle w:val="BodyText"/>
        <w:spacing w:line="477" w:lineRule="auto"/>
        <w:ind w:left="866" w:right="1135"/>
        <w:jc w:val="both"/>
      </w:pPr>
      <w:r>
        <w:rPr/>
        <w:t>③</w:t>
      </w:r>
      <w:r>
        <w:rPr>
          <w:spacing w:val="-1"/>
        </w:rPr>
        <w:t> </w:t>
      </w:r>
      <w:r>
        <w:rPr/>
        <w:t>通过快速拓展行业应用优化公司市场结构</w:t>
      </w:r>
      <w:r>
        <w:rPr>
          <w:w w:val="100"/>
        </w:rPr>
        <w:t> </w:t>
      </w:r>
      <w:r>
        <w:rPr/>
        <w:t>随着产业互联网的兴起，公司敏锐地抓住电信、金融、政府、能源、交通等传统行业互联网转型</w:t>
      </w:r>
    </w:p>
    <w:p>
      <w:pPr>
        <w:spacing w:after="0" w:line="477" w:lineRule="auto"/>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336" w:lineRule="auto" w:before="36"/>
        <w:ind w:left="866" w:right="1129"/>
        <w:jc w:val="both"/>
      </w:pPr>
      <w:r>
        <w:rPr/>
        <w:t>的机会，根据不同行业客户对产品、新型渠道、营销模式和客户管理方面的互联网化和大数据需</w:t>
      </w:r>
      <w:r>
        <w:rPr>
          <w:spacing w:val="-9"/>
        </w:rPr>
        <w:t> </w:t>
      </w:r>
      <w:r>
        <w:rPr>
          <w:spacing w:val="-9"/>
        </w:rPr>
      </w:r>
      <w:r>
        <w:rPr/>
        <w:t>求，利用公司在运营商体系内积累的平台、资源以及服务能力，复制到新的行业和客户，为客户</w:t>
      </w:r>
      <w:r>
        <w:rPr>
          <w:spacing w:val="-9"/>
        </w:rPr>
        <w:t> </w:t>
      </w:r>
      <w:r>
        <w:rPr>
          <w:spacing w:val="-9"/>
        </w:rPr>
      </w:r>
      <w:r>
        <w:rPr/>
        <w:t>提供有针对性的解决方案，助力各行业大中型企业实现产业互联网转型。为了更好的拓展和服务</w:t>
      </w:r>
      <w:r>
        <w:rPr>
          <w:spacing w:val="-9"/>
        </w:rPr>
        <w:t> </w:t>
      </w:r>
      <w:r>
        <w:rPr>
          <w:spacing w:val="-9"/>
        </w:rPr>
      </w:r>
      <w:r>
        <w:rPr/>
        <w:t>运营商外的市场，公司配备和引入了一些目标行业的专业化人才</w:t>
      </w:r>
      <w:r>
        <w:rPr>
          <w:rFonts w:ascii="Times New Roman" w:hAnsi="Times New Roman" w:cs="Times New Roman" w:eastAsia="Times New Roman" w:hint="default"/>
        </w:rPr>
        <w:t>,</w:t>
      </w:r>
      <w:r>
        <w:rPr/>
        <w:t>定向拓展相关行业业务。公司的</w:t>
      </w:r>
      <w:r>
        <w:rPr>
          <w:spacing w:val="-51"/>
        </w:rPr>
        <w:t> </w:t>
      </w:r>
      <w:r>
        <w:rPr>
          <w:spacing w:val="-51"/>
        </w:rPr>
      </w:r>
      <w:r>
        <w:rPr/>
        <w:t>全行业战略和全产品线服务模式，使公司能够形成多元化拓展业务的协同产业链。</w:t>
      </w:r>
    </w:p>
    <w:p>
      <w:pPr>
        <w:spacing w:line="240" w:lineRule="auto" w:before="7"/>
        <w:rPr>
          <w:rFonts w:ascii="宋体" w:hAnsi="宋体" w:cs="宋体" w:eastAsia="宋体" w:hint="default"/>
          <w:sz w:val="14"/>
          <w:szCs w:val="14"/>
        </w:rPr>
      </w:pPr>
    </w:p>
    <w:p>
      <w:pPr>
        <w:pStyle w:val="Heading2"/>
        <w:spacing w:line="240" w:lineRule="auto"/>
        <w:ind w:right="0"/>
        <w:jc w:val="left"/>
        <w:rPr>
          <w:b w:val="0"/>
          <w:bCs w:val="0"/>
        </w:rPr>
      </w:pPr>
      <w:r>
        <w:rPr/>
        <w:t>二、主要资产重大变化情况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398"/>
        <w:gridCol w:w="7161"/>
      </w:tblGrid>
      <w:tr>
        <w:trPr>
          <w:trHeight w:val="185" w:hRule="exact"/>
        </w:trPr>
        <w:tc>
          <w:tcPr>
            <w:tcW w:w="2398" w:type="dxa"/>
            <w:tcBorders>
              <w:top w:val="single" w:sz="4" w:space="0" w:color="000000"/>
              <w:left w:val="single" w:sz="13" w:space="0" w:color="FFFFFF"/>
              <w:bottom w:val="nil" w:sz="6" w:space="0" w:color="auto"/>
              <w:right w:val="single" w:sz="4" w:space="0" w:color="000000"/>
            </w:tcBorders>
            <w:shd w:val="clear" w:color="auto" w:fill="D2D2D2"/>
          </w:tcPr>
          <w:p>
            <w:pPr/>
          </w:p>
        </w:tc>
        <w:tc>
          <w:tcPr>
            <w:tcW w:w="716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398" w:type="dxa"/>
            <w:tcBorders>
              <w:top w:val="nil" w:sz="6" w:space="0" w:color="auto"/>
              <w:left w:val="single" w:sz="13" w:space="0" w:color="FFFFFF"/>
              <w:bottom w:val="nil" w:sz="6" w:space="0" w:color="auto"/>
              <w:right w:val="single" w:sz="4" w:space="0" w:color="000000"/>
            </w:tcBorders>
            <w:shd w:val="clear" w:color="auto" w:fill="D2D2D2"/>
          </w:tcPr>
          <w:p>
            <w:pPr>
              <w:pStyle w:val="TableParagraph"/>
              <w:spacing w:line="240" w:lineRule="auto" w:before="49"/>
              <w:ind w:right="2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71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2398" w:type="dxa"/>
            <w:tcBorders>
              <w:top w:val="nil" w:sz="6" w:space="0" w:color="auto"/>
              <w:left w:val="single" w:sz="13" w:space="0" w:color="FFFFFF"/>
              <w:bottom w:val="single" w:sz="4" w:space="0" w:color="000000"/>
              <w:right w:val="single" w:sz="4" w:space="0" w:color="000000"/>
            </w:tcBorders>
            <w:shd w:val="clear" w:color="auto" w:fill="D2D2D2"/>
          </w:tcPr>
          <w:p>
            <w:pPr/>
          </w:p>
        </w:tc>
        <w:tc>
          <w:tcPr>
            <w:tcW w:w="716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398"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r>
        <w:trPr>
          <w:trHeight w:val="163" w:hRule="exact"/>
        </w:trPr>
        <w:tc>
          <w:tcPr>
            <w:tcW w:w="2398" w:type="dxa"/>
            <w:tcBorders>
              <w:top w:val="single" w:sz="4" w:space="0" w:color="000000"/>
              <w:left w:val="single" w:sz="13" w:space="0" w:color="FFFFFF"/>
              <w:bottom w:val="nil" w:sz="6" w:space="0" w:color="auto"/>
              <w:right w:val="single" w:sz="4" w:space="0" w:color="000000"/>
            </w:tcBorders>
            <w:shd w:val="clear" w:color="auto" w:fill="D2D2D2"/>
          </w:tcPr>
          <w:p>
            <w:pPr/>
          </w:p>
        </w:tc>
        <w:tc>
          <w:tcPr>
            <w:tcW w:w="7161" w:type="dxa"/>
            <w:vMerge w:val="restart"/>
            <w:tcBorders>
              <w:top w:val="single" w:sz="4" w:space="0" w:color="000000"/>
              <w:left w:val="single" w:sz="4" w:space="0" w:color="000000"/>
              <w:right w:val="single" w:sz="4" w:space="0" w:color="000000"/>
            </w:tcBorders>
          </w:tcPr>
          <w:p>
            <w:pPr>
              <w:pStyle w:val="TableParagraph"/>
              <w:spacing w:line="297"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固定资产期末较期初增加</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3506.09%</w:t>
            </w:r>
            <w:r>
              <w:rPr>
                <w:rFonts w:ascii="宋体" w:hAnsi="宋体" w:cs="宋体" w:eastAsia="宋体" w:hint="default"/>
                <w:sz w:val="18"/>
                <w:szCs w:val="18"/>
              </w:rPr>
              <w:t>，主要系本期期末彩讯科技大厦竣工验收结转固定资产 所致。</w:t>
            </w:r>
          </w:p>
        </w:tc>
      </w:tr>
      <w:tr>
        <w:trPr>
          <w:trHeight w:val="391" w:hRule="exact"/>
        </w:trPr>
        <w:tc>
          <w:tcPr>
            <w:tcW w:w="2398" w:type="dxa"/>
            <w:tcBorders>
              <w:top w:val="nil" w:sz="6" w:space="0" w:color="auto"/>
              <w:left w:val="single" w:sz="13" w:space="0" w:color="FFFFFF"/>
              <w:bottom w:val="nil" w:sz="6" w:space="0" w:color="auto"/>
              <w:right w:val="single" w:sz="4" w:space="0" w:color="000000"/>
            </w:tcBorders>
            <w:shd w:val="clear" w:color="auto" w:fill="D2D2D2"/>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161" w:type="dxa"/>
            <w:vMerge/>
            <w:tcBorders>
              <w:left w:val="single" w:sz="4" w:space="0" w:color="000000"/>
              <w:right w:val="single" w:sz="4" w:space="0" w:color="000000"/>
            </w:tcBorders>
          </w:tcPr>
          <w:p>
            <w:pPr/>
          </w:p>
        </w:tc>
      </w:tr>
      <w:tr>
        <w:trPr>
          <w:trHeight w:val="161" w:hRule="exact"/>
        </w:trPr>
        <w:tc>
          <w:tcPr>
            <w:tcW w:w="2398" w:type="dxa"/>
            <w:tcBorders>
              <w:top w:val="nil" w:sz="6" w:space="0" w:color="auto"/>
              <w:left w:val="single" w:sz="13" w:space="0" w:color="FFFFFF"/>
              <w:bottom w:val="single" w:sz="4" w:space="0" w:color="000000"/>
              <w:right w:val="single" w:sz="4" w:space="0" w:color="000000"/>
            </w:tcBorders>
            <w:shd w:val="clear" w:color="auto" w:fill="D2D2D2"/>
          </w:tcPr>
          <w:p>
            <w:pPr/>
          </w:p>
        </w:tc>
        <w:tc>
          <w:tcPr>
            <w:tcW w:w="7161" w:type="dxa"/>
            <w:vMerge/>
            <w:tcBorders>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r>
        <w:trPr>
          <w:trHeight w:val="163" w:hRule="exact"/>
        </w:trPr>
        <w:tc>
          <w:tcPr>
            <w:tcW w:w="2398" w:type="dxa"/>
            <w:tcBorders>
              <w:top w:val="single" w:sz="4" w:space="0" w:color="000000"/>
              <w:left w:val="single" w:sz="13" w:space="0" w:color="FFFFFF"/>
              <w:bottom w:val="nil" w:sz="6" w:space="0" w:color="auto"/>
              <w:right w:val="single" w:sz="4" w:space="0" w:color="000000"/>
            </w:tcBorders>
            <w:shd w:val="clear" w:color="auto" w:fill="D2D2D2"/>
          </w:tcPr>
          <w:p>
            <w:pPr/>
          </w:p>
        </w:tc>
        <w:tc>
          <w:tcPr>
            <w:tcW w:w="7161" w:type="dxa"/>
            <w:vMerge w:val="restart"/>
            <w:tcBorders>
              <w:top w:val="single" w:sz="4" w:space="0" w:color="000000"/>
              <w:left w:val="single" w:sz="4" w:space="0" w:color="000000"/>
              <w:right w:val="single" w:sz="4" w:space="0" w:color="000000"/>
            </w:tcBorders>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在建工程期末较期初减少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16,655.34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万元，主要系本期期末彩讯科技大厦竣工验收结转固定 资产所致。</w:t>
            </w:r>
          </w:p>
        </w:tc>
      </w:tr>
      <w:tr>
        <w:trPr>
          <w:trHeight w:val="391" w:hRule="exact"/>
        </w:trPr>
        <w:tc>
          <w:tcPr>
            <w:tcW w:w="2398" w:type="dxa"/>
            <w:tcBorders>
              <w:top w:val="nil" w:sz="6" w:space="0" w:color="auto"/>
              <w:left w:val="single" w:sz="13" w:space="0" w:color="FFFFFF"/>
              <w:bottom w:val="nil" w:sz="6" w:space="0" w:color="auto"/>
              <w:right w:val="single" w:sz="4" w:space="0" w:color="000000"/>
            </w:tcBorders>
            <w:shd w:val="clear" w:color="auto" w:fill="D2D2D2"/>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161" w:type="dxa"/>
            <w:vMerge/>
            <w:tcBorders>
              <w:left w:val="single" w:sz="4" w:space="0" w:color="000000"/>
              <w:right w:val="single" w:sz="4" w:space="0" w:color="000000"/>
            </w:tcBorders>
          </w:tcPr>
          <w:p>
            <w:pPr/>
          </w:p>
        </w:tc>
      </w:tr>
      <w:tr>
        <w:trPr>
          <w:trHeight w:val="161" w:hRule="exact"/>
        </w:trPr>
        <w:tc>
          <w:tcPr>
            <w:tcW w:w="2398" w:type="dxa"/>
            <w:tcBorders>
              <w:top w:val="nil" w:sz="6" w:space="0" w:color="auto"/>
              <w:left w:val="single" w:sz="13" w:space="0" w:color="FFFFFF"/>
              <w:bottom w:val="single" w:sz="4" w:space="0" w:color="000000"/>
              <w:right w:val="single" w:sz="4" w:space="0" w:color="000000"/>
            </w:tcBorders>
            <w:shd w:val="clear" w:color="auto" w:fill="D2D2D2"/>
          </w:tcPr>
          <w:p>
            <w:pPr/>
          </w:p>
        </w:tc>
        <w:tc>
          <w:tcPr>
            <w:tcW w:w="7161" w:type="dxa"/>
            <w:vMerge/>
            <w:tcBorders>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货币资金期末较期初增加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65.34%</w:t>
            </w:r>
            <w:r>
              <w:rPr>
                <w:rFonts w:ascii="宋体" w:hAnsi="宋体" w:cs="宋体" w:eastAsia="宋体" w:hint="default"/>
                <w:sz w:val="18"/>
                <w:szCs w:val="18"/>
              </w:rPr>
              <w:t>，主要系本期首发上市募集资金到账所致。</w:t>
            </w:r>
          </w:p>
        </w:tc>
      </w:tr>
      <w:tr>
        <w:trPr>
          <w:trHeight w:val="403" w:hRule="exact"/>
        </w:trPr>
        <w:tc>
          <w:tcPr>
            <w:tcW w:w="2398" w:type="dxa"/>
            <w:tcBorders>
              <w:top w:val="single" w:sz="4" w:space="0" w:color="000000"/>
              <w:left w:val="single" w:sz="13" w:space="0" w:color="FFFFFF"/>
              <w:bottom w:val="single" w:sz="4" w:space="0" w:color="000000"/>
              <w:right w:val="single" w:sz="4" w:space="0" w:color="000000"/>
            </w:tcBorders>
            <w:shd w:val="clear" w:color="auto" w:fill="D9D9D9"/>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应收账款期末较期初增加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56.21%</w:t>
            </w:r>
            <w:r>
              <w:rPr>
                <w:rFonts w:ascii="宋体" w:hAnsi="宋体" w:cs="宋体" w:eastAsia="宋体" w:hint="default"/>
                <w:sz w:val="18"/>
                <w:szCs w:val="18"/>
              </w:rPr>
              <w:t>，主要系本期收入增长、部分客户回款滞后所致。</w:t>
            </w:r>
          </w:p>
        </w:tc>
      </w:tr>
      <w:tr>
        <w:trPr>
          <w:trHeight w:val="713" w:hRule="exact"/>
        </w:trPr>
        <w:tc>
          <w:tcPr>
            <w:tcW w:w="2398" w:type="dxa"/>
            <w:tcBorders>
              <w:top w:val="single" w:sz="4" w:space="0" w:color="000000"/>
              <w:left w:val="single" w:sz="13" w:space="0" w:color="FFFFFF"/>
              <w:bottom w:val="single" w:sz="4" w:space="0" w:color="000000"/>
              <w:right w:val="single" w:sz="4" w:space="0" w:color="000000"/>
            </w:tcBorders>
            <w:shd w:val="clear" w:color="auto" w:fill="D9D9D9"/>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存货期末较期初增加</w:t>
            </w:r>
            <w:r>
              <w:rPr>
                <w:rFonts w:ascii="宋体" w:hAnsi="宋体" w:cs="宋体" w:eastAsia="宋体" w:hint="default"/>
                <w:spacing w:val="-22"/>
                <w:sz w:val="18"/>
                <w:szCs w:val="18"/>
              </w:rPr>
              <w:t> </w:t>
            </w:r>
            <w:r>
              <w:rPr>
                <w:rFonts w:ascii="Times New Roman" w:hAnsi="Times New Roman" w:cs="Times New Roman" w:eastAsia="Times New Roman" w:hint="default"/>
                <w:spacing w:val="-3"/>
                <w:sz w:val="18"/>
                <w:szCs w:val="18"/>
              </w:rPr>
              <w:t>116.78%</w:t>
            </w:r>
            <w:r>
              <w:rPr>
                <w:rFonts w:ascii="宋体" w:hAnsi="宋体" w:cs="宋体" w:eastAsia="宋体" w:hint="default"/>
                <w:spacing w:val="-3"/>
                <w:sz w:val="18"/>
                <w:szCs w:val="18"/>
              </w:rPr>
              <w:t>，主要系截至期末尚未达到验收交付条件的定制化软件产品开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发项目数量及项目投入成本增加所致。</w:t>
            </w:r>
          </w:p>
        </w:tc>
      </w:tr>
      <w:tr>
        <w:trPr>
          <w:trHeight w:val="403" w:hRule="exact"/>
        </w:trPr>
        <w:tc>
          <w:tcPr>
            <w:tcW w:w="2398" w:type="dxa"/>
            <w:tcBorders>
              <w:top w:val="single" w:sz="4" w:space="0" w:color="000000"/>
              <w:left w:val="single" w:sz="13" w:space="0" w:color="FFFFFF"/>
              <w:bottom w:val="single" w:sz="4" w:space="0" w:color="000000"/>
              <w:right w:val="single" w:sz="4" w:space="0" w:color="000000"/>
            </w:tcBorders>
            <w:shd w:val="clear" w:color="auto" w:fill="D9D9D9"/>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其他流动资产期末较期初增加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156.82%</w:t>
            </w:r>
            <w:r>
              <w:rPr>
                <w:rFonts w:ascii="宋体" w:hAnsi="宋体" w:cs="宋体" w:eastAsia="宋体" w:hint="default"/>
                <w:sz w:val="18"/>
                <w:szCs w:val="18"/>
              </w:rPr>
              <w:t>，主要系本期期末待抵增值税进项税增加所致。</w:t>
            </w:r>
          </w:p>
        </w:tc>
      </w:tr>
      <w:tr>
        <w:trPr>
          <w:trHeight w:val="403" w:hRule="exact"/>
        </w:trPr>
        <w:tc>
          <w:tcPr>
            <w:tcW w:w="2398" w:type="dxa"/>
            <w:tcBorders>
              <w:top w:val="single" w:sz="4" w:space="0" w:color="000000"/>
              <w:left w:val="single" w:sz="13" w:space="0" w:color="FFFFFF"/>
              <w:bottom w:val="single" w:sz="4" w:space="0" w:color="000000"/>
              <w:right w:val="single" w:sz="4" w:space="0" w:color="000000"/>
            </w:tcBorders>
            <w:shd w:val="clear" w:color="auto" w:fill="D9D9D9"/>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长期待摊费用期末较期初增加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7694.28%</w:t>
            </w:r>
            <w:r>
              <w:rPr>
                <w:rFonts w:ascii="宋体" w:hAnsi="宋体" w:cs="宋体" w:eastAsia="宋体" w:hint="default"/>
                <w:sz w:val="18"/>
                <w:szCs w:val="18"/>
              </w:rPr>
              <w:t>，主要系本期北京分公司办公场所装修所致。</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、主要境外资产情况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0"/>
          <w:szCs w:val="10"/>
        </w:rPr>
      </w:pPr>
    </w:p>
    <w:p>
      <w:pPr>
        <w:spacing w:before="44"/>
        <w:ind w:left="0" w:right="112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164"/>
        <w:gridCol w:w="1133"/>
        <w:gridCol w:w="1277"/>
        <w:gridCol w:w="708"/>
        <w:gridCol w:w="566"/>
        <w:gridCol w:w="1277"/>
        <w:gridCol w:w="1135"/>
        <w:gridCol w:w="1273"/>
        <w:gridCol w:w="1164"/>
      </w:tblGrid>
      <w:tr>
        <w:trPr>
          <w:trHeight w:val="1026"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87" w:right="34" w:hanging="450"/>
              <w:jc w:val="left"/>
              <w:rPr>
                <w:rFonts w:ascii="宋体" w:hAnsi="宋体" w:cs="宋体" w:eastAsia="宋体" w:hint="default"/>
                <w:sz w:val="18"/>
                <w:szCs w:val="18"/>
              </w:rPr>
            </w:pPr>
            <w:r>
              <w:rPr>
                <w:rFonts w:ascii="宋体" w:hAnsi="宋体" w:cs="宋体" w:eastAsia="宋体" w:hint="default"/>
                <w:sz w:val="18"/>
                <w:szCs w:val="18"/>
              </w:rPr>
              <w:t>资产的具体内 容</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01"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资产规模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所在地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98" w:right="96"/>
              <w:jc w:val="left"/>
              <w:rPr>
                <w:rFonts w:ascii="宋体" w:hAnsi="宋体" w:cs="宋体" w:eastAsia="宋体" w:hint="default"/>
                <w:sz w:val="18"/>
                <w:szCs w:val="18"/>
              </w:rPr>
            </w:pPr>
            <w:r>
              <w:rPr>
                <w:rFonts w:ascii="宋体" w:hAnsi="宋体" w:cs="宋体" w:eastAsia="宋体" w:hint="default"/>
                <w:sz w:val="18"/>
                <w:szCs w:val="18"/>
              </w:rPr>
              <w:t>运营 模式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93" w:right="93"/>
              <w:jc w:val="left"/>
              <w:rPr>
                <w:rFonts w:ascii="宋体" w:hAnsi="宋体" w:cs="宋体" w:eastAsia="宋体" w:hint="default"/>
                <w:sz w:val="18"/>
                <w:szCs w:val="18"/>
              </w:rPr>
            </w:pPr>
            <w:r>
              <w:rPr>
                <w:rFonts w:ascii="宋体" w:hAnsi="宋体" w:cs="宋体" w:eastAsia="宋体" w:hint="default"/>
                <w:sz w:val="18"/>
                <w:szCs w:val="18"/>
              </w:rPr>
              <w:t>保障资产安全 性的控制措施</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收益状况</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1" w:right="89"/>
              <w:jc w:val="center"/>
              <w:rPr>
                <w:rFonts w:ascii="宋体" w:hAnsi="宋体" w:cs="宋体" w:eastAsia="宋体" w:hint="default"/>
                <w:sz w:val="18"/>
                <w:szCs w:val="18"/>
              </w:rPr>
            </w:pPr>
            <w:r>
              <w:rPr>
                <w:rFonts w:ascii="宋体" w:hAnsi="宋体" w:cs="宋体" w:eastAsia="宋体" w:hint="default"/>
                <w:sz w:val="18"/>
                <w:szCs w:val="18"/>
              </w:rPr>
              <w:t>境外资产占公 司净资产的比 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8" w:right="35" w:hanging="180"/>
              <w:jc w:val="left"/>
              <w:rPr>
                <w:rFonts w:ascii="宋体" w:hAnsi="宋体" w:cs="宋体" w:eastAsia="宋体" w:hint="default"/>
                <w:sz w:val="18"/>
                <w:szCs w:val="18"/>
              </w:rPr>
            </w:pPr>
            <w:r>
              <w:rPr>
                <w:rFonts w:ascii="宋体" w:hAnsi="宋体" w:cs="宋体" w:eastAsia="宋体" w:hint="default"/>
                <w:sz w:val="18"/>
                <w:szCs w:val="18"/>
              </w:rPr>
              <w:t>是否存在重大 减值风险</w:t>
            </w:r>
          </w:p>
        </w:tc>
      </w:tr>
      <w:tr>
        <w:trPr>
          <w:trHeight w:val="71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彩訊科技股份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在香港地区 拓展业务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7,609,513.75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自主 经营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73" w:right="22" w:hanging="250"/>
              <w:jc w:val="left"/>
              <w:rPr>
                <w:rFonts w:ascii="宋体" w:hAnsi="宋体" w:cs="宋体" w:eastAsia="宋体" w:hint="default"/>
                <w:sz w:val="18"/>
                <w:szCs w:val="18"/>
              </w:rPr>
            </w:pPr>
            <w:r>
              <w:rPr>
                <w:rFonts w:ascii="宋体" w:hAnsi="宋体" w:cs="宋体" w:eastAsia="宋体" w:hint="default"/>
                <w:spacing w:val="-6"/>
                <w:sz w:val="18"/>
                <w:szCs w:val="18"/>
              </w:rPr>
              <w:t>内控监督；委托</w:t>
            </w:r>
            <w:r>
              <w:rPr>
                <w:rFonts w:ascii="宋体" w:hAnsi="宋体" w:cs="宋体" w:eastAsia="宋体" w:hint="default"/>
                <w:sz w:val="18"/>
                <w:szCs w:val="18"/>
              </w:rPr>
              <w:t> 外部审计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489,050.58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0.59%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其他情况说明</w:t>
            </w:r>
          </w:p>
        </w:tc>
        <w:tc>
          <w:tcPr>
            <w:tcW w:w="8534" w:type="dxa"/>
            <w:gridSpan w:val="8"/>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2"/>
        <w:spacing w:line="367" w:lineRule="exact"/>
        <w:ind w:right="0"/>
        <w:jc w:val="left"/>
        <w:rPr>
          <w:b w:val="0"/>
          <w:bCs w:val="0"/>
        </w:rPr>
      </w:pPr>
      <w:r>
        <w:rPr/>
        <w:t>三、核心竞争力分析</w:t>
      </w:r>
      <w:r>
        <w:rPr>
          <w:b w:val="0"/>
          <w:bCs w:val="0"/>
        </w:rPr>
      </w:r>
    </w:p>
    <w:p>
      <w:pPr>
        <w:spacing w:line="240" w:lineRule="auto" w:before="15"/>
        <w:rPr>
          <w:rFonts w:ascii="Microsoft JhengHei" w:hAnsi="Microsoft JhengHei" w:cs="Microsoft JhengHei" w:eastAsia="Microsoft JhengHei" w:hint="default"/>
          <w:b/>
          <w:bCs/>
          <w:sz w:val="22"/>
          <w:szCs w:val="22"/>
        </w:rPr>
      </w:pPr>
    </w:p>
    <w:p>
      <w:pPr>
        <w:spacing w:line="516" w:lineRule="auto" w:before="0"/>
        <w:ind w:left="152" w:right="76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line="518" w:lineRule="auto" w:before="66"/>
        <w:ind w:left="152" w:right="3374"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 报告期内，公司核心竞争力得到进一步巩固和增强，进一步夯实了公司持续健康发展的基础。</w:t>
      </w:r>
    </w:p>
    <w:p>
      <w:pPr>
        <w:pStyle w:val="Heading3"/>
        <w:spacing w:line="240" w:lineRule="auto" w:before="154"/>
        <w:ind w:right="0"/>
        <w:jc w:val="left"/>
        <w:rPr>
          <w:b w:val="0"/>
          <w:bCs w:val="0"/>
        </w:rPr>
      </w:pPr>
      <w:r>
        <w:rPr>
          <w:rFonts w:ascii="Times New Roman" w:hAnsi="Times New Roman" w:cs="Times New Roman" w:eastAsia="Times New Roman" w:hint="default"/>
        </w:rPr>
        <w:t>1</w:t>
      </w:r>
      <w:r>
        <w:rPr/>
        <w:t>、主要核心竞争力</w:t>
      </w:r>
      <w:r>
        <w:rPr>
          <w:b w:val="0"/>
          <w:bCs w:val="0"/>
        </w:rPr>
      </w:r>
    </w:p>
    <w:p>
      <w:pPr>
        <w:spacing w:line="240" w:lineRule="auto" w:before="7"/>
        <w:rPr>
          <w:rFonts w:ascii="Microsoft JhengHei" w:hAnsi="Microsoft JhengHei" w:cs="Microsoft JhengHei" w:eastAsia="Microsoft JhengHei" w:hint="default"/>
          <w:b/>
          <w:bCs/>
          <w:sz w:val="20"/>
          <w:szCs w:val="20"/>
        </w:rPr>
      </w:pPr>
    </w:p>
    <w:p>
      <w:pPr>
        <w:pStyle w:val="BodyText"/>
        <w:spacing w:line="340" w:lineRule="auto"/>
        <w:ind w:left="866" w:right="1025"/>
        <w:jc w:val="both"/>
      </w:pPr>
      <w:r>
        <w:rPr/>
        <w:t>公司以自主研发的产品为基础，同时整合产业链众多合作伙伴的产品及服务，满足客户整合、集</w:t>
      </w:r>
      <w:r>
        <w:rPr>
          <w:spacing w:val="-9"/>
        </w:rPr>
        <w:t> </w:t>
      </w:r>
      <w:r>
        <w:rPr>
          <w:spacing w:val="-9"/>
        </w:rPr>
      </w:r>
      <w:r>
        <w:rPr/>
        <w:t>约、协同的管理特征，面向客户服务和价值创造，打造健康、多赢、可持续的商业生态环境。经</w:t>
      </w:r>
      <w:r>
        <w:rPr>
          <w:spacing w:val="-9"/>
        </w:rPr>
        <w:t> </w:t>
      </w:r>
      <w:r>
        <w:rPr>
          <w:spacing w:val="-9"/>
        </w:rPr>
      </w:r>
      <w:r>
        <w:rPr>
          <w:spacing w:val="-2"/>
        </w:rPr>
        <w:t>过多年的经营发展，在市场品牌、客户资源、行业经验、技术水平等方面都具备较强的竞争优势。</w:t>
      </w:r>
    </w:p>
    <w:p>
      <w:pPr>
        <w:spacing w:line="240" w:lineRule="auto" w:before="1"/>
        <w:rPr>
          <w:rFonts w:ascii="宋体" w:hAnsi="宋体" w:cs="宋体" w:eastAsia="宋体" w:hint="default"/>
          <w:sz w:val="14"/>
          <w:szCs w:val="14"/>
        </w:rPr>
      </w:pPr>
    </w:p>
    <w:p>
      <w:pPr>
        <w:pStyle w:val="BodyText"/>
        <w:spacing w:line="240" w:lineRule="auto"/>
        <w:ind w:left="866" w:right="0"/>
        <w:jc w:val="both"/>
      </w:pPr>
      <w:r>
        <w:rPr/>
        <w:t>（</w:t>
      </w:r>
      <w:r>
        <w:rPr>
          <w:rFonts w:ascii="Times New Roman" w:hAnsi="Times New Roman" w:cs="Times New Roman" w:eastAsia="Times New Roman" w:hint="default"/>
        </w:rPr>
        <w:t>1</w:t>
      </w:r>
      <w:r>
        <w:rPr/>
        <w:t>）市场品牌及客户资源的优势</w:t>
      </w:r>
    </w:p>
    <w:p>
      <w:pPr>
        <w:spacing w:line="240" w:lineRule="auto" w:before="5"/>
        <w:rPr>
          <w:rFonts w:ascii="宋体" w:hAnsi="宋体" w:cs="宋体" w:eastAsia="宋体" w:hint="default"/>
          <w:sz w:val="19"/>
          <w:szCs w:val="19"/>
        </w:rPr>
      </w:pPr>
    </w:p>
    <w:p>
      <w:pPr>
        <w:pStyle w:val="BodyText"/>
        <w:spacing w:line="331" w:lineRule="auto"/>
        <w:ind w:left="866" w:right="1128"/>
        <w:jc w:val="both"/>
      </w:pPr>
      <w:r>
        <w:rPr/>
        <w:t>多年来，公司在电信、金融、政府、能源、交通等行业积累沉淀，拓展行业应用解决方案。核心</w:t>
      </w:r>
      <w:r>
        <w:rPr>
          <w:spacing w:val="-6"/>
        </w:rPr>
        <w:t> </w:t>
      </w:r>
      <w:r>
        <w:rPr>
          <w:spacing w:val="-6"/>
        </w:rPr>
      </w:r>
      <w:r>
        <w:rPr>
          <w:spacing w:val="-2"/>
        </w:rPr>
        <w:t>产品</w:t>
      </w:r>
      <w:r>
        <w:rPr>
          <w:rFonts w:ascii="Times New Roman" w:hAnsi="Times New Roman" w:cs="Times New Roman" w:eastAsia="Times New Roman" w:hint="default"/>
          <w:spacing w:val="-2"/>
        </w:rPr>
        <w:t>Richmail</w:t>
      </w:r>
      <w:r>
        <w:rPr>
          <w:spacing w:val="-2"/>
        </w:rPr>
        <w:t>邮件系统服务于如中国移动、国家电网等众多大型企业，获得</w:t>
      </w:r>
      <w:r>
        <w:rPr>
          <w:rFonts w:ascii="Times New Roman" w:hAnsi="Times New Roman" w:cs="Times New Roman" w:eastAsia="Times New Roman" w:hint="default"/>
          <w:spacing w:val="-2"/>
        </w:rPr>
        <w:t>“</w:t>
      </w:r>
      <w:r>
        <w:rPr>
          <w:spacing w:val="-2"/>
        </w:rPr>
        <w:t>中国</w:t>
      </w:r>
      <w:r>
        <w:rPr>
          <w:rFonts w:ascii="Times New Roman" w:hAnsi="Times New Roman" w:cs="Times New Roman" w:eastAsia="Times New Roman" w:hint="default"/>
          <w:spacing w:val="-2"/>
        </w:rPr>
        <w:t>500</w:t>
      </w:r>
      <w:r>
        <w:rPr>
          <w:spacing w:val="-2"/>
        </w:rPr>
        <w:t>强首选邮件系</w:t>
      </w:r>
      <w:r>
        <w:rPr>
          <w:spacing w:val="-41"/>
        </w:rPr>
        <w:t> </w:t>
      </w:r>
      <w:r>
        <w:rPr>
          <w:spacing w:val="-41"/>
        </w:rPr>
      </w:r>
      <w:r>
        <w:rPr/>
        <w:t>统</w:t>
      </w:r>
      <w:r>
        <w:rPr>
          <w:rFonts w:ascii="Times New Roman" w:hAnsi="Times New Roman" w:cs="Times New Roman" w:eastAsia="Times New Roman" w:hint="default"/>
        </w:rPr>
        <w:t>”</w:t>
      </w:r>
      <w:r>
        <w:rPr/>
        <w:t>的荣誉。</w:t>
      </w:r>
    </w:p>
    <w:p>
      <w:pPr>
        <w:pStyle w:val="BodyText"/>
        <w:spacing w:line="240" w:lineRule="auto" w:before="168"/>
        <w:ind w:left="866" w:right="0"/>
        <w:jc w:val="both"/>
      </w:pPr>
      <w:r>
        <w:rPr/>
        <w:t>（</w:t>
      </w:r>
      <w:r>
        <w:rPr>
          <w:rFonts w:ascii="Times New Roman" w:hAnsi="Times New Roman" w:cs="Times New Roman" w:eastAsia="Times New Roman" w:hint="default"/>
        </w:rPr>
        <w:t>2</w:t>
      </w:r>
      <w:r>
        <w:rPr/>
        <w:t>）行业经验优势</w:t>
      </w:r>
    </w:p>
    <w:p>
      <w:pPr>
        <w:spacing w:line="240" w:lineRule="auto" w:before="5"/>
        <w:rPr>
          <w:rFonts w:ascii="宋体" w:hAnsi="宋体" w:cs="宋体" w:eastAsia="宋体" w:hint="default"/>
          <w:sz w:val="19"/>
          <w:szCs w:val="19"/>
        </w:rPr>
      </w:pPr>
    </w:p>
    <w:p>
      <w:pPr>
        <w:pStyle w:val="BodyText"/>
        <w:spacing w:line="331" w:lineRule="auto"/>
        <w:ind w:left="866" w:right="1025"/>
        <w:jc w:val="both"/>
      </w:pPr>
      <w:r>
        <w:rPr/>
        <w:t>公司具备丰富的大中型企业服务经验。多年来，公司为以中国移动为主的电信行业客户持续稳定</w:t>
      </w:r>
      <w:r>
        <w:rPr>
          <w:spacing w:val="-9"/>
        </w:rPr>
        <w:t> </w:t>
      </w:r>
      <w:r>
        <w:rPr>
          <w:spacing w:val="-9"/>
        </w:rPr>
      </w:r>
      <w:r>
        <w:rPr/>
        <w:t>地提供信息化产品和整体解决方案，积累了丰富的业务设计及平台演进经验，多年研发投入形成</w:t>
      </w:r>
      <w:r>
        <w:rPr>
          <w:spacing w:val="-9"/>
        </w:rPr>
        <w:t> </w:t>
      </w:r>
      <w:r>
        <w:rPr>
          <w:spacing w:val="-9"/>
        </w:rPr>
      </w:r>
      <w:r>
        <w:rPr>
          <w:spacing w:val="-3"/>
        </w:rPr>
        <w:t>了高度模块化和组件化的</w:t>
      </w:r>
      <w:r>
        <w:rPr>
          <w:rFonts w:ascii="Times New Roman" w:hAnsi="Times New Roman" w:cs="Times New Roman" w:eastAsia="Times New Roman" w:hint="default"/>
          <w:spacing w:val="-3"/>
        </w:rPr>
        <w:t>IT</w:t>
      </w:r>
      <w:r>
        <w:rPr>
          <w:spacing w:val="-3"/>
        </w:rPr>
        <w:t>中台和运营中台（</w:t>
      </w:r>
      <w:r>
        <w:rPr>
          <w:rFonts w:ascii="Times New Roman" w:hAnsi="Times New Roman" w:cs="Times New Roman" w:eastAsia="Times New Roman" w:hint="default"/>
          <w:spacing w:val="-3"/>
        </w:rPr>
        <w:t>“</w:t>
      </w:r>
      <w:r>
        <w:rPr>
          <w:spacing w:val="-3"/>
        </w:rPr>
        <w:t>双中台体系</w:t>
      </w:r>
      <w:r>
        <w:rPr>
          <w:rFonts w:ascii="Times New Roman" w:hAnsi="Times New Roman" w:cs="Times New Roman" w:eastAsia="Times New Roman" w:hint="default"/>
          <w:spacing w:val="-3"/>
        </w:rPr>
        <w:t>”</w:t>
      </w:r>
      <w:r>
        <w:rPr>
          <w:spacing w:val="-3"/>
        </w:rPr>
        <w:t>），在业务系统整合方面拥有一定的技</w:t>
      </w:r>
      <w:r>
        <w:rPr>
          <w:spacing w:val="-50"/>
        </w:rPr>
        <w:t> </w:t>
      </w:r>
      <w:r>
        <w:rPr>
          <w:spacing w:val="-50"/>
        </w:rPr>
      </w:r>
      <w:r>
        <w:rPr>
          <w:spacing w:val="-4"/>
        </w:rPr>
        <w:t>术储备和整合能力。公司通过精耕细作，积累行业应用案例，培养了一批既懂</w:t>
      </w:r>
      <w:r>
        <w:rPr>
          <w:rFonts w:ascii="Times New Roman" w:hAnsi="Times New Roman" w:cs="Times New Roman" w:eastAsia="Times New Roman" w:hint="default"/>
          <w:spacing w:val="-4"/>
        </w:rPr>
        <w:t>IT</w:t>
      </w:r>
      <w:r>
        <w:rPr>
          <w:spacing w:val="-4"/>
        </w:rPr>
        <w:t>技术，又深谙业务</w:t>
      </w:r>
      <w:r>
        <w:rPr>
          <w:spacing w:val="-32"/>
        </w:rPr>
        <w:t> </w:t>
      </w:r>
      <w:r>
        <w:rPr>
          <w:spacing w:val="-32"/>
        </w:rPr>
      </w:r>
      <w:r>
        <w:rPr>
          <w:spacing w:val="-2"/>
        </w:rPr>
        <w:t>需求的复合型人才，使公司具备了较强的行业拓展能力，为公司未来快速发展奠定了坚实的基础。</w:t>
      </w:r>
    </w:p>
    <w:p>
      <w:pPr>
        <w:spacing w:line="240" w:lineRule="auto" w:before="9"/>
        <w:rPr>
          <w:rFonts w:ascii="宋体" w:hAnsi="宋体" w:cs="宋体" w:eastAsia="宋体" w:hint="default"/>
          <w:sz w:val="14"/>
          <w:szCs w:val="14"/>
        </w:rPr>
      </w:pPr>
    </w:p>
    <w:p>
      <w:pPr>
        <w:pStyle w:val="BodyText"/>
        <w:spacing w:line="240" w:lineRule="auto"/>
        <w:ind w:left="866" w:right="0"/>
        <w:jc w:val="both"/>
      </w:pPr>
      <w:r>
        <w:rPr/>
        <w:t>（</w:t>
      </w:r>
      <w:r>
        <w:rPr>
          <w:rFonts w:ascii="Times New Roman" w:hAnsi="Times New Roman" w:cs="Times New Roman" w:eastAsia="Times New Roman" w:hint="default"/>
        </w:rPr>
        <w:t>3</w:t>
      </w:r>
      <w:r>
        <w:rPr/>
        <w:t>）技术与产品优势</w:t>
      </w:r>
    </w:p>
    <w:p>
      <w:pPr>
        <w:spacing w:line="240" w:lineRule="auto" w:before="6"/>
        <w:rPr>
          <w:rFonts w:ascii="宋体" w:hAnsi="宋体" w:cs="宋体" w:eastAsia="宋体" w:hint="default"/>
          <w:sz w:val="19"/>
          <w:szCs w:val="19"/>
        </w:rPr>
      </w:pPr>
    </w:p>
    <w:p>
      <w:pPr>
        <w:pStyle w:val="BodyText"/>
        <w:spacing w:line="333" w:lineRule="auto"/>
        <w:ind w:left="866" w:right="1024"/>
        <w:jc w:val="left"/>
      </w:pPr>
      <w:r>
        <w:rPr/>
        <w:t>公司为中国移动个人用户提供邮箱运营服务，包括产品设计、研发、运营、运维、客服等全方位</w:t>
      </w:r>
      <w:r>
        <w:rPr>
          <w:spacing w:val="-9"/>
        </w:rPr>
        <w:t> </w:t>
      </w:r>
      <w:r>
        <w:rPr>
          <w:spacing w:val="-9"/>
        </w:rPr>
      </w:r>
      <w:r>
        <w:rPr/>
        <w:t>一站式支撑服务；在业务发展过程中，公司熟悉中国移动、国家电网等超大型企业的系统网关、</w:t>
      </w:r>
      <w:r>
        <w:rPr>
          <w:spacing w:val="-9"/>
        </w:rPr>
        <w:t> </w:t>
      </w:r>
      <w:r>
        <w:rPr>
          <w:spacing w:val="-9"/>
        </w:rPr>
      </w:r>
      <w:r>
        <w:rPr>
          <w:spacing w:val="-2"/>
        </w:rPr>
        <w:t>技术规范、管理制度，同时与中国移动各部门密切合作和对接，全面接入中国移动</w:t>
      </w:r>
      <w:r>
        <w:rPr>
          <w:rFonts w:ascii="Times New Roman" w:hAnsi="Times New Roman" w:cs="Times New Roman" w:eastAsia="Times New Roman" w:hint="default"/>
          <w:spacing w:val="-2"/>
        </w:rPr>
        <w:t>BOSS</w:t>
      </w:r>
      <w:r>
        <w:rPr>
          <w:spacing w:val="-2"/>
        </w:rPr>
        <w:t>、</w:t>
      </w:r>
      <w:r>
        <w:rPr>
          <w:rFonts w:ascii="Times New Roman" w:hAnsi="Times New Roman" w:cs="Times New Roman" w:eastAsia="Times New Roman" w:hint="default"/>
          <w:spacing w:val="-2"/>
        </w:rPr>
        <w:t>MISC</w:t>
      </w:r>
      <w:r>
        <w:rPr>
          <w:spacing w:val="-2"/>
        </w:rPr>
        <w:t>、</w:t>
      </w:r>
      <w:r>
        <w:rPr>
          <w:spacing w:val="-19"/>
        </w:rPr>
        <w:t> </w:t>
      </w:r>
      <w:r>
        <w:rPr>
          <w:rFonts w:ascii="Times New Roman" w:hAnsi="Times New Roman" w:cs="Times New Roman" w:eastAsia="Times New Roman" w:hint="default"/>
          <w:spacing w:val="-3"/>
        </w:rPr>
        <w:t>VGOP</w:t>
      </w:r>
      <w:r>
        <w:rPr>
          <w:spacing w:val="-3"/>
        </w:rPr>
        <w:t>、短信及彩信网关等网元，具备平台网元整合实施能力。此外，公司还建立了全方位的用户</w:t>
      </w:r>
      <w:r>
        <w:rPr>
          <w:spacing w:val="-29"/>
        </w:rPr>
        <w:t> </w:t>
      </w:r>
      <w:r>
        <w:rPr>
          <w:spacing w:val="-29"/>
        </w:rPr>
      </w:r>
      <w:r>
        <w:rPr/>
        <w:t>体验规划、设计、服务体系，以循环迭代持续提升产品体验、优化业务流程，具有成熟的产品设</w:t>
      </w:r>
      <w:r>
        <w:rPr>
          <w:spacing w:val="-5"/>
        </w:rPr>
        <w:t> </w:t>
      </w:r>
      <w:r>
        <w:rPr>
          <w:spacing w:val="-5"/>
        </w:rPr>
      </w:r>
      <w:r>
        <w:rPr/>
        <w:t>计创新体系。</w:t>
      </w:r>
    </w:p>
    <w:p>
      <w:pPr>
        <w:spacing w:line="240" w:lineRule="auto" w:before="5"/>
        <w:rPr>
          <w:rFonts w:ascii="宋体" w:hAnsi="宋体" w:cs="宋体" w:eastAsia="宋体" w:hint="default"/>
          <w:sz w:val="14"/>
          <w:szCs w:val="14"/>
        </w:rPr>
      </w:pPr>
    </w:p>
    <w:p>
      <w:pPr>
        <w:pStyle w:val="BodyText"/>
        <w:spacing w:line="340" w:lineRule="auto"/>
        <w:ind w:left="866" w:right="1139"/>
        <w:jc w:val="both"/>
      </w:pPr>
      <w:r>
        <w:rPr/>
        <w:t>公司始终坚持以客户为优先，紧紧围绕客户和市场需求，把握行业技术发展趋势，在大规模系统</w:t>
      </w:r>
      <w:r>
        <w:rPr>
          <w:spacing w:val="-9"/>
        </w:rPr>
        <w:t> </w:t>
      </w:r>
      <w:r>
        <w:rPr>
          <w:spacing w:val="-9"/>
        </w:rPr>
      </w:r>
      <w:r>
        <w:rPr/>
        <w:t>的基础层到应用层的产品设计、研发、运维方面积累了丰富的实战经验，并掌握了云存储、大数</w:t>
      </w:r>
      <w:r>
        <w:rPr>
          <w:spacing w:val="-9"/>
        </w:rPr>
        <w:t> </w:t>
      </w:r>
      <w:r>
        <w:rPr>
          <w:spacing w:val="-9"/>
        </w:rPr>
      </w:r>
      <w:r>
        <w:rPr/>
        <w:t>据、系统监控、全文检索、统一安全认证、终端适配、商业智能、应用安全等核心技术能力。这</w:t>
      </w:r>
      <w:r>
        <w:rPr>
          <w:spacing w:val="-9"/>
        </w:rPr>
        <w:t> </w:t>
      </w:r>
      <w:r>
        <w:rPr>
          <w:spacing w:val="-9"/>
        </w:rPr>
      </w:r>
      <w:r>
        <w:rPr/>
        <w:t>些经验和能力通过平台化、产品化可以快速复制到移动互联网领域，可提供亿级用户规模的移动</w:t>
      </w:r>
    </w:p>
    <w:p>
      <w:pPr>
        <w:spacing w:after="0" w:line="340" w:lineRule="auto"/>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321" w:lineRule="auto" w:before="36"/>
        <w:ind w:left="866" w:right="0"/>
        <w:jc w:val="left"/>
      </w:pPr>
      <w:r>
        <w:rPr>
          <w:spacing w:val="-2"/>
        </w:rPr>
        <w:t>互联网平台规划、建设和运营服务，为公司牢牢抓住国家大力推进</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战略的历史机遇，实</w:t>
      </w:r>
      <w:r>
        <w:rPr>
          <w:spacing w:val="-14"/>
        </w:rPr>
        <w:t> </w:t>
      </w:r>
      <w:r>
        <w:rPr>
          <w:spacing w:val="-14"/>
        </w:rPr>
      </w:r>
      <w:r>
        <w:rPr/>
        <w:t>现快速发展，奠定了坚实的基础。</w:t>
      </w:r>
    </w:p>
    <w:p>
      <w:pPr>
        <w:spacing w:line="240" w:lineRule="auto" w:before="5"/>
        <w:rPr>
          <w:rFonts w:ascii="宋体" w:hAnsi="宋体" w:cs="宋体" w:eastAsia="宋体" w:hint="default"/>
          <w:sz w:val="15"/>
          <w:szCs w:val="15"/>
        </w:rPr>
      </w:pPr>
    </w:p>
    <w:p>
      <w:pPr>
        <w:pStyle w:val="BodyText"/>
        <w:spacing w:line="240" w:lineRule="auto"/>
        <w:ind w:left="866" w:right="0"/>
        <w:jc w:val="both"/>
      </w:pPr>
      <w:r>
        <w:rPr/>
        <w:t>（</w:t>
      </w:r>
      <w:r>
        <w:rPr>
          <w:rFonts w:ascii="Times New Roman" w:hAnsi="Times New Roman" w:cs="Times New Roman" w:eastAsia="Times New Roman" w:hint="default"/>
        </w:rPr>
        <w:t>4</w:t>
      </w:r>
      <w:r>
        <w:rPr/>
        <w:t>）研发优势</w:t>
      </w:r>
    </w:p>
    <w:p>
      <w:pPr>
        <w:spacing w:line="240" w:lineRule="auto" w:before="5"/>
        <w:rPr>
          <w:rFonts w:ascii="宋体" w:hAnsi="宋体" w:cs="宋体" w:eastAsia="宋体" w:hint="default"/>
          <w:sz w:val="19"/>
          <w:szCs w:val="19"/>
        </w:rPr>
      </w:pPr>
    </w:p>
    <w:p>
      <w:pPr>
        <w:pStyle w:val="BodyText"/>
        <w:spacing w:line="340" w:lineRule="auto"/>
        <w:ind w:left="866" w:right="0"/>
        <w:jc w:val="left"/>
      </w:pPr>
      <w:r>
        <w:rPr/>
        <w:t>作为国家规划布局内重点软件企业及国家火炬计划重点高新技术企业，公司的技术及管理团队具</w:t>
      </w:r>
      <w:r>
        <w:rPr>
          <w:spacing w:val="-9"/>
        </w:rPr>
        <w:t> </w:t>
      </w:r>
      <w:r>
        <w:rPr>
          <w:spacing w:val="-9"/>
        </w:rPr>
      </w:r>
      <w:r>
        <w:rPr/>
        <w:t>有多年电信、互联网、互动社区、无线应用和宽带增值业务的开发和运营经验。公司产品研发和</w:t>
      </w:r>
      <w:r>
        <w:rPr>
          <w:spacing w:val="-9"/>
        </w:rPr>
        <w:t> </w:t>
      </w:r>
      <w:r>
        <w:rPr>
          <w:spacing w:val="-9"/>
        </w:rPr>
      </w:r>
      <w:r>
        <w:rPr>
          <w:spacing w:val="-2"/>
        </w:rPr>
        <w:t>技术研究坚持市场需求和技术发展双轮驱动，一方面通过定期、不定期与客户的沟通交流，及时、</w:t>
      </w:r>
      <w:r>
        <w:rPr>
          <w:spacing w:val="-31"/>
        </w:rPr>
        <w:t> </w:t>
      </w:r>
      <w:r>
        <w:rPr>
          <w:spacing w:val="-31"/>
        </w:rPr>
      </w:r>
      <w:r>
        <w:rPr/>
        <w:t>动态地把握客户和终端用户的需求，持续改进产品和服务的用户体验，实现现有的产品的快速迭</w:t>
      </w:r>
      <w:r>
        <w:rPr>
          <w:spacing w:val="-9"/>
        </w:rPr>
        <w:t> </w:t>
      </w:r>
      <w:r>
        <w:rPr>
          <w:spacing w:val="-9"/>
        </w:rPr>
      </w:r>
      <w:r>
        <w:rPr/>
        <w:t>代，并适时推出符合市场需求的新产品、新技术；另一方面，注重基础技术的研发和积累，根据</w:t>
      </w:r>
      <w:r>
        <w:rPr>
          <w:spacing w:val="-9"/>
        </w:rPr>
        <w:t> </w:t>
      </w:r>
      <w:r>
        <w:rPr>
          <w:spacing w:val="-9"/>
        </w:rPr>
      </w:r>
      <w:r>
        <w:rPr/>
        <w:t>对行业技术发展趋势的前瞻性判断，提前进行技术部署，并将掌握的核心技术平台化、框架化、</w:t>
      </w:r>
      <w:r>
        <w:rPr>
          <w:spacing w:val="-2"/>
        </w:rPr>
        <w:t> </w:t>
      </w:r>
      <w:r>
        <w:rPr>
          <w:spacing w:val="-2"/>
        </w:rPr>
      </w:r>
      <w:r>
        <w:rPr/>
        <w:t>组件化，技术和研发水平行业领先。</w:t>
      </w:r>
    </w:p>
    <w:p>
      <w:pPr>
        <w:spacing w:line="240" w:lineRule="auto" w:before="1"/>
        <w:rPr>
          <w:rFonts w:ascii="宋体" w:hAnsi="宋体" w:cs="宋体" w:eastAsia="宋体" w:hint="default"/>
          <w:sz w:val="14"/>
          <w:szCs w:val="14"/>
        </w:rPr>
      </w:pPr>
    </w:p>
    <w:p>
      <w:pPr>
        <w:pStyle w:val="BodyText"/>
        <w:spacing w:line="240" w:lineRule="auto"/>
        <w:ind w:left="866" w:right="0"/>
        <w:jc w:val="both"/>
      </w:pPr>
      <w:r>
        <w:rPr/>
        <w:t>（</w:t>
      </w:r>
      <w:r>
        <w:rPr>
          <w:rFonts w:ascii="Times New Roman" w:hAnsi="Times New Roman" w:cs="Times New Roman" w:eastAsia="Times New Roman" w:hint="default"/>
        </w:rPr>
        <w:t>5</w:t>
      </w:r>
      <w:r>
        <w:rPr/>
        <w:t>）服务优势</w:t>
      </w:r>
    </w:p>
    <w:p>
      <w:pPr>
        <w:spacing w:line="240" w:lineRule="auto" w:before="5"/>
        <w:rPr>
          <w:rFonts w:ascii="宋体" w:hAnsi="宋体" w:cs="宋体" w:eastAsia="宋体" w:hint="default"/>
          <w:sz w:val="19"/>
          <w:szCs w:val="19"/>
        </w:rPr>
      </w:pPr>
    </w:p>
    <w:p>
      <w:pPr>
        <w:pStyle w:val="BodyText"/>
        <w:spacing w:line="340" w:lineRule="auto"/>
        <w:ind w:left="866" w:right="0"/>
        <w:jc w:val="left"/>
      </w:pPr>
      <w:r>
        <w:rPr/>
        <w:t>公司在为客户提供服务过程中，持续跟踪并随时发现客户的潜在需求，利用公司的行业经验，结</w:t>
      </w:r>
      <w:r>
        <w:rPr>
          <w:spacing w:val="-9"/>
        </w:rPr>
        <w:t> </w:t>
      </w:r>
      <w:r>
        <w:rPr>
          <w:spacing w:val="-9"/>
        </w:rPr>
      </w:r>
      <w:r>
        <w:rPr/>
        <w:t>合国际先进技术和国内企业情况，为客户提供</w:t>
      </w:r>
      <w:r>
        <w:rPr>
          <w:rFonts w:ascii="Times New Roman" w:hAnsi="Times New Roman" w:cs="Times New Roman" w:eastAsia="Times New Roman" w:hint="default"/>
        </w:rPr>
        <w:t>“</w:t>
      </w:r>
      <w:r>
        <w:rPr/>
        <w:t>紧贴用户需求</w:t>
      </w:r>
      <w:r>
        <w:rPr>
          <w:rFonts w:ascii="Times New Roman" w:hAnsi="Times New Roman" w:cs="Times New Roman" w:eastAsia="Times New Roman" w:hint="default"/>
        </w:rPr>
        <w:t>”</w:t>
      </w:r>
      <w:r>
        <w:rPr/>
        <w:t>的服务。</w:t>
      </w:r>
    </w:p>
    <w:p>
      <w:pPr>
        <w:pStyle w:val="BodyText"/>
        <w:spacing w:line="340" w:lineRule="auto" w:before="156"/>
        <w:ind w:left="866" w:right="1139"/>
        <w:jc w:val="both"/>
      </w:pPr>
      <w:r>
        <w:rPr/>
        <w:t>目前，公司已初步建立了覆盖全国主要客户的销售和服务网络，今后还将进一步致力于建成覆盖</w:t>
      </w:r>
      <w:r>
        <w:rPr>
          <w:spacing w:val="-9"/>
        </w:rPr>
        <w:t> </w:t>
      </w:r>
      <w:r>
        <w:rPr>
          <w:spacing w:val="-9"/>
        </w:rPr>
      </w:r>
      <w:r>
        <w:rPr/>
        <w:t>全国的市场服务网络，针对客户的需求，提供快速、多样的售前咨询、技术支持和售后服务，进</w:t>
      </w:r>
      <w:r>
        <w:rPr>
          <w:spacing w:val="-9"/>
        </w:rPr>
        <w:t> </w:t>
      </w:r>
      <w:r>
        <w:rPr>
          <w:spacing w:val="-9"/>
        </w:rPr>
      </w:r>
      <w:r>
        <w:rPr/>
        <w:t>一步提高对客户的响应度和服务能力。</w:t>
      </w:r>
    </w:p>
    <w:p>
      <w:pPr>
        <w:spacing w:line="240" w:lineRule="auto" w:before="1"/>
        <w:rPr>
          <w:rFonts w:ascii="宋体" w:hAnsi="宋体" w:cs="宋体" w:eastAsia="宋体" w:hint="default"/>
          <w:sz w:val="14"/>
          <w:szCs w:val="14"/>
        </w:rPr>
      </w:pPr>
    </w:p>
    <w:p>
      <w:pPr>
        <w:pStyle w:val="BodyText"/>
        <w:spacing w:line="240" w:lineRule="auto"/>
        <w:ind w:left="866" w:right="0"/>
        <w:jc w:val="both"/>
      </w:pPr>
      <w:r>
        <w:rPr/>
        <w:t>（</w:t>
      </w:r>
      <w:r>
        <w:rPr>
          <w:rFonts w:ascii="Times New Roman" w:hAnsi="Times New Roman" w:cs="Times New Roman" w:eastAsia="Times New Roman" w:hint="default"/>
        </w:rPr>
        <w:t>6</w:t>
      </w:r>
      <w:r>
        <w:rPr/>
        <w:t>）管理优势</w:t>
      </w:r>
    </w:p>
    <w:p>
      <w:pPr>
        <w:spacing w:line="240" w:lineRule="auto" w:before="5"/>
        <w:rPr>
          <w:rFonts w:ascii="宋体" w:hAnsi="宋体" w:cs="宋体" w:eastAsia="宋体" w:hint="default"/>
          <w:sz w:val="19"/>
          <w:szCs w:val="19"/>
        </w:rPr>
      </w:pPr>
    </w:p>
    <w:p>
      <w:pPr>
        <w:pStyle w:val="BodyText"/>
        <w:spacing w:line="340" w:lineRule="auto"/>
        <w:ind w:left="866" w:right="1131"/>
        <w:jc w:val="both"/>
      </w:pPr>
      <w:r>
        <w:rPr/>
        <w:t>公司在长期的业务发展过程中，已建立起一支技术精湛、经验丰富、团结合作的先进管理团队。</w:t>
      </w:r>
      <w:r>
        <w:rPr>
          <w:spacing w:val="-2"/>
        </w:rPr>
        <w:t> </w:t>
      </w:r>
      <w:r>
        <w:rPr>
          <w:spacing w:val="-2"/>
        </w:rPr>
      </w:r>
      <w:r>
        <w:rPr/>
        <w:t>公司的管理层成员对电信及互联网行业有深刻认识和理解，积累了丰富的电信行业项目经验，培</w:t>
      </w:r>
      <w:r>
        <w:rPr>
          <w:spacing w:val="-9"/>
        </w:rPr>
        <w:t> </w:t>
      </w:r>
      <w:r>
        <w:rPr>
          <w:spacing w:val="-9"/>
        </w:rPr>
      </w:r>
      <w:r>
        <w:rPr/>
        <w:t>养了专业的企业运营能力、产品研发和项目实施能力。经过多年的消化吸收和项目实践，已经摸</w:t>
      </w:r>
      <w:r>
        <w:rPr>
          <w:spacing w:val="-9"/>
        </w:rPr>
        <w:t> </w:t>
      </w:r>
      <w:r>
        <w:rPr>
          <w:spacing w:val="-9"/>
        </w:rPr>
      </w:r>
      <w:r>
        <w:rPr/>
        <w:t>索并总结制定出一套公司特有的项目管理体系和制度，保障了项目的高效及时交付，促成项目成</w:t>
      </w:r>
      <w:r>
        <w:rPr>
          <w:spacing w:val="-9"/>
        </w:rPr>
        <w:t> </w:t>
      </w:r>
      <w:r>
        <w:rPr>
          <w:spacing w:val="-9"/>
        </w:rPr>
      </w:r>
      <w:r>
        <w:rPr/>
        <w:t>功并为客户和公司获得实际效益。公司具备较强的项目管理和实施交付能力，支持大规模快速交</w:t>
      </w:r>
      <w:r>
        <w:rPr>
          <w:spacing w:val="-9"/>
        </w:rPr>
        <w:t> </w:t>
      </w:r>
      <w:r>
        <w:rPr>
          <w:spacing w:val="-9"/>
        </w:rPr>
      </w:r>
      <w:r>
        <w:rPr/>
        <w:t>付，能有效管理项目成本和交付时间。</w:t>
      </w:r>
    </w:p>
    <w:p>
      <w:pPr>
        <w:spacing w:line="240" w:lineRule="auto" w:before="11"/>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、报告期末公司拥有的商标、专利权、软件著作权等情况</w:t>
      </w:r>
      <w:r>
        <w:rPr>
          <w:b w:val="0"/>
          <w:bCs w:val="0"/>
        </w:rPr>
      </w:r>
    </w:p>
    <w:p>
      <w:pPr>
        <w:spacing w:line="240" w:lineRule="auto" w:before="6"/>
        <w:rPr>
          <w:rFonts w:ascii="Microsoft JhengHei" w:hAnsi="Microsoft JhengHei" w:cs="Microsoft JhengHei" w:eastAsia="Microsoft JhengHei" w:hint="default"/>
          <w:b/>
          <w:bCs/>
          <w:sz w:val="20"/>
          <w:szCs w:val="20"/>
        </w:rPr>
      </w:pPr>
    </w:p>
    <w:p>
      <w:pPr>
        <w:pStyle w:val="BodyText"/>
        <w:spacing w:line="448" w:lineRule="auto"/>
        <w:ind w:left="866" w:right="2530"/>
        <w:jc w:val="left"/>
      </w:pPr>
      <w:r>
        <w:rPr/>
        <w:t>（</w:t>
      </w:r>
      <w:r>
        <w:rPr>
          <w:rFonts w:ascii="Times New Roman" w:hAnsi="Times New Roman" w:cs="Times New Roman" w:eastAsia="Times New Roman" w:hint="default"/>
        </w:rPr>
        <w:t>1</w:t>
      </w:r>
      <w:r>
        <w:rPr/>
        <w:t>）商标</w:t>
      </w:r>
      <w:r>
        <w:rPr>
          <w:w w:val="100"/>
        </w:rPr>
        <w:t> </w:t>
      </w:r>
      <w:r>
        <w:rPr>
          <w:spacing w:val="-2"/>
        </w:rPr>
        <w:t>截至报告期末，公司及子公司获得注册的商标共</w:t>
      </w:r>
      <w:r>
        <w:rPr>
          <w:rFonts w:ascii="Times New Roman" w:hAnsi="Times New Roman" w:cs="Times New Roman" w:eastAsia="Times New Roman" w:hint="default"/>
          <w:spacing w:val="-2"/>
        </w:rPr>
        <w:t>78</w:t>
      </w:r>
      <w:r>
        <w:rPr>
          <w:spacing w:val="-2"/>
        </w:rPr>
        <w:t>项，本报告期内无新增。</w:t>
      </w:r>
    </w:p>
    <w:p>
      <w:pPr>
        <w:pStyle w:val="BodyText"/>
        <w:spacing w:line="448" w:lineRule="auto" w:before="54"/>
        <w:ind w:left="866" w:right="2530"/>
        <w:jc w:val="left"/>
      </w:pPr>
      <w:r>
        <w:rPr/>
        <w:t>（</w:t>
      </w:r>
      <w:r>
        <w:rPr>
          <w:rFonts w:ascii="Times New Roman" w:hAnsi="Times New Roman" w:cs="Times New Roman" w:eastAsia="Times New Roman" w:hint="default"/>
        </w:rPr>
        <w:t>2</w:t>
      </w:r>
      <w:r>
        <w:rPr/>
        <w:t>）专利权</w:t>
      </w:r>
      <w:r>
        <w:rPr>
          <w:w w:val="100"/>
        </w:rPr>
        <w:t> </w:t>
      </w:r>
      <w:r>
        <w:rPr>
          <w:spacing w:val="-2"/>
        </w:rPr>
        <w:t>截至报告期末，公司及子公司拥有的专利权共</w:t>
      </w:r>
      <w:r>
        <w:rPr>
          <w:rFonts w:ascii="Times New Roman" w:hAnsi="Times New Roman" w:cs="Times New Roman" w:eastAsia="Times New Roman" w:hint="default"/>
          <w:spacing w:val="-2"/>
        </w:rPr>
        <w:t>6</w:t>
      </w:r>
      <w:r>
        <w:rPr>
          <w:spacing w:val="-2"/>
        </w:rPr>
        <w:t>项，本报告期内无新增。</w:t>
      </w:r>
    </w:p>
    <w:p>
      <w:pPr>
        <w:pStyle w:val="BodyText"/>
        <w:spacing w:line="240" w:lineRule="auto" w:before="54"/>
        <w:ind w:left="866" w:right="0"/>
        <w:jc w:val="both"/>
      </w:pPr>
      <w:r>
        <w:rPr/>
        <w:t>（</w:t>
      </w:r>
      <w:r>
        <w:rPr>
          <w:rFonts w:ascii="Times New Roman" w:hAnsi="Times New Roman" w:cs="Times New Roman" w:eastAsia="Times New Roman" w:hint="default"/>
        </w:rPr>
        <w:t>3</w:t>
      </w:r>
      <w:r>
        <w:rPr/>
        <w:t>）软件著作权</w:t>
      </w:r>
    </w:p>
    <w:p>
      <w:pPr>
        <w:spacing w:after="0" w:line="240" w:lineRule="auto"/>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321" w:lineRule="auto" w:before="36"/>
        <w:ind w:left="866" w:right="0"/>
        <w:jc w:val="left"/>
      </w:pPr>
      <w:r>
        <w:rPr>
          <w:spacing w:val="-2"/>
        </w:rPr>
        <w:t>截至报告期末，公司及子公司获得国家版权局登记的软件著作权共</w:t>
      </w:r>
      <w:r>
        <w:rPr>
          <w:rFonts w:ascii="Times New Roman" w:hAnsi="Times New Roman" w:cs="Times New Roman" w:eastAsia="Times New Roman" w:hint="default"/>
          <w:spacing w:val="-2"/>
        </w:rPr>
        <w:t>177</w:t>
      </w:r>
      <w:r>
        <w:rPr>
          <w:spacing w:val="-2"/>
        </w:rPr>
        <w:t>项。其中，报告期内新增</w:t>
      </w:r>
      <w:r>
        <w:rPr>
          <w:rFonts w:ascii="Times New Roman" w:hAnsi="Times New Roman" w:cs="Times New Roman" w:eastAsia="Times New Roman" w:hint="default"/>
          <w:spacing w:val="-2"/>
        </w:rPr>
        <w:t>42</w:t>
      </w:r>
      <w:r>
        <w:rPr>
          <w:rFonts w:ascii="Times New Roman" w:hAnsi="Times New Roman" w:cs="Times New Roman" w:eastAsia="Times New Roman" w:hint="default"/>
          <w:spacing w:val="22"/>
        </w:rPr>
        <w:t> </w:t>
      </w:r>
      <w:r>
        <w:rPr/>
        <w:t>项，明细如下：</w:t>
      </w:r>
    </w:p>
    <w:p>
      <w:pPr>
        <w:spacing w:line="240" w:lineRule="auto" w:before="5"/>
        <w:rPr>
          <w:rFonts w:ascii="宋体" w:hAnsi="宋体" w:cs="宋体" w:eastAsia="宋体" w:hint="default"/>
          <w:sz w:val="13"/>
          <w:szCs w:val="13"/>
        </w:rPr>
      </w:pPr>
    </w:p>
    <w:tbl>
      <w:tblPr>
        <w:tblW w:w="0" w:type="auto"/>
        <w:jc w:val="left"/>
        <w:tblInd w:w="575" w:type="dxa"/>
        <w:tblLayout w:type="fixed"/>
        <w:tblCellMar>
          <w:top w:w="0" w:type="dxa"/>
          <w:left w:w="0" w:type="dxa"/>
          <w:bottom w:w="0" w:type="dxa"/>
          <w:right w:w="0" w:type="dxa"/>
        </w:tblCellMar>
        <w:tblLook w:val="01E0"/>
      </w:tblPr>
      <w:tblGrid>
        <w:gridCol w:w="850"/>
        <w:gridCol w:w="2307"/>
        <w:gridCol w:w="1628"/>
        <w:gridCol w:w="2177"/>
        <w:gridCol w:w="1198"/>
        <w:gridCol w:w="1162"/>
      </w:tblGrid>
      <w:tr>
        <w:trPr>
          <w:trHeight w:val="446" w:hRule="exact"/>
        </w:trPr>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23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23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名称</w:t>
            </w:r>
            <w:r>
              <w:rPr>
                <w:rFonts w:ascii="Microsoft JhengHei" w:hAnsi="Microsoft JhengHei" w:cs="Microsoft JhengHei" w:eastAsia="Microsoft JhengHei" w:hint="default"/>
                <w:sz w:val="18"/>
                <w:szCs w:val="18"/>
              </w:rPr>
            </w:r>
          </w:p>
        </w:tc>
        <w:tc>
          <w:tcPr>
            <w:tcW w:w="16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登记号</w:t>
            </w:r>
            <w:r>
              <w:rPr>
                <w:rFonts w:ascii="Microsoft JhengHei" w:hAnsi="Microsoft JhengHei" w:cs="Microsoft JhengHei" w:eastAsia="Microsoft JhengHei" w:hint="default"/>
                <w:sz w:val="18"/>
                <w:szCs w:val="18"/>
              </w:rPr>
            </w:r>
          </w:p>
        </w:tc>
        <w:tc>
          <w:tcPr>
            <w:tcW w:w="21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7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著作权人</w:t>
            </w:r>
            <w:r>
              <w:rPr>
                <w:rFonts w:ascii="Microsoft JhengHei" w:hAnsi="Microsoft JhengHei" w:cs="Microsoft JhengHei" w:eastAsia="Microsoft JhengHei"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首次发表日</w:t>
            </w:r>
            <w:r>
              <w:rPr>
                <w:rFonts w:ascii="Microsoft JhengHei" w:hAnsi="Microsoft JhengHei" w:cs="Microsoft JhengHei" w:eastAsia="Microsoft JhengHei"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登记日期</w:t>
            </w:r>
            <w:r>
              <w:rPr>
                <w:rFonts w:ascii="Microsoft JhengHei" w:hAnsi="Microsoft JhengHei" w:cs="Microsoft JhengHei" w:eastAsia="Microsoft JhengHei" w:hint="default"/>
                <w:sz w:val="18"/>
                <w:szCs w:val="18"/>
              </w:rPr>
            </w:r>
          </w:p>
        </w:tc>
      </w:tr>
      <w:tr>
        <w:trPr>
          <w:trHeight w:val="44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1</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彩讯标签管理系统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2018SR001725</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彩讯科技股份有限公司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2017.03.31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 w:right="0"/>
              <w:jc w:val="center"/>
              <w:rPr>
                <w:rFonts w:ascii="Times New Roman" w:hAnsi="Times New Roman" w:cs="Times New Roman" w:eastAsia="Times New Roman" w:hint="default"/>
                <w:sz w:val="18"/>
                <w:szCs w:val="18"/>
              </w:rPr>
            </w:pPr>
            <w:r>
              <w:rPr>
                <w:rFonts w:ascii="Times New Roman"/>
                <w:sz w:val="18"/>
              </w:rPr>
              <w:t>2018.01.02</w:t>
            </w:r>
          </w:p>
        </w:tc>
      </w:tr>
      <w:tr>
        <w:trPr>
          <w:trHeight w:val="75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2</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pacing w:val="9"/>
                <w:sz w:val="18"/>
                <w:szCs w:val="18"/>
              </w:rPr>
              <w:t>彩讯服务器性能监控系统</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V1.0.0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2018SR058838</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彩讯科技股份有限公司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2017.04.18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2018.01.24</w:t>
            </w:r>
          </w:p>
        </w:tc>
      </w:tr>
      <w:tr>
        <w:trPr>
          <w:trHeight w:val="75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3"/>
              <w:ind w:left="103" w:right="98"/>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彩讯服务端应用性能监控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2018SR057402</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彩讯科技股份有限公司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2017.05.16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2018.01.24</w:t>
            </w:r>
          </w:p>
        </w:tc>
      </w:tr>
      <w:tr>
        <w:trPr>
          <w:trHeight w:val="44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91" w:right="0"/>
              <w:jc w:val="left"/>
              <w:rPr>
                <w:rFonts w:ascii="Times New Roman" w:hAnsi="Times New Roman" w:cs="Times New Roman" w:eastAsia="Times New Roman" w:hint="default"/>
                <w:sz w:val="18"/>
                <w:szCs w:val="18"/>
              </w:rPr>
            </w:pPr>
            <w:r>
              <w:rPr>
                <w:rFonts w:ascii="Times New Roman"/>
                <w:sz w:val="18"/>
              </w:rPr>
              <w:t>4</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彩讯远程可视化系统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Times New Roman" w:hAnsi="Times New Roman" w:cs="Times New Roman" w:eastAsia="Times New Roman" w:hint="default"/>
                <w:sz w:val="18"/>
                <w:szCs w:val="18"/>
              </w:rPr>
            </w:pPr>
            <w:r>
              <w:rPr>
                <w:rFonts w:ascii="Times New Roman"/>
                <w:sz w:val="18"/>
              </w:rPr>
              <w:t>2018SR146885</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彩讯科技股份有限公司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Times New Roman" w:hAnsi="Times New Roman" w:cs="Times New Roman" w:eastAsia="Times New Roman" w:hint="default"/>
                <w:sz w:val="18"/>
                <w:szCs w:val="18"/>
              </w:rPr>
            </w:pPr>
            <w:r>
              <w:rPr>
                <w:rFonts w:ascii="Times New Roman"/>
                <w:sz w:val="18"/>
              </w:rPr>
              <w:t>2016.12.31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 w:right="0"/>
              <w:jc w:val="center"/>
              <w:rPr>
                <w:rFonts w:ascii="Times New Roman" w:hAnsi="Times New Roman" w:cs="Times New Roman" w:eastAsia="Times New Roman" w:hint="default"/>
                <w:sz w:val="18"/>
                <w:szCs w:val="18"/>
              </w:rPr>
            </w:pPr>
            <w:r>
              <w:rPr>
                <w:rFonts w:ascii="Times New Roman"/>
                <w:sz w:val="18"/>
              </w:rPr>
              <w:t>2018.03.06</w:t>
            </w:r>
          </w:p>
        </w:tc>
      </w:tr>
      <w:tr>
        <w:trPr>
          <w:trHeight w:val="107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5</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Pluto  ETL </w:t>
            </w:r>
            <w:r>
              <w:rPr>
                <w:rFonts w:ascii="Times New Roman" w:hAnsi="Times New Roman" w:cs="Times New Roman" w:eastAsia="Times New Roman" w:hint="default"/>
                <w:spacing w:val="35"/>
                <w:sz w:val="18"/>
                <w:szCs w:val="18"/>
              </w:rPr>
              <w:t> </w:t>
            </w:r>
            <w:r>
              <w:rPr>
                <w:rFonts w:ascii="宋体" w:hAnsi="宋体" w:cs="宋体" w:eastAsia="宋体" w:hint="default"/>
                <w:spacing w:val="13"/>
                <w:sz w:val="18"/>
                <w:szCs w:val="18"/>
              </w:rPr>
              <w:t>调度管理软件</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V2.0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2018SR205689</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5" w:right="101"/>
              <w:jc w:val="both"/>
              <w:rPr>
                <w:rFonts w:ascii="宋体" w:hAnsi="宋体" w:cs="宋体" w:eastAsia="宋体" w:hint="default"/>
                <w:sz w:val="18"/>
                <w:szCs w:val="18"/>
              </w:rPr>
            </w:pPr>
            <w:r>
              <w:rPr>
                <w:rFonts w:ascii="宋体" w:hAnsi="宋体" w:cs="宋体" w:eastAsia="宋体" w:hint="default"/>
                <w:spacing w:val="15"/>
                <w:sz w:val="18"/>
                <w:szCs w:val="18"/>
              </w:rPr>
              <w:t>中国南方电网有限责任</w:t>
            </w:r>
            <w:r>
              <w:rPr>
                <w:rFonts w:ascii="宋体" w:hAnsi="宋体" w:cs="宋体" w:eastAsia="宋体" w:hint="default"/>
                <w:sz w:val="18"/>
                <w:szCs w:val="18"/>
              </w:rPr>
              <w:t> </w:t>
            </w:r>
            <w:r>
              <w:rPr>
                <w:rFonts w:ascii="宋体" w:hAnsi="宋体" w:cs="宋体" w:eastAsia="宋体" w:hint="default"/>
                <w:spacing w:val="-2"/>
                <w:sz w:val="18"/>
                <w:szCs w:val="18"/>
              </w:rPr>
              <w:t>公司；彩讯科技股份有限</w:t>
            </w:r>
            <w:r>
              <w:rPr>
                <w:rFonts w:ascii="宋体" w:hAnsi="宋体" w:cs="宋体" w:eastAsia="宋体" w:hint="default"/>
                <w:sz w:val="18"/>
                <w:szCs w:val="18"/>
              </w:rPr>
              <w:t>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2018.03.26</w:t>
            </w:r>
          </w:p>
        </w:tc>
      </w:tr>
      <w:tr>
        <w:trPr>
          <w:trHeight w:val="75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6</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3" w:right="98"/>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基于邮件的文创产品设计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2018SR412711</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5" w:right="105"/>
              <w:jc w:val="left"/>
              <w:rPr>
                <w:rFonts w:ascii="宋体" w:hAnsi="宋体" w:cs="宋体" w:eastAsia="宋体" w:hint="default"/>
                <w:sz w:val="18"/>
                <w:szCs w:val="18"/>
              </w:rPr>
            </w:pPr>
            <w:r>
              <w:rPr>
                <w:rFonts w:ascii="宋体" w:hAnsi="宋体" w:cs="宋体" w:eastAsia="宋体" w:hint="default"/>
                <w:spacing w:val="15"/>
                <w:sz w:val="18"/>
                <w:szCs w:val="18"/>
              </w:rPr>
              <w:t>广州百纳软件技术有限</w:t>
            </w:r>
            <w:r>
              <w:rPr>
                <w:rFonts w:ascii="宋体" w:hAnsi="宋体" w:cs="宋体" w:eastAsia="宋体" w:hint="default"/>
                <w:sz w:val="18"/>
                <w:szCs w:val="18"/>
              </w:rPr>
              <w:t>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2017.11.10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2018.06.04</w:t>
            </w:r>
          </w:p>
        </w:tc>
      </w:tr>
      <w:tr>
        <w:trPr>
          <w:trHeight w:val="75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7</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数</w:t>
            </w:r>
            <w:r>
              <w:rPr>
                <w:rFonts w:ascii="宋体" w:hAnsi="宋体" w:cs="宋体" w:eastAsia="宋体" w:hint="default"/>
                <w:spacing w:val="-57"/>
                <w:sz w:val="18"/>
                <w:szCs w:val="18"/>
              </w:rPr>
              <w:t> </w:t>
            </w:r>
            <w:r>
              <w:rPr>
                <w:rFonts w:ascii="宋体" w:hAnsi="宋体" w:cs="宋体" w:eastAsia="宋体" w:hint="default"/>
                <w:sz w:val="18"/>
                <w:szCs w:val="18"/>
              </w:rPr>
              <w:t>字</w:t>
            </w:r>
            <w:r>
              <w:rPr>
                <w:rFonts w:ascii="宋体" w:hAnsi="宋体" w:cs="宋体" w:eastAsia="宋体" w:hint="default"/>
                <w:spacing w:val="-57"/>
                <w:sz w:val="18"/>
                <w:szCs w:val="18"/>
              </w:rPr>
              <w:t> </w:t>
            </w:r>
            <w:r>
              <w:rPr>
                <w:rFonts w:ascii="宋体" w:hAnsi="宋体" w:cs="宋体" w:eastAsia="宋体" w:hint="default"/>
                <w:sz w:val="18"/>
                <w:szCs w:val="18"/>
              </w:rPr>
              <w:t>营</w:t>
            </w:r>
            <w:r>
              <w:rPr>
                <w:rFonts w:ascii="宋体" w:hAnsi="宋体" w:cs="宋体" w:eastAsia="宋体" w:hint="default"/>
                <w:spacing w:val="-60"/>
                <w:sz w:val="18"/>
                <w:szCs w:val="18"/>
              </w:rPr>
              <w:t> </w:t>
            </w:r>
            <w:r>
              <w:rPr>
                <w:rFonts w:ascii="宋体" w:hAnsi="宋体" w:cs="宋体" w:eastAsia="宋体" w:hint="default"/>
                <w:sz w:val="18"/>
                <w:szCs w:val="18"/>
              </w:rPr>
              <w:t>销</w:t>
            </w:r>
            <w:r>
              <w:rPr>
                <w:rFonts w:ascii="宋体" w:hAnsi="宋体" w:cs="宋体" w:eastAsia="宋体" w:hint="default"/>
                <w:spacing w:val="-57"/>
                <w:sz w:val="18"/>
                <w:szCs w:val="18"/>
              </w:rPr>
              <w:t> </w:t>
            </w:r>
            <w:r>
              <w:rPr>
                <w:rFonts w:ascii="宋体" w:hAnsi="宋体" w:cs="宋体" w:eastAsia="宋体" w:hint="default"/>
                <w:sz w:val="18"/>
                <w:szCs w:val="18"/>
              </w:rPr>
              <w:t>广</w:t>
            </w:r>
            <w:r>
              <w:rPr>
                <w:rFonts w:ascii="宋体" w:hAnsi="宋体" w:cs="宋体" w:eastAsia="宋体" w:hint="default"/>
                <w:spacing w:val="-60"/>
                <w:sz w:val="18"/>
                <w:szCs w:val="18"/>
              </w:rPr>
              <w:t> </w:t>
            </w:r>
            <w:r>
              <w:rPr>
                <w:rFonts w:ascii="宋体" w:hAnsi="宋体" w:cs="宋体" w:eastAsia="宋体" w:hint="default"/>
                <w:sz w:val="18"/>
                <w:szCs w:val="18"/>
              </w:rPr>
              <w:t>告</w:t>
            </w:r>
            <w:r>
              <w:rPr>
                <w:rFonts w:ascii="宋体" w:hAnsi="宋体" w:cs="宋体" w:eastAsia="宋体" w:hint="default"/>
                <w:spacing w:val="-57"/>
                <w:sz w:val="18"/>
                <w:szCs w:val="18"/>
              </w:rPr>
              <w:t> </w:t>
            </w:r>
            <w:r>
              <w:rPr>
                <w:rFonts w:ascii="宋体" w:hAnsi="宋体" w:cs="宋体" w:eastAsia="宋体" w:hint="default"/>
                <w:sz w:val="18"/>
                <w:szCs w:val="18"/>
              </w:rPr>
              <w:t>投</w:t>
            </w:r>
            <w:r>
              <w:rPr>
                <w:rFonts w:ascii="宋体" w:hAnsi="宋体" w:cs="宋体" w:eastAsia="宋体" w:hint="default"/>
                <w:spacing w:val="-60"/>
                <w:sz w:val="18"/>
                <w:szCs w:val="18"/>
              </w:rPr>
              <w:t> </w:t>
            </w:r>
            <w:r>
              <w:rPr>
                <w:rFonts w:ascii="宋体" w:hAnsi="宋体" w:cs="宋体" w:eastAsia="宋体" w:hint="default"/>
                <w:sz w:val="18"/>
                <w:szCs w:val="18"/>
              </w:rPr>
              <w:t>递</w:t>
            </w:r>
            <w:r>
              <w:rPr>
                <w:rFonts w:ascii="宋体" w:hAnsi="宋体" w:cs="宋体" w:eastAsia="宋体" w:hint="default"/>
                <w:spacing w:val="-57"/>
                <w:sz w:val="18"/>
                <w:szCs w:val="18"/>
              </w:rPr>
              <w:t> </w:t>
            </w:r>
            <w:r>
              <w:rPr>
                <w:rFonts w:ascii="宋体" w:hAnsi="宋体" w:cs="宋体" w:eastAsia="宋体" w:hint="default"/>
                <w:sz w:val="18"/>
                <w:szCs w:val="18"/>
              </w:rPr>
              <w:t>平</w:t>
            </w:r>
            <w:r>
              <w:rPr>
                <w:rFonts w:ascii="宋体" w:hAnsi="宋体" w:cs="宋体" w:eastAsia="宋体" w:hint="default"/>
                <w:spacing w:val="-57"/>
                <w:sz w:val="18"/>
                <w:szCs w:val="18"/>
              </w:rPr>
              <w:t> </w:t>
            </w:r>
            <w:r>
              <w:rPr>
                <w:rFonts w:ascii="宋体" w:hAnsi="宋体" w:cs="宋体" w:eastAsia="宋体" w:hint="default"/>
                <w:sz w:val="18"/>
                <w:szCs w:val="18"/>
              </w:rPr>
              <w:t>台</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2018SR413030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5" w:right="105"/>
              <w:jc w:val="left"/>
              <w:rPr>
                <w:rFonts w:ascii="宋体" w:hAnsi="宋体" w:cs="宋体" w:eastAsia="宋体" w:hint="default"/>
                <w:sz w:val="18"/>
                <w:szCs w:val="18"/>
              </w:rPr>
            </w:pPr>
            <w:r>
              <w:rPr>
                <w:rFonts w:ascii="宋体" w:hAnsi="宋体" w:cs="宋体" w:eastAsia="宋体" w:hint="default"/>
                <w:spacing w:val="15"/>
                <w:sz w:val="18"/>
                <w:szCs w:val="18"/>
              </w:rPr>
              <w:t>广州百纳软件技术有限</w:t>
            </w:r>
            <w:r>
              <w:rPr>
                <w:rFonts w:ascii="宋体" w:hAnsi="宋体" w:cs="宋体" w:eastAsia="宋体" w:hint="default"/>
                <w:sz w:val="18"/>
                <w:szCs w:val="18"/>
              </w:rPr>
              <w:t>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2016.10.14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2018.06.04</w:t>
            </w:r>
          </w:p>
        </w:tc>
      </w:tr>
      <w:tr>
        <w:trPr>
          <w:trHeight w:val="75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8</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和讯云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DSP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2018SR412804</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5" w:right="105"/>
              <w:jc w:val="left"/>
              <w:rPr>
                <w:rFonts w:ascii="宋体" w:hAnsi="宋体" w:cs="宋体" w:eastAsia="宋体" w:hint="default"/>
                <w:sz w:val="18"/>
                <w:szCs w:val="18"/>
              </w:rPr>
            </w:pPr>
            <w:r>
              <w:rPr>
                <w:rFonts w:ascii="宋体" w:hAnsi="宋体" w:cs="宋体" w:eastAsia="宋体" w:hint="default"/>
                <w:spacing w:val="15"/>
                <w:sz w:val="18"/>
                <w:szCs w:val="18"/>
              </w:rPr>
              <w:t>广州百纳软件技术有限</w:t>
            </w:r>
            <w:r>
              <w:rPr>
                <w:rFonts w:ascii="宋体" w:hAnsi="宋体" w:cs="宋体" w:eastAsia="宋体" w:hint="default"/>
                <w:sz w:val="18"/>
                <w:szCs w:val="18"/>
              </w:rPr>
              <w:t>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2017.12.22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2018.06.04</w:t>
            </w:r>
          </w:p>
        </w:tc>
      </w:tr>
      <w:tr>
        <w:trPr>
          <w:trHeight w:val="75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9</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营销效果分析系统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2018SR414787</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3"/>
              <w:ind w:left="105" w:right="105"/>
              <w:jc w:val="left"/>
              <w:rPr>
                <w:rFonts w:ascii="宋体" w:hAnsi="宋体" w:cs="宋体" w:eastAsia="宋体" w:hint="default"/>
                <w:sz w:val="18"/>
                <w:szCs w:val="18"/>
              </w:rPr>
            </w:pPr>
            <w:r>
              <w:rPr>
                <w:rFonts w:ascii="宋体" w:hAnsi="宋体" w:cs="宋体" w:eastAsia="宋体" w:hint="default"/>
                <w:spacing w:val="15"/>
                <w:sz w:val="18"/>
                <w:szCs w:val="18"/>
              </w:rPr>
              <w:t>广州百纳软件技术有限</w:t>
            </w:r>
            <w:r>
              <w:rPr>
                <w:rFonts w:ascii="宋体" w:hAnsi="宋体" w:cs="宋体" w:eastAsia="宋体" w:hint="default"/>
                <w:sz w:val="18"/>
                <w:szCs w:val="18"/>
              </w:rPr>
              <w:t>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2016.11.18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2018.06.04</w:t>
            </w:r>
          </w:p>
        </w:tc>
      </w:tr>
      <w:tr>
        <w:trPr>
          <w:trHeight w:val="75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10</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3" w:right="97"/>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基于大数据精准数字营销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2018SR414760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5" w:right="105"/>
              <w:jc w:val="left"/>
              <w:rPr>
                <w:rFonts w:ascii="宋体" w:hAnsi="宋体" w:cs="宋体" w:eastAsia="宋体" w:hint="default"/>
                <w:sz w:val="18"/>
                <w:szCs w:val="18"/>
              </w:rPr>
            </w:pPr>
            <w:r>
              <w:rPr>
                <w:rFonts w:ascii="宋体" w:hAnsi="宋体" w:cs="宋体" w:eastAsia="宋体" w:hint="default"/>
                <w:spacing w:val="15"/>
                <w:sz w:val="18"/>
                <w:szCs w:val="18"/>
              </w:rPr>
              <w:t>广州百纳软件技术有限</w:t>
            </w:r>
            <w:r>
              <w:rPr>
                <w:rFonts w:ascii="宋体" w:hAnsi="宋体" w:cs="宋体" w:eastAsia="宋体" w:hint="default"/>
                <w:sz w:val="18"/>
                <w:szCs w:val="18"/>
              </w:rPr>
              <w:t>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2016.09.05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2018.06.04</w:t>
            </w:r>
          </w:p>
        </w:tc>
      </w:tr>
      <w:tr>
        <w:trPr>
          <w:trHeight w:val="75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11</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数</w:t>
            </w:r>
            <w:r>
              <w:rPr>
                <w:rFonts w:ascii="宋体" w:hAnsi="宋体" w:cs="宋体" w:eastAsia="宋体" w:hint="default"/>
                <w:spacing w:val="-57"/>
                <w:sz w:val="18"/>
                <w:szCs w:val="18"/>
              </w:rPr>
              <w:t> </w:t>
            </w:r>
            <w:r>
              <w:rPr>
                <w:rFonts w:ascii="宋体" w:hAnsi="宋体" w:cs="宋体" w:eastAsia="宋体" w:hint="default"/>
                <w:sz w:val="18"/>
                <w:szCs w:val="18"/>
              </w:rPr>
              <w:t>字</w:t>
            </w:r>
            <w:r>
              <w:rPr>
                <w:rFonts w:ascii="宋体" w:hAnsi="宋体" w:cs="宋体" w:eastAsia="宋体" w:hint="default"/>
                <w:spacing w:val="-57"/>
                <w:sz w:val="18"/>
                <w:szCs w:val="18"/>
              </w:rPr>
              <w:t> </w:t>
            </w:r>
            <w:r>
              <w:rPr>
                <w:rFonts w:ascii="宋体" w:hAnsi="宋体" w:cs="宋体" w:eastAsia="宋体" w:hint="default"/>
                <w:sz w:val="18"/>
                <w:szCs w:val="18"/>
              </w:rPr>
              <w:t>营</w:t>
            </w:r>
            <w:r>
              <w:rPr>
                <w:rFonts w:ascii="宋体" w:hAnsi="宋体" w:cs="宋体" w:eastAsia="宋体" w:hint="default"/>
                <w:spacing w:val="-60"/>
                <w:sz w:val="18"/>
                <w:szCs w:val="18"/>
              </w:rPr>
              <w:t> </w:t>
            </w:r>
            <w:r>
              <w:rPr>
                <w:rFonts w:ascii="宋体" w:hAnsi="宋体" w:cs="宋体" w:eastAsia="宋体" w:hint="default"/>
                <w:sz w:val="18"/>
                <w:szCs w:val="18"/>
              </w:rPr>
              <w:t>销</w:t>
            </w:r>
            <w:r>
              <w:rPr>
                <w:rFonts w:ascii="宋体" w:hAnsi="宋体" w:cs="宋体" w:eastAsia="宋体" w:hint="default"/>
                <w:spacing w:val="-57"/>
                <w:sz w:val="18"/>
                <w:szCs w:val="18"/>
              </w:rPr>
              <w:t> </w:t>
            </w:r>
            <w:r>
              <w:rPr>
                <w:rFonts w:ascii="宋体" w:hAnsi="宋体" w:cs="宋体" w:eastAsia="宋体" w:hint="default"/>
                <w:sz w:val="18"/>
                <w:szCs w:val="18"/>
              </w:rPr>
              <w:t>监</w:t>
            </w:r>
            <w:r>
              <w:rPr>
                <w:rFonts w:ascii="宋体" w:hAnsi="宋体" w:cs="宋体" w:eastAsia="宋体" w:hint="default"/>
                <w:spacing w:val="-60"/>
                <w:sz w:val="18"/>
                <w:szCs w:val="18"/>
              </w:rPr>
              <w:t> </w:t>
            </w:r>
            <w:r>
              <w:rPr>
                <w:rFonts w:ascii="宋体" w:hAnsi="宋体" w:cs="宋体" w:eastAsia="宋体" w:hint="default"/>
                <w:sz w:val="18"/>
                <w:szCs w:val="18"/>
              </w:rPr>
              <w:t>测</w:t>
            </w:r>
            <w:r>
              <w:rPr>
                <w:rFonts w:ascii="宋体" w:hAnsi="宋体" w:cs="宋体" w:eastAsia="宋体" w:hint="default"/>
                <w:spacing w:val="-57"/>
                <w:sz w:val="18"/>
                <w:szCs w:val="18"/>
              </w:rPr>
              <w:t> </w:t>
            </w:r>
            <w:r>
              <w:rPr>
                <w:rFonts w:ascii="宋体" w:hAnsi="宋体" w:cs="宋体" w:eastAsia="宋体" w:hint="default"/>
                <w:sz w:val="18"/>
                <w:szCs w:val="18"/>
              </w:rPr>
              <w:t>分</w:t>
            </w:r>
            <w:r>
              <w:rPr>
                <w:rFonts w:ascii="宋体" w:hAnsi="宋体" w:cs="宋体" w:eastAsia="宋体" w:hint="default"/>
                <w:spacing w:val="-60"/>
                <w:sz w:val="18"/>
                <w:szCs w:val="18"/>
              </w:rPr>
              <w:t> </w:t>
            </w:r>
            <w:r>
              <w:rPr>
                <w:rFonts w:ascii="宋体" w:hAnsi="宋体" w:cs="宋体" w:eastAsia="宋体" w:hint="default"/>
                <w:sz w:val="18"/>
                <w:szCs w:val="18"/>
              </w:rPr>
              <w:t>析</w:t>
            </w:r>
            <w:r>
              <w:rPr>
                <w:rFonts w:ascii="宋体" w:hAnsi="宋体" w:cs="宋体" w:eastAsia="宋体" w:hint="default"/>
                <w:spacing w:val="-57"/>
                <w:sz w:val="18"/>
                <w:szCs w:val="18"/>
              </w:rPr>
              <w:t> </w:t>
            </w:r>
            <w:r>
              <w:rPr>
                <w:rFonts w:ascii="宋体" w:hAnsi="宋体" w:cs="宋体" w:eastAsia="宋体" w:hint="default"/>
                <w:sz w:val="18"/>
                <w:szCs w:val="18"/>
              </w:rPr>
              <w:t>系</w:t>
            </w:r>
            <w:r>
              <w:rPr>
                <w:rFonts w:ascii="宋体" w:hAnsi="宋体" w:cs="宋体" w:eastAsia="宋体" w:hint="default"/>
                <w:spacing w:val="-57"/>
                <w:sz w:val="18"/>
                <w:szCs w:val="18"/>
              </w:rPr>
              <w:t> </w:t>
            </w:r>
            <w:r>
              <w:rPr>
                <w:rFonts w:ascii="宋体" w:hAnsi="宋体" w:cs="宋体" w:eastAsia="宋体" w:hint="default"/>
                <w:sz w:val="18"/>
                <w:szCs w:val="18"/>
              </w:rPr>
              <w:t>统</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2018SR413169</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5" w:right="105"/>
              <w:jc w:val="left"/>
              <w:rPr>
                <w:rFonts w:ascii="宋体" w:hAnsi="宋体" w:cs="宋体" w:eastAsia="宋体" w:hint="default"/>
                <w:sz w:val="18"/>
                <w:szCs w:val="18"/>
              </w:rPr>
            </w:pPr>
            <w:r>
              <w:rPr>
                <w:rFonts w:ascii="宋体" w:hAnsi="宋体" w:cs="宋体" w:eastAsia="宋体" w:hint="default"/>
                <w:spacing w:val="15"/>
                <w:sz w:val="18"/>
                <w:szCs w:val="18"/>
              </w:rPr>
              <w:t>广州百纳软件技术有限</w:t>
            </w:r>
            <w:r>
              <w:rPr>
                <w:rFonts w:ascii="宋体" w:hAnsi="宋体" w:cs="宋体" w:eastAsia="宋体" w:hint="default"/>
                <w:sz w:val="18"/>
                <w:szCs w:val="18"/>
              </w:rPr>
              <w:t>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2017.10.20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2018.06.04</w:t>
            </w:r>
          </w:p>
        </w:tc>
      </w:tr>
      <w:tr>
        <w:trPr>
          <w:trHeight w:val="75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12</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营销大数据管理平台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2018SR413357</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0"/>
              <w:ind w:left="105" w:right="105"/>
              <w:jc w:val="left"/>
              <w:rPr>
                <w:rFonts w:ascii="宋体" w:hAnsi="宋体" w:cs="宋体" w:eastAsia="宋体" w:hint="default"/>
                <w:sz w:val="18"/>
                <w:szCs w:val="18"/>
              </w:rPr>
            </w:pPr>
            <w:r>
              <w:rPr>
                <w:rFonts w:ascii="宋体" w:hAnsi="宋体" w:cs="宋体" w:eastAsia="宋体" w:hint="default"/>
                <w:spacing w:val="15"/>
                <w:sz w:val="18"/>
                <w:szCs w:val="18"/>
              </w:rPr>
              <w:t>广州百纳软件技术有限</w:t>
            </w:r>
            <w:r>
              <w:rPr>
                <w:rFonts w:ascii="宋体" w:hAnsi="宋体" w:cs="宋体" w:eastAsia="宋体" w:hint="default"/>
                <w:sz w:val="18"/>
                <w:szCs w:val="18"/>
              </w:rPr>
              <w:t>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2016.07.18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2018.06.04</w:t>
            </w:r>
          </w:p>
        </w:tc>
      </w:tr>
      <w:tr>
        <w:trPr>
          <w:trHeight w:val="75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13</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3" w:right="98"/>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基于互联网的大数据个性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化推荐服务平台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2018SR413713</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5" w:right="105"/>
              <w:jc w:val="left"/>
              <w:rPr>
                <w:rFonts w:ascii="宋体" w:hAnsi="宋体" w:cs="宋体" w:eastAsia="宋体" w:hint="default"/>
                <w:sz w:val="18"/>
                <w:szCs w:val="18"/>
              </w:rPr>
            </w:pPr>
            <w:r>
              <w:rPr>
                <w:rFonts w:ascii="宋体" w:hAnsi="宋体" w:cs="宋体" w:eastAsia="宋体" w:hint="default"/>
                <w:spacing w:val="15"/>
                <w:sz w:val="18"/>
                <w:szCs w:val="18"/>
              </w:rPr>
              <w:t>广州百纳软件技术有限</w:t>
            </w:r>
            <w:r>
              <w:rPr>
                <w:rFonts w:ascii="宋体" w:hAnsi="宋体" w:cs="宋体" w:eastAsia="宋体" w:hint="default"/>
                <w:sz w:val="18"/>
                <w:szCs w:val="18"/>
              </w:rPr>
              <w:t>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2017.08.16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2018.06.04</w:t>
            </w:r>
          </w:p>
        </w:tc>
      </w:tr>
      <w:tr>
        <w:trPr>
          <w:trHeight w:val="75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14</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pacing w:val="8"/>
                <w:sz w:val="18"/>
                <w:szCs w:val="18"/>
              </w:rPr>
              <w:t>基于 </w:t>
            </w:r>
            <w:r>
              <w:rPr>
                <w:rFonts w:ascii="Times New Roman" w:hAnsi="Times New Roman" w:cs="Times New Roman" w:eastAsia="Times New Roman" w:hint="default"/>
                <w:sz w:val="18"/>
                <w:szCs w:val="18"/>
              </w:rPr>
              <w:t>APP </w:t>
            </w:r>
            <w:r>
              <w:rPr>
                <w:rFonts w:ascii="Times New Roman" w:hAnsi="Times New Roman" w:cs="Times New Roman" w:eastAsia="Times New Roman" w:hint="default"/>
                <w:spacing w:val="31"/>
                <w:sz w:val="18"/>
                <w:szCs w:val="18"/>
              </w:rPr>
              <w:t> </w:t>
            </w:r>
            <w:r>
              <w:rPr>
                <w:rFonts w:ascii="宋体" w:hAnsi="宋体" w:cs="宋体" w:eastAsia="宋体" w:hint="default"/>
                <w:spacing w:val="13"/>
                <w:sz w:val="18"/>
                <w:szCs w:val="18"/>
              </w:rPr>
              <w:t>用户分析系统</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2018SR410107</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5" w:right="105"/>
              <w:jc w:val="left"/>
              <w:rPr>
                <w:rFonts w:ascii="宋体" w:hAnsi="宋体" w:cs="宋体" w:eastAsia="宋体" w:hint="default"/>
                <w:sz w:val="18"/>
                <w:szCs w:val="18"/>
              </w:rPr>
            </w:pPr>
            <w:r>
              <w:rPr>
                <w:rFonts w:ascii="宋体" w:hAnsi="宋体" w:cs="宋体" w:eastAsia="宋体" w:hint="default"/>
                <w:spacing w:val="15"/>
                <w:sz w:val="18"/>
                <w:szCs w:val="18"/>
              </w:rPr>
              <w:t>广州百纳软件技术有限</w:t>
            </w:r>
            <w:r>
              <w:rPr>
                <w:rFonts w:ascii="宋体" w:hAnsi="宋体" w:cs="宋体" w:eastAsia="宋体" w:hint="default"/>
                <w:sz w:val="18"/>
                <w:szCs w:val="18"/>
              </w:rPr>
              <w:t>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2017.03.22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2018.06.01</w:t>
            </w:r>
          </w:p>
        </w:tc>
      </w:tr>
      <w:tr>
        <w:trPr>
          <w:trHeight w:val="75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15</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3"/>
              <w:ind w:left="103" w:right="98"/>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数据营销内容创意设计共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享系统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2018SR410393</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3"/>
              <w:ind w:left="105" w:right="105"/>
              <w:jc w:val="left"/>
              <w:rPr>
                <w:rFonts w:ascii="宋体" w:hAnsi="宋体" w:cs="宋体" w:eastAsia="宋体" w:hint="default"/>
                <w:sz w:val="18"/>
                <w:szCs w:val="18"/>
              </w:rPr>
            </w:pPr>
            <w:r>
              <w:rPr>
                <w:rFonts w:ascii="宋体" w:hAnsi="宋体" w:cs="宋体" w:eastAsia="宋体" w:hint="default"/>
                <w:spacing w:val="15"/>
                <w:sz w:val="18"/>
                <w:szCs w:val="18"/>
              </w:rPr>
              <w:t>广州百纳软件技术有限</w:t>
            </w:r>
            <w:r>
              <w:rPr>
                <w:rFonts w:ascii="宋体" w:hAnsi="宋体" w:cs="宋体" w:eastAsia="宋体" w:hint="default"/>
                <w:sz w:val="18"/>
                <w:szCs w:val="18"/>
              </w:rPr>
              <w:t>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2017.07.21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2018.06.01</w:t>
            </w:r>
          </w:p>
        </w:tc>
      </w:tr>
      <w:tr>
        <w:trPr>
          <w:trHeight w:val="44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91" w:right="0"/>
              <w:jc w:val="left"/>
              <w:rPr>
                <w:rFonts w:ascii="Times New Roman" w:hAnsi="Times New Roman" w:cs="Times New Roman" w:eastAsia="Times New Roman" w:hint="default"/>
                <w:sz w:val="18"/>
                <w:szCs w:val="18"/>
              </w:rPr>
            </w:pPr>
            <w:r>
              <w:rPr>
                <w:rFonts w:ascii="Times New Roman"/>
                <w:sz w:val="18"/>
              </w:rPr>
              <w:t>16</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彩讯二维码制码系统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2018SR553613</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彩讯科技股份有限公司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2018.03.31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 w:right="0"/>
              <w:jc w:val="center"/>
              <w:rPr>
                <w:rFonts w:ascii="Times New Roman" w:hAnsi="Times New Roman" w:cs="Times New Roman" w:eastAsia="Times New Roman" w:hint="default"/>
                <w:sz w:val="18"/>
                <w:szCs w:val="18"/>
              </w:rPr>
            </w:pPr>
            <w:r>
              <w:rPr>
                <w:rFonts w:ascii="Times New Roman"/>
                <w:sz w:val="18"/>
              </w:rPr>
              <w:t>2018.07.16</w:t>
            </w:r>
          </w:p>
        </w:tc>
      </w:tr>
      <w:tr>
        <w:trPr>
          <w:trHeight w:val="75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17</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RichCTC </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彩讯云测试软件</w:t>
            </w:r>
            <w:r>
              <w:rPr>
                <w:rFonts w:ascii="宋体" w:hAnsi="宋体" w:cs="宋体" w:eastAsia="宋体" w:hint="default"/>
                <w:sz w:val="18"/>
                <w:szCs w:val="18"/>
              </w:rPr>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2018SR651754</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彩讯科技股份有限公司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2018.08.15</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575" w:type="dxa"/>
        <w:tblLayout w:type="fixed"/>
        <w:tblCellMar>
          <w:top w:w="0" w:type="dxa"/>
          <w:left w:w="0" w:type="dxa"/>
          <w:bottom w:w="0" w:type="dxa"/>
          <w:right w:w="0" w:type="dxa"/>
        </w:tblCellMar>
        <w:tblLook w:val="01E0"/>
      </w:tblPr>
      <w:tblGrid>
        <w:gridCol w:w="850"/>
        <w:gridCol w:w="2307"/>
        <w:gridCol w:w="1628"/>
        <w:gridCol w:w="2177"/>
        <w:gridCol w:w="1198"/>
        <w:gridCol w:w="1162"/>
      </w:tblGrid>
      <w:tr>
        <w:trPr>
          <w:trHeight w:val="75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18</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103" w:right="10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RichSTC</w:t>
            </w:r>
            <w:r>
              <w:rPr>
                <w:rFonts w:ascii="Times New Roman" w:hAnsi="Times New Roman" w:cs="Times New Roman" w:eastAsia="Times New Roman" w:hint="default"/>
                <w:spacing w:val="9"/>
                <w:sz w:val="18"/>
                <w:szCs w:val="18"/>
              </w:rPr>
              <w:t> </w:t>
            </w:r>
            <w:r>
              <w:rPr>
                <w:rFonts w:ascii="宋体" w:hAnsi="宋体" w:cs="宋体" w:eastAsia="宋体" w:hint="default"/>
                <w:spacing w:val="8"/>
                <w:sz w:val="18"/>
                <w:szCs w:val="18"/>
              </w:rPr>
              <w:t>彩讯安全测试软</w:t>
            </w:r>
            <w:r>
              <w:rPr>
                <w:rFonts w:ascii="宋体" w:hAnsi="宋体" w:cs="宋体" w:eastAsia="宋体" w:hint="default"/>
                <w:sz w:val="18"/>
                <w:szCs w:val="18"/>
              </w:rPr>
              <w:t> 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2018SR667595</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彩讯科技股份有限公司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w w:val="95"/>
                <w:sz w:val="18"/>
              </w:rPr>
              <w:t>2018.08.21</w:t>
            </w:r>
          </w:p>
        </w:tc>
      </w:tr>
      <w:tr>
        <w:trPr>
          <w:trHeight w:val="75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19</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pacing w:val="13"/>
                <w:sz w:val="18"/>
                <w:szCs w:val="18"/>
              </w:rPr>
              <w:t>彩讯</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AR-SDK </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扫</w:t>
            </w:r>
            <w:r>
              <w:rPr>
                <w:rFonts w:ascii="宋体" w:hAnsi="宋体" w:cs="宋体" w:eastAsia="宋体" w:hint="default"/>
                <w:spacing w:val="-65"/>
                <w:sz w:val="18"/>
                <w:szCs w:val="18"/>
              </w:rPr>
              <w:t> </w:t>
            </w:r>
            <w:r>
              <w:rPr>
                <w:rFonts w:ascii="宋体" w:hAnsi="宋体" w:cs="宋体" w:eastAsia="宋体" w:hint="default"/>
                <w:sz w:val="18"/>
                <w:szCs w:val="18"/>
              </w:rPr>
              <w:t>图</w:t>
            </w:r>
            <w:r>
              <w:rPr>
                <w:rFonts w:ascii="宋体" w:hAnsi="宋体" w:cs="宋体" w:eastAsia="宋体" w:hint="default"/>
                <w:spacing w:val="-63"/>
                <w:sz w:val="18"/>
                <w:szCs w:val="18"/>
              </w:rPr>
              <w:t> </w:t>
            </w:r>
            <w:r>
              <w:rPr>
                <w:rFonts w:ascii="宋体" w:hAnsi="宋体" w:cs="宋体" w:eastAsia="宋体" w:hint="default"/>
                <w:sz w:val="18"/>
                <w:szCs w:val="18"/>
              </w:rPr>
              <w:t>软</w:t>
            </w:r>
            <w:r>
              <w:rPr>
                <w:rFonts w:ascii="宋体" w:hAnsi="宋体" w:cs="宋体" w:eastAsia="宋体" w:hint="default"/>
                <w:spacing w:val="-65"/>
                <w:sz w:val="18"/>
                <w:szCs w:val="18"/>
              </w:rPr>
              <w:t> </w:t>
            </w:r>
            <w:r>
              <w:rPr>
                <w:rFonts w:ascii="宋体" w:hAnsi="宋体" w:cs="宋体" w:eastAsia="宋体" w:hint="default"/>
                <w:sz w:val="18"/>
                <w:szCs w:val="18"/>
              </w:rPr>
              <w:t>件</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V1.0.0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2018SR693449</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彩讯科技股份有限公司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w w:val="95"/>
                <w:sz w:val="18"/>
              </w:rPr>
              <w:t>2018.08.29</w:t>
            </w:r>
          </w:p>
        </w:tc>
      </w:tr>
      <w:tr>
        <w:trPr>
          <w:trHeight w:val="75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20</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3" w:right="98"/>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彩讯点触式图片验证码系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2018SR724145</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彩讯科技股份有限公司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2018.01.18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w w:val="95"/>
                <w:sz w:val="18"/>
              </w:rPr>
              <w:t>2018.09.07</w:t>
            </w:r>
          </w:p>
        </w:tc>
      </w:tr>
      <w:tr>
        <w:trPr>
          <w:trHeight w:val="44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91" w:right="0"/>
              <w:jc w:val="left"/>
              <w:rPr>
                <w:rFonts w:ascii="Times New Roman" w:hAnsi="Times New Roman" w:cs="Times New Roman" w:eastAsia="Times New Roman" w:hint="default"/>
                <w:sz w:val="18"/>
                <w:szCs w:val="18"/>
              </w:rPr>
            </w:pPr>
            <w:r>
              <w:rPr>
                <w:rFonts w:ascii="Times New Roman"/>
                <w:sz w:val="18"/>
              </w:rPr>
              <w:t>21</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彩讯存证邮系统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2018SR785581</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彩讯科技股份有限公司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65"/>
              <w:jc w:val="right"/>
              <w:rPr>
                <w:rFonts w:ascii="Times New Roman" w:hAnsi="Times New Roman" w:cs="Times New Roman" w:eastAsia="Times New Roman" w:hint="default"/>
                <w:sz w:val="18"/>
                <w:szCs w:val="18"/>
              </w:rPr>
            </w:pPr>
            <w:r>
              <w:rPr>
                <w:rFonts w:ascii="Times New Roman"/>
                <w:w w:val="95"/>
                <w:sz w:val="18"/>
              </w:rPr>
              <w:t>2018.09.27</w:t>
            </w:r>
          </w:p>
        </w:tc>
      </w:tr>
      <w:tr>
        <w:trPr>
          <w:trHeight w:val="75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22</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0"/>
              <w:ind w:left="103" w:right="9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RichPortal</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企业统一信息平 台系统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2018SR832849</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彩讯科技股份有限公司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2018.03.16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w w:val="95"/>
                <w:sz w:val="18"/>
              </w:rPr>
              <w:t>2018.10.18</w:t>
            </w:r>
          </w:p>
        </w:tc>
      </w:tr>
      <w:tr>
        <w:trPr>
          <w:trHeight w:val="75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23</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彩</w:t>
            </w:r>
            <w:r>
              <w:rPr>
                <w:rFonts w:ascii="宋体" w:hAnsi="宋体" w:cs="宋体" w:eastAsia="宋体" w:hint="default"/>
                <w:spacing w:val="-31"/>
                <w:sz w:val="18"/>
                <w:szCs w:val="18"/>
              </w:rPr>
              <w:t> </w:t>
            </w:r>
            <w:r>
              <w:rPr>
                <w:rFonts w:ascii="宋体" w:hAnsi="宋体" w:cs="宋体" w:eastAsia="宋体" w:hint="default"/>
                <w:sz w:val="18"/>
                <w:szCs w:val="18"/>
              </w:rPr>
              <w:t>讯</w:t>
            </w:r>
            <w:r>
              <w:rPr>
                <w:rFonts w:ascii="宋体" w:hAnsi="宋体" w:cs="宋体" w:eastAsia="宋体" w:hint="default"/>
                <w:spacing w:val="-31"/>
                <w:sz w:val="18"/>
                <w:szCs w:val="18"/>
              </w:rPr>
              <w:t> </w:t>
            </w:r>
            <w:r>
              <w:rPr>
                <w:rFonts w:ascii="宋体" w:hAnsi="宋体" w:cs="宋体" w:eastAsia="宋体" w:hint="default"/>
                <w:sz w:val="18"/>
                <w:szCs w:val="18"/>
              </w:rPr>
              <w:t>智</w:t>
            </w:r>
            <w:r>
              <w:rPr>
                <w:rFonts w:ascii="宋体" w:hAnsi="宋体" w:cs="宋体" w:eastAsia="宋体" w:hint="default"/>
                <w:spacing w:val="-33"/>
                <w:sz w:val="18"/>
                <w:szCs w:val="18"/>
              </w:rPr>
              <w:t> </w:t>
            </w:r>
            <w:r>
              <w:rPr>
                <w:rFonts w:ascii="宋体" w:hAnsi="宋体" w:cs="宋体" w:eastAsia="宋体" w:hint="default"/>
                <w:sz w:val="18"/>
                <w:szCs w:val="18"/>
              </w:rPr>
              <w:t>信</w:t>
            </w:r>
            <w:r>
              <w:rPr>
                <w:rFonts w:ascii="宋体" w:hAnsi="宋体" w:cs="宋体" w:eastAsia="宋体" w:hint="default"/>
                <w:spacing w:val="-31"/>
                <w:sz w:val="18"/>
                <w:szCs w:val="18"/>
              </w:rPr>
              <w:t> </w:t>
            </w:r>
            <w:r>
              <w:rPr>
                <w:rFonts w:ascii="宋体" w:hAnsi="宋体" w:cs="宋体" w:eastAsia="宋体" w:hint="default"/>
                <w:sz w:val="18"/>
                <w:szCs w:val="18"/>
              </w:rPr>
              <w:t>通</w:t>
            </w:r>
            <w:r>
              <w:rPr>
                <w:rFonts w:ascii="宋体" w:hAnsi="宋体" w:cs="宋体" w:eastAsia="宋体" w:hint="default"/>
                <w:spacing w:val="-31"/>
                <w:sz w:val="18"/>
                <w:szCs w:val="18"/>
              </w:rPr>
              <w:t> </w:t>
            </w:r>
            <w:r>
              <w:rPr>
                <w:rFonts w:ascii="宋体" w:hAnsi="宋体" w:cs="宋体" w:eastAsia="宋体" w:hint="default"/>
                <w:sz w:val="18"/>
                <w:szCs w:val="18"/>
              </w:rPr>
              <w:t>平</w:t>
            </w:r>
            <w:r>
              <w:rPr>
                <w:rFonts w:ascii="宋体" w:hAnsi="宋体" w:cs="宋体" w:eastAsia="宋体" w:hint="default"/>
                <w:spacing w:val="-33"/>
                <w:sz w:val="18"/>
                <w:szCs w:val="18"/>
              </w:rPr>
              <w:t> </w:t>
            </w:r>
            <w:r>
              <w:rPr>
                <w:rFonts w:ascii="宋体" w:hAnsi="宋体" w:cs="宋体" w:eastAsia="宋体" w:hint="default"/>
                <w:sz w:val="18"/>
                <w:szCs w:val="18"/>
              </w:rPr>
              <w:t>台</w:t>
            </w:r>
            <w:r>
              <w:rPr>
                <w:rFonts w:ascii="宋体" w:hAnsi="宋体" w:cs="宋体" w:eastAsia="宋体" w:hint="default"/>
                <w:spacing w:val="-31"/>
                <w:sz w:val="18"/>
                <w:szCs w:val="18"/>
              </w:rPr>
              <w:t> </w:t>
            </w:r>
            <w:r>
              <w:rPr>
                <w:rFonts w:ascii="宋体" w:hAnsi="宋体" w:cs="宋体" w:eastAsia="宋体" w:hint="default"/>
                <w:sz w:val="18"/>
                <w:szCs w:val="18"/>
              </w:rPr>
              <w:t>软</w:t>
            </w:r>
            <w:r>
              <w:rPr>
                <w:rFonts w:ascii="宋体" w:hAnsi="宋体" w:cs="宋体" w:eastAsia="宋体" w:hint="default"/>
                <w:spacing w:val="-31"/>
                <w:sz w:val="18"/>
                <w:szCs w:val="18"/>
              </w:rPr>
              <w:t> </w:t>
            </w:r>
            <w:r>
              <w:rPr>
                <w:rFonts w:ascii="宋体" w:hAnsi="宋体" w:cs="宋体" w:eastAsia="宋体" w:hint="default"/>
                <w:sz w:val="18"/>
                <w:szCs w:val="18"/>
              </w:rPr>
              <w:t>件</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V1.0.0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2018SR843904</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彩讯科技股份有限公司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2018.01.18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w w:val="95"/>
                <w:sz w:val="18"/>
              </w:rPr>
              <w:t>2018.10.23</w:t>
            </w:r>
          </w:p>
        </w:tc>
      </w:tr>
      <w:tr>
        <w:trPr>
          <w:trHeight w:val="75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24</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彩讯在线</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H5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营销管理软件</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V1.0.0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2018SR929880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彩讯科技股份有限公司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Times New Roman"/>
                <w:spacing w:val="-1"/>
                <w:sz w:val="18"/>
              </w:rPr>
              <w:t>2018.11.21</w:t>
            </w:r>
          </w:p>
        </w:tc>
      </w:tr>
      <w:tr>
        <w:trPr>
          <w:trHeight w:val="75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25</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pacing w:val="9"/>
                <w:sz w:val="18"/>
                <w:szCs w:val="18"/>
              </w:rPr>
              <w:t>彩讯科技微信加油卡系统</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2018SR973988</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彩讯科技股份有限公司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w w:val="95"/>
                <w:sz w:val="18"/>
              </w:rPr>
              <w:t>2018.12.04</w:t>
            </w:r>
          </w:p>
        </w:tc>
      </w:tr>
      <w:tr>
        <w:trPr>
          <w:trHeight w:val="75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26</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0"/>
              <w:ind w:left="103" w:right="9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Rich ImageRecognition</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图 像识别软件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2018SR1043030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彩讯科技股份有限公司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w w:val="95"/>
                <w:sz w:val="18"/>
              </w:rPr>
              <w:t>2018.12.20</w:t>
            </w:r>
          </w:p>
        </w:tc>
      </w:tr>
      <w:tr>
        <w:trPr>
          <w:trHeight w:val="75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27</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彩</w:t>
            </w:r>
            <w:r>
              <w:rPr>
                <w:rFonts w:ascii="宋体" w:hAnsi="宋体" w:cs="宋体" w:eastAsia="宋体" w:hint="default"/>
                <w:spacing w:val="-57"/>
                <w:sz w:val="18"/>
                <w:szCs w:val="18"/>
              </w:rPr>
              <w:t> </w:t>
            </w:r>
            <w:r>
              <w:rPr>
                <w:rFonts w:ascii="宋体" w:hAnsi="宋体" w:cs="宋体" w:eastAsia="宋体" w:hint="default"/>
                <w:sz w:val="18"/>
                <w:szCs w:val="18"/>
              </w:rPr>
              <w:t>讯</w:t>
            </w:r>
            <w:r>
              <w:rPr>
                <w:rFonts w:ascii="宋体" w:hAnsi="宋体" w:cs="宋体" w:eastAsia="宋体" w:hint="default"/>
                <w:spacing w:val="-57"/>
                <w:sz w:val="18"/>
                <w:szCs w:val="18"/>
              </w:rPr>
              <w:t> </w:t>
            </w:r>
            <w:r>
              <w:rPr>
                <w:rFonts w:ascii="宋体" w:hAnsi="宋体" w:cs="宋体" w:eastAsia="宋体" w:hint="default"/>
                <w:sz w:val="18"/>
                <w:szCs w:val="18"/>
              </w:rPr>
              <w:t>智</w:t>
            </w:r>
            <w:r>
              <w:rPr>
                <w:rFonts w:ascii="宋体" w:hAnsi="宋体" w:cs="宋体" w:eastAsia="宋体" w:hint="default"/>
                <w:spacing w:val="-60"/>
                <w:sz w:val="18"/>
                <w:szCs w:val="18"/>
              </w:rPr>
              <w:t> </w:t>
            </w:r>
            <w:r>
              <w:rPr>
                <w:rFonts w:ascii="宋体" w:hAnsi="宋体" w:cs="宋体" w:eastAsia="宋体" w:hint="default"/>
                <w:sz w:val="18"/>
                <w:szCs w:val="18"/>
              </w:rPr>
              <w:t>慧</w:t>
            </w:r>
            <w:r>
              <w:rPr>
                <w:rFonts w:ascii="宋体" w:hAnsi="宋体" w:cs="宋体" w:eastAsia="宋体" w:hint="default"/>
                <w:spacing w:val="-57"/>
                <w:sz w:val="18"/>
                <w:szCs w:val="18"/>
              </w:rPr>
              <w:t> </w:t>
            </w:r>
            <w:r>
              <w:rPr>
                <w:rFonts w:ascii="宋体" w:hAnsi="宋体" w:cs="宋体" w:eastAsia="宋体" w:hint="default"/>
                <w:sz w:val="18"/>
                <w:szCs w:val="18"/>
              </w:rPr>
              <w:t>金</w:t>
            </w:r>
            <w:r>
              <w:rPr>
                <w:rFonts w:ascii="宋体" w:hAnsi="宋体" w:cs="宋体" w:eastAsia="宋体" w:hint="default"/>
                <w:spacing w:val="-60"/>
                <w:sz w:val="18"/>
                <w:szCs w:val="18"/>
              </w:rPr>
              <w:t> </w:t>
            </w:r>
            <w:r>
              <w:rPr>
                <w:rFonts w:ascii="宋体" w:hAnsi="宋体" w:cs="宋体" w:eastAsia="宋体" w:hint="default"/>
                <w:sz w:val="18"/>
                <w:szCs w:val="18"/>
              </w:rPr>
              <w:t>融</w:t>
            </w:r>
            <w:r>
              <w:rPr>
                <w:rFonts w:ascii="宋体" w:hAnsi="宋体" w:cs="宋体" w:eastAsia="宋体" w:hint="default"/>
                <w:spacing w:val="-57"/>
                <w:sz w:val="18"/>
                <w:szCs w:val="18"/>
              </w:rPr>
              <w:t> </w:t>
            </w:r>
            <w:r>
              <w:rPr>
                <w:rFonts w:ascii="宋体" w:hAnsi="宋体" w:cs="宋体" w:eastAsia="宋体" w:hint="default"/>
                <w:sz w:val="18"/>
                <w:szCs w:val="18"/>
              </w:rPr>
              <w:t>商</w:t>
            </w:r>
            <w:r>
              <w:rPr>
                <w:rFonts w:ascii="宋体" w:hAnsi="宋体" w:cs="宋体" w:eastAsia="宋体" w:hint="default"/>
                <w:spacing w:val="-60"/>
                <w:sz w:val="18"/>
                <w:szCs w:val="18"/>
              </w:rPr>
              <w:t> </w:t>
            </w:r>
            <w:r>
              <w:rPr>
                <w:rFonts w:ascii="宋体" w:hAnsi="宋体" w:cs="宋体" w:eastAsia="宋体" w:hint="default"/>
                <w:sz w:val="18"/>
                <w:szCs w:val="18"/>
              </w:rPr>
              <w:t>城</w:t>
            </w:r>
            <w:r>
              <w:rPr>
                <w:rFonts w:ascii="宋体" w:hAnsi="宋体" w:cs="宋体" w:eastAsia="宋体" w:hint="default"/>
                <w:spacing w:val="-57"/>
                <w:sz w:val="18"/>
                <w:szCs w:val="18"/>
              </w:rPr>
              <w:t> </w:t>
            </w:r>
            <w:r>
              <w:rPr>
                <w:rFonts w:ascii="宋体" w:hAnsi="宋体" w:cs="宋体" w:eastAsia="宋体" w:hint="default"/>
                <w:sz w:val="18"/>
                <w:szCs w:val="18"/>
              </w:rPr>
              <w:t>系</w:t>
            </w:r>
            <w:r>
              <w:rPr>
                <w:rFonts w:ascii="宋体" w:hAnsi="宋体" w:cs="宋体" w:eastAsia="宋体" w:hint="default"/>
                <w:spacing w:val="-57"/>
                <w:sz w:val="18"/>
                <w:szCs w:val="18"/>
              </w:rPr>
              <w:t> </w:t>
            </w:r>
            <w:r>
              <w:rPr>
                <w:rFonts w:ascii="宋体" w:hAnsi="宋体" w:cs="宋体" w:eastAsia="宋体" w:hint="default"/>
                <w:sz w:val="18"/>
                <w:szCs w:val="18"/>
              </w:rPr>
              <w:t>统</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V1.0.0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2018SR1074933</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彩讯科技股份有限公司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2018.01.18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w w:val="95"/>
                <w:sz w:val="18"/>
              </w:rPr>
              <w:t>2018.12.26</w:t>
            </w:r>
          </w:p>
        </w:tc>
      </w:tr>
      <w:tr>
        <w:trPr>
          <w:trHeight w:val="75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28</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移动微厅软件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2018SR827145</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5" w:right="105"/>
              <w:jc w:val="left"/>
              <w:rPr>
                <w:rFonts w:ascii="宋体" w:hAnsi="宋体" w:cs="宋体" w:eastAsia="宋体" w:hint="default"/>
                <w:sz w:val="18"/>
                <w:szCs w:val="18"/>
              </w:rPr>
            </w:pPr>
            <w:r>
              <w:rPr>
                <w:rFonts w:ascii="宋体" w:hAnsi="宋体" w:cs="宋体" w:eastAsia="宋体" w:hint="default"/>
                <w:spacing w:val="15"/>
                <w:sz w:val="18"/>
                <w:szCs w:val="18"/>
              </w:rPr>
              <w:t>西安绿点信息科技有限</w:t>
            </w:r>
            <w:r>
              <w:rPr>
                <w:rFonts w:ascii="宋体" w:hAnsi="宋体" w:cs="宋体" w:eastAsia="宋体" w:hint="default"/>
                <w:sz w:val="18"/>
                <w:szCs w:val="18"/>
              </w:rPr>
              <w:t>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2017.11.01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w w:val="95"/>
                <w:sz w:val="18"/>
              </w:rPr>
              <w:t>2018.10.17</w:t>
            </w:r>
          </w:p>
        </w:tc>
      </w:tr>
      <w:tr>
        <w:trPr>
          <w:trHeight w:val="75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29</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广告精准营销系统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2018SR825367</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5" w:right="105"/>
              <w:jc w:val="left"/>
              <w:rPr>
                <w:rFonts w:ascii="宋体" w:hAnsi="宋体" w:cs="宋体" w:eastAsia="宋体" w:hint="default"/>
                <w:sz w:val="18"/>
                <w:szCs w:val="18"/>
              </w:rPr>
            </w:pPr>
            <w:r>
              <w:rPr>
                <w:rFonts w:ascii="宋体" w:hAnsi="宋体" w:cs="宋体" w:eastAsia="宋体" w:hint="default"/>
                <w:spacing w:val="15"/>
                <w:sz w:val="18"/>
                <w:szCs w:val="18"/>
              </w:rPr>
              <w:t>西安绿点信息科技有限</w:t>
            </w:r>
            <w:r>
              <w:rPr>
                <w:rFonts w:ascii="宋体" w:hAnsi="宋体" w:cs="宋体" w:eastAsia="宋体" w:hint="default"/>
                <w:sz w:val="18"/>
                <w:szCs w:val="18"/>
              </w:rPr>
              <w:t>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2017.12.28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w w:val="95"/>
                <w:sz w:val="18"/>
              </w:rPr>
              <w:t>2018.10.17</w:t>
            </w:r>
          </w:p>
        </w:tc>
      </w:tr>
      <w:tr>
        <w:trPr>
          <w:trHeight w:val="75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30</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接入应用防火墙</w:t>
            </w:r>
            <w:r>
              <w:rPr>
                <w:rFonts w:ascii="宋体" w:hAnsi="宋体" w:cs="宋体" w:eastAsia="宋体" w:hint="default"/>
                <w:spacing w:val="-43"/>
                <w:sz w:val="18"/>
                <w:szCs w:val="18"/>
              </w:rPr>
              <w:t> </w:t>
            </w:r>
            <w:r>
              <w:rPr>
                <w:rFonts w:ascii="Times New Roman" w:hAnsi="Times New Roman" w:cs="Times New Roman" w:eastAsia="Times New Roman" w:hint="default"/>
                <w:spacing w:val="-8"/>
                <w:sz w:val="18"/>
                <w:szCs w:val="18"/>
              </w:rPr>
              <w:t>WAF</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V2.0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2018SR825364</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5" w:right="105"/>
              <w:jc w:val="left"/>
              <w:rPr>
                <w:rFonts w:ascii="宋体" w:hAnsi="宋体" w:cs="宋体" w:eastAsia="宋体" w:hint="default"/>
                <w:sz w:val="18"/>
                <w:szCs w:val="18"/>
              </w:rPr>
            </w:pPr>
            <w:r>
              <w:rPr>
                <w:rFonts w:ascii="宋体" w:hAnsi="宋体" w:cs="宋体" w:eastAsia="宋体" w:hint="default"/>
                <w:spacing w:val="15"/>
                <w:sz w:val="18"/>
                <w:szCs w:val="18"/>
              </w:rPr>
              <w:t>西安绿点信息科技有限</w:t>
            </w:r>
            <w:r>
              <w:rPr>
                <w:rFonts w:ascii="宋体" w:hAnsi="宋体" w:cs="宋体" w:eastAsia="宋体" w:hint="default"/>
                <w:sz w:val="18"/>
                <w:szCs w:val="18"/>
              </w:rPr>
              <w:t>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2018.02.28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w w:val="95"/>
                <w:sz w:val="18"/>
              </w:rPr>
              <w:t>2018.10.17</w:t>
            </w:r>
          </w:p>
        </w:tc>
      </w:tr>
      <w:tr>
        <w:trPr>
          <w:trHeight w:val="75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31</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0"/>
              <w:ind w:left="103" w:right="10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RN </w:t>
            </w:r>
            <w:r>
              <w:rPr>
                <w:rFonts w:ascii="宋体" w:hAnsi="宋体" w:cs="宋体" w:eastAsia="宋体" w:hint="default"/>
                <w:spacing w:val="37"/>
                <w:sz w:val="18"/>
                <w:szCs w:val="18"/>
              </w:rPr>
              <w:t>增量更新软件</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(IOS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2018SR825245</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0"/>
              <w:ind w:left="105" w:right="105"/>
              <w:jc w:val="left"/>
              <w:rPr>
                <w:rFonts w:ascii="宋体" w:hAnsi="宋体" w:cs="宋体" w:eastAsia="宋体" w:hint="default"/>
                <w:sz w:val="18"/>
                <w:szCs w:val="18"/>
              </w:rPr>
            </w:pPr>
            <w:r>
              <w:rPr>
                <w:rFonts w:ascii="宋体" w:hAnsi="宋体" w:cs="宋体" w:eastAsia="宋体" w:hint="default"/>
                <w:spacing w:val="15"/>
                <w:sz w:val="18"/>
                <w:szCs w:val="18"/>
              </w:rPr>
              <w:t>西安绿点信息科技有限</w:t>
            </w:r>
            <w:r>
              <w:rPr>
                <w:rFonts w:ascii="宋体" w:hAnsi="宋体" w:cs="宋体" w:eastAsia="宋体" w:hint="default"/>
                <w:sz w:val="18"/>
                <w:szCs w:val="18"/>
              </w:rPr>
              <w:t>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2017.11.01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w w:val="95"/>
                <w:sz w:val="18"/>
              </w:rPr>
              <w:t>2018.10.17</w:t>
            </w:r>
          </w:p>
        </w:tc>
      </w:tr>
      <w:tr>
        <w:trPr>
          <w:trHeight w:val="75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32</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0"/>
              <w:ind w:left="103" w:right="9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RN</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增量更新软件</w:t>
            </w:r>
            <w:r>
              <w:rPr>
                <w:rFonts w:ascii="Times New Roman" w:hAnsi="Times New Roman" w:cs="Times New Roman" w:eastAsia="Times New Roman" w:hint="default"/>
                <w:spacing w:val="3"/>
                <w:sz w:val="18"/>
                <w:szCs w:val="18"/>
              </w:rPr>
              <w:t>(android</w:t>
            </w:r>
            <w:r>
              <w:rPr>
                <w:rFonts w:ascii="Times New Roman" w:hAnsi="Times New Roman" w:cs="Times New Roman" w:eastAsia="Times New Roman" w:hint="default"/>
                <w:sz w:val="18"/>
                <w:szCs w:val="18"/>
              </w:rPr>
              <w:t> </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2018SR825488</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5" w:right="105"/>
              <w:jc w:val="left"/>
              <w:rPr>
                <w:rFonts w:ascii="宋体" w:hAnsi="宋体" w:cs="宋体" w:eastAsia="宋体" w:hint="default"/>
                <w:sz w:val="18"/>
                <w:szCs w:val="18"/>
              </w:rPr>
            </w:pPr>
            <w:r>
              <w:rPr>
                <w:rFonts w:ascii="宋体" w:hAnsi="宋体" w:cs="宋体" w:eastAsia="宋体" w:hint="default"/>
                <w:spacing w:val="15"/>
                <w:sz w:val="18"/>
                <w:szCs w:val="18"/>
              </w:rPr>
              <w:t>西安绿点信息科技有限</w:t>
            </w:r>
            <w:r>
              <w:rPr>
                <w:rFonts w:ascii="宋体" w:hAnsi="宋体" w:cs="宋体" w:eastAsia="宋体" w:hint="default"/>
                <w:sz w:val="18"/>
                <w:szCs w:val="18"/>
              </w:rPr>
              <w:t>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2017.11.01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w w:val="95"/>
                <w:sz w:val="18"/>
              </w:rPr>
              <w:t>2018.10.17</w:t>
            </w:r>
          </w:p>
        </w:tc>
      </w:tr>
      <w:tr>
        <w:trPr>
          <w:trHeight w:val="75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33</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个人营业厅软件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2018SR825370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3"/>
              <w:ind w:left="105" w:right="105"/>
              <w:jc w:val="left"/>
              <w:rPr>
                <w:rFonts w:ascii="宋体" w:hAnsi="宋体" w:cs="宋体" w:eastAsia="宋体" w:hint="default"/>
                <w:sz w:val="18"/>
                <w:szCs w:val="18"/>
              </w:rPr>
            </w:pPr>
            <w:r>
              <w:rPr>
                <w:rFonts w:ascii="宋体" w:hAnsi="宋体" w:cs="宋体" w:eastAsia="宋体" w:hint="default"/>
                <w:spacing w:val="15"/>
                <w:sz w:val="18"/>
                <w:szCs w:val="18"/>
              </w:rPr>
              <w:t>西安绿点信息科技有限</w:t>
            </w:r>
            <w:r>
              <w:rPr>
                <w:rFonts w:ascii="宋体" w:hAnsi="宋体" w:cs="宋体" w:eastAsia="宋体" w:hint="default"/>
                <w:sz w:val="18"/>
                <w:szCs w:val="18"/>
              </w:rPr>
              <w:t>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2018.05.30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w w:val="95"/>
                <w:sz w:val="18"/>
              </w:rPr>
              <w:t>2018.10.17</w:t>
            </w:r>
          </w:p>
        </w:tc>
      </w:tr>
      <w:tr>
        <w:trPr>
          <w:trHeight w:val="75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34</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插件化平台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2018SR825399</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5" w:right="105"/>
              <w:jc w:val="left"/>
              <w:rPr>
                <w:rFonts w:ascii="宋体" w:hAnsi="宋体" w:cs="宋体" w:eastAsia="宋体" w:hint="default"/>
                <w:sz w:val="18"/>
                <w:szCs w:val="18"/>
              </w:rPr>
            </w:pPr>
            <w:r>
              <w:rPr>
                <w:rFonts w:ascii="宋体" w:hAnsi="宋体" w:cs="宋体" w:eastAsia="宋体" w:hint="default"/>
                <w:spacing w:val="15"/>
                <w:sz w:val="18"/>
                <w:szCs w:val="18"/>
              </w:rPr>
              <w:t>西安绿点信息科技有限</w:t>
            </w:r>
            <w:r>
              <w:rPr>
                <w:rFonts w:ascii="宋体" w:hAnsi="宋体" w:cs="宋体" w:eastAsia="宋体" w:hint="default"/>
                <w:sz w:val="18"/>
                <w:szCs w:val="18"/>
              </w:rPr>
              <w:t>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2018.06.11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w w:val="95"/>
                <w:sz w:val="18"/>
              </w:rPr>
              <w:t>2018.10.17</w:t>
            </w:r>
          </w:p>
        </w:tc>
      </w:tr>
      <w:tr>
        <w:trPr>
          <w:trHeight w:val="75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35</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AR-</w:t>
            </w:r>
            <w:r>
              <w:rPr>
                <w:rFonts w:ascii="宋体" w:hAnsi="宋体" w:cs="宋体" w:eastAsia="宋体" w:hint="default"/>
                <w:sz w:val="18"/>
                <w:szCs w:val="18"/>
              </w:rPr>
              <w:t>目标检测软件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2018SR1046987</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0"/>
              <w:ind w:left="105" w:right="105"/>
              <w:jc w:val="left"/>
              <w:rPr>
                <w:rFonts w:ascii="宋体" w:hAnsi="宋体" w:cs="宋体" w:eastAsia="宋体" w:hint="default"/>
                <w:sz w:val="18"/>
                <w:szCs w:val="18"/>
              </w:rPr>
            </w:pPr>
            <w:r>
              <w:rPr>
                <w:rFonts w:ascii="宋体" w:hAnsi="宋体" w:cs="宋体" w:eastAsia="宋体" w:hint="default"/>
                <w:spacing w:val="15"/>
                <w:sz w:val="18"/>
                <w:szCs w:val="18"/>
              </w:rPr>
              <w:t>西安绿点信息科技有限</w:t>
            </w:r>
            <w:r>
              <w:rPr>
                <w:rFonts w:ascii="宋体" w:hAnsi="宋体" w:cs="宋体" w:eastAsia="宋体" w:hint="default"/>
                <w:sz w:val="18"/>
                <w:szCs w:val="18"/>
              </w:rPr>
              <w:t>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2018.06.11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w w:val="95"/>
                <w:sz w:val="18"/>
              </w:rPr>
              <w:t>2018.12.20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575" w:type="dxa"/>
        <w:tblLayout w:type="fixed"/>
        <w:tblCellMar>
          <w:top w:w="0" w:type="dxa"/>
          <w:left w:w="0" w:type="dxa"/>
          <w:bottom w:w="0" w:type="dxa"/>
          <w:right w:w="0" w:type="dxa"/>
        </w:tblCellMar>
        <w:tblLook w:val="01E0"/>
      </w:tblPr>
      <w:tblGrid>
        <w:gridCol w:w="850"/>
        <w:gridCol w:w="2307"/>
        <w:gridCol w:w="1628"/>
        <w:gridCol w:w="2177"/>
        <w:gridCol w:w="1198"/>
        <w:gridCol w:w="1162"/>
      </w:tblGrid>
      <w:tr>
        <w:trPr>
          <w:trHeight w:val="75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36</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84"/>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绿点科技流量钱包系统平</w:t>
            </w:r>
            <w:r>
              <w:rPr>
                <w:rFonts w:ascii="宋体" w:hAnsi="宋体" w:cs="宋体" w:eastAsia="宋体" w:hint="default"/>
                <w:spacing w:val="12"/>
                <w:sz w:val="18"/>
                <w:szCs w:val="18"/>
              </w:rPr>
              <w:t> </w:t>
            </w:r>
            <w:r>
              <w:rPr>
                <w:rFonts w:ascii="宋体" w:hAnsi="宋体" w:cs="宋体" w:eastAsia="宋体" w:hint="default"/>
                <w:sz w:val="18"/>
                <w:szCs w:val="18"/>
              </w:rPr>
              <w:t>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2018SR1042662</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5" w:right="105"/>
              <w:jc w:val="left"/>
              <w:rPr>
                <w:rFonts w:ascii="宋体" w:hAnsi="宋体" w:cs="宋体" w:eastAsia="宋体" w:hint="default"/>
                <w:sz w:val="18"/>
                <w:szCs w:val="18"/>
              </w:rPr>
            </w:pPr>
            <w:r>
              <w:rPr>
                <w:rFonts w:ascii="宋体" w:hAnsi="宋体" w:cs="宋体" w:eastAsia="宋体" w:hint="default"/>
                <w:spacing w:val="15"/>
                <w:sz w:val="18"/>
                <w:szCs w:val="18"/>
              </w:rPr>
              <w:t>西安绿点信息科技有限</w:t>
            </w:r>
            <w:r>
              <w:rPr>
                <w:rFonts w:ascii="宋体" w:hAnsi="宋体" w:cs="宋体" w:eastAsia="宋体" w:hint="default"/>
                <w:sz w:val="18"/>
                <w:szCs w:val="18"/>
              </w:rPr>
              <w:t>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2018.5.12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w w:val="95"/>
                <w:sz w:val="18"/>
              </w:rPr>
              <w:t>2018.12.20</w:t>
            </w:r>
          </w:p>
        </w:tc>
      </w:tr>
      <w:tr>
        <w:trPr>
          <w:trHeight w:val="75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37</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和金币能力平台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2018SR1047229</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5" w:right="105"/>
              <w:jc w:val="left"/>
              <w:rPr>
                <w:rFonts w:ascii="宋体" w:hAnsi="宋体" w:cs="宋体" w:eastAsia="宋体" w:hint="default"/>
                <w:sz w:val="18"/>
                <w:szCs w:val="18"/>
              </w:rPr>
            </w:pPr>
            <w:r>
              <w:rPr>
                <w:rFonts w:ascii="宋体" w:hAnsi="宋体" w:cs="宋体" w:eastAsia="宋体" w:hint="default"/>
                <w:spacing w:val="15"/>
                <w:sz w:val="18"/>
                <w:szCs w:val="18"/>
              </w:rPr>
              <w:t>西安绿点信息科技有限</w:t>
            </w:r>
            <w:r>
              <w:rPr>
                <w:rFonts w:ascii="宋体" w:hAnsi="宋体" w:cs="宋体" w:eastAsia="宋体" w:hint="default"/>
                <w:sz w:val="18"/>
                <w:szCs w:val="18"/>
              </w:rPr>
              <w:t>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2018.06.11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w w:val="95"/>
                <w:sz w:val="18"/>
              </w:rPr>
              <w:t>2018.12.20</w:t>
            </w:r>
          </w:p>
        </w:tc>
      </w:tr>
      <w:tr>
        <w:trPr>
          <w:trHeight w:val="75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38</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口袋营销平台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2018SR208064</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5" w:right="105"/>
              <w:jc w:val="left"/>
              <w:rPr>
                <w:rFonts w:ascii="宋体" w:hAnsi="宋体" w:cs="宋体" w:eastAsia="宋体" w:hint="default"/>
                <w:sz w:val="18"/>
                <w:szCs w:val="18"/>
              </w:rPr>
            </w:pPr>
            <w:r>
              <w:rPr>
                <w:rFonts w:ascii="宋体" w:hAnsi="宋体" w:cs="宋体" w:eastAsia="宋体" w:hint="default"/>
                <w:spacing w:val="15"/>
                <w:sz w:val="18"/>
                <w:szCs w:val="18"/>
              </w:rPr>
              <w:t>广州景致无线信息科技</w:t>
            </w:r>
            <w:r>
              <w:rPr>
                <w:rFonts w:ascii="宋体" w:hAnsi="宋体" w:cs="宋体" w:eastAsia="宋体" w:hint="default"/>
                <w:sz w:val="18"/>
                <w:szCs w:val="18"/>
              </w:rPr>
              <w:t>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2017.10.05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w w:val="95"/>
                <w:sz w:val="18"/>
              </w:rPr>
              <w:t>2018.03.27</w:t>
            </w:r>
          </w:p>
        </w:tc>
      </w:tr>
      <w:tr>
        <w:trPr>
          <w:trHeight w:val="75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39</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流量分发预警平台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2018SR208059</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3"/>
              <w:ind w:left="105" w:right="105"/>
              <w:jc w:val="left"/>
              <w:rPr>
                <w:rFonts w:ascii="宋体" w:hAnsi="宋体" w:cs="宋体" w:eastAsia="宋体" w:hint="default"/>
                <w:sz w:val="18"/>
                <w:szCs w:val="18"/>
              </w:rPr>
            </w:pPr>
            <w:r>
              <w:rPr>
                <w:rFonts w:ascii="宋体" w:hAnsi="宋体" w:cs="宋体" w:eastAsia="宋体" w:hint="default"/>
                <w:spacing w:val="15"/>
                <w:sz w:val="18"/>
                <w:szCs w:val="18"/>
              </w:rPr>
              <w:t>广州景致无线信息科技</w:t>
            </w:r>
            <w:r>
              <w:rPr>
                <w:rFonts w:ascii="宋体" w:hAnsi="宋体" w:cs="宋体" w:eastAsia="宋体" w:hint="default"/>
                <w:sz w:val="18"/>
                <w:szCs w:val="18"/>
              </w:rPr>
              <w:t>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2017.09.24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w w:val="95"/>
                <w:sz w:val="18"/>
              </w:rPr>
              <w:t>2018.03.27</w:t>
            </w:r>
          </w:p>
        </w:tc>
      </w:tr>
      <w:tr>
        <w:trPr>
          <w:trHeight w:val="75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40</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运营商通道管理平台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2018SR208055</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0"/>
              <w:ind w:left="105" w:right="105"/>
              <w:jc w:val="left"/>
              <w:rPr>
                <w:rFonts w:ascii="宋体" w:hAnsi="宋体" w:cs="宋体" w:eastAsia="宋体" w:hint="default"/>
                <w:sz w:val="18"/>
                <w:szCs w:val="18"/>
              </w:rPr>
            </w:pPr>
            <w:r>
              <w:rPr>
                <w:rFonts w:ascii="宋体" w:hAnsi="宋体" w:cs="宋体" w:eastAsia="宋体" w:hint="default"/>
                <w:spacing w:val="15"/>
                <w:sz w:val="18"/>
                <w:szCs w:val="18"/>
              </w:rPr>
              <w:t>广州景致无线信息科技</w:t>
            </w:r>
            <w:r>
              <w:rPr>
                <w:rFonts w:ascii="宋体" w:hAnsi="宋体" w:cs="宋体" w:eastAsia="宋体" w:hint="default"/>
                <w:sz w:val="18"/>
                <w:szCs w:val="18"/>
              </w:rPr>
              <w:t>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2017.10.20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w w:val="95"/>
                <w:sz w:val="18"/>
              </w:rPr>
              <w:t>2018.03.27</w:t>
            </w:r>
          </w:p>
        </w:tc>
      </w:tr>
      <w:tr>
        <w:trPr>
          <w:trHeight w:val="75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41</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数字奖励品管理平台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2018SR208050</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5" w:right="105"/>
              <w:jc w:val="left"/>
              <w:rPr>
                <w:rFonts w:ascii="宋体" w:hAnsi="宋体" w:cs="宋体" w:eastAsia="宋体" w:hint="default"/>
                <w:sz w:val="18"/>
                <w:szCs w:val="18"/>
              </w:rPr>
            </w:pPr>
            <w:r>
              <w:rPr>
                <w:rFonts w:ascii="宋体" w:hAnsi="宋体" w:cs="宋体" w:eastAsia="宋体" w:hint="default"/>
                <w:spacing w:val="15"/>
                <w:sz w:val="18"/>
                <w:szCs w:val="18"/>
              </w:rPr>
              <w:t>广州景致无线信息科技</w:t>
            </w:r>
            <w:r>
              <w:rPr>
                <w:rFonts w:ascii="宋体" w:hAnsi="宋体" w:cs="宋体" w:eastAsia="宋体" w:hint="default"/>
                <w:sz w:val="18"/>
                <w:szCs w:val="18"/>
              </w:rPr>
              <w:t>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2017.10.01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w w:val="95"/>
                <w:sz w:val="18"/>
              </w:rPr>
              <w:t>2018.03.27</w:t>
            </w:r>
          </w:p>
        </w:tc>
      </w:tr>
      <w:tr>
        <w:trPr>
          <w:trHeight w:val="75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42</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流</w:t>
            </w:r>
            <w:r>
              <w:rPr>
                <w:rFonts w:ascii="宋体" w:hAnsi="宋体" w:cs="宋体" w:eastAsia="宋体" w:hint="default"/>
                <w:spacing w:val="-57"/>
                <w:sz w:val="18"/>
                <w:szCs w:val="18"/>
              </w:rPr>
              <w:t> </w:t>
            </w:r>
            <w:r>
              <w:rPr>
                <w:rFonts w:ascii="宋体" w:hAnsi="宋体" w:cs="宋体" w:eastAsia="宋体" w:hint="default"/>
                <w:sz w:val="18"/>
                <w:szCs w:val="18"/>
              </w:rPr>
              <w:t>米</w:t>
            </w:r>
            <w:r>
              <w:rPr>
                <w:rFonts w:ascii="宋体" w:hAnsi="宋体" w:cs="宋体" w:eastAsia="宋体" w:hint="default"/>
                <w:spacing w:val="-57"/>
                <w:sz w:val="18"/>
                <w:szCs w:val="18"/>
              </w:rPr>
              <w:t> </w:t>
            </w:r>
            <w:r>
              <w:rPr>
                <w:rFonts w:ascii="宋体" w:hAnsi="宋体" w:cs="宋体" w:eastAsia="宋体" w:hint="default"/>
                <w:sz w:val="18"/>
                <w:szCs w:val="18"/>
              </w:rPr>
              <w:t>分</w:t>
            </w:r>
            <w:r>
              <w:rPr>
                <w:rFonts w:ascii="宋体" w:hAnsi="宋体" w:cs="宋体" w:eastAsia="宋体" w:hint="default"/>
                <w:spacing w:val="-60"/>
                <w:sz w:val="18"/>
                <w:szCs w:val="18"/>
              </w:rPr>
              <w:t> </w:t>
            </w:r>
            <w:r>
              <w:rPr>
                <w:rFonts w:ascii="宋体" w:hAnsi="宋体" w:cs="宋体" w:eastAsia="宋体" w:hint="default"/>
                <w:sz w:val="18"/>
                <w:szCs w:val="18"/>
              </w:rPr>
              <w:t>发</w:t>
            </w:r>
            <w:r>
              <w:rPr>
                <w:rFonts w:ascii="宋体" w:hAnsi="宋体" w:cs="宋体" w:eastAsia="宋体" w:hint="default"/>
                <w:spacing w:val="-57"/>
                <w:sz w:val="18"/>
                <w:szCs w:val="18"/>
              </w:rPr>
              <w:t> </w:t>
            </w:r>
            <w:r>
              <w:rPr>
                <w:rFonts w:ascii="宋体" w:hAnsi="宋体" w:cs="宋体" w:eastAsia="宋体" w:hint="default"/>
                <w:sz w:val="18"/>
                <w:szCs w:val="18"/>
              </w:rPr>
              <w:t>账</w:t>
            </w:r>
            <w:r>
              <w:rPr>
                <w:rFonts w:ascii="宋体" w:hAnsi="宋体" w:cs="宋体" w:eastAsia="宋体" w:hint="default"/>
                <w:spacing w:val="-60"/>
                <w:sz w:val="18"/>
                <w:szCs w:val="18"/>
              </w:rPr>
              <w:t> </w:t>
            </w:r>
            <w:r>
              <w:rPr>
                <w:rFonts w:ascii="宋体" w:hAnsi="宋体" w:cs="宋体" w:eastAsia="宋体" w:hint="default"/>
                <w:sz w:val="18"/>
                <w:szCs w:val="18"/>
              </w:rPr>
              <w:t>号</w:t>
            </w:r>
            <w:r>
              <w:rPr>
                <w:rFonts w:ascii="宋体" w:hAnsi="宋体" w:cs="宋体" w:eastAsia="宋体" w:hint="default"/>
                <w:spacing w:val="-57"/>
                <w:sz w:val="18"/>
                <w:szCs w:val="18"/>
              </w:rPr>
              <w:t> </w:t>
            </w:r>
            <w:r>
              <w:rPr>
                <w:rFonts w:ascii="宋体" w:hAnsi="宋体" w:cs="宋体" w:eastAsia="宋体" w:hint="default"/>
                <w:sz w:val="18"/>
                <w:szCs w:val="18"/>
              </w:rPr>
              <w:t>管</w:t>
            </w:r>
            <w:r>
              <w:rPr>
                <w:rFonts w:ascii="宋体" w:hAnsi="宋体" w:cs="宋体" w:eastAsia="宋体" w:hint="default"/>
                <w:spacing w:val="-60"/>
                <w:sz w:val="18"/>
                <w:szCs w:val="18"/>
              </w:rPr>
              <w:t> </w:t>
            </w:r>
            <w:r>
              <w:rPr>
                <w:rFonts w:ascii="宋体" w:hAnsi="宋体" w:cs="宋体" w:eastAsia="宋体" w:hint="default"/>
                <w:sz w:val="18"/>
                <w:szCs w:val="18"/>
              </w:rPr>
              <w:t>理</w:t>
            </w:r>
            <w:r>
              <w:rPr>
                <w:rFonts w:ascii="宋体" w:hAnsi="宋体" w:cs="宋体" w:eastAsia="宋体" w:hint="default"/>
                <w:spacing w:val="-57"/>
                <w:sz w:val="18"/>
                <w:szCs w:val="18"/>
              </w:rPr>
              <w:t> </w:t>
            </w:r>
            <w:r>
              <w:rPr>
                <w:rFonts w:ascii="宋体" w:hAnsi="宋体" w:cs="宋体" w:eastAsia="宋体" w:hint="default"/>
                <w:sz w:val="18"/>
                <w:szCs w:val="18"/>
              </w:rPr>
              <w:t>平</w:t>
            </w:r>
            <w:r>
              <w:rPr>
                <w:rFonts w:ascii="宋体" w:hAnsi="宋体" w:cs="宋体" w:eastAsia="宋体" w:hint="default"/>
                <w:spacing w:val="-57"/>
                <w:sz w:val="18"/>
                <w:szCs w:val="18"/>
              </w:rPr>
              <w:t> </w:t>
            </w:r>
            <w:r>
              <w:rPr>
                <w:rFonts w:ascii="宋体" w:hAnsi="宋体" w:cs="宋体" w:eastAsia="宋体" w:hint="default"/>
                <w:sz w:val="18"/>
                <w:szCs w:val="18"/>
              </w:rPr>
              <w:t>台</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V1.0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2018SR207968</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5" w:right="105"/>
              <w:jc w:val="left"/>
              <w:rPr>
                <w:rFonts w:ascii="宋体" w:hAnsi="宋体" w:cs="宋体" w:eastAsia="宋体" w:hint="default"/>
                <w:sz w:val="18"/>
                <w:szCs w:val="18"/>
              </w:rPr>
            </w:pPr>
            <w:r>
              <w:rPr>
                <w:rFonts w:ascii="宋体" w:hAnsi="宋体" w:cs="宋体" w:eastAsia="宋体" w:hint="default"/>
                <w:spacing w:val="15"/>
                <w:sz w:val="18"/>
                <w:szCs w:val="18"/>
              </w:rPr>
              <w:t>广州景致无线信息科技</w:t>
            </w:r>
            <w:r>
              <w:rPr>
                <w:rFonts w:ascii="宋体" w:hAnsi="宋体" w:cs="宋体" w:eastAsia="宋体" w:hint="default"/>
                <w:sz w:val="18"/>
                <w:szCs w:val="18"/>
              </w:rPr>
              <w:t>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2017.10.25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65"/>
              <w:jc w:val="right"/>
              <w:rPr>
                <w:rFonts w:ascii="Times New Roman" w:hAnsi="Times New Roman" w:cs="Times New Roman" w:eastAsia="Times New Roman" w:hint="default"/>
                <w:sz w:val="18"/>
                <w:szCs w:val="18"/>
              </w:rPr>
            </w:pPr>
            <w:r>
              <w:rPr>
                <w:rFonts w:ascii="Times New Roman"/>
                <w:w w:val="95"/>
                <w:sz w:val="18"/>
              </w:rPr>
              <w:t>2018.03.27</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3</w:t>
      </w:r>
      <w:r>
        <w:rPr/>
        <w:t>、报告期内公司经营资质变动情况</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line="477" w:lineRule="auto" w:before="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报告期内，公司子公司广州百纳、广州安歌、广州百宇乐持有的《网络文化经营许可证》有效期届满，已依据相关规定向主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管部门提交换证申请，并取得了新的《网络文化经营许可证》。</w:t>
      </w:r>
    </w:p>
    <w:tbl>
      <w:tblPr>
        <w:tblW w:w="0" w:type="auto"/>
        <w:jc w:val="left"/>
        <w:tblInd w:w="145" w:type="dxa"/>
        <w:tblLayout w:type="fixed"/>
        <w:tblCellMar>
          <w:top w:w="0" w:type="dxa"/>
          <w:left w:w="0" w:type="dxa"/>
          <w:bottom w:w="0" w:type="dxa"/>
          <w:right w:w="0" w:type="dxa"/>
        </w:tblCellMar>
        <w:tblLook w:val="01E0"/>
      </w:tblPr>
      <w:tblGrid>
        <w:gridCol w:w="3047"/>
        <w:gridCol w:w="2768"/>
        <w:gridCol w:w="1985"/>
        <w:gridCol w:w="1831"/>
      </w:tblGrid>
      <w:tr>
        <w:trPr>
          <w:trHeight w:val="348" w:hRule="exact"/>
        </w:trPr>
        <w:tc>
          <w:tcPr>
            <w:tcW w:w="30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证书名称</w:t>
            </w:r>
            <w:r>
              <w:rPr>
                <w:rFonts w:ascii="Microsoft JhengHei" w:hAnsi="Microsoft JhengHei" w:cs="Microsoft JhengHei" w:eastAsia="Microsoft JhengHei" w:hint="default"/>
                <w:sz w:val="18"/>
                <w:szCs w:val="18"/>
              </w:rPr>
            </w:r>
          </w:p>
        </w:tc>
        <w:tc>
          <w:tcPr>
            <w:tcW w:w="27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证书编号</w:t>
            </w:r>
            <w:r>
              <w:rPr>
                <w:rFonts w:ascii="Microsoft JhengHei" w:hAnsi="Microsoft JhengHei" w:cs="Microsoft JhengHei" w:eastAsia="Microsoft JhengHei" w:hint="default"/>
                <w:sz w:val="18"/>
                <w:szCs w:val="18"/>
              </w:rPr>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62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有效期至</w:t>
            </w:r>
            <w:r>
              <w:rPr>
                <w:rFonts w:ascii="Microsoft JhengHei" w:hAnsi="Microsoft JhengHei" w:cs="Microsoft JhengHei" w:eastAsia="Microsoft JhengHei" w:hint="default"/>
                <w:sz w:val="18"/>
                <w:szCs w:val="18"/>
              </w:rPr>
            </w:r>
          </w:p>
        </w:tc>
        <w:tc>
          <w:tcPr>
            <w:tcW w:w="18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权利人</w:t>
            </w:r>
            <w:r>
              <w:rPr>
                <w:rFonts w:ascii="Microsoft JhengHei" w:hAnsi="Microsoft JhengHei" w:cs="Microsoft JhengHei" w:eastAsia="Microsoft JhengHei" w:hint="default"/>
                <w:sz w:val="18"/>
                <w:szCs w:val="18"/>
              </w:rPr>
            </w:r>
          </w:p>
        </w:tc>
      </w:tr>
      <w:tr>
        <w:trPr>
          <w:trHeight w:val="346"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《网络文化经营许可证》</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粤网文</w:t>
            </w:r>
            <w:r>
              <w:rPr>
                <w:rFonts w:ascii="Times New Roman" w:hAnsi="Times New Roman" w:cs="Times New Roman" w:eastAsia="Times New Roman" w:hint="default"/>
                <w:sz w:val="18"/>
                <w:szCs w:val="18"/>
              </w:rPr>
              <w:t>[2018]4428-1497</w:t>
            </w:r>
            <w:r>
              <w:rPr>
                <w:rFonts w:ascii="宋体" w:hAnsi="宋体" w:cs="宋体" w:eastAsia="宋体" w:hint="default"/>
                <w:sz w:val="18"/>
                <w:szCs w:val="18"/>
              </w:rPr>
              <w:t>号</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广州百纳</w:t>
            </w:r>
          </w:p>
        </w:tc>
      </w:tr>
      <w:tr>
        <w:trPr>
          <w:trHeight w:val="348"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《网络文化经营许可证》</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粤网文</w:t>
            </w:r>
            <w:r>
              <w:rPr>
                <w:rFonts w:ascii="Times New Roman" w:hAnsi="Times New Roman" w:cs="Times New Roman" w:eastAsia="Times New Roman" w:hint="default"/>
                <w:sz w:val="18"/>
                <w:szCs w:val="18"/>
              </w:rPr>
              <w:t>[2018]3617-1206</w:t>
            </w:r>
            <w:r>
              <w:rPr>
                <w:rFonts w:ascii="宋体" w:hAnsi="宋体" w:cs="宋体" w:eastAsia="宋体" w:hint="default"/>
                <w:sz w:val="18"/>
                <w:szCs w:val="18"/>
              </w:rPr>
              <w:t>号</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广州安歌</w:t>
            </w:r>
          </w:p>
        </w:tc>
      </w:tr>
      <w:tr>
        <w:trPr>
          <w:trHeight w:val="348" w:hRule="exact"/>
        </w:trPr>
        <w:tc>
          <w:tcPr>
            <w:tcW w:w="3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《网络文化经营许可证》</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粤网文</w:t>
            </w:r>
            <w:r>
              <w:rPr>
                <w:rFonts w:ascii="Times New Roman" w:hAnsi="Times New Roman" w:cs="Times New Roman" w:eastAsia="Times New Roman" w:hint="default"/>
                <w:sz w:val="18"/>
                <w:szCs w:val="18"/>
              </w:rPr>
              <w:t>[2018]3619-1207</w:t>
            </w:r>
            <w:r>
              <w:rPr>
                <w:rFonts w:ascii="宋体" w:hAnsi="宋体" w:cs="宋体" w:eastAsia="宋体" w:hint="default"/>
                <w:sz w:val="18"/>
                <w:szCs w:val="18"/>
              </w:rPr>
              <w:t>号</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广州百宇乐</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456" w:lineRule="exact"/>
        <w:ind w:left="2964" w:right="0"/>
        <w:jc w:val="left"/>
        <w:rPr>
          <w:b w:val="0"/>
          <w:bCs w:val="0"/>
        </w:rPr>
      </w:pPr>
      <w:bookmarkStart w:name="_bookmark3" w:id="4"/>
      <w:bookmarkEnd w:id="4"/>
      <w:r>
        <w:rPr>
          <w:b w:val="0"/>
          <w:bCs w:val="0"/>
        </w:rPr>
      </w:r>
      <w:r>
        <w:rPr/>
        <w:t>第四节 </w:t>
      </w:r>
      <w:r>
        <w:rPr>
          <w:spacing w:val="11"/>
        </w:rPr>
        <w:t> </w:t>
      </w:r>
      <w:r>
        <w:rPr/>
        <w:t>经营情况讨论与分析</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一、概述</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left="688" w:right="1126"/>
        <w:jc w:val="both"/>
      </w:pPr>
      <w:r>
        <w:rPr/>
        <w:t>公司是一家领先的产业互联网解决方案和技术服务提供商，公司为行业客户提供产业互联网应用平</w:t>
      </w:r>
      <w:r>
        <w:rPr>
          <w:spacing w:val="-32"/>
        </w:rPr>
        <w:t> </w:t>
      </w:r>
      <w:r>
        <w:rPr>
          <w:spacing w:val="-32"/>
        </w:rPr>
      </w:r>
      <w:r>
        <w:rPr/>
        <w:t>台开发和用户运营服务，助力各行业的数字化转型和产业升级。自设立以来，一直专注于企业信息</w:t>
      </w:r>
      <w:r>
        <w:rPr>
          <w:spacing w:val="-32"/>
        </w:rPr>
        <w:t> </w:t>
      </w:r>
      <w:r>
        <w:rPr>
          <w:spacing w:val="-32"/>
        </w:rPr>
      </w:r>
      <w:r>
        <w:rPr/>
        <w:t>化企业数字化转型领域，致力于为国内电信、金融、政府、能源、交通、等行业的大中型企业、政</w:t>
      </w:r>
      <w:r>
        <w:rPr>
          <w:spacing w:val="-28"/>
        </w:rPr>
        <w:t> </w:t>
      </w:r>
      <w:r>
        <w:rPr>
          <w:spacing w:val="-28"/>
        </w:rPr>
      </w:r>
      <w:r>
        <w:rPr/>
        <w:t>府部门等客户提供基于邮件系统、云存储、协同办公、大数据平台及应用、电子渠道建设和运营支</w:t>
      </w:r>
      <w:r>
        <w:rPr>
          <w:spacing w:val="-32"/>
        </w:rPr>
        <w:t> </w:t>
      </w:r>
      <w:r>
        <w:rPr>
          <w:spacing w:val="-32"/>
        </w:rPr>
      </w:r>
      <w:r>
        <w:rPr/>
        <w:t>撑、数字营销等产品的互联网应用平台的产品开发、系统建设及运营支撑服务，具体包括软件产品</w:t>
      </w:r>
      <w:r>
        <w:rPr>
          <w:spacing w:val="-32"/>
        </w:rPr>
        <w:t> </w:t>
      </w:r>
      <w:r>
        <w:rPr>
          <w:spacing w:val="-32"/>
        </w:rPr>
      </w:r>
      <w:r>
        <w:rPr/>
        <w:t>开发与销售、技术服务和系统集成等。公司整合产业链众多合作伙伴产品及服务，满足客户整合、</w:t>
      </w:r>
      <w:r>
        <w:rPr>
          <w:spacing w:val="-32"/>
        </w:rPr>
        <w:t> </w:t>
      </w:r>
      <w:r>
        <w:rPr>
          <w:spacing w:val="-32"/>
        </w:rPr>
      </w:r>
      <w:r>
        <w:rPr/>
        <w:t>集约、协同的管理特征，面向客户服务和价值创造，打造健康、多赢、可持续的商业生态环境。公</w:t>
      </w:r>
      <w:r>
        <w:rPr>
          <w:spacing w:val="-32"/>
        </w:rPr>
        <w:t> </w:t>
      </w:r>
      <w:r>
        <w:rPr>
          <w:spacing w:val="-32"/>
        </w:rPr>
      </w:r>
      <w:r>
        <w:rPr/>
        <w:t>司始终坚持以客户为优先，紧紧围绕客户和市场需求，在满足客户个性化需求的前提下，持续稳定</w:t>
      </w:r>
      <w:r>
        <w:rPr>
          <w:spacing w:val="-32"/>
        </w:rPr>
        <w:t> </w:t>
      </w:r>
      <w:r>
        <w:rPr>
          <w:spacing w:val="-32"/>
        </w:rPr>
      </w:r>
      <w:r>
        <w:rPr/>
        <w:t>地提供信息化产品和业务系统整合等方面的整体解决方案，不断增强客户黏性，进而提升自身的盈</w:t>
      </w:r>
      <w:r>
        <w:rPr>
          <w:spacing w:val="-29"/>
        </w:rPr>
        <w:t> </w:t>
      </w:r>
      <w:r>
        <w:rPr>
          <w:spacing w:val="-29"/>
        </w:rPr>
      </w:r>
      <w:r>
        <w:rPr/>
        <w:t>利能力和利润空间。</w:t>
      </w:r>
    </w:p>
    <w:p>
      <w:pPr>
        <w:spacing w:line="240" w:lineRule="auto" w:before="1"/>
        <w:rPr>
          <w:rFonts w:ascii="宋体" w:hAnsi="宋体" w:cs="宋体" w:eastAsia="宋体" w:hint="default"/>
          <w:sz w:val="14"/>
          <w:szCs w:val="14"/>
        </w:rPr>
      </w:pPr>
    </w:p>
    <w:p>
      <w:pPr>
        <w:pStyle w:val="BodyText"/>
        <w:spacing w:line="240" w:lineRule="auto"/>
        <w:ind w:left="688" w:right="0"/>
        <w:jc w:val="both"/>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日在深圳证券交易所创业板上市。</w:t>
      </w:r>
    </w:p>
    <w:p>
      <w:pPr>
        <w:spacing w:line="240" w:lineRule="auto" w:before="3"/>
        <w:rPr>
          <w:rFonts w:ascii="宋体" w:hAnsi="宋体" w:cs="宋体" w:eastAsia="宋体" w:hint="default"/>
          <w:sz w:val="17"/>
          <w:szCs w:val="17"/>
        </w:rPr>
      </w:pPr>
    </w:p>
    <w:p>
      <w:pPr>
        <w:pStyle w:val="Heading3"/>
        <w:spacing w:line="240" w:lineRule="auto"/>
        <w:ind w:left="470" w:right="0"/>
        <w:jc w:val="left"/>
        <w:rPr>
          <w:b w:val="0"/>
          <w:bCs w:val="0"/>
        </w:rPr>
      </w:pPr>
      <w:r>
        <w:rPr>
          <w:rFonts w:ascii="Times New Roman" w:hAnsi="Times New Roman" w:cs="Times New Roman" w:eastAsia="Times New Roman" w:hint="default"/>
        </w:rPr>
        <w:t>1</w:t>
      </w:r>
      <w:r>
        <w:rPr/>
        <w:t>、主要经营情况</w:t>
      </w:r>
      <w:r>
        <w:rPr>
          <w:b w:val="0"/>
          <w:bCs w:val="0"/>
        </w:rPr>
      </w:r>
    </w:p>
    <w:p>
      <w:pPr>
        <w:spacing w:line="240" w:lineRule="auto" w:before="8"/>
        <w:rPr>
          <w:rFonts w:ascii="Microsoft JhengHei" w:hAnsi="Microsoft JhengHei" w:cs="Microsoft JhengHei" w:eastAsia="Microsoft JhengHei" w:hint="default"/>
          <w:b/>
          <w:bCs/>
          <w:sz w:val="16"/>
          <w:szCs w:val="16"/>
        </w:rPr>
      </w:pPr>
    </w:p>
    <w:p>
      <w:pPr>
        <w:pStyle w:val="BodyText"/>
        <w:spacing w:line="326" w:lineRule="auto"/>
        <w:ind w:left="688" w:right="0"/>
        <w:jc w:val="left"/>
      </w:pPr>
      <w:r>
        <w:rPr/>
        <w:t>报告期内，公司管理层紧密围绕董事会年初制定的年度经营计划，认真履职，审慎决策，较好地完</w:t>
      </w:r>
      <w:r>
        <w:rPr>
          <w:spacing w:val="-32"/>
        </w:rPr>
        <w:t> </w:t>
      </w:r>
      <w:r>
        <w:rPr>
          <w:spacing w:val="-32"/>
        </w:rPr>
      </w:r>
      <w:r>
        <w:rPr>
          <w:spacing w:val="-2"/>
        </w:rPr>
        <w:t>成了各项工作，公司实现营业收入</w:t>
      </w:r>
      <w:r>
        <w:rPr>
          <w:rFonts w:ascii="Times New Roman" w:hAnsi="Times New Roman" w:cs="Times New Roman" w:eastAsia="Times New Roman" w:hint="default"/>
          <w:spacing w:val="-2"/>
        </w:rPr>
        <w:t>76,532.45</w:t>
      </w:r>
      <w:r>
        <w:rPr>
          <w:spacing w:val="-2"/>
        </w:rPr>
        <w:t>万元，较上年同期增长</w:t>
      </w:r>
      <w:r>
        <w:rPr>
          <w:rFonts w:ascii="Times New Roman" w:hAnsi="Times New Roman" w:cs="Times New Roman" w:eastAsia="Times New Roman" w:hint="default"/>
          <w:spacing w:val="-2"/>
        </w:rPr>
        <w:t>24.18%</w:t>
      </w:r>
      <w:r>
        <w:rPr>
          <w:spacing w:val="-2"/>
        </w:rPr>
        <w:t>，营业成本</w:t>
      </w:r>
      <w:r>
        <w:rPr>
          <w:rFonts w:ascii="Times New Roman" w:hAnsi="Times New Roman" w:cs="Times New Roman" w:eastAsia="Times New Roman" w:hint="default"/>
          <w:spacing w:val="-2"/>
        </w:rPr>
        <w:t>42,567.57</w:t>
      </w:r>
      <w:r>
        <w:rPr>
          <w:spacing w:val="-2"/>
        </w:rPr>
        <w:t>万元，</w:t>
      </w:r>
      <w:r>
        <w:rPr>
          <w:spacing w:val="-49"/>
        </w:rPr>
        <w:t> </w:t>
      </w:r>
      <w:r>
        <w:rPr>
          <w:spacing w:val="-49"/>
        </w:rPr>
      </w:r>
      <w:r>
        <w:rPr/>
        <w:t>较上年同期增长</w:t>
      </w:r>
      <w:r>
        <w:rPr>
          <w:rFonts w:ascii="Times New Roman" w:hAnsi="Times New Roman" w:cs="Times New Roman" w:eastAsia="Times New Roman" w:hint="default"/>
        </w:rPr>
        <w:t>32.85%</w:t>
      </w:r>
      <w:r>
        <w:rPr/>
        <w:t>，报告期内实现归属于上市公司股东的净利润</w:t>
      </w:r>
      <w:r>
        <w:rPr>
          <w:rFonts w:ascii="Times New Roman" w:hAnsi="Times New Roman" w:cs="Times New Roman" w:eastAsia="Times New Roman" w:hint="default"/>
        </w:rPr>
        <w:t>15,854.86</w:t>
      </w:r>
      <w:r>
        <w:rPr/>
        <w:t>万元，较上年同期增</w:t>
      </w:r>
      <w:r>
        <w:rPr>
          <w:spacing w:val="-55"/>
        </w:rPr>
        <w:t> </w:t>
      </w:r>
      <w:r>
        <w:rPr>
          <w:spacing w:val="-55"/>
        </w:rPr>
      </w:r>
      <w:r>
        <w:rPr/>
        <w:t>长</w:t>
      </w:r>
      <w:r>
        <w:rPr>
          <w:rFonts w:ascii="Times New Roman" w:hAnsi="Times New Roman" w:cs="Times New Roman" w:eastAsia="Times New Roman" w:hint="default"/>
        </w:rPr>
        <w:t>20.42%</w:t>
      </w:r>
      <w:r>
        <w:rPr/>
        <w:t>，报告期内实现归属于上市公司股东的扣除非经常性损益后的净利润</w:t>
      </w:r>
      <w:r>
        <w:rPr>
          <w:rFonts w:ascii="Times New Roman" w:hAnsi="Times New Roman" w:cs="Times New Roman" w:eastAsia="Times New Roman" w:hint="default"/>
        </w:rPr>
        <w:t>14,370.25</w:t>
      </w:r>
      <w:r>
        <w:rPr/>
        <w:t>万元，较上</w:t>
      </w:r>
      <w:r>
        <w:rPr>
          <w:spacing w:val="-53"/>
        </w:rPr>
        <w:t> </w:t>
      </w:r>
      <w:r>
        <w:rPr>
          <w:spacing w:val="-53"/>
        </w:rPr>
      </w:r>
      <w:r>
        <w:rPr/>
        <w:t>年同期增长</w:t>
      </w:r>
      <w:r>
        <w:rPr>
          <w:rFonts w:ascii="Times New Roman" w:hAnsi="Times New Roman" w:cs="Times New Roman" w:eastAsia="Times New Roman" w:hint="default"/>
        </w:rPr>
        <w:t>15.12%</w:t>
      </w:r>
      <w:r>
        <w:rPr/>
        <w:t>。</w:t>
      </w:r>
    </w:p>
    <w:p>
      <w:pPr>
        <w:pStyle w:val="BodyText"/>
        <w:spacing w:line="321" w:lineRule="auto" w:before="173"/>
        <w:ind w:left="688" w:right="1128"/>
        <w:jc w:val="both"/>
      </w:pPr>
      <w:r>
        <w:rPr>
          <w:spacing w:val="-3"/>
        </w:rPr>
        <w:t>报告期期末，公司总资产</w:t>
      </w:r>
      <w:r>
        <w:rPr>
          <w:rFonts w:ascii="Times New Roman" w:hAnsi="Times New Roman" w:cs="Times New Roman" w:eastAsia="Times New Roman" w:hint="default"/>
          <w:spacing w:val="-3"/>
        </w:rPr>
        <w:t>168,530.71</w:t>
      </w:r>
      <w:r>
        <w:rPr>
          <w:spacing w:val="-3"/>
        </w:rPr>
        <w:t>万元，较期初增加</w:t>
      </w:r>
      <w:r>
        <w:rPr>
          <w:rFonts w:ascii="Times New Roman" w:hAnsi="Times New Roman" w:cs="Times New Roman" w:eastAsia="Times New Roman" w:hint="default"/>
          <w:spacing w:val="-3"/>
        </w:rPr>
        <w:t>67,909.16</w:t>
      </w:r>
      <w:r>
        <w:rPr>
          <w:spacing w:val="-3"/>
        </w:rPr>
        <w:t>万元，增长</w:t>
      </w:r>
      <w:r>
        <w:rPr>
          <w:rFonts w:ascii="Times New Roman" w:hAnsi="Times New Roman" w:cs="Times New Roman" w:eastAsia="Times New Roman" w:hint="default"/>
          <w:spacing w:val="-3"/>
        </w:rPr>
        <w:t>67.49%</w:t>
      </w:r>
      <w:r>
        <w:rPr>
          <w:spacing w:val="-3"/>
        </w:rPr>
        <w:t>，归属于上司公司</w:t>
      </w:r>
      <w:r>
        <w:rPr>
          <w:spacing w:val="2"/>
        </w:rPr>
        <w:t> </w:t>
      </w:r>
      <w:r>
        <w:rPr>
          <w:spacing w:val="2"/>
        </w:rPr>
      </w:r>
      <w:r>
        <w:rPr>
          <w:spacing w:val="-2"/>
        </w:rPr>
        <w:t>股东的净资产</w:t>
      </w:r>
      <w:r>
        <w:rPr>
          <w:rFonts w:ascii="Times New Roman" w:hAnsi="Times New Roman" w:cs="Times New Roman" w:eastAsia="Times New Roman" w:hint="default"/>
          <w:spacing w:val="-2"/>
        </w:rPr>
        <w:t>124,432.63</w:t>
      </w:r>
      <w:r>
        <w:rPr>
          <w:spacing w:val="-2"/>
        </w:rPr>
        <w:t>万元，较期初增加</w:t>
      </w:r>
      <w:r>
        <w:rPr>
          <w:rFonts w:ascii="Times New Roman" w:hAnsi="Times New Roman" w:cs="Times New Roman" w:eastAsia="Times New Roman" w:hint="default"/>
          <w:spacing w:val="-2"/>
        </w:rPr>
        <w:t>39,997.87</w:t>
      </w:r>
      <w:r>
        <w:rPr>
          <w:spacing w:val="-2"/>
        </w:rPr>
        <w:t>万元，增长</w:t>
      </w:r>
      <w:r>
        <w:rPr>
          <w:rFonts w:ascii="Times New Roman" w:hAnsi="Times New Roman" w:cs="Times New Roman" w:eastAsia="Times New Roman" w:hint="default"/>
          <w:spacing w:val="-2"/>
        </w:rPr>
        <w:t>47.37%</w:t>
      </w:r>
      <w:r>
        <w:rPr>
          <w:spacing w:val="-2"/>
        </w:rPr>
        <w:t>，增幅较大的主要原因是本期</w:t>
      </w:r>
      <w:r>
        <w:rPr>
          <w:spacing w:val="-51"/>
        </w:rPr>
        <w:t> </w:t>
      </w:r>
      <w:r>
        <w:rPr>
          <w:spacing w:val="-51"/>
        </w:rPr>
      </w:r>
      <w:r>
        <w:rPr/>
        <w:t>实现利润</w:t>
      </w:r>
      <w:r>
        <w:rPr>
          <w:rFonts w:ascii="Times New Roman" w:hAnsi="Times New Roman" w:cs="Times New Roman" w:eastAsia="Times New Roman" w:hint="default"/>
        </w:rPr>
        <w:t>1.59</w:t>
      </w:r>
      <w:r>
        <w:rPr/>
        <w:t>亿以及公司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月份上市获得募集资金</w:t>
      </w:r>
      <w:r>
        <w:rPr>
          <w:rFonts w:ascii="Times New Roman" w:hAnsi="Times New Roman" w:cs="Times New Roman" w:eastAsia="Times New Roman" w:hint="default"/>
        </w:rPr>
        <w:t>2.39</w:t>
      </w:r>
      <w:r>
        <w:rPr/>
        <w:t>亿元。</w:t>
      </w:r>
    </w:p>
    <w:p>
      <w:pPr>
        <w:pStyle w:val="BodyText"/>
        <w:spacing w:line="240" w:lineRule="auto" w:before="175"/>
        <w:ind w:left="688" w:right="0"/>
        <w:jc w:val="both"/>
      </w:pPr>
      <w:r>
        <w:rPr/>
        <w:t>报告期主要业务的经营情况如下：</w:t>
      </w:r>
    </w:p>
    <w:p>
      <w:pPr>
        <w:spacing w:line="240" w:lineRule="auto" w:before="11"/>
        <w:rPr>
          <w:rFonts w:ascii="宋体" w:hAnsi="宋体" w:cs="宋体" w:eastAsia="宋体" w:hint="default"/>
          <w:sz w:val="20"/>
          <w:szCs w:val="20"/>
        </w:rPr>
      </w:pPr>
    </w:p>
    <w:p>
      <w:pPr>
        <w:pStyle w:val="BodyText"/>
        <w:spacing w:line="321" w:lineRule="auto"/>
        <w:ind w:left="688" w:right="1128"/>
        <w:jc w:val="both"/>
      </w:pPr>
      <w:r>
        <w:rPr>
          <w:spacing w:val="-4"/>
        </w:rPr>
        <w:t>公司基于</w:t>
      </w:r>
      <w:r>
        <w:rPr>
          <w:rFonts w:ascii="Times New Roman" w:hAnsi="Times New Roman" w:cs="Times New Roman" w:eastAsia="Times New Roman" w:hint="default"/>
          <w:spacing w:val="-4"/>
        </w:rPr>
        <w:t>IT</w:t>
      </w:r>
      <w:r>
        <w:rPr>
          <w:spacing w:val="-4"/>
        </w:rPr>
        <w:t>中台和运营中台（</w:t>
      </w:r>
      <w:r>
        <w:rPr>
          <w:rFonts w:ascii="Times New Roman" w:hAnsi="Times New Roman" w:cs="Times New Roman" w:eastAsia="Times New Roman" w:hint="default"/>
          <w:spacing w:val="-4"/>
        </w:rPr>
        <w:t>“</w:t>
      </w:r>
      <w:r>
        <w:rPr>
          <w:spacing w:val="-4"/>
        </w:rPr>
        <w:t>双中台体系</w:t>
      </w:r>
      <w:r>
        <w:rPr>
          <w:rFonts w:ascii="Times New Roman" w:hAnsi="Times New Roman" w:cs="Times New Roman" w:eastAsia="Times New Roman" w:hint="default"/>
          <w:spacing w:val="-4"/>
        </w:rPr>
        <w:t>”</w:t>
      </w:r>
      <w:r>
        <w:rPr>
          <w:spacing w:val="-4"/>
        </w:rPr>
        <w:t>）的核心能力，积极为行业客户提供产业互联网应用平台</w:t>
      </w:r>
      <w:r>
        <w:rPr>
          <w:spacing w:val="-37"/>
        </w:rPr>
        <w:t> </w:t>
      </w:r>
      <w:r>
        <w:rPr>
          <w:spacing w:val="-37"/>
        </w:rPr>
      </w:r>
      <w:r>
        <w:rPr/>
        <w:t>开发和用户运营服务，助力各行业客户数字化转型和产业升级。</w:t>
      </w:r>
    </w:p>
    <w:p>
      <w:pPr>
        <w:spacing w:line="240" w:lineRule="auto" w:before="5"/>
        <w:rPr>
          <w:rFonts w:ascii="宋体" w:hAnsi="宋体" w:cs="宋体" w:eastAsia="宋体" w:hint="default"/>
          <w:sz w:val="15"/>
          <w:szCs w:val="15"/>
        </w:rPr>
      </w:pPr>
    </w:p>
    <w:p>
      <w:pPr>
        <w:pStyle w:val="BodyText"/>
        <w:spacing w:line="331" w:lineRule="auto"/>
        <w:ind w:left="688" w:right="0"/>
        <w:jc w:val="left"/>
      </w:pPr>
      <w:r>
        <w:rPr/>
        <w:t>报告期内公司继续保持电信行业业务收入的持续增长，项目质量稳步提升，公司利用多年来积累的</w:t>
      </w:r>
      <w:r>
        <w:rPr>
          <w:spacing w:val="-32"/>
        </w:rPr>
        <w:t> </w:t>
      </w:r>
      <w:r>
        <w:rPr>
          <w:spacing w:val="-32"/>
        </w:rPr>
      </w:r>
      <w:r>
        <w:rPr>
          <w:spacing w:val="-6"/>
        </w:rPr>
        <w:t>大数据采集分析挖掘、门户开发、</w:t>
      </w:r>
      <w:r>
        <w:rPr>
          <w:rFonts w:ascii="Times New Roman" w:hAnsi="Times New Roman" w:cs="Times New Roman" w:eastAsia="Times New Roman" w:hint="default"/>
          <w:spacing w:val="-6"/>
        </w:rPr>
        <w:t>APP</w:t>
      </w:r>
      <w:r>
        <w:rPr>
          <w:spacing w:val="-6"/>
        </w:rPr>
        <w:t>开发、统一搜索、精准营销等能力沉淀，结合彩讯在用户拓展、</w:t>
      </w:r>
      <w:r>
        <w:rPr>
          <w:spacing w:val="-48"/>
        </w:rPr>
        <w:t> </w:t>
      </w:r>
      <w:r>
        <w:rPr>
          <w:spacing w:val="-48"/>
        </w:rPr>
      </w:r>
      <w:r>
        <w:rPr>
          <w:spacing w:val="-3"/>
        </w:rPr>
        <w:t>用户运营方面的能力，向电信运营商行业客户提供综合解决方案、软件定制开发、用户运营等服务，</w:t>
      </w:r>
    </w:p>
    <w:p>
      <w:pPr>
        <w:spacing w:after="0" w:line="331" w:lineRule="auto"/>
        <w:jc w:val="left"/>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240" w:lineRule="auto" w:before="36"/>
        <w:ind w:left="688" w:right="0"/>
        <w:jc w:val="both"/>
      </w:pPr>
      <w:r>
        <w:rPr/>
        <w:t>帮助客户提升对外服务能力以及内部管理水平。</w:t>
      </w:r>
    </w:p>
    <w:p>
      <w:pPr>
        <w:spacing w:line="240" w:lineRule="auto" w:before="8"/>
        <w:rPr>
          <w:rFonts w:ascii="宋体" w:hAnsi="宋体" w:cs="宋体" w:eastAsia="宋体" w:hint="default"/>
          <w:sz w:val="20"/>
          <w:szCs w:val="20"/>
        </w:rPr>
      </w:pPr>
    </w:p>
    <w:p>
      <w:pPr>
        <w:pStyle w:val="BodyText"/>
        <w:spacing w:line="340" w:lineRule="auto"/>
        <w:ind w:left="688" w:right="0"/>
        <w:jc w:val="left"/>
      </w:pPr>
      <w:r>
        <w:rPr/>
        <w:t>报告期内交通行业收入增速明显，公司与中国南方航空公司深度合作，在航空值机、营销、航班动</w:t>
      </w:r>
      <w:r>
        <w:rPr>
          <w:spacing w:val="-32"/>
        </w:rPr>
        <w:t> </w:t>
      </w:r>
      <w:r>
        <w:rPr>
          <w:spacing w:val="-32"/>
        </w:rPr>
      </w:r>
      <w:r>
        <w:rPr>
          <w:spacing w:val="-3"/>
        </w:rPr>
        <w:t>态、大数据仓库完成多个示范应用，同时为航空公司航班调度，内部办公等多项软件提供测试保障；</w:t>
      </w:r>
    </w:p>
    <w:p>
      <w:pPr>
        <w:spacing w:line="240" w:lineRule="auto" w:before="12"/>
        <w:rPr>
          <w:rFonts w:ascii="宋体" w:hAnsi="宋体" w:cs="宋体" w:eastAsia="宋体" w:hint="default"/>
          <w:sz w:val="13"/>
          <w:szCs w:val="13"/>
        </w:rPr>
      </w:pPr>
    </w:p>
    <w:p>
      <w:pPr>
        <w:pStyle w:val="BodyText"/>
        <w:spacing w:line="340" w:lineRule="auto"/>
        <w:ind w:left="688" w:right="0"/>
        <w:jc w:val="left"/>
      </w:pPr>
      <w:r>
        <w:rPr>
          <w:spacing w:val="-3"/>
        </w:rPr>
        <w:t>在金融行业，运用大数据存储、采集和挖掘分析等关键环节的强大技术帮助金融企业进行用户分析，</w:t>
      </w:r>
      <w:r>
        <w:rPr>
          <w:spacing w:val="-11"/>
        </w:rPr>
        <w:t> </w:t>
      </w:r>
      <w:r>
        <w:rPr>
          <w:spacing w:val="-11"/>
        </w:rPr>
      </w:r>
      <w:r>
        <w:rPr/>
        <w:t>提升用户粘性，深挖用户价值；并整合短信，邮件、微信，在线广告，线上活动等各渠道能力，为</w:t>
      </w:r>
      <w:r>
        <w:rPr>
          <w:spacing w:val="-32"/>
        </w:rPr>
        <w:t> </w:t>
      </w:r>
      <w:r>
        <w:rPr>
          <w:spacing w:val="-32"/>
        </w:rPr>
      </w:r>
      <w:r>
        <w:rPr/>
        <w:t>金融企业提供用户运营、产品营销综合解决方案。</w:t>
      </w:r>
    </w:p>
    <w:p>
      <w:pPr>
        <w:spacing w:line="240" w:lineRule="auto" w:before="1"/>
        <w:rPr>
          <w:rFonts w:ascii="宋体" w:hAnsi="宋体" w:cs="宋体" w:eastAsia="宋体" w:hint="default"/>
          <w:sz w:val="14"/>
          <w:szCs w:val="14"/>
        </w:rPr>
      </w:pPr>
    </w:p>
    <w:p>
      <w:pPr>
        <w:pStyle w:val="BodyText"/>
        <w:spacing w:line="321" w:lineRule="auto"/>
        <w:ind w:left="688" w:right="1128"/>
        <w:jc w:val="both"/>
      </w:pPr>
      <w:r>
        <w:rPr/>
        <w:t>另外，公司与政府展开良好合作，收入增速较为突出，报告期内新承接了香港政府</w:t>
      </w:r>
      <w:r>
        <w:rPr>
          <w:rFonts w:ascii="Times New Roman" w:hAnsi="Times New Roman" w:cs="Times New Roman" w:eastAsia="Times New Roman" w:hint="default"/>
        </w:rPr>
        <w:t>CMMP</w:t>
      </w:r>
      <w:r>
        <w:rPr/>
        <w:t>项目，开</w:t>
      </w:r>
      <w:r>
        <w:rPr>
          <w:spacing w:val="-32"/>
        </w:rPr>
        <w:t> </w:t>
      </w:r>
      <w:r>
        <w:rPr/>
        <w:t>拓了香港市场。</w:t>
      </w:r>
    </w:p>
    <w:p>
      <w:pPr>
        <w:spacing w:line="240" w:lineRule="auto" w:before="5"/>
        <w:rPr>
          <w:rFonts w:ascii="宋体" w:hAnsi="宋体" w:cs="宋体" w:eastAsia="宋体" w:hint="default"/>
          <w:sz w:val="15"/>
          <w:szCs w:val="15"/>
        </w:rPr>
      </w:pPr>
    </w:p>
    <w:p>
      <w:pPr>
        <w:pStyle w:val="BodyText"/>
        <w:spacing w:line="240" w:lineRule="auto"/>
        <w:ind w:left="688" w:right="0"/>
        <w:jc w:val="both"/>
      </w:pPr>
      <w:r>
        <w:rPr/>
        <w:t>报告期内各类业务收入均实现稳健增长：</w:t>
      </w:r>
    </w:p>
    <w:p>
      <w:pPr>
        <w:spacing w:line="240" w:lineRule="auto" w:before="8"/>
        <w:rPr>
          <w:rFonts w:ascii="宋体" w:hAnsi="宋体" w:cs="宋体" w:eastAsia="宋体" w:hint="default"/>
          <w:sz w:val="20"/>
          <w:szCs w:val="20"/>
        </w:rPr>
      </w:pPr>
    </w:p>
    <w:p>
      <w:pPr>
        <w:pStyle w:val="BodyText"/>
        <w:spacing w:line="240" w:lineRule="auto"/>
        <w:ind w:left="688" w:right="0"/>
        <w:jc w:val="both"/>
      </w:pPr>
      <w:r>
        <w:rPr/>
        <w:t>（</w:t>
      </w:r>
      <w:r>
        <w:rPr>
          <w:rFonts w:ascii="Times New Roman" w:hAnsi="Times New Roman" w:cs="Times New Roman" w:eastAsia="Times New Roman" w:hint="default"/>
        </w:rPr>
        <w:t>1</w:t>
      </w:r>
      <w:r>
        <w:rPr/>
        <w:t>）软件产品开发与销售业务</w:t>
      </w:r>
    </w:p>
    <w:p>
      <w:pPr>
        <w:spacing w:line="240" w:lineRule="auto" w:before="8"/>
        <w:rPr>
          <w:rFonts w:ascii="宋体" w:hAnsi="宋体" w:cs="宋体" w:eastAsia="宋体" w:hint="default"/>
          <w:sz w:val="19"/>
          <w:szCs w:val="19"/>
        </w:rPr>
      </w:pPr>
    </w:p>
    <w:p>
      <w:pPr>
        <w:pStyle w:val="BodyText"/>
        <w:spacing w:line="321" w:lineRule="auto"/>
        <w:ind w:left="688" w:right="1129"/>
        <w:jc w:val="both"/>
      </w:pPr>
      <w:r>
        <w:rPr/>
        <w:t>报告期内，公司软件产品开发与销售业务实现收入</w:t>
      </w:r>
      <w:r>
        <w:rPr>
          <w:rFonts w:ascii="Times New Roman" w:hAnsi="Times New Roman" w:cs="Times New Roman" w:eastAsia="Times New Roman" w:hint="default"/>
        </w:rPr>
        <w:t>12,342.22</w:t>
      </w:r>
      <w:r>
        <w:rPr/>
        <w:t>万元，较上年同期增长</w:t>
      </w:r>
      <w:r>
        <w:rPr>
          <w:rFonts w:ascii="Times New Roman" w:hAnsi="Times New Roman" w:cs="Times New Roman" w:eastAsia="Times New Roman" w:hint="default"/>
        </w:rPr>
        <w:t>27.73%</w:t>
      </w:r>
      <w:r>
        <w:rPr/>
        <w:t>，营业成</w:t>
      </w:r>
      <w:r>
        <w:rPr>
          <w:spacing w:val="-51"/>
        </w:rPr>
        <w:t> </w:t>
      </w:r>
      <w:r>
        <w:rPr>
          <w:spacing w:val="-51"/>
        </w:rPr>
      </w:r>
      <w:r>
        <w:rPr/>
        <w:t>本</w:t>
      </w:r>
      <w:r>
        <w:rPr>
          <w:rFonts w:ascii="Times New Roman" w:hAnsi="Times New Roman" w:cs="Times New Roman" w:eastAsia="Times New Roman" w:hint="default"/>
        </w:rPr>
        <w:t>5,562.34</w:t>
      </w:r>
      <w:r>
        <w:rPr/>
        <w:t>万元，较上年同期增长</w:t>
      </w:r>
      <w:r>
        <w:rPr>
          <w:rFonts w:ascii="Times New Roman" w:hAnsi="Times New Roman" w:cs="Times New Roman" w:eastAsia="Times New Roman" w:hint="default"/>
        </w:rPr>
        <w:t>39.09%</w:t>
      </w:r>
      <w:r>
        <w:rPr/>
        <w:t>。</w:t>
      </w:r>
    </w:p>
    <w:p>
      <w:pPr>
        <w:pStyle w:val="BodyText"/>
        <w:spacing w:line="240" w:lineRule="auto" w:before="177"/>
        <w:ind w:left="688" w:right="0"/>
        <w:jc w:val="both"/>
      </w:pPr>
      <w:r>
        <w:rPr/>
        <w:t>（</w:t>
      </w:r>
      <w:r>
        <w:rPr>
          <w:rFonts w:ascii="Times New Roman" w:hAnsi="Times New Roman" w:cs="Times New Roman" w:eastAsia="Times New Roman" w:hint="default"/>
        </w:rPr>
        <w:t>2</w:t>
      </w:r>
      <w:r>
        <w:rPr/>
        <w:t>）技术服务业务</w:t>
      </w:r>
    </w:p>
    <w:p>
      <w:pPr>
        <w:spacing w:line="240" w:lineRule="auto" w:before="5"/>
        <w:rPr>
          <w:rFonts w:ascii="宋体" w:hAnsi="宋体" w:cs="宋体" w:eastAsia="宋体" w:hint="default"/>
          <w:sz w:val="19"/>
          <w:szCs w:val="19"/>
        </w:rPr>
      </w:pPr>
    </w:p>
    <w:p>
      <w:pPr>
        <w:pStyle w:val="BodyText"/>
        <w:spacing w:line="324" w:lineRule="auto"/>
        <w:ind w:left="688" w:right="1126"/>
        <w:jc w:val="both"/>
      </w:pPr>
      <w:r>
        <w:rPr/>
        <w:t>报告期内，公司技术服务业务实现收入</w:t>
      </w:r>
      <w:r>
        <w:rPr>
          <w:rFonts w:ascii="Times New Roman" w:hAnsi="Times New Roman" w:cs="Times New Roman" w:eastAsia="Times New Roman" w:hint="default"/>
        </w:rPr>
        <w:t>59,131.69</w:t>
      </w:r>
      <w:r>
        <w:rPr/>
        <w:t>万元，较上年同期增长</w:t>
      </w:r>
      <w:r>
        <w:rPr>
          <w:rFonts w:ascii="Times New Roman" w:hAnsi="Times New Roman" w:cs="Times New Roman" w:eastAsia="Times New Roman" w:hint="default"/>
        </w:rPr>
        <w:t>13.81%</w:t>
      </w:r>
      <w:r>
        <w:rPr/>
        <w:t>，营业成本</w:t>
      </w:r>
      <w:r>
        <w:rPr>
          <w:rFonts w:ascii="Times New Roman" w:hAnsi="Times New Roman" w:cs="Times New Roman" w:eastAsia="Times New Roman" w:hint="default"/>
        </w:rPr>
        <w:t>32,268.20</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万元，较上年同期增长</w:t>
      </w:r>
      <w:r>
        <w:rPr>
          <w:rFonts w:ascii="Times New Roman" w:hAnsi="Times New Roman" w:cs="Times New Roman" w:eastAsia="Times New Roman" w:hint="default"/>
        </w:rPr>
        <w:t>15.09%</w:t>
      </w:r>
      <w:r>
        <w:rPr/>
        <w:t>。</w:t>
      </w:r>
    </w:p>
    <w:p>
      <w:pPr>
        <w:pStyle w:val="BodyText"/>
        <w:spacing w:line="240" w:lineRule="auto" w:before="172"/>
        <w:ind w:left="688" w:right="0"/>
        <w:jc w:val="both"/>
      </w:pPr>
      <w:r>
        <w:rPr/>
        <w:t>（</w:t>
      </w:r>
      <w:r>
        <w:rPr>
          <w:rFonts w:ascii="Times New Roman" w:hAnsi="Times New Roman" w:cs="Times New Roman" w:eastAsia="Times New Roman" w:hint="default"/>
        </w:rPr>
        <w:t>3</w:t>
      </w:r>
      <w:r>
        <w:rPr/>
        <w:t>）系统集成业务</w:t>
      </w:r>
    </w:p>
    <w:p>
      <w:pPr>
        <w:spacing w:line="240" w:lineRule="auto" w:before="8"/>
        <w:rPr>
          <w:rFonts w:ascii="宋体" w:hAnsi="宋体" w:cs="宋体" w:eastAsia="宋体" w:hint="default"/>
          <w:sz w:val="19"/>
          <w:szCs w:val="19"/>
        </w:rPr>
      </w:pPr>
    </w:p>
    <w:p>
      <w:pPr>
        <w:pStyle w:val="BodyText"/>
        <w:spacing w:line="321" w:lineRule="auto"/>
        <w:ind w:left="688" w:right="1129"/>
        <w:jc w:val="both"/>
      </w:pPr>
      <w:r>
        <w:rPr>
          <w:spacing w:val="-2"/>
        </w:rPr>
        <w:t>报告期内，公司系统集成业务实现收入</w:t>
      </w:r>
      <w:r>
        <w:rPr>
          <w:rFonts w:ascii="Times New Roman" w:hAnsi="Times New Roman" w:cs="Times New Roman" w:eastAsia="Times New Roman" w:hint="default"/>
          <w:spacing w:val="-2"/>
        </w:rPr>
        <w:t>5,050.92</w:t>
      </w:r>
      <w:r>
        <w:rPr>
          <w:spacing w:val="-2"/>
        </w:rPr>
        <w:t>万元，主要系报告期内承接广东省电子云设备采购及</w:t>
      </w:r>
      <w:r>
        <w:rPr>
          <w:spacing w:val="-51"/>
        </w:rPr>
        <w:t> </w:t>
      </w:r>
      <w:r>
        <w:rPr>
          <w:spacing w:val="-51"/>
        </w:rPr>
      </w:r>
      <w:r>
        <w:rPr/>
        <w:t>香港政府</w:t>
      </w:r>
      <w:r>
        <w:rPr>
          <w:rFonts w:ascii="Times New Roman" w:hAnsi="Times New Roman" w:cs="Times New Roman" w:eastAsia="Times New Roman" w:hint="default"/>
        </w:rPr>
        <w:t>CMMP</w:t>
      </w:r>
      <w:r>
        <w:rPr/>
        <w:t>项目设计阶段第一期验收。</w:t>
      </w:r>
    </w:p>
    <w:p>
      <w:pPr>
        <w:pStyle w:val="Heading3"/>
        <w:spacing w:line="240" w:lineRule="auto" w:before="149"/>
        <w:ind w:left="470" w:right="0"/>
        <w:jc w:val="left"/>
        <w:rPr>
          <w:b w:val="0"/>
          <w:bCs w:val="0"/>
        </w:rPr>
      </w:pPr>
      <w:r>
        <w:rPr>
          <w:rFonts w:ascii="Times New Roman" w:hAnsi="Times New Roman" w:cs="Times New Roman" w:eastAsia="Times New Roman" w:hint="default"/>
        </w:rPr>
        <w:t>2</w:t>
      </w:r>
      <w:r>
        <w:rPr/>
        <w:t>、香港子公司设立及</w:t>
      </w:r>
      <w:r>
        <w:rPr>
          <w:rFonts w:ascii="Times New Roman" w:hAnsi="Times New Roman" w:cs="Times New Roman" w:eastAsia="Times New Roman" w:hint="default"/>
        </w:rPr>
        <w:t>CMMP</w:t>
      </w:r>
      <w:r>
        <w:rPr/>
        <w:t>项目进度</w:t>
      </w:r>
      <w:r>
        <w:rPr>
          <w:b w:val="0"/>
          <w:bCs w:val="0"/>
        </w:rPr>
      </w:r>
    </w:p>
    <w:p>
      <w:pPr>
        <w:spacing w:line="240" w:lineRule="auto" w:before="8"/>
        <w:rPr>
          <w:rFonts w:ascii="Microsoft JhengHei" w:hAnsi="Microsoft JhengHei" w:cs="Microsoft JhengHei" w:eastAsia="Microsoft JhengHei" w:hint="default"/>
          <w:b/>
          <w:bCs/>
          <w:sz w:val="16"/>
          <w:szCs w:val="16"/>
        </w:rPr>
      </w:pPr>
    </w:p>
    <w:p>
      <w:pPr>
        <w:pStyle w:val="BodyText"/>
        <w:spacing w:line="321" w:lineRule="auto"/>
        <w:ind w:left="688" w:right="1126"/>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26</w:t>
      </w:r>
      <w:r>
        <w:rPr>
          <w:spacing w:val="-2"/>
        </w:rPr>
        <w:t>日，公司第一届董事会第十一次会议审议通过了《关于与香港特别行政区政府政府资讯</w:t>
      </w:r>
      <w:r>
        <w:rPr>
          <w:spacing w:val="-51"/>
        </w:rPr>
        <w:t> </w:t>
      </w:r>
      <w:r>
        <w:rPr>
          <w:spacing w:val="-51"/>
        </w:rPr>
      </w:r>
      <w:r>
        <w:rPr/>
        <w:t>科技总监办公室签署</w:t>
      </w:r>
      <w:r>
        <w:rPr>
          <w:rFonts w:ascii="Times New Roman" w:hAnsi="Times New Roman" w:cs="Times New Roman" w:eastAsia="Times New Roman" w:hint="default"/>
        </w:rPr>
        <w:t>CMMP</w:t>
      </w:r>
      <w:r>
        <w:rPr/>
        <w:t>项目合同的议案》，同意公司与香港政府政府资讯科技办公室就</w:t>
      </w:r>
      <w:r>
        <w:rPr>
          <w:rFonts w:ascii="Times New Roman" w:hAnsi="Times New Roman" w:cs="Times New Roman" w:eastAsia="Times New Roman" w:hint="default"/>
        </w:rPr>
        <w:t>CMMP</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项目签署正式合作协议，并在香港设立子公司及</w:t>
      </w:r>
      <w:r>
        <w:rPr>
          <w:rFonts w:ascii="Times New Roman" w:hAnsi="Times New Roman" w:cs="Times New Roman" w:eastAsia="Times New Roman" w:hint="default"/>
        </w:rPr>
        <w:t>/</w:t>
      </w:r>
      <w:r>
        <w:rPr/>
        <w:t>或办事处具体实施本项目。</w:t>
      </w:r>
    </w:p>
    <w:p>
      <w:pPr>
        <w:pStyle w:val="BodyText"/>
        <w:spacing w:line="321" w:lineRule="auto" w:before="175"/>
        <w:ind w:left="688" w:right="1128"/>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日，公司取得香港特别行政区公司注册处签发的第</w:t>
      </w:r>
      <w:r>
        <w:rPr>
          <w:rFonts w:ascii="Times New Roman" w:hAnsi="Times New Roman" w:cs="Times New Roman" w:eastAsia="Times New Roman" w:hint="default"/>
        </w:rPr>
        <w:t>2649769</w:t>
      </w:r>
      <w:r>
        <w:rPr/>
        <w:t>号《公司注册证明书》，其</w:t>
      </w:r>
      <w:r>
        <w:rPr>
          <w:spacing w:val="-35"/>
        </w:rPr>
        <w:t> </w:t>
      </w:r>
      <w:r>
        <w:rPr>
          <w:spacing w:val="-35"/>
        </w:rPr>
      </w:r>
      <w:r>
        <w:rPr>
          <w:spacing w:val="-3"/>
        </w:rPr>
        <w:t>全资子公司彩訊科技（香港）有限公司在香港成立。</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月，该香港子公司更名为彩訊科技股份</w:t>
      </w:r>
      <w:r>
        <w:rPr>
          <w:spacing w:val="-12"/>
        </w:rPr>
        <w:t> </w:t>
      </w:r>
      <w:r>
        <w:rPr>
          <w:spacing w:val="-12"/>
        </w:rPr>
      </w:r>
      <w:r>
        <w:rPr/>
        <w:t>有限公司。</w:t>
      </w:r>
    </w:p>
    <w:p>
      <w:pPr>
        <w:spacing w:line="240" w:lineRule="auto" w:before="5"/>
        <w:rPr>
          <w:rFonts w:ascii="宋体" w:hAnsi="宋体" w:cs="宋体" w:eastAsia="宋体" w:hint="default"/>
          <w:sz w:val="15"/>
          <w:szCs w:val="15"/>
        </w:rPr>
      </w:pPr>
    </w:p>
    <w:p>
      <w:pPr>
        <w:pStyle w:val="BodyText"/>
        <w:spacing w:line="240" w:lineRule="auto"/>
        <w:ind w:left="688" w:right="0"/>
        <w:jc w:val="both"/>
      </w:pP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2</w:t>
      </w:r>
      <w:r>
        <w:rPr>
          <w:spacing w:val="6"/>
        </w:rPr>
        <w:t>月</w:t>
      </w:r>
      <w:r>
        <w:rPr>
          <w:rFonts w:ascii="Times New Roman" w:hAnsi="Times New Roman" w:cs="Times New Roman" w:eastAsia="Times New Roman" w:hint="default"/>
          <w:spacing w:val="6"/>
        </w:rPr>
        <w:t>28</w:t>
      </w:r>
      <w:r>
        <w:rPr>
          <w:spacing w:val="6"/>
        </w:rPr>
        <w:t>日，公司与香港政府政府资讯科技总监办公室签署</w:t>
      </w:r>
      <w:r>
        <w:rPr>
          <w:rFonts w:ascii="Times New Roman" w:hAnsi="Times New Roman" w:cs="Times New Roman" w:eastAsia="Times New Roman" w:hint="default"/>
          <w:spacing w:val="6"/>
        </w:rPr>
        <w:t>CMMP</w:t>
      </w:r>
      <w:r>
        <w:rPr>
          <w:spacing w:val="6"/>
        </w:rPr>
        <w:t>项目合同，签署合同金额</w:t>
      </w:r>
    </w:p>
    <w:p>
      <w:pPr>
        <w:pStyle w:val="BodyText"/>
        <w:spacing w:line="321" w:lineRule="auto" w:before="98"/>
        <w:ind w:left="688" w:right="1126"/>
        <w:jc w:val="both"/>
      </w:pPr>
      <w:r>
        <w:rPr>
          <w:rFonts w:ascii="Times New Roman" w:hAnsi="Times New Roman" w:cs="Times New Roman" w:eastAsia="Times New Roman" w:hint="default"/>
        </w:rPr>
        <w:t>23,702.50</w:t>
      </w:r>
      <w:r>
        <w:rPr/>
        <w:t>万港币。合同约定，公司将为香港特别行政区政府提供由香港政府资讯科技总监办公室主</w:t>
      </w:r>
      <w:r>
        <w:rPr>
          <w:spacing w:val="-32"/>
        </w:rPr>
        <w:t> </w:t>
      </w:r>
      <w:r>
        <w:rPr>
          <w:spacing w:val="-32"/>
        </w:rPr>
      </w:r>
      <w:r>
        <w:rPr/>
        <w:t>导的中央信息管理平台（</w:t>
      </w:r>
      <w:r>
        <w:rPr>
          <w:rFonts w:ascii="Times New Roman" w:hAnsi="Times New Roman" w:cs="Times New Roman" w:eastAsia="Times New Roman" w:hint="default"/>
        </w:rPr>
        <w:t>the</w:t>
      </w:r>
      <w:r>
        <w:rPr>
          <w:rFonts w:ascii="Times New Roman" w:hAnsi="Times New Roman" w:cs="Times New Roman" w:eastAsia="Times New Roman" w:hint="default"/>
          <w:spacing w:val="7"/>
        </w:rPr>
        <w:t> </w:t>
      </w:r>
      <w:r>
        <w:rPr>
          <w:rFonts w:ascii="Times New Roman" w:hAnsi="Times New Roman" w:cs="Times New Roman" w:eastAsia="Times New Roman" w:hint="default"/>
        </w:rPr>
        <w:t>Centrally</w:t>
      </w:r>
      <w:r>
        <w:rPr>
          <w:rFonts w:ascii="Times New Roman" w:hAnsi="Times New Roman" w:cs="Times New Roman" w:eastAsia="Times New Roman" w:hint="default"/>
          <w:spacing w:val="2"/>
        </w:rPr>
        <w:t> </w:t>
      </w:r>
      <w:r>
        <w:rPr>
          <w:rFonts w:ascii="Times New Roman" w:hAnsi="Times New Roman" w:cs="Times New Roman" w:eastAsia="Times New Roman" w:hint="default"/>
        </w:rPr>
        <w:t>Managed</w:t>
      </w:r>
      <w:r>
        <w:rPr>
          <w:rFonts w:ascii="Times New Roman" w:hAnsi="Times New Roman" w:cs="Times New Roman" w:eastAsia="Times New Roman" w:hint="default"/>
          <w:spacing w:val="7"/>
        </w:rPr>
        <w:t> </w:t>
      </w:r>
      <w:r>
        <w:rPr>
          <w:rFonts w:ascii="Times New Roman" w:hAnsi="Times New Roman" w:cs="Times New Roman" w:eastAsia="Times New Roman" w:hint="default"/>
        </w:rPr>
        <w:t>Messaging</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3"/>
        </w:rPr>
        <w:t>Platform</w:t>
      </w:r>
      <w:r>
        <w:rPr>
          <w:spacing w:val="-3"/>
        </w:rPr>
        <w:t>，简写</w:t>
      </w:r>
      <w:r>
        <w:rPr>
          <w:rFonts w:ascii="Times New Roman" w:hAnsi="Times New Roman" w:cs="Times New Roman" w:eastAsia="Times New Roman" w:hint="default"/>
          <w:spacing w:val="-3"/>
        </w:rPr>
        <w:t>CMMP</w:t>
      </w:r>
      <w:r>
        <w:rPr>
          <w:spacing w:val="-3"/>
        </w:rPr>
        <w:t>）的解决方案、集成</w:t>
      </w:r>
      <w:r>
        <w:rPr>
          <w:spacing w:val="-101"/>
        </w:rPr>
        <w:t> </w:t>
      </w:r>
      <w:r>
        <w:rPr>
          <w:spacing w:val="-101"/>
        </w:rPr>
      </w:r>
      <w:r>
        <w:rPr/>
        <w:t>实施、数据迁移及维护工作，该项目实施周期为</w:t>
      </w:r>
      <w:r>
        <w:rPr>
          <w:rFonts w:ascii="Times New Roman" w:hAnsi="Times New Roman" w:cs="Times New Roman" w:eastAsia="Times New Roman" w:hint="default"/>
        </w:rPr>
        <w:t>10</w:t>
      </w:r>
      <w:r>
        <w:rPr/>
        <w:t>年，包括</w:t>
      </w:r>
      <w:r>
        <w:rPr>
          <w:rFonts w:ascii="Times New Roman" w:hAnsi="Times New Roman" w:cs="Times New Roman" w:eastAsia="Times New Roman" w:hint="default"/>
        </w:rPr>
        <w:t>3</w:t>
      </w:r>
      <w:r>
        <w:rPr/>
        <w:t>年的建设实施期和</w:t>
      </w:r>
      <w:r>
        <w:rPr>
          <w:rFonts w:ascii="Times New Roman" w:hAnsi="Times New Roman" w:cs="Times New Roman" w:eastAsia="Times New Roman" w:hint="default"/>
        </w:rPr>
        <w:t>7</w:t>
      </w:r>
      <w:r>
        <w:rPr/>
        <w:t>年的维护期。</w:t>
      </w:r>
    </w:p>
    <w:p>
      <w:pPr>
        <w:spacing w:after="0" w:line="321" w:lineRule="auto"/>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331" w:lineRule="auto" w:before="36"/>
        <w:ind w:left="688" w:right="1126"/>
        <w:jc w:val="both"/>
      </w:pPr>
      <w:r>
        <w:rPr/>
        <w:t>该项目的建设实施周期为</w:t>
      </w:r>
      <w:r>
        <w:rPr>
          <w:rFonts w:ascii="Times New Roman" w:hAnsi="Times New Roman" w:cs="Times New Roman" w:eastAsia="Times New Roman" w:hint="default"/>
        </w:rPr>
        <w:t>3</w:t>
      </w:r>
      <w:r>
        <w:rPr/>
        <w:t>年，预计分作三个阶段，其中第一阶段从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月，当前</w:t>
      </w:r>
      <w:r>
        <w:rPr>
          <w:spacing w:val="-35"/>
        </w:rPr>
        <w:t> </w:t>
      </w:r>
      <w:r>
        <w:rPr>
          <w:spacing w:val="-35"/>
        </w:rPr>
      </w:r>
      <w:r>
        <w:rPr/>
        <w:t>正处于第一阶段设计期。截至报告期期末，第一阶段的系统设计工作完成，并通过香港特别行政区</w:t>
      </w:r>
      <w:r>
        <w:rPr>
          <w:spacing w:val="-32"/>
        </w:rPr>
        <w:t> </w:t>
      </w:r>
      <w:r>
        <w:rPr>
          <w:spacing w:val="-32"/>
        </w:rPr>
      </w:r>
      <w:r>
        <w:rPr/>
        <w:t>政府阶段性验收，顺利完成了当期回款。</w:t>
      </w:r>
      <w:r>
        <w:rPr>
          <w:rFonts w:ascii="Times New Roman" w:hAnsi="Times New Roman" w:cs="Times New Roman" w:eastAsia="Times New Roman" w:hint="default"/>
        </w:rPr>
        <w:t>2019</w:t>
      </w:r>
      <w:r>
        <w:rPr/>
        <w:t>年将完成第一阶段的系统开发和</w:t>
      </w:r>
      <w:r>
        <w:rPr>
          <w:rFonts w:ascii="Times New Roman" w:hAnsi="Times New Roman" w:cs="Times New Roman" w:eastAsia="Times New Roman" w:hint="default"/>
        </w:rPr>
        <w:t>UAT</w:t>
      </w:r>
      <w:r>
        <w:rPr/>
        <w:t>测试、系统上线</w:t>
      </w:r>
      <w:r>
        <w:rPr>
          <w:spacing w:val="-44"/>
        </w:rPr>
        <w:t> </w:t>
      </w:r>
      <w:r>
        <w:rPr>
          <w:spacing w:val="-44"/>
        </w:rPr>
      </w:r>
      <w:r>
        <w:rPr/>
        <w:t>及第一期数据迁移工作。同步进行第二阶段的设计开发工作包括邮件系统迁移及部门系统变更；第</w:t>
      </w:r>
      <w:r>
        <w:rPr>
          <w:spacing w:val="-32"/>
        </w:rPr>
        <w:t> </w:t>
      </w:r>
      <w:r>
        <w:rPr>
          <w:spacing w:val="-32"/>
        </w:rPr>
      </w:r>
      <w:r>
        <w:rPr/>
        <w:t>三阶段的设计工作包括邮件系统迁移以及未来系统的设计开发。</w:t>
      </w:r>
    </w:p>
    <w:p>
      <w:pPr>
        <w:pStyle w:val="Heading3"/>
        <w:spacing w:line="240" w:lineRule="auto" w:before="161"/>
        <w:ind w:left="470" w:right="0"/>
        <w:jc w:val="left"/>
        <w:rPr>
          <w:b w:val="0"/>
          <w:bCs w:val="0"/>
        </w:rPr>
      </w:pPr>
      <w:r>
        <w:rPr>
          <w:rFonts w:ascii="Times New Roman" w:hAnsi="Times New Roman" w:cs="Times New Roman" w:eastAsia="Times New Roman" w:hint="default"/>
        </w:rPr>
        <w:t>3</w:t>
      </w:r>
      <w:r>
        <w:rPr/>
        <w:t>、研发情况</w:t>
      </w:r>
      <w:r>
        <w:rPr>
          <w:b w:val="0"/>
          <w:bCs w:val="0"/>
        </w:rPr>
      </w:r>
    </w:p>
    <w:p>
      <w:pPr>
        <w:spacing w:line="240" w:lineRule="auto" w:before="8"/>
        <w:rPr>
          <w:rFonts w:ascii="Microsoft JhengHei" w:hAnsi="Microsoft JhengHei" w:cs="Microsoft JhengHei" w:eastAsia="Microsoft JhengHei" w:hint="default"/>
          <w:b/>
          <w:bCs/>
          <w:sz w:val="16"/>
          <w:szCs w:val="16"/>
        </w:rPr>
      </w:pPr>
    </w:p>
    <w:p>
      <w:pPr>
        <w:pStyle w:val="BodyText"/>
        <w:spacing w:line="336" w:lineRule="auto"/>
        <w:ind w:left="688" w:right="1126"/>
        <w:jc w:val="both"/>
      </w:pPr>
      <w:r>
        <w:rPr/>
        <w:t>公司是国家高新技术企业、国家规划布局内重点软件企业，具有较强的自主研发和技术创新能力。</w:t>
      </w:r>
      <w:r>
        <w:rPr>
          <w:spacing w:val="-32"/>
        </w:rPr>
        <w:t> </w:t>
      </w:r>
      <w:r>
        <w:rPr>
          <w:spacing w:val="-32"/>
        </w:rPr>
      </w:r>
      <w:r>
        <w:rPr/>
        <w:t>公司拥有系统集成一级资质，主要产品均拥有自主知识产权和核心技术。截至报告期末，公司及子</w:t>
      </w:r>
      <w:r>
        <w:rPr>
          <w:spacing w:val="-32"/>
        </w:rPr>
        <w:t> </w:t>
      </w:r>
      <w:r>
        <w:rPr>
          <w:spacing w:val="-32"/>
        </w:rPr>
      </w:r>
      <w:r>
        <w:rPr/>
        <w:t>公司获得注册的知识产权有：商标</w:t>
      </w:r>
      <w:r>
        <w:rPr>
          <w:rFonts w:ascii="Times New Roman" w:hAnsi="Times New Roman" w:cs="Times New Roman" w:eastAsia="Times New Roman" w:hint="default"/>
        </w:rPr>
        <w:t>78</w:t>
      </w:r>
      <w:r>
        <w:rPr/>
        <w:t>项、专利权</w:t>
      </w:r>
      <w:r>
        <w:rPr>
          <w:rFonts w:ascii="Times New Roman" w:hAnsi="Times New Roman" w:cs="Times New Roman" w:eastAsia="Times New Roman" w:hint="default"/>
        </w:rPr>
        <w:t>6</w:t>
      </w:r>
      <w:r>
        <w:rPr/>
        <w:t>项、国家版权局登记的软件著作权</w:t>
      </w:r>
      <w:r>
        <w:rPr>
          <w:rFonts w:ascii="Times New Roman" w:hAnsi="Times New Roman" w:cs="Times New Roman" w:eastAsia="Times New Roman" w:hint="default"/>
        </w:rPr>
        <w:t>177</w:t>
      </w:r>
      <w:r>
        <w:rPr/>
        <w:t>项（其中报</w:t>
      </w:r>
      <w:r>
        <w:rPr>
          <w:spacing w:val="-29"/>
        </w:rPr>
        <w:t> </w:t>
      </w:r>
      <w:r>
        <w:rPr>
          <w:spacing w:val="-29"/>
        </w:rPr>
      </w:r>
      <w:r>
        <w:rPr/>
        <w:t>告期内新增软件著作权共</w:t>
      </w:r>
      <w:r>
        <w:rPr>
          <w:rFonts w:ascii="Times New Roman" w:hAnsi="Times New Roman" w:cs="Times New Roman" w:eastAsia="Times New Roman" w:hint="default"/>
        </w:rPr>
        <w:t>42</w:t>
      </w:r>
      <w:r>
        <w:rPr/>
        <w:t>项）。</w:t>
      </w:r>
    </w:p>
    <w:p>
      <w:pPr>
        <w:pStyle w:val="BodyText"/>
        <w:spacing w:line="336" w:lineRule="auto" w:before="161"/>
        <w:ind w:left="688" w:right="1128"/>
        <w:jc w:val="both"/>
      </w:pPr>
      <w:r>
        <w:rPr>
          <w:spacing w:val="3"/>
        </w:rPr>
        <w:t>公司始终紧跟信息技术发展前沿，持续加大研发投入。报告期内，公司在研项目费用化开发支出</w:t>
      </w:r>
      <w:r>
        <w:rPr>
          <w:spacing w:val="22"/>
        </w:rPr>
        <w:t> </w:t>
      </w:r>
      <w:r>
        <w:rPr>
          <w:spacing w:val="22"/>
        </w:rPr>
      </w:r>
      <w:r>
        <w:rPr>
          <w:rFonts w:ascii="Times New Roman" w:hAnsi="Times New Roman" w:cs="Times New Roman" w:eastAsia="Times New Roman" w:hint="default"/>
          <w:spacing w:val="-1"/>
        </w:rPr>
        <w:t>9,701.51</w:t>
      </w:r>
      <w:r>
        <w:rPr>
          <w:spacing w:val="-1"/>
        </w:rPr>
        <w:t>万元，研发投入占收入</w:t>
      </w:r>
      <w:r>
        <w:rPr>
          <w:rFonts w:ascii="Times New Roman" w:hAnsi="Times New Roman" w:cs="Times New Roman" w:eastAsia="Times New Roman" w:hint="default"/>
          <w:spacing w:val="-1"/>
        </w:rPr>
        <w:t>12.68%,</w:t>
      </w:r>
      <w:r>
        <w:rPr>
          <w:spacing w:val="-1"/>
        </w:rPr>
        <w:t>较上年同期增加</w:t>
      </w:r>
      <w:r>
        <w:rPr>
          <w:rFonts w:ascii="Times New Roman" w:hAnsi="Times New Roman" w:cs="Times New Roman" w:eastAsia="Times New Roman" w:hint="default"/>
          <w:spacing w:val="-1"/>
        </w:rPr>
        <w:t>1203.61</w:t>
      </w:r>
      <w:r>
        <w:rPr>
          <w:spacing w:val="-1"/>
        </w:rPr>
        <w:t>万元，增长</w:t>
      </w:r>
      <w:r>
        <w:rPr>
          <w:rFonts w:ascii="Times New Roman" w:hAnsi="Times New Roman" w:cs="Times New Roman" w:eastAsia="Times New Roman" w:hint="default"/>
          <w:spacing w:val="-1"/>
        </w:rPr>
        <w:t>14.16%</w:t>
      </w:r>
      <w:r>
        <w:rPr>
          <w:spacing w:val="-1"/>
        </w:rPr>
        <w:t>。本年度公司的研</w:t>
      </w:r>
      <w:r>
        <w:rPr>
          <w:spacing w:val="-12"/>
        </w:rPr>
        <w:t> </w:t>
      </w:r>
      <w:r>
        <w:rPr>
          <w:spacing w:val="-2"/>
        </w:rPr>
        <w:t>发投入主要是集中在</w:t>
      </w:r>
      <w:r>
        <w:rPr>
          <w:rFonts w:ascii="Times New Roman" w:hAnsi="Times New Roman" w:cs="Times New Roman" w:eastAsia="Times New Roman" w:hint="default"/>
          <w:spacing w:val="-2"/>
        </w:rPr>
        <w:t>“IT</w:t>
      </w:r>
      <w:r>
        <w:rPr>
          <w:spacing w:val="-2"/>
        </w:rPr>
        <w:t>中台</w:t>
      </w:r>
      <w:r>
        <w:rPr>
          <w:rFonts w:ascii="Times New Roman" w:hAnsi="Times New Roman" w:cs="Times New Roman" w:eastAsia="Times New Roman" w:hint="default"/>
          <w:spacing w:val="-2"/>
        </w:rPr>
        <w:t>+</w:t>
      </w:r>
      <w:r>
        <w:rPr>
          <w:spacing w:val="-2"/>
        </w:rPr>
        <w:t>运营中台</w:t>
      </w:r>
      <w:r>
        <w:rPr>
          <w:rFonts w:ascii="Times New Roman" w:hAnsi="Times New Roman" w:cs="Times New Roman" w:eastAsia="Times New Roman" w:hint="default"/>
          <w:spacing w:val="-2"/>
        </w:rPr>
        <w:t>”</w:t>
      </w:r>
      <w:r>
        <w:rPr>
          <w:spacing w:val="-2"/>
        </w:rPr>
        <w:t>的双中台的完善。在</w:t>
      </w:r>
      <w:r>
        <w:rPr>
          <w:rFonts w:ascii="Times New Roman" w:hAnsi="Times New Roman" w:cs="Times New Roman" w:eastAsia="Times New Roman" w:hint="default"/>
          <w:spacing w:val="-2"/>
        </w:rPr>
        <w:t>IT</w:t>
      </w:r>
      <w:r>
        <w:rPr>
          <w:spacing w:val="-2"/>
        </w:rPr>
        <w:t>中台里融合了新技术应用研究研发、</w:t>
      </w:r>
      <w:r>
        <w:rPr>
          <w:spacing w:val="-21"/>
        </w:rPr>
        <w:t> </w:t>
      </w:r>
      <w:r>
        <w:rPr>
          <w:spacing w:val="-21"/>
        </w:rPr>
      </w:r>
      <w:r>
        <w:rPr/>
        <w:t>技术平台更新升级、开发平台更新升级、公用事业软件产品、模块及组件研发等工作，同时为了支</w:t>
      </w:r>
      <w:r>
        <w:rPr>
          <w:spacing w:val="-32"/>
        </w:rPr>
        <w:t> </w:t>
      </w:r>
      <w:r>
        <w:rPr>
          <w:spacing w:val="-32"/>
        </w:rPr>
      </w:r>
      <w:r>
        <w:rPr/>
        <w:t>撑创新业务的发展，公司本年度在云计算、大数据、物联网、人工智能等新技术应用、平台、工具</w:t>
      </w:r>
      <w:r>
        <w:rPr>
          <w:spacing w:val="-32"/>
        </w:rPr>
        <w:t> </w:t>
      </w:r>
      <w:r>
        <w:rPr>
          <w:spacing w:val="-32"/>
        </w:rPr>
      </w:r>
      <w:r>
        <w:rPr/>
        <w:t>方面加大了研发储备，对于创新业务涉及的多个产业互联网应用平台、产品进行了研发。公司也非</w:t>
      </w:r>
      <w:r>
        <w:rPr>
          <w:spacing w:val="-32"/>
        </w:rPr>
        <w:t> </w:t>
      </w:r>
      <w:r>
        <w:rPr>
          <w:spacing w:val="-32"/>
        </w:rPr>
      </w:r>
      <w:r>
        <w:rPr/>
        <w:t>常重视研发成果的转化及应用，强调市场需求对产品研发的导向作用，从而持续开发出具备行业先</w:t>
      </w:r>
      <w:r>
        <w:rPr>
          <w:spacing w:val="-31"/>
        </w:rPr>
        <w:t> </w:t>
      </w:r>
      <w:r>
        <w:rPr>
          <w:spacing w:val="-31"/>
        </w:rPr>
      </w:r>
      <w:r>
        <w:rPr/>
        <w:t>进性和市场竞争力的创新产品。</w:t>
      </w:r>
    </w:p>
    <w:p>
      <w:pPr>
        <w:spacing w:line="240" w:lineRule="auto" w:before="3"/>
        <w:rPr>
          <w:rFonts w:ascii="宋体" w:hAnsi="宋体" w:cs="宋体" w:eastAsia="宋体" w:hint="default"/>
          <w:sz w:val="14"/>
          <w:szCs w:val="14"/>
        </w:rPr>
      </w:pPr>
    </w:p>
    <w:p>
      <w:pPr>
        <w:pStyle w:val="BodyText"/>
        <w:spacing w:line="240" w:lineRule="auto"/>
        <w:ind w:left="688" w:right="0"/>
        <w:jc w:val="both"/>
      </w:pPr>
      <w:r>
        <w:rPr/>
        <w:t>截至报告期末，公司研发人员</w:t>
      </w:r>
      <w:r>
        <w:rPr>
          <w:rFonts w:ascii="Times New Roman" w:hAnsi="Times New Roman" w:cs="Times New Roman" w:eastAsia="Times New Roman" w:hint="default"/>
        </w:rPr>
        <w:t>1,189</w:t>
      </w:r>
      <w:r>
        <w:rPr/>
        <w:t>人，在员工总数中占比较高，达到了</w:t>
      </w:r>
      <w:r>
        <w:rPr>
          <w:rFonts w:ascii="Times New Roman" w:hAnsi="Times New Roman" w:cs="Times New Roman" w:eastAsia="Times New Roman" w:hint="default"/>
        </w:rPr>
        <w:t>67.52%</w:t>
      </w:r>
      <w:r>
        <w:rPr/>
        <w:t>。</w:t>
      </w:r>
    </w:p>
    <w:p>
      <w:pPr>
        <w:spacing w:line="240" w:lineRule="auto" w:before="6"/>
        <w:rPr>
          <w:rFonts w:ascii="宋体" w:hAnsi="宋体" w:cs="宋体" w:eastAsia="宋体" w:hint="default"/>
          <w:sz w:val="17"/>
          <w:szCs w:val="17"/>
        </w:rPr>
      </w:pPr>
    </w:p>
    <w:p>
      <w:pPr>
        <w:pStyle w:val="Heading3"/>
        <w:spacing w:line="240" w:lineRule="auto"/>
        <w:ind w:left="470" w:right="0"/>
        <w:jc w:val="left"/>
        <w:rPr>
          <w:b w:val="0"/>
          <w:bCs w:val="0"/>
        </w:rPr>
      </w:pPr>
      <w:r>
        <w:rPr>
          <w:rFonts w:ascii="Times New Roman" w:hAnsi="Times New Roman" w:cs="Times New Roman" w:eastAsia="Times New Roman" w:hint="default"/>
        </w:rPr>
        <w:t>4</w:t>
      </w:r>
      <w:r>
        <w:rPr/>
        <w:t>、团队建设情况</w:t>
      </w:r>
      <w:r>
        <w:rPr>
          <w:b w:val="0"/>
          <w:bCs w:val="0"/>
        </w:rPr>
      </w:r>
    </w:p>
    <w:p>
      <w:pPr>
        <w:spacing w:line="240" w:lineRule="auto" w:before="8"/>
        <w:rPr>
          <w:rFonts w:ascii="Microsoft JhengHei" w:hAnsi="Microsoft JhengHei" w:cs="Microsoft JhengHei" w:eastAsia="Microsoft JhengHei" w:hint="default"/>
          <w:b/>
          <w:bCs/>
          <w:sz w:val="16"/>
          <w:szCs w:val="16"/>
        </w:rPr>
      </w:pPr>
    </w:p>
    <w:p>
      <w:pPr>
        <w:pStyle w:val="BodyText"/>
        <w:spacing w:line="340" w:lineRule="auto"/>
        <w:ind w:left="688" w:right="1126"/>
        <w:jc w:val="both"/>
      </w:pPr>
      <w:r>
        <w:rPr/>
        <w:t>公司一贯重视人才引进和培养工作。在稳健保持团队规模的基础上，通过重点引进技术研发、市场</w:t>
      </w:r>
      <w:r>
        <w:rPr>
          <w:spacing w:val="-32"/>
        </w:rPr>
        <w:t> </w:t>
      </w:r>
      <w:r>
        <w:rPr>
          <w:spacing w:val="-32"/>
        </w:rPr>
      </w:r>
      <w:r>
        <w:rPr/>
        <w:t>拓展等方面的优质人才，持续优化团队结构。同时，公司进一步完善人才培养机制和激励机制，通</w:t>
      </w:r>
      <w:r>
        <w:rPr>
          <w:spacing w:val="-32"/>
        </w:rPr>
        <w:t> </w:t>
      </w:r>
      <w:r>
        <w:rPr>
          <w:spacing w:val="-32"/>
        </w:rPr>
      </w:r>
      <w:r>
        <w:rPr/>
        <w:t>过内部建立人才梯队管理、员工晋升通道管理和职业培训体系，针对核心骨干人才建立了长效的培</w:t>
      </w:r>
      <w:r>
        <w:rPr>
          <w:spacing w:val="-32"/>
        </w:rPr>
        <w:t> </w:t>
      </w:r>
      <w:r>
        <w:rPr>
          <w:spacing w:val="-32"/>
        </w:rPr>
      </w:r>
      <w:r>
        <w:rPr/>
        <w:t>养机制，进入优才培养计划并制定个性化的技能培养，为优秀人才创造良好的工作环境，从而为公</w:t>
      </w:r>
      <w:r>
        <w:rPr>
          <w:spacing w:val="-29"/>
        </w:rPr>
        <w:t> </w:t>
      </w:r>
      <w:r>
        <w:rPr>
          <w:spacing w:val="-29"/>
        </w:rPr>
      </w:r>
      <w:r>
        <w:rPr/>
        <w:t>司长远发展奠定人才基础。</w:t>
      </w:r>
    </w:p>
    <w:p>
      <w:pPr>
        <w:spacing w:line="240" w:lineRule="auto" w:before="12"/>
        <w:rPr>
          <w:rFonts w:ascii="宋体" w:hAnsi="宋体" w:cs="宋体" w:eastAsia="宋体" w:hint="default"/>
          <w:sz w:val="13"/>
          <w:szCs w:val="13"/>
        </w:rPr>
      </w:pPr>
    </w:p>
    <w:p>
      <w:pPr>
        <w:pStyle w:val="BodyText"/>
        <w:spacing w:line="328" w:lineRule="auto"/>
        <w:ind w:left="688" w:right="1126"/>
        <w:jc w:val="both"/>
      </w:pPr>
      <w:r>
        <w:rPr/>
        <w:t>报告期内，公司组织新员工集训共</w:t>
      </w:r>
      <w:r>
        <w:rPr>
          <w:rFonts w:ascii="Times New Roman" w:hAnsi="Times New Roman" w:cs="Times New Roman" w:eastAsia="Times New Roman" w:hint="default"/>
        </w:rPr>
        <w:t>19</w:t>
      </w:r>
      <w:r>
        <w:rPr/>
        <w:t>期，培训人数</w:t>
      </w:r>
      <w:r>
        <w:rPr>
          <w:rFonts w:ascii="Times New Roman" w:hAnsi="Times New Roman" w:cs="Times New Roman" w:eastAsia="Times New Roman" w:hint="default"/>
        </w:rPr>
        <w:t>650</w:t>
      </w:r>
      <w:r>
        <w:rPr/>
        <w:t>余人。公司</w:t>
      </w:r>
      <w:r>
        <w:rPr>
          <w:rFonts w:ascii="Times New Roman" w:hAnsi="Times New Roman" w:cs="Times New Roman" w:eastAsia="Times New Roman" w:hint="default"/>
        </w:rPr>
        <w:t>18</w:t>
      </w:r>
      <w:r>
        <w:rPr/>
        <w:t>年推出了由高管担任导师的</w:t>
      </w:r>
      <w:r>
        <w:rPr>
          <w:rFonts w:ascii="Times New Roman" w:hAnsi="Times New Roman" w:cs="Times New Roman" w:eastAsia="Times New Roman" w:hint="default"/>
        </w:rPr>
        <w:t>“</w:t>
      </w:r>
      <w:r>
        <w:rPr/>
        <w:t>优</w:t>
      </w:r>
      <w:r>
        <w:rPr>
          <w:spacing w:val="-20"/>
        </w:rPr>
        <w:t> </w:t>
      </w:r>
      <w:r>
        <w:rPr>
          <w:spacing w:val="-2"/>
        </w:rPr>
        <w:t>才导师制度</w:t>
      </w:r>
      <w:r>
        <w:rPr>
          <w:rFonts w:ascii="Times New Roman" w:hAnsi="Times New Roman" w:cs="Times New Roman" w:eastAsia="Times New Roman" w:hint="default"/>
          <w:spacing w:val="-2"/>
        </w:rPr>
        <w:t>”</w:t>
      </w:r>
      <w:r>
        <w:rPr>
          <w:spacing w:val="-2"/>
        </w:rPr>
        <w:t>，收效良好。报告期完善和优化</w:t>
      </w:r>
      <w:r>
        <w:rPr>
          <w:rFonts w:ascii="Times New Roman" w:hAnsi="Times New Roman" w:cs="Times New Roman" w:eastAsia="Times New Roman" w:hint="default"/>
          <w:spacing w:val="-2"/>
        </w:rPr>
        <w:t>360</w:t>
      </w:r>
      <w:r>
        <w:rPr>
          <w:spacing w:val="-2"/>
        </w:rPr>
        <w:t>评估体系，对管理干部进行</w:t>
      </w:r>
      <w:r>
        <w:rPr>
          <w:rFonts w:ascii="Times New Roman" w:hAnsi="Times New Roman" w:cs="Times New Roman" w:eastAsia="Times New Roman" w:hint="default"/>
          <w:spacing w:val="-2"/>
        </w:rPr>
        <w:t>360</w:t>
      </w:r>
      <w:r>
        <w:rPr>
          <w:spacing w:val="-2"/>
        </w:rPr>
        <w:t>评估，促进管理团队</w:t>
      </w:r>
      <w:r>
        <w:rPr>
          <w:spacing w:val="-46"/>
        </w:rPr>
        <w:t> </w:t>
      </w:r>
      <w:r>
        <w:rPr>
          <w:spacing w:val="-46"/>
        </w:rPr>
      </w:r>
      <w:r>
        <w:rPr/>
        <w:t>领导力素质提升，夯实高绩效组织建设，打造创新业务管理团队、高绩效文化，适应公司规模的扩</w:t>
      </w:r>
      <w:r>
        <w:rPr>
          <w:spacing w:val="-32"/>
        </w:rPr>
        <w:t> </w:t>
      </w:r>
      <w:r>
        <w:rPr>
          <w:spacing w:val="-32"/>
        </w:rPr>
      </w:r>
      <w:r>
        <w:rPr/>
        <w:t>张对管理人才的需求。</w:t>
      </w:r>
    </w:p>
    <w:p>
      <w:pPr>
        <w:spacing w:line="429" w:lineRule="auto" w:before="164"/>
        <w:ind w:left="688" w:right="0" w:hanging="21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、彩讯科技大厦项目建设情况</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彩讯科技大厦项目总投资预算人民币</w:t>
      </w:r>
      <w:r>
        <w:rPr>
          <w:rFonts w:ascii="Times New Roman" w:hAnsi="Times New Roman" w:cs="Times New Roman" w:eastAsia="Times New Roman" w:hint="default"/>
          <w:spacing w:val="-2"/>
          <w:sz w:val="21"/>
          <w:szCs w:val="21"/>
        </w:rPr>
        <w:t>5.20</w:t>
      </w:r>
      <w:r>
        <w:rPr>
          <w:rFonts w:ascii="宋体" w:hAnsi="宋体" w:cs="宋体" w:eastAsia="宋体" w:hint="default"/>
          <w:spacing w:val="-2"/>
          <w:sz w:val="21"/>
          <w:szCs w:val="21"/>
        </w:rPr>
        <w:t>亿元，项目建设总投资</w:t>
      </w:r>
      <w:r>
        <w:rPr>
          <w:rFonts w:ascii="Times New Roman" w:hAnsi="Times New Roman" w:cs="Times New Roman" w:eastAsia="Times New Roman" w:hint="default"/>
          <w:spacing w:val="-2"/>
          <w:sz w:val="21"/>
          <w:szCs w:val="21"/>
        </w:rPr>
        <w:t>4.63</w:t>
      </w:r>
      <w:r>
        <w:rPr>
          <w:rFonts w:ascii="宋体" w:hAnsi="宋体" w:cs="宋体" w:eastAsia="宋体" w:hint="default"/>
          <w:spacing w:val="-2"/>
          <w:sz w:val="21"/>
          <w:szCs w:val="21"/>
        </w:rPr>
        <w:t>亿元。大厦已经于</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月完</w:t>
      </w:r>
      <w:r>
        <w:rPr>
          <w:rFonts w:ascii="宋体" w:hAnsi="宋体" w:cs="宋体" w:eastAsia="宋体" w:hint="default"/>
          <w:sz w:val="21"/>
          <w:szCs w:val="21"/>
        </w:rPr>
      </w:r>
    </w:p>
    <w:p>
      <w:pPr>
        <w:spacing w:after="0" w:line="429"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338" w:lineRule="auto" w:before="36"/>
        <w:ind w:left="688" w:right="1126"/>
        <w:jc w:val="both"/>
      </w:pPr>
      <w:r>
        <w:rPr/>
        <w:t>成消防竣工验收和深圳市住建局竣工验收，取得了消防验收合格意见书、工程竣工验收合格意见，</w:t>
      </w:r>
      <w:r>
        <w:rPr>
          <w:spacing w:val="-31"/>
        </w:rPr>
        <w:t> </w:t>
      </w:r>
      <w:r>
        <w:rPr>
          <w:spacing w:val="-31"/>
        </w:rPr>
      </w:r>
      <w:r>
        <w:rPr/>
        <w:t>满足预定使用条件，大厦将于</w:t>
      </w:r>
      <w:r>
        <w:rPr>
          <w:rFonts w:ascii="Times New Roman" w:hAnsi="Times New Roman" w:cs="Times New Roman" w:eastAsia="Times New Roman" w:hint="default"/>
        </w:rPr>
        <w:t>2019</w:t>
      </w:r>
      <w:r>
        <w:rPr/>
        <w:t>年投入使用。</w:t>
      </w:r>
    </w:p>
    <w:p>
      <w:pPr>
        <w:pStyle w:val="BodyText"/>
        <w:spacing w:line="321" w:lineRule="auto" w:before="161"/>
        <w:ind w:left="688" w:right="1126"/>
        <w:jc w:val="both"/>
      </w:pPr>
      <w:r>
        <w:rPr>
          <w:spacing w:val="-2"/>
        </w:rPr>
        <w:t>彩讯大厦建设资金部分来源于银行贷款。</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11</w:t>
      </w:r>
      <w:r>
        <w:rPr>
          <w:spacing w:val="-2"/>
        </w:rPr>
        <w:t>日，公司与中国工商银行股份有限公司深圳高</w:t>
      </w:r>
      <w:r>
        <w:rPr>
          <w:spacing w:val="-49"/>
        </w:rPr>
        <w:t> </w:t>
      </w:r>
      <w:r>
        <w:rPr>
          <w:spacing w:val="-49"/>
        </w:rPr>
      </w:r>
      <w:r>
        <w:rPr>
          <w:spacing w:val="-7"/>
          <w:w w:val="100"/>
        </w:rPr>
        <w:t>新园支行签订了《固定资产借款合同》（编号：</w:t>
      </w:r>
      <w:r>
        <w:rPr>
          <w:rFonts w:ascii="Times New Roman" w:hAnsi="Times New Roman" w:cs="Times New Roman" w:eastAsia="Times New Roman" w:hint="default"/>
          <w:spacing w:val="-7"/>
          <w:w w:val="100"/>
        </w:rPr>
        <w:t>0400000919-400090005169514102</w:t>
      </w:r>
      <w:r>
        <w:rPr>
          <w:spacing w:val="-7"/>
          <w:w w:val="100"/>
        </w:rPr>
        <w:t>），借款金额为</w:t>
      </w:r>
      <w:r>
        <w:rPr>
          <w:rFonts w:ascii="Times New Roman" w:hAnsi="Times New Roman" w:cs="Times New Roman" w:eastAsia="Times New Roman" w:hint="default"/>
          <w:spacing w:val="-7"/>
          <w:w w:val="100"/>
        </w:rPr>
        <w:t>36,000</w:t>
      </w:r>
      <w:r>
        <w:rPr>
          <w:rFonts w:ascii="Times New Roman" w:hAnsi="Times New Roman" w:cs="Times New Roman" w:eastAsia="Times New Roman" w:hint="default"/>
          <w:spacing w:val="-43"/>
          <w:w w:val="100"/>
        </w:rPr>
        <w:t> </w:t>
      </w:r>
      <w:r>
        <w:rPr>
          <w:rFonts w:ascii="Times New Roman" w:hAnsi="Times New Roman" w:cs="Times New Roman" w:eastAsia="Times New Roman" w:hint="default"/>
          <w:spacing w:val="-43"/>
          <w:w w:val="100"/>
        </w:rPr>
      </w:r>
      <w:r>
        <w:rPr>
          <w:spacing w:val="-4"/>
        </w:rPr>
        <w:t>万元，借款期限为</w:t>
      </w:r>
      <w:r>
        <w:rPr>
          <w:rFonts w:ascii="Times New Roman" w:hAnsi="Times New Roman" w:cs="Times New Roman" w:eastAsia="Times New Roman" w:hint="default"/>
          <w:spacing w:val="-4"/>
        </w:rPr>
        <w:t>8</w:t>
      </w:r>
      <w:r>
        <w:rPr>
          <w:spacing w:val="-4"/>
        </w:rPr>
        <w:t>年</w:t>
      </w:r>
      <w:r>
        <w:rPr>
          <w:rFonts w:ascii="Times New Roman" w:hAnsi="Times New Roman" w:cs="Times New Roman" w:eastAsia="Times New Roman" w:hint="default"/>
          <w:spacing w:val="-4"/>
        </w:rPr>
        <w:t>,</w:t>
      </w:r>
      <w:r>
        <w:rPr>
          <w:spacing w:val="-4"/>
        </w:rPr>
        <w:t>借款用途为建设彩讯大厦项目支出。合同约定公司可自合同生效之日起至</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11</w:t>
      </w:r>
      <w:r>
        <w:rPr>
          <w:spacing w:val="-2"/>
        </w:rPr>
        <w:t>日之前一次或多次提清借款，每笔借款利率以基准利率加浮动幅度确定。</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日，公</w:t>
      </w:r>
      <w:r>
        <w:rPr>
          <w:spacing w:val="-53"/>
        </w:rPr>
        <w:t> </w:t>
      </w:r>
      <w:r>
        <w:rPr>
          <w:spacing w:val="-53"/>
        </w:rPr>
      </w:r>
      <w:r>
        <w:rPr/>
        <w:t>司与前述支行签订了《固定资产借款合同补充协议》，双方同意将借款合同提款期顺延至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月</w:t>
      </w:r>
      <w:r>
        <w:rPr>
          <w:rFonts w:ascii="Times New Roman" w:hAnsi="Times New Roman" w:cs="Times New Roman" w:eastAsia="Times New Roman" w:hint="default"/>
        </w:rPr>
        <w:t>31</w:t>
      </w:r>
      <w:r>
        <w:rPr/>
        <w:t>日。截至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日，实际借款余额为</w:t>
      </w:r>
      <w:r>
        <w:rPr>
          <w:rFonts w:ascii="Times New Roman" w:hAnsi="Times New Roman" w:cs="Times New Roman" w:eastAsia="Times New Roman" w:hint="default"/>
        </w:rPr>
        <w:t>10,879.47</w:t>
      </w:r>
      <w:r>
        <w:rPr/>
        <w:t>万元。</w:t>
      </w:r>
    </w:p>
    <w:p>
      <w:pPr>
        <w:pStyle w:val="BodyText"/>
        <w:spacing w:line="240" w:lineRule="auto" w:before="178"/>
        <w:ind w:left="707" w:right="0"/>
        <w:jc w:val="both"/>
      </w:pPr>
      <w:r>
        <w:rPr/>
        <w:t>综上，报告期内公司各项业务进展顺利，年度经营计划在稳步推进与实施之中。</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r>
        <w:rPr/>
        <w:t>二、主营业务分析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是否与经营情况讨论与分析中的概述披露相同</w:t>
      </w:r>
    </w:p>
    <w:p>
      <w:pPr>
        <w:spacing w:line="240" w:lineRule="auto" w:before="9"/>
        <w:rPr>
          <w:rFonts w:ascii="宋体" w:hAnsi="宋体" w:cs="宋体" w:eastAsia="宋体" w:hint="default"/>
          <w:sz w:val="20"/>
          <w:szCs w:val="20"/>
        </w:rPr>
      </w:pPr>
    </w:p>
    <w:p>
      <w:pPr>
        <w:spacing w:line="489" w:lineRule="auto" w:before="0"/>
        <w:ind w:left="152" w:right="64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pStyle w:val="Heading3"/>
        <w:spacing w:line="240" w:lineRule="auto" w:before="145"/>
        <w:ind w:right="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）营业收入构成</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23"/>
          <w:szCs w:val="23"/>
        </w:rPr>
      </w:pPr>
    </w:p>
    <w:p>
      <w:pPr>
        <w:spacing w:line="489" w:lineRule="auto" w:before="0"/>
        <w:ind w:left="152" w:right="1664"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上市公司从软件与信息技术服务业务》的披露要求 是</w:t>
      </w:r>
    </w:p>
    <w:p>
      <w:pPr>
        <w:spacing w:before="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0"/>
        <w:gridCol w:w="1008"/>
        <w:gridCol w:w="1009"/>
        <w:gridCol w:w="1013"/>
        <w:gridCol w:w="1011"/>
        <w:gridCol w:w="1003"/>
        <w:gridCol w:w="1006"/>
        <w:gridCol w:w="1001"/>
        <w:gridCol w:w="1003"/>
      </w:tblGrid>
      <w:tr>
        <w:trPr>
          <w:trHeight w:val="403" w:hRule="exact"/>
        </w:trPr>
        <w:tc>
          <w:tcPr>
            <w:tcW w:w="1520" w:type="dxa"/>
            <w:vMerge w:val="restart"/>
            <w:tcBorders>
              <w:top w:val="single" w:sz="4" w:space="0" w:color="000000"/>
              <w:left w:val="single" w:sz="4" w:space="0" w:color="000000"/>
              <w:right w:val="single" w:sz="4" w:space="0" w:color="000000"/>
            </w:tcBorders>
            <w:shd w:val="clear" w:color="auto" w:fill="D2D2D2"/>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1520"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23"/>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3" w:right="0"/>
              <w:jc w:val="left"/>
              <w:rPr>
                <w:rFonts w:ascii="Times New Roman" w:hAnsi="Times New Roman" w:cs="Times New Roman" w:eastAsia="Times New Roman" w:hint="default"/>
                <w:sz w:val="15"/>
                <w:szCs w:val="15"/>
              </w:rPr>
            </w:pPr>
            <w:r>
              <w:rPr>
                <w:rFonts w:ascii="Times New Roman"/>
                <w:sz w:val="15"/>
              </w:rPr>
              <w:t>131,993,863.82</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3" w:right="0"/>
              <w:jc w:val="left"/>
              <w:rPr>
                <w:rFonts w:ascii="Times New Roman" w:hAnsi="Times New Roman" w:cs="Times New Roman" w:eastAsia="Times New Roman" w:hint="default"/>
                <w:sz w:val="15"/>
                <w:szCs w:val="15"/>
              </w:rPr>
            </w:pPr>
            <w:r>
              <w:rPr>
                <w:rFonts w:ascii="Times New Roman"/>
                <w:sz w:val="15"/>
              </w:rPr>
              <w:t>177,080,312.88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3" w:right="0"/>
              <w:jc w:val="left"/>
              <w:rPr>
                <w:rFonts w:ascii="Times New Roman" w:hAnsi="Times New Roman" w:cs="Times New Roman" w:eastAsia="Times New Roman" w:hint="default"/>
                <w:sz w:val="15"/>
                <w:szCs w:val="15"/>
              </w:rPr>
            </w:pPr>
            <w:r>
              <w:rPr>
                <w:rFonts w:ascii="Times New Roman"/>
                <w:sz w:val="15"/>
              </w:rPr>
              <w:t>198,231,702.21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3" w:right="0"/>
              <w:jc w:val="left"/>
              <w:rPr>
                <w:rFonts w:ascii="Times New Roman" w:hAnsi="Times New Roman" w:cs="Times New Roman" w:eastAsia="Times New Roman" w:hint="default"/>
                <w:sz w:val="15"/>
                <w:szCs w:val="15"/>
              </w:rPr>
            </w:pPr>
            <w:r>
              <w:rPr>
                <w:rFonts w:ascii="Times New Roman"/>
                <w:sz w:val="15"/>
              </w:rPr>
              <w:t>258,018,630.26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center"/>
              <w:rPr>
                <w:rFonts w:ascii="Times New Roman" w:hAnsi="Times New Roman" w:cs="Times New Roman" w:eastAsia="Times New Roman" w:hint="default"/>
                <w:sz w:val="15"/>
                <w:szCs w:val="15"/>
              </w:rPr>
            </w:pPr>
            <w:r>
              <w:rPr>
                <w:rFonts w:ascii="Times New Roman"/>
                <w:sz w:val="15"/>
              </w:rPr>
              <w:t>106,911,685.31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3" w:right="0"/>
              <w:jc w:val="left"/>
              <w:rPr>
                <w:rFonts w:ascii="Times New Roman" w:hAnsi="Times New Roman" w:cs="Times New Roman" w:eastAsia="Times New Roman" w:hint="default"/>
                <w:sz w:val="15"/>
                <w:szCs w:val="15"/>
              </w:rPr>
            </w:pPr>
            <w:r>
              <w:rPr>
                <w:rFonts w:ascii="Times New Roman"/>
                <w:sz w:val="15"/>
              </w:rPr>
              <w:t>153,144,827.29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3" w:right="0"/>
              <w:jc w:val="left"/>
              <w:rPr>
                <w:rFonts w:ascii="Times New Roman" w:hAnsi="Times New Roman" w:cs="Times New Roman" w:eastAsia="Times New Roman" w:hint="default"/>
                <w:sz w:val="15"/>
                <w:szCs w:val="15"/>
              </w:rPr>
            </w:pPr>
            <w:r>
              <w:rPr>
                <w:rFonts w:ascii="Times New Roman"/>
                <w:sz w:val="15"/>
              </w:rPr>
              <w:t>119,394,481.10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3" w:right="0"/>
              <w:jc w:val="left"/>
              <w:rPr>
                <w:rFonts w:ascii="Times New Roman" w:hAnsi="Times New Roman" w:cs="Times New Roman" w:eastAsia="Times New Roman" w:hint="default"/>
                <w:sz w:val="15"/>
                <w:szCs w:val="15"/>
              </w:rPr>
            </w:pPr>
            <w:r>
              <w:rPr>
                <w:rFonts w:ascii="Times New Roman"/>
                <w:sz w:val="15"/>
              </w:rPr>
              <w:t>236,869,010.29</w:t>
            </w:r>
          </w:p>
        </w:tc>
      </w:tr>
      <w:tr>
        <w:trPr>
          <w:trHeight w:val="715"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pacing w:val="2"/>
                <w:sz w:val="18"/>
                <w:szCs w:val="18"/>
              </w:rPr>
              <w:t>归属于上市公司股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22,891,757.19</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31,520,321.49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27,887,056.00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76,249,501.63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86"/>
              <w:jc w:val="center"/>
              <w:rPr>
                <w:rFonts w:ascii="Times New Roman" w:hAnsi="Times New Roman" w:cs="Times New Roman" w:eastAsia="Times New Roman" w:hint="default"/>
                <w:sz w:val="15"/>
                <w:szCs w:val="15"/>
              </w:rPr>
            </w:pPr>
            <w:r>
              <w:rPr>
                <w:rFonts w:ascii="Times New Roman"/>
                <w:sz w:val="15"/>
              </w:rPr>
              <w:t>12,117,480.81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30,491,917.49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20,439,103.22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68,619,846.57</w:t>
            </w:r>
          </w:p>
        </w:tc>
      </w:tr>
    </w:tbl>
    <w:p>
      <w:pPr>
        <w:spacing w:line="240" w:lineRule="auto" w:before="5"/>
        <w:rPr>
          <w:rFonts w:ascii="宋体" w:hAnsi="宋体" w:cs="宋体" w:eastAsia="宋体" w:hint="default"/>
          <w:sz w:val="6"/>
          <w:szCs w:val="6"/>
        </w:rPr>
      </w:pPr>
    </w:p>
    <w:p>
      <w:pPr>
        <w:spacing w:line="477" w:lineRule="auto" w:before="44"/>
        <w:ind w:left="152" w:right="1130" w:firstLine="0"/>
        <w:jc w:val="both"/>
        <w:rPr>
          <w:rFonts w:ascii="宋体" w:hAnsi="宋体" w:cs="宋体" w:eastAsia="宋体" w:hint="default"/>
          <w:sz w:val="18"/>
          <w:szCs w:val="18"/>
        </w:rPr>
      </w:pPr>
      <w:r>
        <w:rPr>
          <w:rFonts w:ascii="宋体" w:hAnsi="宋体" w:cs="宋体" w:eastAsia="宋体" w:hint="default"/>
          <w:spacing w:val="-2"/>
          <w:sz w:val="18"/>
          <w:szCs w:val="18"/>
        </w:rPr>
        <w:t>公司提供的运营支撑服务，按照季度根据实际发生的工时结算确认收入，因此这部分收入不存在季节性波动；公司软件开发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和销售业务主要客户涵盖电信、交通、金融等领域，这些客户受采购和预算管理的影响，通常在年初制订需求计划，年度内</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陆续进行项目实施和验收，因此这部分收入存在一定的季节性波动。</w:t>
      </w:r>
    </w:p>
    <w:p>
      <w:pPr>
        <w:spacing w:before="93"/>
        <w:ind w:left="152" w:right="0" w:firstLine="0"/>
        <w:jc w:val="both"/>
        <w:rPr>
          <w:rFonts w:ascii="宋体" w:hAnsi="宋体" w:cs="宋体" w:eastAsia="宋体" w:hint="default"/>
          <w:sz w:val="18"/>
          <w:szCs w:val="18"/>
        </w:rPr>
      </w:pPr>
      <w:r>
        <w:rPr>
          <w:rFonts w:ascii="宋体" w:hAnsi="宋体" w:cs="宋体" w:eastAsia="宋体" w:hint="default"/>
          <w:sz w:val="18"/>
          <w:szCs w:val="18"/>
        </w:rPr>
        <w:t>营业收入整体情况</w:t>
      </w:r>
    </w:p>
    <w:p>
      <w:pPr>
        <w:spacing w:after="0"/>
        <w:jc w:val="both"/>
        <w:rPr>
          <w:rFonts w:ascii="宋体" w:hAnsi="宋体" w:cs="宋体" w:eastAsia="宋体" w:hint="default"/>
          <w:sz w:val="18"/>
          <w:szCs w:val="18"/>
        </w:rPr>
        <w:sectPr>
          <w:footerReference w:type="default" r:id="rId21"/>
          <w:pgSz w:w="11910" w:h="16840"/>
          <w:pgMar w:footer="1630" w:header="877" w:top="1100" w:bottom="1820" w:left="980" w:right="0"/>
          <w:pgNumType w:start="25"/>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10"/>
        <w:gridCol w:w="1843"/>
        <w:gridCol w:w="1277"/>
        <w:gridCol w:w="1702"/>
        <w:gridCol w:w="1302"/>
        <w:gridCol w:w="1135"/>
      </w:tblGrid>
      <w:tr>
        <w:trPr>
          <w:trHeight w:val="402" w:hRule="exact"/>
        </w:trPr>
        <w:tc>
          <w:tcPr>
            <w:tcW w:w="241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52" w:hRule="exact"/>
        </w:trPr>
        <w:tc>
          <w:tcPr>
            <w:tcW w:w="2410" w:type="dxa"/>
            <w:tcBorders>
              <w:top w:val="nil" w:sz="6" w:space="0" w:color="auto"/>
              <w:left w:val="single" w:sz="4" w:space="0" w:color="000000"/>
              <w:bottom w:val="nil" w:sz="6" w:space="0" w:color="auto"/>
              <w:right w:val="single" w:sz="4" w:space="0" w:color="000000"/>
            </w:tcBorders>
            <w:shd w:val="clear" w:color="auto" w:fill="D2D2D2"/>
          </w:tcPr>
          <w:p>
            <w:pPr/>
          </w:p>
        </w:tc>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542" w:right="93" w:hanging="449"/>
              <w:jc w:val="left"/>
              <w:rPr>
                <w:rFonts w:ascii="宋体" w:hAnsi="宋体" w:cs="宋体" w:eastAsia="宋体" w:hint="default"/>
                <w:sz w:val="18"/>
                <w:szCs w:val="18"/>
              </w:rPr>
            </w:pPr>
            <w:r>
              <w:rPr>
                <w:rFonts w:ascii="宋体" w:hAnsi="宋体" w:cs="宋体" w:eastAsia="宋体" w:hint="default"/>
                <w:sz w:val="18"/>
                <w:szCs w:val="18"/>
              </w:rPr>
              <w:t>占营业收入比 重</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0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557" w:right="104" w:hanging="452"/>
              <w:jc w:val="left"/>
              <w:rPr>
                <w:rFonts w:ascii="宋体" w:hAnsi="宋体" w:cs="宋体" w:eastAsia="宋体" w:hint="default"/>
                <w:sz w:val="18"/>
                <w:szCs w:val="18"/>
              </w:rPr>
            </w:pPr>
            <w:r>
              <w:rPr>
                <w:rFonts w:ascii="宋体" w:hAnsi="宋体" w:cs="宋体" w:eastAsia="宋体" w:hint="default"/>
                <w:sz w:val="18"/>
                <w:szCs w:val="18"/>
              </w:rPr>
              <w:t>占营业收入比 重</w:t>
            </w:r>
          </w:p>
        </w:tc>
        <w:tc>
          <w:tcPr>
            <w:tcW w:w="1135" w:type="dxa"/>
            <w:vMerge/>
            <w:tcBorders>
              <w:left w:val="single" w:sz="4" w:space="0" w:color="000000"/>
              <w:right w:val="single" w:sz="4" w:space="0" w:color="000000"/>
            </w:tcBorders>
            <w:shd w:val="clear" w:color="auto" w:fill="D2D2D2"/>
          </w:tcPr>
          <w:p>
            <w:pPr/>
          </w:p>
        </w:tc>
      </w:tr>
      <w:tr>
        <w:trPr>
          <w:trHeight w:val="362" w:hRule="exact"/>
        </w:trPr>
        <w:tc>
          <w:tcPr>
            <w:tcW w:w="24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3"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302"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765,324,509.17</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22" w:right="0"/>
              <w:jc w:val="lef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616,320,003.99</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24.18%</w:t>
            </w:r>
          </w:p>
        </w:tc>
      </w:tr>
      <w:tr>
        <w:trPr>
          <w:trHeight w:val="396" w:hRule="exact"/>
        </w:trPr>
        <w:tc>
          <w:tcPr>
            <w:tcW w:w="966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552,423,890.84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452,181,974.63</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73.37%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22.17%</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50,119,178.71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43,468,094.95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7.05%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15.30%</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5,056,437.52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13,115,724.44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-61.45%</w:t>
            </w:r>
          </w:p>
        </w:tc>
      </w:tr>
      <w:tr>
        <w:trPr>
          <w:trHeight w:val="40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20,957,685.97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368,136.15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0.06%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5,592.92%</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15,184,276.99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5,626,543.14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169.87%</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73,780,770.05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86,984,529.72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-15.18%</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47,802,269.09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14,575,000.96</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227.97%</w:t>
            </w:r>
          </w:p>
        </w:tc>
      </w:tr>
      <w:tr>
        <w:trPr>
          <w:trHeight w:val="402" w:hRule="exact"/>
        </w:trPr>
        <w:tc>
          <w:tcPr>
            <w:tcW w:w="966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软件产品开发与销售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123,422,248.62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96,625,136.91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15.68%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27.73%</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591,316,888.33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77.26%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519,582,320.07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84.30%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13.81%</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50,509,181.74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112,547.01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44,778.30%</w:t>
            </w:r>
          </w:p>
        </w:tc>
      </w:tr>
      <w:tr>
        <w:trPr>
          <w:trHeight w:val="40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76,190.48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0.01%</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66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73,772,037.40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55,546,934.72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32.81%</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44,134,713.29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29,688,651.05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48.66%</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426,698,293.66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366,321,368.40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59.44%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16.48%</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4,417,154.50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14,329,824.07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-69.18%</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4,898,860.76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4,882,597.21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0.79%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0.33%</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46,783,116.67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5,964,269.91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684.39%</w:t>
            </w:r>
          </w:p>
        </w:tc>
      </w:tr>
      <w:tr>
        <w:trPr>
          <w:trHeight w:val="40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164,620,332.89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139,586,358.63</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17.93%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line="504"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公司是否需要遵守特殊行业的披露要求 是</w:t>
      </w:r>
    </w:p>
    <w:p>
      <w:pPr>
        <w:spacing w:before="75"/>
        <w:ind w:left="152" w:right="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10"/>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after="0"/>
        <w:jc w:val="left"/>
        <w:rPr>
          <w:rFonts w:ascii="宋体" w:hAnsi="宋体" w:cs="宋体" w:eastAsia="宋体" w:hint="default"/>
          <w:sz w:val="18"/>
          <w:szCs w:val="18"/>
        </w:rPr>
        <w:sectPr>
          <w:pgSz w:w="11910" w:h="16840"/>
          <w:pgMar w:header="877" w:footer="1630" w:top="1100" w:bottom="1820" w:left="980" w:right="0"/>
        </w:sectPr>
      </w:pPr>
    </w:p>
    <w:p>
      <w:pPr>
        <w:spacing w:line="240" w:lineRule="auto" w:before="8"/>
        <w:rPr>
          <w:rFonts w:ascii="宋体" w:hAnsi="宋体" w:cs="宋体" w:eastAsia="宋体" w:hint="default"/>
          <w:sz w:val="24"/>
          <w:szCs w:val="24"/>
        </w:rPr>
      </w:pPr>
    </w:p>
    <w:tbl>
      <w:tblPr>
        <w:tblW w:w="0" w:type="auto"/>
        <w:jc w:val="left"/>
        <w:tblInd w:w="227" w:type="dxa"/>
        <w:tblLayout w:type="fixed"/>
        <w:tblCellMar>
          <w:top w:w="0" w:type="dxa"/>
          <w:left w:w="0" w:type="dxa"/>
          <w:bottom w:w="0" w:type="dxa"/>
          <w:right w:w="0" w:type="dxa"/>
        </w:tblCellMar>
        <w:tblLook w:val="01E0"/>
      </w:tblPr>
      <w:tblGrid>
        <w:gridCol w:w="1560"/>
        <w:gridCol w:w="1844"/>
        <w:gridCol w:w="1699"/>
        <w:gridCol w:w="1136"/>
        <w:gridCol w:w="1133"/>
        <w:gridCol w:w="1136"/>
        <w:gridCol w:w="1162"/>
      </w:tblGrid>
      <w:tr>
        <w:trPr>
          <w:trHeight w:val="102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5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8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93"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08"/>
              <w:jc w:val="center"/>
              <w:rPr>
                <w:rFonts w:ascii="宋体" w:hAnsi="宋体" w:cs="宋体" w:eastAsia="宋体" w:hint="default"/>
                <w:sz w:val="18"/>
                <w:szCs w:val="18"/>
              </w:rPr>
            </w:pPr>
            <w:r>
              <w:rPr>
                <w:rFonts w:ascii="宋体" w:hAnsi="宋体" w:cs="宋体" w:eastAsia="宋体" w:hint="default"/>
                <w:sz w:val="18"/>
                <w:szCs w:val="18"/>
              </w:rPr>
              <w:t>营业收入比 上年同期增 减</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11"/>
              <w:jc w:val="center"/>
              <w:rPr>
                <w:rFonts w:ascii="宋体" w:hAnsi="宋体" w:cs="宋体" w:eastAsia="宋体" w:hint="default"/>
                <w:sz w:val="18"/>
                <w:szCs w:val="18"/>
              </w:rPr>
            </w:pPr>
            <w:r>
              <w:rPr>
                <w:rFonts w:ascii="宋体" w:hAnsi="宋体" w:cs="宋体" w:eastAsia="宋体" w:hint="default"/>
                <w:sz w:val="18"/>
                <w:szCs w:val="18"/>
              </w:rPr>
              <w:t>营业成本比 上年同期增 减</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5" w:right="35"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3" w:hRule="exact"/>
        </w:trPr>
        <w:tc>
          <w:tcPr>
            <w:tcW w:w="96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552,423,890.84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250,744,270.93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22.17%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33.49%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w:t>
            </w:r>
          </w:p>
        </w:tc>
      </w:tr>
      <w:tr>
        <w:trPr>
          <w:trHeight w:val="402" w:hRule="exact"/>
        </w:trPr>
        <w:tc>
          <w:tcPr>
            <w:tcW w:w="96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
              <w:jc w:val="left"/>
              <w:rPr>
                <w:rFonts w:ascii="宋体" w:hAnsi="宋体" w:cs="宋体" w:eastAsia="宋体" w:hint="default"/>
                <w:sz w:val="18"/>
                <w:szCs w:val="18"/>
              </w:rPr>
            </w:pPr>
            <w:r>
              <w:rPr>
                <w:rFonts w:ascii="宋体" w:hAnsi="宋体" w:cs="宋体" w:eastAsia="宋体" w:hint="default"/>
                <w:spacing w:val="9"/>
                <w:sz w:val="18"/>
                <w:szCs w:val="18"/>
              </w:rPr>
              <w:t>软件产品开发与销 </w:t>
            </w:r>
            <w:r>
              <w:rPr>
                <w:rFonts w:ascii="宋体" w:hAnsi="宋体" w:cs="宋体" w:eastAsia="宋体" w:hint="default"/>
                <w:sz w:val="18"/>
                <w:szCs w:val="18"/>
              </w:rPr>
              <w:t>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123,422,248.62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55,623,434.20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27.73%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39.09%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591,316,888.33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322,682,001.41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13.81%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15.09%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-0.61%</w:t>
            </w:r>
          </w:p>
        </w:tc>
      </w:tr>
      <w:tr>
        <w:trPr>
          <w:trHeight w:val="401" w:hRule="exact"/>
        </w:trPr>
        <w:tc>
          <w:tcPr>
            <w:tcW w:w="96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426,698,293.66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226,865,632.77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46.83%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16.48%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20.88%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-1.93%</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164,620,332.89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75,753,646.32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17.93%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20.17%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-0.85%</w:t>
            </w:r>
          </w:p>
        </w:tc>
      </w:tr>
    </w:tbl>
    <w:p>
      <w:pPr>
        <w:spacing w:line="240" w:lineRule="auto" w:before="5"/>
        <w:rPr>
          <w:rFonts w:ascii="宋体" w:hAnsi="宋体" w:cs="宋体" w:eastAsia="宋体" w:hint="default"/>
          <w:sz w:val="6"/>
          <w:szCs w:val="6"/>
        </w:rPr>
      </w:pPr>
    </w:p>
    <w:p>
      <w:pPr>
        <w:spacing w:before="44"/>
        <w:ind w:left="232" w:right="1832"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line="240" w:lineRule="auto" w:before="9"/>
        <w:rPr>
          <w:rFonts w:ascii="宋体" w:hAnsi="宋体" w:cs="宋体" w:eastAsia="宋体" w:hint="default"/>
          <w:sz w:val="19"/>
          <w:szCs w:val="19"/>
        </w:rPr>
      </w:pPr>
    </w:p>
    <w:p>
      <w:pPr>
        <w:spacing w:before="0"/>
        <w:ind w:left="232" w:right="18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3"/>
        <w:spacing w:line="240" w:lineRule="auto"/>
        <w:ind w:left="232" w:right="1832"/>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6"/>
        <w:rPr>
          <w:rFonts w:ascii="Microsoft JhengHei" w:hAnsi="Microsoft JhengHei" w:cs="Microsoft JhengHei" w:eastAsia="Microsoft JhengHei" w:hint="default"/>
          <w:b/>
          <w:bCs/>
          <w:sz w:val="23"/>
          <w:szCs w:val="23"/>
        </w:rPr>
      </w:pPr>
    </w:p>
    <w:p>
      <w:pPr>
        <w:spacing w:before="0"/>
        <w:ind w:left="232" w:right="18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6"/>
          <w:szCs w:val="26"/>
        </w:rPr>
      </w:pPr>
    </w:p>
    <w:p>
      <w:pPr>
        <w:pStyle w:val="Heading3"/>
        <w:spacing w:line="240" w:lineRule="auto"/>
        <w:ind w:left="232" w:right="1832"/>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before="0"/>
        <w:ind w:left="232" w:right="183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spacing w:line="487" w:lineRule="auto" w:before="0"/>
        <w:ind w:left="232" w:right="1832"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单一销售合同金额占公司最近一个会计年度经审计营业收入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以上且金额超过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万元的正在履行的合同情况</w:t>
      </w:r>
    </w:p>
    <w:p>
      <w:pPr>
        <w:spacing w:before="54"/>
        <w:ind w:left="232" w:right="183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245"/>
        <w:gridCol w:w="1342"/>
        <w:gridCol w:w="641"/>
        <w:gridCol w:w="847"/>
        <w:gridCol w:w="1277"/>
        <w:gridCol w:w="1277"/>
        <w:gridCol w:w="1277"/>
        <w:gridCol w:w="991"/>
        <w:gridCol w:w="958"/>
      </w:tblGrid>
      <w:tr>
        <w:trPr>
          <w:trHeight w:val="1262" w:hRule="exact"/>
        </w:trPr>
        <w:tc>
          <w:tcPr>
            <w:tcW w:w="1245" w:type="dxa"/>
            <w:tcBorders>
              <w:top w:val="single" w:sz="8" w:space="0" w:color="000000"/>
              <w:left w:val="single" w:sz="8"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42"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合同金额</w:t>
            </w:r>
          </w:p>
        </w:tc>
        <w:tc>
          <w:tcPr>
            <w:tcW w:w="641"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35" w:right="134"/>
              <w:jc w:val="left"/>
              <w:rPr>
                <w:rFonts w:ascii="宋体" w:hAnsi="宋体" w:cs="宋体" w:eastAsia="宋体" w:hint="default"/>
                <w:sz w:val="18"/>
                <w:szCs w:val="18"/>
              </w:rPr>
            </w:pPr>
            <w:r>
              <w:rPr>
                <w:rFonts w:ascii="宋体" w:hAnsi="宋体" w:cs="宋体" w:eastAsia="宋体" w:hint="default"/>
                <w:sz w:val="18"/>
                <w:szCs w:val="18"/>
              </w:rPr>
              <w:t>业务 类型</w:t>
            </w:r>
          </w:p>
        </w:tc>
        <w:tc>
          <w:tcPr>
            <w:tcW w:w="847"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48" w:right="146"/>
              <w:jc w:val="left"/>
              <w:rPr>
                <w:rFonts w:ascii="宋体" w:hAnsi="宋体" w:cs="宋体" w:eastAsia="宋体" w:hint="default"/>
                <w:sz w:val="18"/>
                <w:szCs w:val="18"/>
              </w:rPr>
            </w:pPr>
            <w:r>
              <w:rPr>
                <w:rFonts w:ascii="宋体" w:hAnsi="宋体" w:cs="宋体" w:eastAsia="宋体" w:hint="default"/>
                <w:sz w:val="18"/>
                <w:szCs w:val="18"/>
              </w:rPr>
              <w:t>项目执 行进度</w:t>
            </w:r>
          </w:p>
        </w:tc>
        <w:tc>
          <w:tcPr>
            <w:tcW w:w="1277"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544" w:right="180" w:hanging="360"/>
              <w:jc w:val="left"/>
              <w:rPr>
                <w:rFonts w:ascii="宋体" w:hAnsi="宋体" w:cs="宋体" w:eastAsia="宋体" w:hint="default"/>
                <w:sz w:val="18"/>
                <w:szCs w:val="18"/>
              </w:rPr>
            </w:pPr>
            <w:r>
              <w:rPr>
                <w:rFonts w:ascii="宋体" w:hAnsi="宋体" w:cs="宋体" w:eastAsia="宋体" w:hint="default"/>
                <w:sz w:val="18"/>
                <w:szCs w:val="18"/>
              </w:rPr>
              <w:t>本期确认收 入</w:t>
            </w:r>
          </w:p>
        </w:tc>
        <w:tc>
          <w:tcPr>
            <w:tcW w:w="1277"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544" w:right="180" w:hanging="360"/>
              <w:jc w:val="left"/>
              <w:rPr>
                <w:rFonts w:ascii="宋体" w:hAnsi="宋体" w:cs="宋体" w:eastAsia="宋体" w:hint="default"/>
                <w:sz w:val="18"/>
                <w:szCs w:val="18"/>
              </w:rPr>
            </w:pPr>
            <w:r>
              <w:rPr>
                <w:rFonts w:ascii="宋体" w:hAnsi="宋体" w:cs="宋体" w:eastAsia="宋体" w:hint="default"/>
                <w:sz w:val="18"/>
                <w:szCs w:val="18"/>
              </w:rPr>
              <w:t>累计确认收 入</w:t>
            </w:r>
          </w:p>
        </w:tc>
        <w:tc>
          <w:tcPr>
            <w:tcW w:w="1277"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回款情况</w:t>
            </w:r>
          </w:p>
        </w:tc>
        <w:tc>
          <w:tcPr>
            <w:tcW w:w="991" w:type="dxa"/>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9" w:right="131"/>
              <w:jc w:val="both"/>
              <w:rPr>
                <w:rFonts w:ascii="宋体" w:hAnsi="宋体" w:cs="宋体" w:eastAsia="宋体" w:hint="default"/>
                <w:sz w:val="18"/>
                <w:szCs w:val="18"/>
              </w:rPr>
            </w:pPr>
            <w:r>
              <w:rPr>
                <w:rFonts w:ascii="宋体" w:hAnsi="宋体" w:cs="宋体" w:eastAsia="宋体" w:hint="default"/>
                <w:sz w:val="18"/>
                <w:szCs w:val="18"/>
              </w:rPr>
              <w:t>项目进展 是否达到 计划进度 或预期</w:t>
            </w:r>
          </w:p>
        </w:tc>
        <w:tc>
          <w:tcPr>
            <w:tcW w:w="958" w:type="dxa"/>
            <w:tcBorders>
              <w:top w:val="single" w:sz="8" w:space="0" w:color="000000"/>
              <w:left w:val="single" w:sz="4" w:space="0" w:color="000000"/>
              <w:bottom w:val="single" w:sz="4" w:space="0" w:color="000000"/>
              <w:right w:val="single" w:sz="8" w:space="0" w:color="000000"/>
            </w:tcBorders>
            <w:shd w:val="clear" w:color="auto" w:fill="D2D2D2"/>
          </w:tcPr>
          <w:p>
            <w:pPr>
              <w:pStyle w:val="TableParagraph"/>
              <w:spacing w:line="316" w:lineRule="auto" w:before="8"/>
              <w:ind w:left="112" w:right="108"/>
              <w:jc w:val="center"/>
              <w:rPr>
                <w:rFonts w:ascii="宋体" w:hAnsi="宋体" w:cs="宋体" w:eastAsia="宋体" w:hint="default"/>
                <w:sz w:val="18"/>
                <w:szCs w:val="18"/>
              </w:rPr>
            </w:pPr>
            <w:r>
              <w:rPr>
                <w:rFonts w:ascii="宋体" w:hAnsi="宋体" w:cs="宋体" w:eastAsia="宋体" w:hint="default"/>
                <w:sz w:val="18"/>
                <w:szCs w:val="18"/>
              </w:rPr>
              <w:t>未达到计 划进度或 预期的原 因</w:t>
            </w:r>
          </w:p>
        </w:tc>
      </w:tr>
      <w:tr>
        <w:trPr>
          <w:trHeight w:val="701" w:hRule="exact"/>
        </w:trPr>
        <w:tc>
          <w:tcPr>
            <w:tcW w:w="124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1"/>
              <w:ind w:left="97" w:right="0"/>
              <w:jc w:val="left"/>
              <w:rPr>
                <w:rFonts w:ascii="宋体" w:hAnsi="宋体" w:cs="宋体" w:eastAsia="宋体" w:hint="default"/>
                <w:sz w:val="18"/>
                <w:szCs w:val="18"/>
              </w:rPr>
            </w:pPr>
            <w:r>
              <w:rPr>
                <w:rFonts w:ascii="宋体" w:hAnsi="宋体" w:cs="宋体" w:eastAsia="宋体" w:hint="default"/>
                <w:sz w:val="18"/>
                <w:szCs w:val="18"/>
              </w:rPr>
              <w:t>香港政府</w:t>
            </w:r>
          </w:p>
          <w:p>
            <w:pPr>
              <w:pStyle w:val="TableParagraph"/>
              <w:spacing w:line="240" w:lineRule="auto" w:before="76"/>
              <w:ind w:left="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191,653,643.35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1"/>
              <w:ind w:left="135" w:right="134"/>
              <w:jc w:val="left"/>
              <w:rPr>
                <w:rFonts w:ascii="宋体" w:hAnsi="宋体" w:cs="宋体" w:eastAsia="宋体" w:hint="default"/>
                <w:sz w:val="18"/>
                <w:szCs w:val="18"/>
              </w:rPr>
            </w:pPr>
            <w:r>
              <w:rPr>
                <w:rFonts w:ascii="宋体" w:hAnsi="宋体" w:cs="宋体" w:eastAsia="宋体" w:hint="default"/>
                <w:sz w:val="18"/>
                <w:szCs w:val="18"/>
              </w:rPr>
              <w:t>系统 集成</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14,526,438.10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14,526,438.10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14,661,644.64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8" w:space="0" w:color="000000"/>
            </w:tcBorders>
          </w:tcPr>
          <w:p>
            <w:pPr/>
          </w:p>
        </w:tc>
      </w:tr>
    </w:tbl>
    <w:p>
      <w:pPr>
        <w:spacing w:after="0"/>
        <w:sectPr>
          <w:footerReference w:type="default" r:id="rId22"/>
          <w:pgSz w:w="11910" w:h="16840"/>
          <w:pgMar w:footer="979" w:header="877" w:top="1100" w:bottom="1160" w:left="900" w:right="0"/>
          <w:pgNumType w:start="27"/>
        </w:sectPr>
      </w:pPr>
    </w:p>
    <w:p>
      <w:pPr>
        <w:spacing w:line="240" w:lineRule="auto" w:before="12"/>
        <w:rPr>
          <w:rFonts w:ascii="宋体" w:hAnsi="宋体" w:cs="宋体" w:eastAsia="宋体" w:hint="default"/>
          <w:sz w:val="20"/>
          <w:szCs w:val="20"/>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line="487" w:lineRule="auto" w:before="0"/>
        <w:ind w:left="152" w:right="1845"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主营业务成本构成</w:t>
      </w:r>
    </w:p>
    <w:p>
      <w:pPr>
        <w:spacing w:before="8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000"/>
        <w:gridCol w:w="1577"/>
        <w:gridCol w:w="1757"/>
        <w:gridCol w:w="1574"/>
        <w:gridCol w:w="1757"/>
        <w:gridCol w:w="1032"/>
      </w:tblGrid>
      <w:tr>
        <w:trPr>
          <w:trHeight w:val="401"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3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3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0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03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166,320,017.39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39.08%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157,611,339.49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49.19%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5.53%</w:t>
            </w:r>
          </w:p>
        </w:tc>
      </w:tr>
      <w:tr>
        <w:trPr>
          <w:trHeight w:val="40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外购软硬件及服务</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231,834,306.82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54.47%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133,609,556.54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41.70%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73.52%</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574,147.35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2,619,492.09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0.82%</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-78.08%</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26,866,532.79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26,569,239.54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425,595,004.34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320,409,627.66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32.83%</w:t>
            </w: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line="240" w:lineRule="auto" w:before="6"/>
        <w:rPr>
          <w:rFonts w:ascii="宋体" w:hAnsi="宋体" w:cs="宋体" w:eastAsia="宋体" w:hint="default"/>
          <w:sz w:val="11"/>
          <w:szCs w:val="1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661"/>
        <w:gridCol w:w="1489"/>
        <w:gridCol w:w="1373"/>
        <w:gridCol w:w="1390"/>
        <w:gridCol w:w="1373"/>
        <w:gridCol w:w="1393"/>
        <w:gridCol w:w="1020"/>
      </w:tblGrid>
      <w:tr>
        <w:trPr>
          <w:trHeight w:val="403" w:hRule="exact"/>
        </w:trPr>
        <w:tc>
          <w:tcPr>
            <w:tcW w:w="16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4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61" w:type="dxa"/>
            <w:vMerge/>
            <w:tcBorders>
              <w:left w:val="single" w:sz="4" w:space="0" w:color="000000"/>
              <w:bottom w:val="single" w:sz="4" w:space="0" w:color="000000"/>
              <w:right w:val="single" w:sz="4" w:space="0" w:color="000000"/>
            </w:tcBorders>
            <w:shd w:val="clear" w:color="auto" w:fill="D2D2D2"/>
          </w:tcPr>
          <w:p>
            <w:pPr/>
          </w:p>
        </w:tc>
        <w:tc>
          <w:tcPr>
            <w:tcW w:w="1489" w:type="dxa"/>
            <w:vMerge/>
            <w:tcBorders>
              <w:left w:val="single" w:sz="4" w:space="0" w:color="000000"/>
              <w:bottom w:val="single" w:sz="4" w:space="0" w:color="000000"/>
              <w:right w:val="single" w:sz="4" w:space="0" w:color="000000"/>
            </w:tcBorders>
            <w:shd w:val="clear" w:color="auto" w:fill="D2D2D2"/>
          </w:tcPr>
          <w:p>
            <w:pP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02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left"/>
              <w:rPr>
                <w:rFonts w:ascii="宋体" w:hAnsi="宋体" w:cs="宋体" w:eastAsia="宋体" w:hint="default"/>
                <w:sz w:val="18"/>
                <w:szCs w:val="18"/>
              </w:rPr>
            </w:pPr>
            <w:r>
              <w:rPr>
                <w:rFonts w:ascii="宋体" w:hAnsi="宋体" w:cs="宋体" w:eastAsia="宋体" w:hint="default"/>
                <w:spacing w:val="21"/>
                <w:sz w:val="18"/>
                <w:szCs w:val="18"/>
              </w:rPr>
              <w:t>软件产品开发与销</w:t>
            </w:r>
            <w:r>
              <w:rPr>
                <w:rFonts w:ascii="宋体" w:hAnsi="宋体" w:cs="宋体" w:eastAsia="宋体" w:hint="default"/>
                <w:spacing w:val="-66"/>
                <w:sz w:val="18"/>
                <w:szCs w:val="18"/>
              </w:rPr>
              <w:t> </w:t>
            </w:r>
            <w:r>
              <w:rPr>
                <w:rFonts w:ascii="宋体" w:hAnsi="宋体" w:cs="宋体" w:eastAsia="宋体" w:hint="default"/>
                <w:sz w:val="18"/>
                <w:szCs w:val="18"/>
              </w:rPr>
              <w:t>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32,027,702.45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29,886,423.31</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7.16%</w:t>
            </w: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left"/>
              <w:rPr>
                <w:rFonts w:ascii="宋体" w:hAnsi="宋体" w:cs="宋体" w:eastAsia="宋体" w:hint="default"/>
                <w:sz w:val="18"/>
                <w:szCs w:val="18"/>
              </w:rPr>
            </w:pPr>
            <w:r>
              <w:rPr>
                <w:rFonts w:ascii="宋体" w:hAnsi="宋体" w:cs="宋体" w:eastAsia="宋体" w:hint="default"/>
                <w:spacing w:val="21"/>
                <w:sz w:val="18"/>
                <w:szCs w:val="18"/>
              </w:rPr>
              <w:t>软件产品开发与销</w:t>
            </w:r>
            <w:r>
              <w:rPr>
                <w:rFonts w:ascii="宋体" w:hAnsi="宋体" w:cs="宋体" w:eastAsia="宋体" w:hint="default"/>
                <w:spacing w:val="-66"/>
                <w:sz w:val="18"/>
                <w:szCs w:val="18"/>
              </w:rPr>
              <w:t> </w:t>
            </w:r>
            <w:r>
              <w:rPr>
                <w:rFonts w:ascii="宋体" w:hAnsi="宋体" w:cs="宋体" w:eastAsia="宋体" w:hint="default"/>
                <w:sz w:val="18"/>
                <w:szCs w:val="18"/>
              </w:rPr>
              <w:t>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
              <w:jc w:val="left"/>
              <w:rPr>
                <w:rFonts w:ascii="宋体" w:hAnsi="宋体" w:cs="宋体" w:eastAsia="宋体" w:hint="default"/>
                <w:sz w:val="18"/>
                <w:szCs w:val="18"/>
              </w:rPr>
            </w:pPr>
            <w:r>
              <w:rPr>
                <w:rFonts w:ascii="宋体" w:hAnsi="宋体" w:cs="宋体" w:eastAsia="宋体" w:hint="default"/>
                <w:spacing w:val="21"/>
                <w:sz w:val="18"/>
                <w:szCs w:val="18"/>
              </w:rPr>
              <w:t>外购软硬</w:t>
            </w:r>
            <w:r>
              <w:rPr>
                <w:rFonts w:ascii="宋体" w:hAnsi="宋体" w:cs="宋体" w:eastAsia="宋体" w:hint="default"/>
                <w:spacing w:val="-62"/>
                <w:sz w:val="18"/>
                <w:szCs w:val="18"/>
              </w:rPr>
              <w:t> </w:t>
            </w:r>
            <w:r>
              <w:rPr>
                <w:rFonts w:ascii="宋体" w:hAnsi="宋体" w:cs="宋体" w:eastAsia="宋体" w:hint="default"/>
                <w:spacing w:val="18"/>
                <w:sz w:val="18"/>
                <w:szCs w:val="18"/>
              </w:rPr>
              <w:t>件及服</w:t>
            </w:r>
            <w:r>
              <w:rPr>
                <w:rFonts w:ascii="宋体" w:hAnsi="宋体" w:cs="宋体" w:eastAsia="宋体" w:hint="default"/>
                <w:spacing w:val="-62"/>
                <w:sz w:val="18"/>
                <w:szCs w:val="18"/>
              </w:rPr>
              <w:t> </w:t>
            </w:r>
            <w:r>
              <w:rPr>
                <w:rFonts w:ascii="宋体" w:hAnsi="宋体" w:cs="宋体" w:eastAsia="宋体" w:hint="default"/>
                <w:sz w:val="18"/>
                <w:szCs w:val="18"/>
              </w:rPr>
              <w:t>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16,187,567.70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6,127,864.79</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164.16%</w:t>
            </w:r>
          </w:p>
        </w:tc>
      </w:tr>
      <w:tr>
        <w:trPr>
          <w:trHeight w:val="715"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left"/>
              <w:rPr>
                <w:rFonts w:ascii="宋体" w:hAnsi="宋体" w:cs="宋体" w:eastAsia="宋体" w:hint="default"/>
                <w:sz w:val="18"/>
                <w:szCs w:val="18"/>
              </w:rPr>
            </w:pPr>
            <w:r>
              <w:rPr>
                <w:rFonts w:ascii="宋体" w:hAnsi="宋体" w:cs="宋体" w:eastAsia="宋体" w:hint="default"/>
                <w:spacing w:val="21"/>
                <w:sz w:val="18"/>
                <w:szCs w:val="18"/>
              </w:rPr>
              <w:t>软件产品开发与销</w:t>
            </w:r>
            <w:r>
              <w:rPr>
                <w:rFonts w:ascii="宋体" w:hAnsi="宋体" w:cs="宋体" w:eastAsia="宋体" w:hint="default"/>
                <w:spacing w:val="-66"/>
                <w:sz w:val="18"/>
                <w:szCs w:val="18"/>
              </w:rPr>
              <w:t> </w:t>
            </w:r>
            <w:r>
              <w:rPr>
                <w:rFonts w:ascii="宋体" w:hAnsi="宋体" w:cs="宋体" w:eastAsia="宋体" w:hint="default"/>
                <w:sz w:val="18"/>
                <w:szCs w:val="18"/>
              </w:rPr>
              <w:t>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88,689.18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581,816.32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-84.76%</w:t>
            </w: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left"/>
              <w:rPr>
                <w:rFonts w:ascii="宋体" w:hAnsi="宋体" w:cs="宋体" w:eastAsia="宋体" w:hint="default"/>
                <w:sz w:val="18"/>
                <w:szCs w:val="18"/>
              </w:rPr>
            </w:pPr>
            <w:r>
              <w:rPr>
                <w:rFonts w:ascii="宋体" w:hAnsi="宋体" w:cs="宋体" w:eastAsia="宋体" w:hint="default"/>
                <w:spacing w:val="21"/>
                <w:sz w:val="18"/>
                <w:szCs w:val="18"/>
              </w:rPr>
              <w:t>软件产品开发与销</w:t>
            </w:r>
            <w:r>
              <w:rPr>
                <w:rFonts w:ascii="宋体" w:hAnsi="宋体" w:cs="宋体" w:eastAsia="宋体" w:hint="default"/>
                <w:spacing w:val="-66"/>
                <w:sz w:val="18"/>
                <w:szCs w:val="18"/>
              </w:rPr>
              <w:t> </w:t>
            </w:r>
            <w:r>
              <w:rPr>
                <w:rFonts w:ascii="宋体" w:hAnsi="宋体" w:cs="宋体" w:eastAsia="宋体" w:hint="default"/>
                <w:sz w:val="18"/>
                <w:szCs w:val="18"/>
              </w:rPr>
              <w:t>售</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7,319,474.87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3,393,843.09</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115.67%</w:t>
            </w:r>
          </w:p>
        </w:tc>
      </w:tr>
      <w:tr>
        <w:trPr>
          <w:trHeight w:val="404"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134,107,444.65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31.51%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127,724,916.18</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39.86%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
              <w:jc w:val="left"/>
              <w:rPr>
                <w:rFonts w:ascii="宋体" w:hAnsi="宋体" w:cs="宋体" w:eastAsia="宋体" w:hint="default"/>
                <w:sz w:val="18"/>
                <w:szCs w:val="18"/>
              </w:rPr>
            </w:pPr>
            <w:r>
              <w:rPr>
                <w:rFonts w:ascii="宋体" w:hAnsi="宋体" w:cs="宋体" w:eastAsia="宋体" w:hint="default"/>
                <w:spacing w:val="24"/>
                <w:sz w:val="18"/>
                <w:szCs w:val="18"/>
              </w:rPr>
              <w:t>外购软硬件及服</w:t>
            </w:r>
            <w:r>
              <w:rPr>
                <w:rFonts w:ascii="宋体" w:hAnsi="宋体" w:cs="宋体" w:eastAsia="宋体" w:hint="default"/>
                <w:spacing w:val="-62"/>
                <w:sz w:val="18"/>
                <w:szCs w:val="18"/>
              </w:rPr>
              <w:t> </w:t>
            </w:r>
            <w:r>
              <w:rPr>
                <w:rFonts w:ascii="宋体" w:hAnsi="宋体" w:cs="宋体" w:eastAsia="宋体" w:hint="default"/>
                <w:sz w:val="18"/>
                <w:szCs w:val="18"/>
              </w:rPr>
              <w:t>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168,679,690.47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39.63%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127,447,050.72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39.78%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32.35%</w:t>
            </w:r>
          </w:p>
        </w:tc>
      </w:tr>
      <w:tr>
        <w:trPr>
          <w:trHeight w:val="40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485,421.90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2,037,675.77</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-76.18%</w:t>
            </w:r>
          </w:p>
        </w:tc>
      </w:tr>
      <w:tr>
        <w:trPr>
          <w:trHeight w:val="401"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19,409,444.39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23,175,396.45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-16.25%</w:t>
            </w:r>
          </w:p>
        </w:tc>
      </w:tr>
      <w:tr>
        <w:trPr>
          <w:trHeight w:val="40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184,870.28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0"/>
              <w:jc w:val="left"/>
              <w:rPr>
                <w:rFonts w:ascii="宋体" w:hAnsi="宋体" w:cs="宋体" w:eastAsia="宋体" w:hint="default"/>
                <w:sz w:val="18"/>
                <w:szCs w:val="18"/>
              </w:rPr>
            </w:pPr>
            <w:r>
              <w:rPr>
                <w:rFonts w:ascii="宋体" w:hAnsi="宋体" w:cs="宋体" w:eastAsia="宋体" w:hint="default"/>
                <w:spacing w:val="24"/>
                <w:sz w:val="18"/>
                <w:szCs w:val="18"/>
              </w:rPr>
              <w:t>外购软硬件及服</w:t>
            </w:r>
            <w:r>
              <w:rPr>
                <w:rFonts w:ascii="宋体" w:hAnsi="宋体" w:cs="宋体" w:eastAsia="宋体" w:hint="default"/>
                <w:spacing w:val="-62"/>
                <w:sz w:val="18"/>
                <w:szCs w:val="18"/>
              </w:rPr>
              <w:t> </w:t>
            </w:r>
            <w:r>
              <w:rPr>
                <w:rFonts w:ascii="宋体" w:hAnsi="宋体" w:cs="宋体" w:eastAsia="宋体" w:hint="default"/>
                <w:sz w:val="18"/>
                <w:szCs w:val="18"/>
              </w:rPr>
              <w:t>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46,967,048.68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11.04%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34,641.03</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135482.14%</w:t>
            </w:r>
          </w:p>
        </w:tc>
      </w:tr>
      <w:tr>
        <w:trPr>
          <w:trHeight w:val="403"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36.27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137,613.50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335" w:lineRule="exact"/>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19"/>
          <w:szCs w:val="19"/>
        </w:rPr>
      </w:pPr>
    </w:p>
    <w:p>
      <w:pPr>
        <w:spacing w:line="451" w:lineRule="auto" w:before="0"/>
        <w:ind w:left="152" w:right="1024" w:firstLine="0"/>
        <w:jc w:val="left"/>
        <w:rPr>
          <w:rFonts w:ascii="宋体" w:hAnsi="宋体" w:cs="宋体" w:eastAsia="宋体" w:hint="default"/>
          <w:sz w:val="18"/>
          <w:szCs w:val="18"/>
        </w:rPr>
      </w:pPr>
      <w:r>
        <w:rPr>
          <w:rFonts w:ascii="宋体" w:hAnsi="宋体" w:cs="宋体" w:eastAsia="宋体" w:hint="default"/>
          <w:sz w:val="18"/>
          <w:szCs w:val="18"/>
        </w:rPr>
        <w:t>公司报告期内合并范围新增</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家新设子公司，为彩訊科技股份有限公司和深圳市彩讯易科技有限公司，详细信息详见九、</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宋体" w:hAnsi="宋体" w:cs="宋体" w:eastAsia="宋体" w:hint="default"/>
          <w:sz w:val="18"/>
          <w:szCs w:val="18"/>
        </w:rPr>
        <w:t> 在子公司中的权益。</w:t>
      </w:r>
    </w:p>
    <w:p>
      <w:pPr>
        <w:spacing w:line="240" w:lineRule="auto" w:before="11"/>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5388"/>
        <w:gridCol w:w="4181"/>
      </w:tblGrid>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616,046,533.92</w:t>
            </w:r>
          </w:p>
        </w:tc>
      </w:tr>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80.49%</w:t>
            </w:r>
          </w:p>
        </w:tc>
      </w:tr>
      <w:tr>
        <w:trPr>
          <w:trHeight w:val="403"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1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507,119,426.08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66.26%</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43,372,729.72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35,845,081.93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4.68%</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15,182,858.09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14,526,438.10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1.90%</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616,046,533.92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80.49%</w:t>
            </w: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240" w:lineRule="auto" w:before="10"/>
        <w:rPr>
          <w:rFonts w:ascii="宋体" w:hAnsi="宋体" w:cs="宋体" w:eastAsia="宋体" w:hint="default"/>
          <w:sz w:val="20"/>
          <w:szCs w:val="20"/>
        </w:rPr>
      </w:pPr>
    </w:p>
    <w:p>
      <w:pPr>
        <w:spacing w:line="489"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tbl>
      <w:tblPr>
        <w:tblW w:w="0" w:type="auto"/>
        <w:jc w:val="left"/>
        <w:tblInd w:w="149" w:type="dxa"/>
        <w:tblLayout w:type="fixed"/>
        <w:tblCellMar>
          <w:top w:w="0" w:type="dxa"/>
          <w:left w:w="0" w:type="dxa"/>
          <w:bottom w:w="0" w:type="dxa"/>
          <w:right w:w="0" w:type="dxa"/>
        </w:tblCellMar>
        <w:tblLook w:val="01E0"/>
      </w:tblPr>
      <w:tblGrid>
        <w:gridCol w:w="5530"/>
        <w:gridCol w:w="4040"/>
      </w:tblGrid>
      <w:tr>
        <w:trPr>
          <w:trHeight w:val="403"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78,106,248.56</w:t>
            </w:r>
          </w:p>
        </w:tc>
      </w:tr>
      <w:tr>
        <w:trPr>
          <w:trHeight w:val="401"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30.76%</w:t>
            </w:r>
          </w:p>
        </w:tc>
      </w:tr>
      <w:tr>
        <w:trPr>
          <w:trHeight w:val="403"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0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3"/>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5" w:right="0"/>
              <w:jc w:val="left"/>
              <w:rPr>
                <w:rFonts w:ascii="Times New Roman" w:hAnsi="Times New Roman" w:cs="Times New Roman" w:eastAsia="Times New Roman" w:hint="default"/>
                <w:sz w:val="18"/>
                <w:szCs w:val="18"/>
              </w:rPr>
            </w:pPr>
            <w:r>
              <w:rPr>
                <w:rFonts w:ascii="Times New Roman"/>
                <w:sz w:val="18"/>
              </w:rPr>
              <w:t>22,530,862.62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227"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18,616,812.96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13,810,723.40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5.44%</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11,827,353.86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11,320,495.72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4.46%</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78,106,248.56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30.76%</w:t>
            </w:r>
          </w:p>
        </w:tc>
      </w:tr>
    </w:tbl>
    <w:p>
      <w:pPr>
        <w:spacing w:line="240" w:lineRule="auto" w:before="5"/>
        <w:rPr>
          <w:rFonts w:ascii="宋体" w:hAnsi="宋体" w:cs="宋体" w:eastAsia="宋体" w:hint="default"/>
          <w:sz w:val="6"/>
          <w:szCs w:val="6"/>
        </w:rPr>
      </w:pPr>
    </w:p>
    <w:p>
      <w:pPr>
        <w:spacing w:before="44"/>
        <w:ind w:left="232" w:right="1832"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line="240" w:lineRule="auto" w:before="9"/>
        <w:rPr>
          <w:rFonts w:ascii="宋体" w:hAnsi="宋体" w:cs="宋体" w:eastAsia="宋体" w:hint="default"/>
          <w:sz w:val="20"/>
          <w:szCs w:val="20"/>
        </w:rPr>
      </w:pPr>
    </w:p>
    <w:p>
      <w:pPr>
        <w:spacing w:before="0"/>
        <w:ind w:left="232" w:right="18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6"/>
          <w:szCs w:val="26"/>
        </w:rPr>
      </w:pPr>
    </w:p>
    <w:p>
      <w:pPr>
        <w:pStyle w:val="Heading3"/>
        <w:spacing w:line="240" w:lineRule="auto"/>
        <w:ind w:left="232" w:right="1832"/>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1916"/>
        <w:gridCol w:w="1637"/>
        <w:gridCol w:w="1637"/>
        <w:gridCol w:w="1462"/>
        <w:gridCol w:w="298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24,599,987.31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21,720,852.02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13.26%</w:t>
            </w:r>
          </w:p>
        </w:tc>
        <w:tc>
          <w:tcPr>
            <w:tcW w:w="29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46,495,413.52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41,447,689.63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12.18%</w:t>
            </w:r>
          </w:p>
        </w:tc>
        <w:tc>
          <w:tcPr>
            <w:tcW w:w="298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-851,994.18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-2,705,527.87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68.51%</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8"/>
              <w:jc w:val="both"/>
              <w:rPr>
                <w:rFonts w:ascii="宋体" w:hAnsi="宋体" w:cs="宋体" w:eastAsia="宋体" w:hint="default"/>
                <w:sz w:val="18"/>
                <w:szCs w:val="18"/>
              </w:rPr>
            </w:pPr>
            <w:r>
              <w:rPr>
                <w:rFonts w:ascii="宋体" w:hAnsi="宋体" w:cs="宋体" w:eastAsia="宋体" w:hint="default"/>
                <w:sz w:val="18"/>
                <w:szCs w:val="18"/>
              </w:rPr>
              <w:t>财</w:t>
            </w:r>
            <w:r>
              <w:rPr>
                <w:rFonts w:ascii="宋体" w:hAnsi="宋体" w:cs="宋体" w:eastAsia="宋体" w:hint="default"/>
                <w:spacing w:val="-60"/>
                <w:sz w:val="18"/>
                <w:szCs w:val="18"/>
              </w:rPr>
              <w:t> </w:t>
            </w:r>
            <w:r>
              <w:rPr>
                <w:rFonts w:ascii="宋体" w:hAnsi="宋体" w:cs="宋体" w:eastAsia="宋体" w:hint="default"/>
                <w:sz w:val="18"/>
                <w:szCs w:val="18"/>
              </w:rPr>
              <w:t>务</w:t>
            </w:r>
            <w:r>
              <w:rPr>
                <w:rFonts w:ascii="宋体" w:hAnsi="宋体" w:cs="宋体" w:eastAsia="宋体" w:hint="default"/>
                <w:spacing w:val="-60"/>
                <w:sz w:val="18"/>
                <w:szCs w:val="18"/>
              </w:rPr>
              <w:t> </w:t>
            </w:r>
            <w:r>
              <w:rPr>
                <w:rFonts w:ascii="宋体" w:hAnsi="宋体" w:cs="宋体" w:eastAsia="宋体" w:hint="default"/>
                <w:sz w:val="18"/>
                <w:szCs w:val="18"/>
              </w:rPr>
              <w:t>费</w:t>
            </w:r>
            <w:r>
              <w:rPr>
                <w:rFonts w:ascii="宋体" w:hAnsi="宋体" w:cs="宋体" w:eastAsia="宋体" w:hint="default"/>
                <w:spacing w:val="-60"/>
                <w:sz w:val="18"/>
                <w:szCs w:val="18"/>
              </w:rPr>
              <w:t> </w:t>
            </w:r>
            <w:r>
              <w:rPr>
                <w:rFonts w:ascii="宋体" w:hAnsi="宋体" w:cs="宋体" w:eastAsia="宋体" w:hint="default"/>
                <w:sz w:val="18"/>
                <w:szCs w:val="18"/>
              </w:rPr>
              <w:t>用</w:t>
            </w:r>
            <w:r>
              <w:rPr>
                <w:rFonts w:ascii="宋体" w:hAnsi="宋体" w:cs="宋体" w:eastAsia="宋体" w:hint="default"/>
                <w:spacing w:val="-60"/>
                <w:sz w:val="18"/>
                <w:szCs w:val="18"/>
              </w:rPr>
              <w:t> </w:t>
            </w:r>
            <w:r>
              <w:rPr>
                <w:rFonts w:ascii="宋体" w:hAnsi="宋体" w:cs="宋体" w:eastAsia="宋体" w:hint="default"/>
                <w:sz w:val="18"/>
                <w:szCs w:val="18"/>
              </w:rPr>
              <w:t>发</w:t>
            </w:r>
            <w:r>
              <w:rPr>
                <w:rFonts w:ascii="宋体" w:hAnsi="宋体" w:cs="宋体" w:eastAsia="宋体" w:hint="default"/>
                <w:spacing w:val="-60"/>
                <w:sz w:val="18"/>
                <w:szCs w:val="18"/>
              </w:rPr>
              <w:t> </w:t>
            </w:r>
            <w:r>
              <w:rPr>
                <w:rFonts w:ascii="宋体" w:hAnsi="宋体" w:cs="宋体" w:eastAsia="宋体" w:hint="default"/>
                <w:sz w:val="18"/>
                <w:szCs w:val="18"/>
              </w:rPr>
              <w:t>生</w:t>
            </w:r>
            <w:r>
              <w:rPr>
                <w:rFonts w:ascii="宋体" w:hAnsi="宋体" w:cs="宋体" w:eastAsia="宋体" w:hint="default"/>
                <w:spacing w:val="-57"/>
                <w:sz w:val="18"/>
                <w:szCs w:val="18"/>
              </w:rPr>
              <w:t> </w:t>
            </w:r>
            <w:r>
              <w:rPr>
                <w:rFonts w:ascii="宋体" w:hAnsi="宋体" w:cs="宋体" w:eastAsia="宋体" w:hint="default"/>
                <w:sz w:val="18"/>
                <w:szCs w:val="18"/>
              </w:rPr>
              <w:t>额</w:t>
            </w:r>
            <w:r>
              <w:rPr>
                <w:rFonts w:ascii="宋体" w:hAnsi="宋体" w:cs="宋体" w:eastAsia="宋体" w:hint="default"/>
                <w:spacing w:val="-60"/>
                <w:sz w:val="18"/>
                <w:szCs w:val="18"/>
              </w:rPr>
              <w:t> </w:t>
            </w:r>
            <w:r>
              <w:rPr>
                <w:rFonts w:ascii="宋体" w:hAnsi="宋体" w:cs="宋体" w:eastAsia="宋体" w:hint="default"/>
                <w:sz w:val="18"/>
                <w:szCs w:val="18"/>
              </w:rPr>
              <w:t>本</w:t>
            </w:r>
            <w:r>
              <w:rPr>
                <w:rFonts w:ascii="宋体" w:hAnsi="宋体" w:cs="宋体" w:eastAsia="宋体" w:hint="default"/>
                <w:spacing w:val="-60"/>
                <w:sz w:val="18"/>
                <w:szCs w:val="18"/>
              </w:rPr>
              <w:t> </w:t>
            </w:r>
            <w:r>
              <w:rPr>
                <w:rFonts w:ascii="宋体" w:hAnsi="宋体" w:cs="宋体" w:eastAsia="宋体" w:hint="default"/>
                <w:sz w:val="18"/>
                <w:szCs w:val="18"/>
              </w:rPr>
              <w:t>期</w:t>
            </w:r>
            <w:r>
              <w:rPr>
                <w:rFonts w:ascii="宋体" w:hAnsi="宋体" w:cs="宋体" w:eastAsia="宋体" w:hint="default"/>
                <w:spacing w:val="-60"/>
                <w:sz w:val="18"/>
                <w:szCs w:val="18"/>
              </w:rPr>
              <w:t> </w:t>
            </w:r>
            <w:r>
              <w:rPr>
                <w:rFonts w:ascii="宋体" w:hAnsi="宋体" w:cs="宋体" w:eastAsia="宋体" w:hint="default"/>
                <w:sz w:val="18"/>
                <w:szCs w:val="18"/>
              </w:rPr>
              <w:t>较</w:t>
            </w:r>
            <w:r>
              <w:rPr>
                <w:rFonts w:ascii="宋体" w:hAnsi="宋体" w:cs="宋体" w:eastAsia="宋体" w:hint="default"/>
                <w:spacing w:val="-57"/>
                <w:sz w:val="18"/>
                <w:szCs w:val="18"/>
              </w:rPr>
              <w:t> </w:t>
            </w:r>
            <w:r>
              <w:rPr>
                <w:rFonts w:ascii="宋体" w:hAnsi="宋体" w:cs="宋体" w:eastAsia="宋体" w:hint="default"/>
                <w:sz w:val="18"/>
                <w:szCs w:val="18"/>
              </w:rPr>
              <w:t>上</w:t>
            </w:r>
            <w:r>
              <w:rPr>
                <w:rFonts w:ascii="宋体" w:hAnsi="宋体" w:cs="宋体" w:eastAsia="宋体" w:hint="default"/>
                <w:spacing w:val="-57"/>
                <w:sz w:val="18"/>
                <w:szCs w:val="18"/>
              </w:rPr>
              <w:t> </w:t>
            </w:r>
            <w:r>
              <w:rPr>
                <w:rFonts w:ascii="宋体" w:hAnsi="宋体" w:cs="宋体" w:eastAsia="宋体" w:hint="default"/>
                <w:sz w:val="18"/>
                <w:szCs w:val="18"/>
              </w:rPr>
              <w:t>期</w:t>
            </w:r>
            <w:r>
              <w:rPr>
                <w:rFonts w:ascii="宋体" w:hAnsi="宋体" w:cs="宋体" w:eastAsia="宋体" w:hint="default"/>
                <w:spacing w:val="-60"/>
                <w:sz w:val="18"/>
                <w:szCs w:val="18"/>
              </w:rPr>
              <w:t> </w:t>
            </w:r>
            <w:r>
              <w:rPr>
                <w:rFonts w:ascii="宋体" w:hAnsi="宋体" w:cs="宋体" w:eastAsia="宋体" w:hint="default"/>
                <w:sz w:val="18"/>
                <w:szCs w:val="18"/>
              </w:rPr>
              <w:t>增</w:t>
            </w:r>
            <w:r>
              <w:rPr>
                <w:rFonts w:ascii="宋体" w:hAnsi="宋体" w:cs="宋体" w:eastAsia="宋体" w:hint="default"/>
                <w:spacing w:val="-60"/>
                <w:sz w:val="18"/>
                <w:szCs w:val="18"/>
              </w:rPr>
              <w:t> </w:t>
            </w:r>
            <w:r>
              <w:rPr>
                <w:rFonts w:ascii="宋体" w:hAnsi="宋体" w:cs="宋体" w:eastAsia="宋体" w:hint="default"/>
                <w:sz w:val="18"/>
                <w:szCs w:val="18"/>
              </w:rPr>
              <w:t>长</w:t>
            </w:r>
            <w:r>
              <w:rPr>
                <w:rFonts w:ascii="宋体" w:hAnsi="宋体" w:cs="宋体" w:eastAsia="宋体" w:hint="default"/>
                <w:sz w:val="18"/>
                <w:szCs w:val="18"/>
              </w:rPr>
              <w:t> </w:t>
            </w:r>
            <w:r>
              <w:rPr>
                <w:rFonts w:ascii="Times New Roman" w:hAnsi="Times New Roman" w:cs="Times New Roman" w:eastAsia="Times New Roman" w:hint="default"/>
                <w:sz w:val="18"/>
                <w:szCs w:val="18"/>
              </w:rPr>
              <w:t>68.51%</w:t>
            </w:r>
            <w:r>
              <w:rPr>
                <w:rFonts w:ascii="宋体" w:hAnsi="宋体" w:cs="宋体" w:eastAsia="宋体" w:hint="default"/>
                <w:sz w:val="18"/>
                <w:szCs w:val="18"/>
              </w:rPr>
              <w:t>，主要系本期借款利息支出增</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加所致。</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97,015,134.66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84,979,070.01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14.16%</w:t>
            </w:r>
          </w:p>
        </w:tc>
        <w:tc>
          <w:tcPr>
            <w:tcW w:w="29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left="232" w:right="1832"/>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13"/>
        <w:rPr>
          <w:rFonts w:ascii="Microsoft JhengHei" w:hAnsi="Microsoft JhengHei" w:cs="Microsoft JhengHei" w:eastAsia="Microsoft JhengHei" w:hint="default"/>
          <w:b/>
          <w:bCs/>
          <w:sz w:val="23"/>
          <w:szCs w:val="23"/>
        </w:rPr>
      </w:pPr>
    </w:p>
    <w:p>
      <w:pPr>
        <w:spacing w:before="0"/>
        <w:ind w:left="232" w:right="18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BodyText"/>
        <w:spacing w:line="338" w:lineRule="auto"/>
        <w:ind w:left="946" w:right="0"/>
        <w:jc w:val="left"/>
      </w:pPr>
      <w:r>
        <w:rPr/>
        <w:t>技术应用引领能力一直是公司的核心能力之一，公司每年持续保持较大力度的研发投入。本年度</w:t>
      </w:r>
      <w:r>
        <w:rPr>
          <w:spacing w:val="-9"/>
        </w:rPr>
        <w:t> </w:t>
      </w:r>
      <w:r>
        <w:rPr>
          <w:spacing w:val="-9"/>
        </w:rPr>
      </w:r>
      <w:r>
        <w:rPr/>
        <w:t>公司的研发投入主要是集中在</w:t>
      </w:r>
      <w:r>
        <w:rPr>
          <w:rFonts w:ascii="Times New Roman" w:hAnsi="Times New Roman" w:cs="Times New Roman" w:eastAsia="Times New Roman" w:hint="default"/>
        </w:rPr>
        <w:t>“IT</w:t>
      </w:r>
      <w:r>
        <w:rPr/>
        <w:t>中台</w:t>
      </w:r>
      <w:r>
        <w:rPr>
          <w:rFonts w:ascii="Times New Roman" w:hAnsi="Times New Roman" w:cs="Times New Roman" w:eastAsia="Times New Roman" w:hint="default"/>
        </w:rPr>
        <w:t>+</w:t>
      </w:r>
      <w:r>
        <w:rPr/>
        <w:t>运营中台</w:t>
      </w:r>
      <w:r>
        <w:rPr>
          <w:rFonts w:ascii="Times New Roman" w:hAnsi="Times New Roman" w:cs="Times New Roman" w:eastAsia="Times New Roman" w:hint="default"/>
        </w:rPr>
        <w:t>”</w:t>
      </w:r>
      <w:r>
        <w:rPr/>
        <w:t>的双中台的完善。在</w:t>
      </w:r>
      <w:r>
        <w:rPr>
          <w:rFonts w:ascii="Times New Roman" w:hAnsi="Times New Roman" w:cs="Times New Roman" w:eastAsia="Times New Roman" w:hint="default"/>
        </w:rPr>
        <w:t>IT</w:t>
      </w:r>
      <w:r>
        <w:rPr/>
        <w:t>中台里融合了新技术应用</w:t>
      </w:r>
      <w:r>
        <w:rPr>
          <w:spacing w:val="-80"/>
        </w:rPr>
        <w:t> </w:t>
      </w:r>
      <w:r>
        <w:rPr>
          <w:spacing w:val="-80"/>
        </w:rPr>
      </w:r>
      <w:r>
        <w:rPr>
          <w:spacing w:val="-2"/>
        </w:rPr>
        <w:t>研究研发、技术平台更新升级、开发平台更新升级、公用事业软件产品、模块及组件研发等工作，</w:t>
      </w:r>
      <w:r>
        <w:rPr>
          <w:spacing w:val="-31"/>
        </w:rPr>
        <w:t> </w:t>
      </w:r>
      <w:r>
        <w:rPr>
          <w:spacing w:val="-31"/>
        </w:rPr>
      </w:r>
      <w:r>
        <w:rPr>
          <w:spacing w:val="-2"/>
        </w:rPr>
        <w:t>同时为了支撑创新业务的发展，公司本年度在云计算、大数据、物联网、人工智能等新技术应用、</w:t>
      </w:r>
      <w:r>
        <w:rPr>
          <w:spacing w:val="-31"/>
        </w:rPr>
        <w:t> </w:t>
      </w:r>
      <w:r>
        <w:rPr>
          <w:spacing w:val="-31"/>
        </w:rPr>
      </w:r>
      <w:r>
        <w:rPr/>
        <w:t>平台、工具方面加大了研发储备，对于创新业务涉及的多个产业互联网应用平台、产品进行了研</w:t>
      </w:r>
      <w:r>
        <w:rPr>
          <w:spacing w:val="-9"/>
        </w:rPr>
        <w:t> </w:t>
      </w:r>
      <w:r>
        <w:rPr>
          <w:spacing w:val="-9"/>
        </w:rPr>
      </w:r>
      <w:r>
        <w:rPr/>
        <w:t>发。整体研发进展符合预期，能够确保公司保持行业技术引领地位，同时将极大地助力创新业务</w:t>
      </w:r>
      <w:r>
        <w:rPr>
          <w:spacing w:val="-9"/>
        </w:rPr>
        <w:t> </w:t>
      </w:r>
      <w:r>
        <w:rPr>
          <w:spacing w:val="-9"/>
        </w:rPr>
      </w:r>
      <w:r>
        <w:rPr/>
        <w:t>的快速拓展。</w:t>
      </w:r>
    </w:p>
    <w:p>
      <w:pPr>
        <w:spacing w:line="240" w:lineRule="auto" w:before="3"/>
        <w:rPr>
          <w:rFonts w:ascii="宋体" w:hAnsi="宋体" w:cs="宋体" w:eastAsia="宋体" w:hint="default"/>
          <w:sz w:val="14"/>
          <w:szCs w:val="14"/>
        </w:rPr>
      </w:pPr>
    </w:p>
    <w:p>
      <w:pPr>
        <w:pStyle w:val="BodyText"/>
        <w:spacing w:line="240" w:lineRule="auto"/>
        <w:ind w:left="946" w:right="1832"/>
        <w:jc w:val="left"/>
      </w:pPr>
      <w:r>
        <w:rPr/>
        <w:t>本报告期内主要研发项目如下：</w:t>
      </w:r>
    </w:p>
    <w:p>
      <w:pPr>
        <w:spacing w:line="240" w:lineRule="auto" w:before="9"/>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588"/>
        <w:gridCol w:w="938"/>
        <w:gridCol w:w="3971"/>
        <w:gridCol w:w="991"/>
        <w:gridCol w:w="1419"/>
        <w:gridCol w:w="1949"/>
      </w:tblGrid>
      <w:tr>
        <w:trPr>
          <w:trHeight w:val="641" w:hRule="exact"/>
        </w:trPr>
        <w:tc>
          <w:tcPr>
            <w:tcW w:w="588"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09"/>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938" w:type="dxa"/>
            <w:tcBorders>
              <w:top w:val="single" w:sz="8"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称</w:t>
            </w:r>
            <w:r>
              <w:rPr>
                <w:rFonts w:ascii="Microsoft JhengHei" w:hAnsi="Microsoft JhengHei" w:cs="Microsoft JhengHei" w:eastAsia="Microsoft JhengHei" w:hint="default"/>
                <w:sz w:val="18"/>
                <w:szCs w:val="18"/>
              </w:rPr>
            </w:r>
          </w:p>
        </w:tc>
        <w:tc>
          <w:tcPr>
            <w:tcW w:w="397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项目研发的目的</w:t>
            </w:r>
            <w:r>
              <w:rPr>
                <w:rFonts w:ascii="Microsoft JhengHei" w:hAnsi="Microsoft JhengHei" w:cs="Microsoft JhengHei" w:eastAsia="Microsoft JhengHei" w:hint="default"/>
                <w:sz w:val="18"/>
                <w:szCs w:val="18"/>
              </w:rPr>
            </w:r>
          </w:p>
        </w:tc>
        <w:tc>
          <w:tcPr>
            <w:tcW w:w="991" w:type="dxa"/>
            <w:tcBorders>
              <w:top w:val="single" w:sz="8"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项目进展</w:t>
            </w:r>
            <w:r>
              <w:rPr>
                <w:rFonts w:ascii="Microsoft JhengHei" w:hAnsi="Microsoft JhengHei" w:cs="Microsoft JhengHei" w:eastAsia="Microsoft JhengHei" w:hint="default"/>
                <w:sz w:val="18"/>
                <w:szCs w:val="18"/>
              </w:rPr>
            </w:r>
          </w:p>
          <w:p>
            <w:pPr>
              <w:pStyle w:val="TableParagraph"/>
              <w:spacing w:line="313"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情况</w:t>
            </w:r>
            <w:r>
              <w:rPr>
                <w:rFonts w:ascii="Microsoft JhengHei" w:hAnsi="Microsoft JhengHei" w:cs="Microsoft JhengHei" w:eastAsia="Microsoft JhengHei" w:hint="default"/>
                <w:sz w:val="18"/>
                <w:szCs w:val="18"/>
              </w:rPr>
            </w:r>
          </w:p>
        </w:tc>
        <w:tc>
          <w:tcPr>
            <w:tcW w:w="1419" w:type="dxa"/>
            <w:tcBorders>
              <w:top w:val="single" w:sz="8"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项目拟达到目</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标</w:t>
            </w:r>
            <w:r>
              <w:rPr>
                <w:rFonts w:ascii="Microsoft JhengHei" w:hAnsi="Microsoft JhengHei" w:cs="Microsoft JhengHei" w:eastAsia="Microsoft JhengHei" w:hint="default"/>
                <w:sz w:val="18"/>
                <w:szCs w:val="18"/>
              </w:rPr>
            </w:r>
          </w:p>
        </w:tc>
        <w:tc>
          <w:tcPr>
            <w:tcW w:w="1949" w:type="dxa"/>
            <w:tcBorders>
              <w:top w:val="single" w:sz="8" w:space="0" w:color="000000"/>
              <w:left w:val="single" w:sz="4" w:space="0" w:color="000000"/>
              <w:bottom w:val="single" w:sz="4" w:space="0" w:color="000000"/>
              <w:right w:val="single" w:sz="8" w:space="0" w:color="000000"/>
            </w:tcBorders>
          </w:tcPr>
          <w:p>
            <w:pPr>
              <w:pStyle w:val="TableParagraph"/>
              <w:spacing w:line="266"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预计对公司未来的影</w:t>
            </w:r>
            <w:r>
              <w:rPr>
                <w:rFonts w:ascii="Microsoft JhengHei" w:hAnsi="Microsoft JhengHei" w:cs="Microsoft JhengHei" w:eastAsia="Microsoft JhengHei" w:hint="default"/>
                <w:sz w:val="18"/>
                <w:szCs w:val="18"/>
              </w:rPr>
            </w:r>
          </w:p>
          <w:p>
            <w:pPr>
              <w:pStyle w:val="TableParagraph"/>
              <w:spacing w:line="313"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响</w:t>
            </w:r>
            <w:r>
              <w:rPr>
                <w:rFonts w:ascii="Microsoft JhengHei" w:hAnsi="Microsoft JhengHei" w:cs="Microsoft JhengHei" w:eastAsia="Microsoft JhengHei" w:hint="default"/>
                <w:sz w:val="18"/>
                <w:szCs w:val="18"/>
              </w:rPr>
            </w:r>
          </w:p>
        </w:tc>
      </w:tr>
    </w:tbl>
    <w:p>
      <w:pPr>
        <w:spacing w:after="0" w:line="313" w:lineRule="exact"/>
        <w:jc w:val="center"/>
        <w:rPr>
          <w:rFonts w:ascii="Microsoft JhengHei" w:hAnsi="Microsoft JhengHei" w:cs="Microsoft JhengHei" w:eastAsia="Microsoft JhengHei" w:hint="default"/>
          <w:sz w:val="18"/>
          <w:szCs w:val="18"/>
        </w:rPr>
        <w:sectPr>
          <w:pgSz w:w="11910" w:h="16840"/>
          <w:pgMar w:header="877" w:footer="979" w:top="1100" w:bottom="1160" w:left="900" w:right="0"/>
        </w:sectPr>
      </w:pPr>
    </w:p>
    <w:p>
      <w:pPr>
        <w:spacing w:line="240" w:lineRule="auto" w:before="2"/>
        <w:rPr>
          <w:rFonts w:ascii="Times New Roman" w:hAnsi="Times New Roman" w:cs="Times New Roman" w:eastAsia="Times New Roman"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588"/>
        <w:gridCol w:w="938"/>
        <w:gridCol w:w="3971"/>
        <w:gridCol w:w="991"/>
        <w:gridCol w:w="1419"/>
        <w:gridCol w:w="1949"/>
      </w:tblGrid>
      <w:tr>
        <w:trPr>
          <w:trHeight w:val="3750" w:hRule="exact"/>
        </w:trPr>
        <w:tc>
          <w:tcPr>
            <w:tcW w:w="588" w:type="dxa"/>
            <w:tcBorders>
              <w:top w:val="nil" w:sz="6" w:space="0" w:color="auto"/>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5"/>
              <w:jc w:val="center"/>
              <w:rPr>
                <w:rFonts w:ascii="Times New Roman" w:hAnsi="Times New Roman" w:cs="Times New Roman" w:eastAsia="Times New Roman" w:hint="default"/>
                <w:sz w:val="18"/>
                <w:szCs w:val="18"/>
              </w:rPr>
            </w:pPr>
            <w:r>
              <w:rPr>
                <w:rFonts w:ascii="Times New Roman"/>
                <w:sz w:val="18"/>
              </w:rPr>
              <w:t>1</w:t>
            </w:r>
          </w:p>
        </w:tc>
        <w:tc>
          <w:tcPr>
            <w:tcW w:w="93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105" w:right="101"/>
              <w:jc w:val="left"/>
              <w:rPr>
                <w:rFonts w:ascii="宋体" w:hAnsi="宋体" w:cs="宋体" w:eastAsia="宋体" w:hint="default"/>
                <w:sz w:val="18"/>
                <w:szCs w:val="18"/>
              </w:rPr>
            </w:pPr>
            <w:r>
              <w:rPr>
                <w:rFonts w:ascii="宋体" w:hAnsi="宋体" w:cs="宋体" w:eastAsia="宋体" w:hint="default"/>
                <w:sz w:val="18"/>
                <w:szCs w:val="18"/>
              </w:rPr>
              <w:t>应用性能 监控产品</w:t>
            </w:r>
          </w:p>
        </w:tc>
        <w:tc>
          <w:tcPr>
            <w:tcW w:w="3971" w:type="dxa"/>
            <w:tcBorders>
              <w:top w:val="nil" w:sz="6" w:space="0" w:color="auto"/>
              <w:left w:val="single" w:sz="4" w:space="0" w:color="000000"/>
              <w:bottom w:val="single" w:sz="4" w:space="0" w:color="000000"/>
              <w:right w:val="single" w:sz="4" w:space="0" w:color="000000"/>
            </w:tcBorders>
          </w:tcPr>
          <w:p>
            <w:pPr>
              <w:pStyle w:val="TableParagraph"/>
              <w:spacing w:line="312" w:lineRule="auto" w:before="8"/>
              <w:ind w:left="103" w:right="13"/>
              <w:jc w:val="left"/>
              <w:rPr>
                <w:rFonts w:ascii="宋体" w:hAnsi="宋体" w:cs="宋体" w:eastAsia="宋体" w:hint="default"/>
                <w:sz w:val="18"/>
                <w:szCs w:val="18"/>
              </w:rPr>
            </w:pPr>
            <w:r>
              <w:rPr>
                <w:rFonts w:ascii="宋体" w:hAnsi="宋体" w:cs="宋体" w:eastAsia="宋体" w:hint="default"/>
                <w:sz w:val="18"/>
                <w:szCs w:val="18"/>
              </w:rPr>
              <w:t>基于全方位、端到端的应用性能管理能力，能够 </w:t>
            </w:r>
            <w:r>
              <w:rPr>
                <w:rFonts w:ascii="宋体" w:hAnsi="宋体" w:cs="宋体" w:eastAsia="宋体" w:hint="default"/>
                <w:spacing w:val="-4"/>
                <w:sz w:val="18"/>
                <w:szCs w:val="18"/>
              </w:rPr>
              <w:t>面向各类注重用户体验、服务质量、</w:t>
            </w:r>
            <w:r>
              <w:rPr>
                <w:rFonts w:ascii="Times New Roman" w:hAnsi="Times New Roman" w:cs="Times New Roman" w:eastAsia="Times New Roman" w:hint="default"/>
                <w:spacing w:val="-4"/>
                <w:sz w:val="18"/>
                <w:szCs w:val="18"/>
              </w:rPr>
              <w:t>IT </w:t>
            </w:r>
            <w:r>
              <w:rPr>
                <w:rFonts w:ascii="宋体" w:hAnsi="宋体" w:cs="宋体" w:eastAsia="宋体" w:hint="default"/>
                <w:sz w:val="18"/>
                <w:szCs w:val="18"/>
              </w:rPr>
              <w:t>运维效率</w:t>
            </w:r>
            <w:r>
              <w:rPr>
                <w:rFonts w:ascii="宋体" w:hAnsi="宋体" w:cs="宋体" w:eastAsia="宋体" w:hint="default"/>
                <w:spacing w:val="-79"/>
                <w:sz w:val="18"/>
                <w:szCs w:val="18"/>
              </w:rPr>
              <w:t> </w:t>
            </w:r>
            <w:r>
              <w:rPr>
                <w:rFonts w:ascii="宋体" w:hAnsi="宋体" w:cs="宋体" w:eastAsia="宋体" w:hint="default"/>
                <w:sz w:val="18"/>
                <w:szCs w:val="18"/>
              </w:rPr>
              <w:t>的大中小企业，提供从用户到底层架构、从应用</w:t>
            </w:r>
            <w:r>
              <w:rPr>
                <w:rFonts w:ascii="宋体" w:hAnsi="宋体" w:cs="宋体" w:eastAsia="宋体" w:hint="default"/>
                <w:sz w:val="18"/>
                <w:szCs w:val="18"/>
              </w:rPr>
              <w:t> 到服务、从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运维到业务监测，通过系统实时 </w:t>
            </w:r>
            <w:r>
              <w:rPr>
                <w:rFonts w:ascii="宋体" w:hAnsi="宋体" w:cs="宋体" w:eastAsia="宋体" w:hint="default"/>
                <w:spacing w:val="-6"/>
                <w:sz w:val="18"/>
                <w:szCs w:val="18"/>
              </w:rPr>
              <w:t>数据采集、实时拨测、跟踪、记录、分析、告警、</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评估等技术对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资源、网站、服务器、应用服 务、业务等进行有效管理，提高运维监控效率， 减少运维投入，帮助企业从成长到成熟各阶段提 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服务管理效益，构建以提升用户体验为目 的在面向用户、业务和网络等多方配合的协作体 系，创造差异化的客户体验，实现客户的良好感 知，强化感知价值，从而增加企业的竞争力。</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103"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正在研发 中，预计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p>
            <w:pPr>
              <w:pStyle w:val="TableParagraph"/>
              <w:spacing w:line="235" w:lineRule="exact"/>
              <w:ind w:left="103" w:right="0"/>
              <w:jc w:val="both"/>
              <w:rPr>
                <w:rFonts w:ascii="宋体" w:hAnsi="宋体" w:cs="宋体" w:eastAsia="宋体" w:hint="default"/>
                <w:sz w:val="18"/>
                <w:szCs w:val="18"/>
              </w:rPr>
            </w:pPr>
            <w:r>
              <w:rPr>
                <w:rFonts w:ascii="宋体" w:hAnsi="宋体" w:cs="宋体" w:eastAsia="宋体" w:hint="default"/>
                <w:sz w:val="18"/>
                <w:szCs w:val="18"/>
              </w:rPr>
              <w:t>月结项</w:t>
            </w:r>
          </w:p>
        </w:tc>
        <w:tc>
          <w:tcPr>
            <w:tcW w:w="141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基于全方位端 到端的应用性 </w:t>
            </w:r>
            <w:r>
              <w:rPr>
                <w:rFonts w:ascii="宋体" w:hAnsi="宋体" w:cs="宋体" w:eastAsia="宋体" w:hint="default"/>
                <w:spacing w:val="-9"/>
                <w:sz w:val="18"/>
                <w:szCs w:val="18"/>
              </w:rPr>
              <w:t>能管理，实现对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用户到底层架 </w:t>
            </w:r>
            <w:r>
              <w:rPr>
                <w:rFonts w:ascii="宋体" w:hAnsi="宋体" w:cs="宋体" w:eastAsia="宋体" w:hint="default"/>
                <w:spacing w:val="-9"/>
                <w:sz w:val="18"/>
                <w:szCs w:val="18"/>
              </w:rPr>
              <w:t>构、从应用到服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务、从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运维 到业务监测全 方位的监控系 统。</w:t>
            </w:r>
          </w:p>
        </w:tc>
        <w:tc>
          <w:tcPr>
            <w:tcW w:w="1949" w:type="dxa"/>
            <w:tcBorders>
              <w:top w:val="nil" w:sz="6" w:space="0" w:color="auto"/>
              <w:left w:val="single" w:sz="4" w:space="0" w:color="000000"/>
              <w:bottom w:val="single" w:sz="4"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96"/>
              <w:jc w:val="left"/>
              <w:rPr>
                <w:rFonts w:ascii="宋体" w:hAnsi="宋体" w:cs="宋体" w:eastAsia="宋体" w:hint="default"/>
                <w:sz w:val="18"/>
                <w:szCs w:val="18"/>
              </w:rPr>
            </w:pPr>
            <w:r>
              <w:rPr>
                <w:rFonts w:ascii="宋体" w:hAnsi="宋体" w:cs="宋体" w:eastAsia="宋体" w:hint="default"/>
                <w:sz w:val="18"/>
                <w:szCs w:val="18"/>
              </w:rPr>
              <w:t>获取更多的用户数据 样本，增加技术厚实 </w:t>
            </w:r>
            <w:r>
              <w:rPr>
                <w:rFonts w:ascii="宋体" w:hAnsi="宋体" w:cs="宋体" w:eastAsia="宋体" w:hint="default"/>
                <w:spacing w:val="-7"/>
                <w:sz w:val="18"/>
                <w:szCs w:val="18"/>
              </w:rPr>
              <w:t>度，提高公司在性能监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控产品领域的核心竞 </w:t>
            </w:r>
            <w:r>
              <w:rPr>
                <w:rFonts w:ascii="宋体" w:hAnsi="宋体" w:cs="宋体" w:eastAsia="宋体" w:hint="default"/>
                <w:spacing w:val="-7"/>
                <w:sz w:val="18"/>
                <w:szCs w:val="18"/>
              </w:rPr>
              <w:t>争力，助力公司相关业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务发展。</w:t>
            </w:r>
          </w:p>
        </w:tc>
      </w:tr>
      <w:tr>
        <w:trPr>
          <w:trHeight w:val="3754" w:hRule="exact"/>
        </w:trPr>
        <w:tc>
          <w:tcPr>
            <w:tcW w:w="58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5"/>
              <w:jc w:val="center"/>
              <w:rPr>
                <w:rFonts w:ascii="Times New Roman" w:hAnsi="Times New Roman" w:cs="Times New Roman" w:eastAsia="Times New Roman" w:hint="default"/>
                <w:sz w:val="18"/>
                <w:szCs w:val="18"/>
              </w:rPr>
            </w:pPr>
            <w:r>
              <w:rPr>
                <w:rFonts w:ascii="Times New Roman"/>
                <w:sz w:val="18"/>
              </w:rPr>
              <w:t>2</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105" w:right="101"/>
              <w:jc w:val="left"/>
              <w:rPr>
                <w:rFonts w:ascii="宋体" w:hAnsi="宋体" w:cs="宋体" w:eastAsia="宋体" w:hint="default"/>
                <w:sz w:val="18"/>
                <w:szCs w:val="18"/>
              </w:rPr>
            </w:pPr>
            <w:r>
              <w:rPr>
                <w:rFonts w:ascii="宋体" w:hAnsi="宋体" w:cs="宋体" w:eastAsia="宋体" w:hint="default"/>
                <w:sz w:val="18"/>
                <w:szCs w:val="18"/>
              </w:rPr>
              <w:t>企业应用 创新平台</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09" w:lineRule="auto"/>
              <w:ind w:left="103" w:right="102"/>
              <w:jc w:val="left"/>
              <w:rPr>
                <w:rFonts w:ascii="宋体" w:hAnsi="宋体" w:cs="宋体" w:eastAsia="宋体" w:hint="default"/>
                <w:sz w:val="18"/>
                <w:szCs w:val="18"/>
              </w:rPr>
            </w:pPr>
            <w:r>
              <w:rPr>
                <w:rFonts w:ascii="宋体" w:hAnsi="宋体" w:cs="宋体" w:eastAsia="宋体" w:hint="default"/>
                <w:spacing w:val="-2"/>
                <w:sz w:val="18"/>
                <w:szCs w:val="18"/>
              </w:rPr>
              <w:t>本项目包含企业服务能力代理、企业服务内容智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能展示、企业应用接口智能兼容、企业应用资源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管理</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部分内容，通过对企业应用接入的能力归 集、统一管理，有效降低企业对接多个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RCS(</w:t>
            </w:r>
            <w:r>
              <w:rPr>
                <w:rFonts w:ascii="宋体" w:hAnsi="宋体" w:cs="宋体" w:eastAsia="宋体" w:hint="default"/>
                <w:sz w:val="18"/>
                <w:szCs w:val="18"/>
              </w:rPr>
              <w:t>融 合通信</w:t>
            </w:r>
            <w:r>
              <w:rPr>
                <w:rFonts w:ascii="Times New Roman" w:hAnsi="Times New Roman" w:cs="Times New Roman" w:eastAsia="Times New Roman" w:hint="default"/>
                <w:sz w:val="18"/>
                <w:szCs w:val="18"/>
              </w:rPr>
              <w:t>)</w:t>
            </w:r>
            <w:r>
              <w:rPr>
                <w:rFonts w:ascii="宋体" w:hAnsi="宋体" w:cs="宋体" w:eastAsia="宋体" w:hint="default"/>
                <w:sz w:val="18"/>
                <w:szCs w:val="18"/>
              </w:rPr>
              <w:t>基础系统的沟通成本和技术复杂度。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103" w:right="155"/>
              <w:jc w:val="both"/>
              <w:rPr>
                <w:rFonts w:ascii="Times New Roman" w:hAnsi="Times New Roman" w:cs="Times New Roman" w:eastAsia="Times New Roman" w:hint="default"/>
                <w:sz w:val="18"/>
                <w:szCs w:val="18"/>
              </w:rPr>
            </w:pPr>
            <w:r>
              <w:rPr>
                <w:rFonts w:ascii="宋体" w:hAnsi="宋体" w:cs="宋体" w:eastAsia="宋体" w:hint="default"/>
                <w:sz w:val="18"/>
                <w:szCs w:val="18"/>
              </w:rPr>
              <w:t>正在研发 中，预计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235" w:lineRule="exact"/>
              <w:ind w:left="103" w:right="0"/>
              <w:jc w:val="both"/>
              <w:rPr>
                <w:rFonts w:ascii="宋体" w:hAnsi="宋体" w:cs="宋体" w:eastAsia="宋体" w:hint="default"/>
                <w:sz w:val="18"/>
                <w:szCs w:val="18"/>
              </w:rPr>
            </w:pPr>
            <w:r>
              <w:rPr>
                <w:rFonts w:ascii="宋体" w:hAnsi="宋体" w:cs="宋体" w:eastAsia="宋体" w:hint="default"/>
                <w:sz w:val="18"/>
                <w:szCs w:val="18"/>
              </w:rPr>
              <w:t>月结项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103" w:right="44"/>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RCS(</w:t>
            </w:r>
            <w:r>
              <w:rPr>
                <w:rFonts w:ascii="宋体" w:hAnsi="宋体" w:cs="宋体" w:eastAsia="宋体" w:hint="default"/>
                <w:sz w:val="18"/>
                <w:szCs w:val="18"/>
              </w:rPr>
              <w:t>融合 通信</w:t>
            </w:r>
            <w:r>
              <w:rPr>
                <w:rFonts w:ascii="Times New Roman" w:hAnsi="Times New Roman" w:cs="Times New Roman" w:eastAsia="Times New Roman" w:hint="default"/>
                <w:sz w:val="18"/>
                <w:szCs w:val="18"/>
              </w:rPr>
              <w:t>)</w:t>
            </w:r>
            <w:r>
              <w:rPr>
                <w:rFonts w:ascii="宋体" w:hAnsi="宋体" w:cs="宋体" w:eastAsia="宋体" w:hint="default"/>
                <w:sz w:val="18"/>
                <w:szCs w:val="18"/>
              </w:rPr>
              <w:t>，提供一 站式解决集团 企业客户应用 接入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RCS </w:t>
            </w:r>
            <w:r>
              <w:rPr>
                <w:rFonts w:ascii="宋体" w:hAnsi="宋体" w:cs="宋体" w:eastAsia="宋体" w:hint="default"/>
                <w:sz w:val="18"/>
                <w:szCs w:val="18"/>
              </w:rPr>
              <w:t>的能 力平台，丰富 </w:t>
            </w:r>
            <w:r>
              <w:rPr>
                <w:rFonts w:ascii="Times New Roman" w:hAnsi="Times New Roman" w:cs="Times New Roman" w:eastAsia="Times New Roman" w:hint="default"/>
                <w:sz w:val="18"/>
                <w:szCs w:val="18"/>
              </w:rPr>
              <w:t>RCS </w:t>
            </w:r>
            <w:r>
              <w:rPr>
                <w:rFonts w:ascii="宋体" w:hAnsi="宋体" w:cs="宋体" w:eastAsia="宋体" w:hint="default"/>
                <w:sz w:val="18"/>
                <w:szCs w:val="18"/>
              </w:rPr>
              <w:t>里应用种 类和使用场景， 提升移动互联 网流量的价值， 开辟新的市场 空间</w:t>
            </w:r>
          </w:p>
        </w:tc>
        <w:tc>
          <w:tcPr>
            <w:tcW w:w="194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6"/>
              <w:ind w:left="103" w:right="29"/>
              <w:jc w:val="left"/>
              <w:rPr>
                <w:rFonts w:ascii="宋体" w:hAnsi="宋体" w:cs="宋体" w:eastAsia="宋体" w:hint="default"/>
                <w:sz w:val="18"/>
                <w:szCs w:val="18"/>
              </w:rPr>
            </w:pPr>
            <w:r>
              <w:rPr>
                <w:rFonts w:ascii="宋体" w:hAnsi="宋体" w:cs="宋体" w:eastAsia="宋体" w:hint="default"/>
                <w:sz w:val="18"/>
                <w:szCs w:val="18"/>
              </w:rPr>
              <w:t>进一步扩展面向互联 网的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ICT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融合通信业 </w:t>
            </w:r>
            <w:r>
              <w:rPr>
                <w:rFonts w:ascii="宋体" w:hAnsi="宋体" w:cs="宋体" w:eastAsia="宋体" w:hint="default"/>
                <w:spacing w:val="-7"/>
                <w:sz w:val="18"/>
                <w:szCs w:val="18"/>
              </w:rPr>
              <w:t>务，提升公司向互联网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厂家、企业开放合作融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合通信的能力，助力公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司该领域的业务发展。</w:t>
            </w:r>
          </w:p>
        </w:tc>
      </w:tr>
      <w:tr>
        <w:trPr>
          <w:trHeight w:val="2194" w:hRule="exact"/>
        </w:trPr>
        <w:tc>
          <w:tcPr>
            <w:tcW w:w="58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5"/>
              <w:jc w:val="center"/>
              <w:rPr>
                <w:rFonts w:ascii="Times New Roman" w:hAnsi="Times New Roman" w:cs="Times New Roman" w:eastAsia="Times New Roman" w:hint="default"/>
                <w:sz w:val="18"/>
                <w:szCs w:val="18"/>
              </w:rPr>
            </w:pPr>
            <w:r>
              <w:rPr>
                <w:rFonts w:ascii="Times New Roman"/>
                <w:sz w:val="18"/>
              </w:rPr>
              <w:t>3</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5" w:right="101"/>
              <w:jc w:val="both"/>
              <w:rPr>
                <w:rFonts w:ascii="宋体" w:hAnsi="宋体" w:cs="宋体" w:eastAsia="宋体" w:hint="default"/>
                <w:sz w:val="18"/>
                <w:szCs w:val="18"/>
              </w:rPr>
            </w:pPr>
            <w:r>
              <w:rPr>
                <w:rFonts w:ascii="宋体" w:hAnsi="宋体" w:cs="宋体" w:eastAsia="宋体" w:hint="default"/>
                <w:sz w:val="18"/>
                <w:szCs w:val="18"/>
              </w:rPr>
              <w:t>企业统一 信息管理 平台</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02" w:firstLine="91"/>
              <w:jc w:val="left"/>
              <w:rPr>
                <w:rFonts w:ascii="宋体" w:hAnsi="宋体" w:cs="宋体" w:eastAsia="宋体" w:hint="default"/>
                <w:sz w:val="18"/>
                <w:szCs w:val="18"/>
              </w:rPr>
            </w:pPr>
            <w:r>
              <w:rPr>
                <w:rFonts w:ascii="宋体" w:hAnsi="宋体" w:cs="宋体" w:eastAsia="宋体" w:hint="default"/>
                <w:sz w:val="18"/>
                <w:szCs w:val="18"/>
              </w:rPr>
              <w:t>该平台为企业搭建认证中心、统一办公入口、 </w:t>
            </w:r>
            <w:r>
              <w:rPr>
                <w:rFonts w:ascii="宋体" w:hAnsi="宋体" w:cs="宋体" w:eastAsia="宋体" w:hint="default"/>
                <w:spacing w:val="-2"/>
                <w:sz w:val="18"/>
                <w:szCs w:val="18"/>
              </w:rPr>
              <w:t>待办中心、数据搜索中心，提供企业用户统一的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身份认证管理，利用多种适配组件将企业内部多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个异构系统间办公数据、权限数据快速打通，同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时通过全文搜索技术实现企业多个异构系统数 据的统一搜索入口。</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正在研发 中，预计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p>
            <w:pPr>
              <w:pStyle w:val="TableParagraph"/>
              <w:spacing w:line="235" w:lineRule="exact"/>
              <w:ind w:left="103" w:right="0"/>
              <w:jc w:val="both"/>
              <w:rPr>
                <w:rFonts w:ascii="宋体" w:hAnsi="宋体" w:cs="宋体" w:eastAsia="宋体" w:hint="default"/>
                <w:sz w:val="18"/>
                <w:szCs w:val="18"/>
              </w:rPr>
            </w:pPr>
            <w:r>
              <w:rPr>
                <w:rFonts w:ascii="宋体" w:hAnsi="宋体" w:cs="宋体" w:eastAsia="宋体" w:hint="default"/>
                <w:sz w:val="18"/>
                <w:szCs w:val="18"/>
              </w:rPr>
              <w:t>月结项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4"/>
              <w:jc w:val="left"/>
              <w:rPr>
                <w:rFonts w:ascii="宋体" w:hAnsi="宋体" w:cs="宋体" w:eastAsia="宋体" w:hint="default"/>
                <w:sz w:val="18"/>
                <w:szCs w:val="18"/>
              </w:rPr>
            </w:pPr>
            <w:r>
              <w:rPr>
                <w:rFonts w:ascii="宋体" w:hAnsi="宋体" w:cs="宋体" w:eastAsia="宋体" w:hint="default"/>
                <w:sz w:val="18"/>
                <w:szCs w:val="18"/>
              </w:rPr>
              <w:t>面向大型企业 </w:t>
            </w:r>
            <w:r>
              <w:rPr>
                <w:rFonts w:ascii="宋体" w:hAnsi="宋体" w:cs="宋体" w:eastAsia="宋体" w:hint="default"/>
                <w:spacing w:val="-9"/>
                <w:sz w:val="18"/>
                <w:szCs w:val="18"/>
              </w:rPr>
              <w:t>或政府组织，提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供一个统一的 办公入口平台， 提高企业员工 </w:t>
            </w:r>
            <w:r>
              <w:rPr>
                <w:rFonts w:ascii="宋体" w:hAnsi="宋体" w:cs="宋体" w:eastAsia="宋体" w:hint="default"/>
                <w:spacing w:val="-9"/>
                <w:sz w:val="18"/>
                <w:szCs w:val="18"/>
              </w:rPr>
              <w:t>办公效率，降低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企业开发成本。</w:t>
            </w:r>
          </w:p>
        </w:tc>
        <w:tc>
          <w:tcPr>
            <w:tcW w:w="194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96"/>
              <w:jc w:val="left"/>
              <w:rPr>
                <w:rFonts w:ascii="宋体" w:hAnsi="宋体" w:cs="宋体" w:eastAsia="宋体" w:hint="default"/>
                <w:sz w:val="18"/>
                <w:szCs w:val="18"/>
              </w:rPr>
            </w:pPr>
            <w:r>
              <w:rPr>
                <w:rFonts w:ascii="宋体" w:hAnsi="宋体" w:cs="宋体" w:eastAsia="宋体" w:hint="default"/>
                <w:sz w:val="18"/>
                <w:szCs w:val="18"/>
              </w:rPr>
              <w:t>提升公司在企业办公 平台领域的核心竞争 </w:t>
            </w:r>
            <w:r>
              <w:rPr>
                <w:rFonts w:ascii="宋体" w:hAnsi="宋体" w:cs="宋体" w:eastAsia="宋体" w:hint="default"/>
                <w:spacing w:val="-7"/>
                <w:sz w:val="18"/>
                <w:szCs w:val="18"/>
              </w:rPr>
              <w:t>能力，助力公司相关业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务的发展。</w:t>
            </w:r>
          </w:p>
        </w:tc>
      </w:tr>
      <w:tr>
        <w:trPr>
          <w:trHeight w:val="4069" w:hRule="exact"/>
        </w:trPr>
        <w:tc>
          <w:tcPr>
            <w:tcW w:w="58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4</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105" w:right="101"/>
              <w:jc w:val="both"/>
              <w:rPr>
                <w:rFonts w:ascii="宋体" w:hAnsi="宋体" w:cs="宋体" w:eastAsia="宋体" w:hint="default"/>
                <w:sz w:val="18"/>
                <w:szCs w:val="18"/>
              </w:rPr>
            </w:pPr>
            <w:r>
              <w:rPr>
                <w:rFonts w:ascii="宋体" w:hAnsi="宋体" w:cs="宋体" w:eastAsia="宋体" w:hint="default"/>
                <w:sz w:val="18"/>
                <w:szCs w:val="18"/>
              </w:rPr>
              <w:t>智能终端 数据采集 与管理客 户端</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13"/>
              <w:ind w:left="103" w:right="10"/>
              <w:jc w:val="left"/>
              <w:rPr>
                <w:rFonts w:ascii="宋体" w:hAnsi="宋体" w:cs="宋体" w:eastAsia="宋体" w:hint="default"/>
                <w:sz w:val="18"/>
                <w:szCs w:val="18"/>
              </w:rPr>
            </w:pPr>
            <w:r>
              <w:rPr>
                <w:rFonts w:ascii="宋体" w:hAnsi="宋体" w:cs="宋体" w:eastAsia="宋体" w:hint="default"/>
                <w:sz w:val="18"/>
                <w:szCs w:val="18"/>
              </w:rPr>
              <w:t>智能终端数据采集与管理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sdk</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以一款数据采集 </w:t>
            </w:r>
            <w:r>
              <w:rPr>
                <w:rFonts w:ascii="Times New Roman" w:hAnsi="Times New Roman" w:cs="Times New Roman" w:eastAsia="Times New Roman" w:hint="default"/>
                <w:sz w:val="18"/>
                <w:szCs w:val="18"/>
              </w:rPr>
              <w:t>sdk</w:t>
            </w:r>
            <w:r>
              <w:rPr>
                <w:rFonts w:ascii="宋体" w:hAnsi="宋体" w:cs="宋体" w:eastAsia="宋体" w:hint="default"/>
                <w:sz w:val="18"/>
                <w:szCs w:val="18"/>
              </w:rPr>
              <w:t>，通过将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SDK</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嵌入到各智能终端应用客户端 程序后，从智能终端采集相应终端数据、用户行 为数据等，形成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SDK </w:t>
            </w:r>
            <w:r>
              <w:rPr>
                <w:rFonts w:ascii="宋体" w:hAnsi="宋体" w:cs="宋体" w:eastAsia="宋体" w:hint="default"/>
                <w:sz w:val="18"/>
                <w:szCs w:val="18"/>
              </w:rPr>
              <w:t>日志文件并上传至服务器 端。实现对应用性能全方位可视化，从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PC </w:t>
            </w:r>
            <w:r>
              <w:rPr>
                <w:rFonts w:ascii="宋体" w:hAnsi="宋体" w:cs="宋体" w:eastAsia="宋体" w:hint="default"/>
                <w:sz w:val="18"/>
                <w:szCs w:val="18"/>
              </w:rPr>
              <w:t>端、 </w:t>
            </w:r>
            <w:r>
              <w:rPr>
                <w:rFonts w:ascii="宋体" w:hAnsi="宋体" w:cs="宋体" w:eastAsia="宋体" w:hint="default"/>
                <w:spacing w:val="-6"/>
                <w:sz w:val="18"/>
                <w:szCs w:val="18"/>
              </w:rPr>
              <w:t>浏览器端、移动客户端到服务端，监控定位崩溃、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卡顿、交互过慢、第三方</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API</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调用失败、数据库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性能下降、</w:t>
            </w:r>
            <w:r>
              <w:rPr>
                <w:rFonts w:ascii="Times New Roman" w:hAnsi="Times New Roman" w:cs="Times New Roman" w:eastAsia="Times New Roman" w:hint="default"/>
                <w:sz w:val="18"/>
                <w:szCs w:val="18"/>
              </w:rPr>
              <w:t>CDN </w:t>
            </w:r>
            <w:r>
              <w:rPr>
                <w:rFonts w:ascii="宋体" w:hAnsi="宋体" w:cs="宋体" w:eastAsia="宋体" w:hint="default"/>
                <w:sz w:val="18"/>
                <w:szCs w:val="18"/>
              </w:rPr>
              <w:t>质量差等多维复杂的性能问题 另外方面，</w:t>
            </w:r>
            <w:r>
              <w:rPr>
                <w:rFonts w:ascii="Times New Roman" w:hAnsi="Times New Roman" w:cs="Times New Roman" w:eastAsia="Times New Roman" w:hint="default"/>
                <w:sz w:val="18"/>
                <w:szCs w:val="18"/>
              </w:rPr>
              <w:t>sdk </w:t>
            </w:r>
            <w:r>
              <w:rPr>
                <w:rFonts w:ascii="宋体" w:hAnsi="宋体" w:cs="宋体" w:eastAsia="宋体" w:hint="default"/>
                <w:sz w:val="18"/>
                <w:szCs w:val="18"/>
              </w:rPr>
              <w:t>通过统计用户的来源，用户的产 品内容使用，用户属性和行为数据，利用数据为 产品规划，运营管理，推广决策提供数据支撑。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103"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正在研发 中，预计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p>
            <w:pPr>
              <w:pStyle w:val="TableParagraph"/>
              <w:spacing w:line="235" w:lineRule="exact"/>
              <w:ind w:left="103" w:right="0"/>
              <w:jc w:val="both"/>
              <w:rPr>
                <w:rFonts w:ascii="宋体" w:hAnsi="宋体" w:cs="宋体" w:eastAsia="宋体" w:hint="default"/>
                <w:sz w:val="18"/>
                <w:szCs w:val="18"/>
              </w:rPr>
            </w:pPr>
            <w:r>
              <w:rPr>
                <w:rFonts w:ascii="宋体" w:hAnsi="宋体" w:cs="宋体" w:eastAsia="宋体" w:hint="default"/>
                <w:sz w:val="18"/>
                <w:szCs w:val="18"/>
              </w:rPr>
              <w:t>月结项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基于智能采集 </w:t>
            </w:r>
            <w:r>
              <w:rPr>
                <w:rFonts w:ascii="宋体" w:hAnsi="宋体" w:cs="宋体" w:eastAsia="宋体" w:hint="default"/>
                <w:spacing w:val="-9"/>
                <w:sz w:val="18"/>
                <w:szCs w:val="18"/>
              </w:rPr>
              <w:t>功能，为公司各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产品线应用采 集产品性能和 功能使用方面 </w:t>
            </w:r>
            <w:r>
              <w:rPr>
                <w:rFonts w:ascii="宋体" w:hAnsi="宋体" w:cs="宋体" w:eastAsia="宋体" w:hint="default"/>
                <w:spacing w:val="-9"/>
                <w:sz w:val="18"/>
                <w:szCs w:val="18"/>
              </w:rPr>
              <w:t>数据，并对数据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进行抽取、转 </w:t>
            </w:r>
            <w:r>
              <w:rPr>
                <w:rFonts w:ascii="宋体" w:hAnsi="宋体" w:cs="宋体" w:eastAsia="宋体" w:hint="default"/>
                <w:spacing w:val="-9"/>
                <w:sz w:val="18"/>
                <w:szCs w:val="18"/>
              </w:rPr>
              <w:t>换、加载，然后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根据各数据分 析模型进行数 据分析和深度 </w:t>
            </w:r>
            <w:r>
              <w:rPr>
                <w:rFonts w:ascii="宋体" w:hAnsi="宋体" w:cs="宋体" w:eastAsia="宋体" w:hint="default"/>
                <w:spacing w:val="-9"/>
                <w:sz w:val="18"/>
                <w:szCs w:val="18"/>
              </w:rPr>
              <w:t>挖掘，形成用户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发展、行为分</w:t>
            </w:r>
          </w:p>
        </w:tc>
        <w:tc>
          <w:tcPr>
            <w:tcW w:w="1949" w:type="dxa"/>
            <w:tcBorders>
              <w:top w:val="single" w:sz="4" w:space="0" w:color="000000"/>
              <w:left w:val="single" w:sz="4" w:space="0" w:color="000000"/>
              <w:bottom w:val="single" w:sz="4" w:space="0" w:color="000000"/>
              <w:right w:val="single" w:sz="8" w:space="0" w:color="000000"/>
            </w:tcBorders>
          </w:tcPr>
          <w:p>
            <w:pPr>
              <w:pStyle w:val="TableParagraph"/>
              <w:spacing w:line="316" w:lineRule="auto" w:before="8"/>
              <w:ind w:left="103" w:right="29"/>
              <w:jc w:val="left"/>
              <w:rPr>
                <w:rFonts w:ascii="宋体" w:hAnsi="宋体" w:cs="宋体" w:eastAsia="宋体" w:hint="default"/>
                <w:sz w:val="18"/>
                <w:szCs w:val="18"/>
              </w:rPr>
            </w:pPr>
            <w:r>
              <w:rPr>
                <w:rFonts w:ascii="宋体" w:hAnsi="宋体" w:cs="宋体" w:eastAsia="宋体" w:hint="default"/>
                <w:sz w:val="18"/>
                <w:szCs w:val="18"/>
              </w:rPr>
              <w:t>能实现对公司所有产 </w:t>
            </w:r>
            <w:r>
              <w:rPr>
                <w:rFonts w:ascii="宋体" w:hAnsi="宋体" w:cs="宋体" w:eastAsia="宋体" w:hint="default"/>
                <w:spacing w:val="-7"/>
                <w:sz w:val="18"/>
                <w:szCs w:val="18"/>
              </w:rPr>
              <w:t>品的性能监控，使后续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产品的性能优化有据 </w:t>
            </w:r>
            <w:r>
              <w:rPr>
                <w:rFonts w:ascii="宋体" w:hAnsi="宋体" w:cs="宋体" w:eastAsia="宋体" w:hint="default"/>
                <w:spacing w:val="-7"/>
                <w:sz w:val="18"/>
                <w:szCs w:val="18"/>
              </w:rPr>
              <w:t>可依。同时也能采集大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量用户对产品功能的 使用情况方面的数据， </w:t>
            </w:r>
            <w:r>
              <w:rPr>
                <w:rFonts w:ascii="宋体" w:hAnsi="宋体" w:cs="宋体" w:eastAsia="宋体" w:hint="default"/>
                <w:spacing w:val="-7"/>
                <w:sz w:val="18"/>
                <w:szCs w:val="18"/>
              </w:rPr>
              <w:t>可以分析用户行为，挖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掘用户价值，优化投放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策略，提升营销效果， 并通过整合用户线上 </w:t>
            </w:r>
            <w:r>
              <w:rPr>
                <w:rFonts w:ascii="宋体" w:hAnsi="宋体" w:cs="宋体" w:eastAsia="宋体" w:hint="default"/>
                <w:spacing w:val="-7"/>
                <w:sz w:val="18"/>
                <w:szCs w:val="18"/>
              </w:rPr>
              <w:t>线下行为数据，实现对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消费者的精准画像和 </w:t>
            </w:r>
            <w:r>
              <w:rPr>
                <w:rFonts w:ascii="宋体" w:hAnsi="宋体" w:cs="宋体" w:eastAsia="宋体" w:hint="default"/>
                <w:spacing w:val="-7"/>
                <w:sz w:val="18"/>
                <w:szCs w:val="18"/>
              </w:rPr>
              <w:t>精准营销，同时可以提</w:t>
            </w:r>
          </w:p>
        </w:tc>
      </w:tr>
    </w:tbl>
    <w:p>
      <w:pPr>
        <w:spacing w:after="0" w:line="316" w:lineRule="auto"/>
        <w:jc w:val="left"/>
        <w:rPr>
          <w:rFonts w:ascii="宋体" w:hAnsi="宋体" w:cs="宋体" w:eastAsia="宋体" w:hint="default"/>
          <w:sz w:val="18"/>
          <w:szCs w:val="18"/>
        </w:rPr>
        <w:sectPr>
          <w:pgSz w:w="11910" w:h="16840"/>
          <w:pgMar w:header="877" w:footer="979" w:top="1100" w:bottom="1160" w:left="900" w:right="0"/>
        </w:sectPr>
      </w:pPr>
    </w:p>
    <w:p>
      <w:pPr>
        <w:spacing w:line="240" w:lineRule="auto" w:before="2"/>
        <w:rPr>
          <w:rFonts w:ascii="Times New Roman" w:hAnsi="Times New Roman" w:cs="Times New Roman" w:eastAsia="Times New Roman"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588"/>
        <w:gridCol w:w="938"/>
        <w:gridCol w:w="3971"/>
        <w:gridCol w:w="991"/>
        <w:gridCol w:w="1419"/>
        <w:gridCol w:w="1949"/>
      </w:tblGrid>
      <w:tr>
        <w:trPr>
          <w:trHeight w:val="3529" w:hRule="exact"/>
        </w:trPr>
        <w:tc>
          <w:tcPr>
            <w:tcW w:w="588" w:type="dxa"/>
            <w:tcBorders>
              <w:top w:val="nil" w:sz="6" w:space="0" w:color="auto"/>
              <w:left w:val="single" w:sz="8" w:space="0" w:color="000000"/>
              <w:bottom w:val="single" w:sz="4" w:space="0" w:color="000000"/>
              <w:right w:val="single" w:sz="4" w:space="0" w:color="000000"/>
            </w:tcBorders>
          </w:tcPr>
          <w:p>
            <w:pPr/>
          </w:p>
        </w:tc>
        <w:tc>
          <w:tcPr>
            <w:tcW w:w="938" w:type="dxa"/>
            <w:tcBorders>
              <w:top w:val="nil" w:sz="6" w:space="0" w:color="auto"/>
              <w:left w:val="single" w:sz="4" w:space="0" w:color="000000"/>
              <w:bottom w:val="single" w:sz="4" w:space="0" w:color="000000"/>
              <w:right w:val="single" w:sz="4" w:space="0" w:color="000000"/>
            </w:tcBorders>
          </w:tcPr>
          <w:p>
            <w:pPr/>
          </w:p>
        </w:tc>
        <w:tc>
          <w:tcPr>
            <w:tcW w:w="3971"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
              <w:ind w:left="103" w:right="44"/>
              <w:jc w:val="left"/>
              <w:rPr>
                <w:rFonts w:ascii="宋体" w:hAnsi="宋体" w:cs="宋体" w:eastAsia="宋体" w:hint="default"/>
                <w:sz w:val="18"/>
                <w:szCs w:val="18"/>
              </w:rPr>
            </w:pPr>
            <w:r>
              <w:rPr>
                <w:rFonts w:ascii="宋体" w:hAnsi="宋体" w:cs="宋体" w:eastAsia="宋体" w:hint="default"/>
                <w:sz w:val="18"/>
                <w:szCs w:val="18"/>
              </w:rPr>
              <w:t>析、用户特征、 </w:t>
            </w:r>
            <w:r>
              <w:rPr>
                <w:rFonts w:ascii="宋体" w:hAnsi="宋体" w:cs="宋体" w:eastAsia="宋体" w:hint="default"/>
                <w:spacing w:val="-9"/>
                <w:sz w:val="18"/>
                <w:szCs w:val="18"/>
              </w:rPr>
              <w:t>终端网络、页面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会话等维度的 数据分析报表 为后续的性能 优化，产品规 </w:t>
            </w:r>
            <w:r>
              <w:rPr>
                <w:rFonts w:ascii="宋体" w:hAnsi="宋体" w:cs="宋体" w:eastAsia="宋体" w:hint="default"/>
                <w:spacing w:val="-9"/>
                <w:sz w:val="18"/>
                <w:szCs w:val="18"/>
              </w:rPr>
              <w:t>划，运营管理和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推广决策提供 数据支撑。</w:t>
            </w:r>
          </w:p>
        </w:tc>
        <w:tc>
          <w:tcPr>
            <w:tcW w:w="1949" w:type="dxa"/>
            <w:tcBorders>
              <w:top w:val="nil" w:sz="6" w:space="0" w:color="auto"/>
              <w:left w:val="single" w:sz="4" w:space="0" w:color="000000"/>
              <w:bottom w:val="single" w:sz="4" w:space="0" w:color="000000"/>
              <w:right w:val="single" w:sz="8"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供经营决策分析支持。</w:t>
            </w:r>
          </w:p>
        </w:tc>
      </w:tr>
      <w:tr>
        <w:trPr>
          <w:trHeight w:val="2506" w:hRule="exact"/>
        </w:trPr>
        <w:tc>
          <w:tcPr>
            <w:tcW w:w="58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5"/>
              <w:jc w:val="center"/>
              <w:rPr>
                <w:rFonts w:ascii="Times New Roman" w:hAnsi="Times New Roman" w:cs="Times New Roman" w:eastAsia="Times New Roman" w:hint="default"/>
                <w:sz w:val="18"/>
                <w:szCs w:val="18"/>
              </w:rPr>
            </w:pPr>
            <w:r>
              <w:rPr>
                <w:rFonts w:ascii="Times New Roman"/>
                <w:sz w:val="18"/>
              </w:rPr>
              <w:t>5</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5" w:right="101"/>
              <w:jc w:val="left"/>
              <w:rPr>
                <w:rFonts w:ascii="宋体" w:hAnsi="宋体" w:cs="宋体" w:eastAsia="宋体" w:hint="default"/>
                <w:sz w:val="18"/>
                <w:szCs w:val="18"/>
              </w:rPr>
            </w:pPr>
            <w:r>
              <w:rPr>
                <w:rFonts w:ascii="宋体" w:hAnsi="宋体" w:cs="宋体" w:eastAsia="宋体" w:hint="default"/>
                <w:sz w:val="18"/>
                <w:szCs w:val="18"/>
              </w:rPr>
              <w:t>企业综合 支撑平台</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102"/>
              <w:jc w:val="left"/>
              <w:rPr>
                <w:rFonts w:ascii="宋体" w:hAnsi="宋体" w:cs="宋体" w:eastAsia="宋体" w:hint="default"/>
                <w:sz w:val="18"/>
                <w:szCs w:val="18"/>
              </w:rPr>
            </w:pPr>
            <w:r>
              <w:rPr>
                <w:rFonts w:ascii="宋体" w:hAnsi="宋体" w:cs="宋体" w:eastAsia="宋体" w:hint="default"/>
                <w:spacing w:val="-2"/>
                <w:sz w:val="18"/>
                <w:szCs w:val="18"/>
              </w:rPr>
              <w:t>提高域内搜索的能力，让用户快速准确地找到目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标信息，从而更有效地促进产品</w:t>
            </w:r>
            <w:r>
              <w:rPr>
                <w:rFonts w:ascii="Times New Roman" w:hAnsi="Times New Roman" w:cs="Times New Roman" w:eastAsia="Times New Roman" w:hint="default"/>
                <w:sz w:val="18"/>
                <w:szCs w:val="18"/>
              </w:rPr>
              <w:t>/</w:t>
            </w:r>
            <w:r>
              <w:rPr>
                <w:rFonts w:ascii="宋体" w:hAnsi="宋体" w:cs="宋体" w:eastAsia="宋体" w:hint="default"/>
                <w:sz w:val="18"/>
                <w:szCs w:val="18"/>
              </w:rPr>
              <w:t>服务的推广。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正在研发 中，预计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p>
            <w:pPr>
              <w:pStyle w:val="TableParagraph"/>
              <w:spacing w:line="235" w:lineRule="exact"/>
              <w:ind w:left="103" w:right="0"/>
              <w:jc w:val="both"/>
              <w:rPr>
                <w:rFonts w:ascii="宋体" w:hAnsi="宋体" w:cs="宋体" w:eastAsia="宋体" w:hint="default"/>
                <w:sz w:val="18"/>
                <w:szCs w:val="18"/>
              </w:rPr>
            </w:pPr>
            <w:r>
              <w:rPr>
                <w:rFonts w:ascii="宋体" w:hAnsi="宋体" w:cs="宋体" w:eastAsia="宋体" w:hint="default"/>
                <w:sz w:val="18"/>
                <w:szCs w:val="18"/>
              </w:rPr>
              <w:t>月结项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4"/>
              <w:jc w:val="left"/>
              <w:rPr>
                <w:rFonts w:ascii="宋体" w:hAnsi="宋体" w:cs="宋体" w:eastAsia="宋体" w:hint="default"/>
                <w:sz w:val="18"/>
                <w:szCs w:val="18"/>
              </w:rPr>
            </w:pPr>
            <w:r>
              <w:rPr>
                <w:rFonts w:ascii="宋体" w:hAnsi="宋体" w:cs="宋体" w:eastAsia="宋体" w:hint="default"/>
                <w:sz w:val="18"/>
                <w:szCs w:val="18"/>
              </w:rPr>
              <w:t>用户在一个入 口可以搜索到 与自己相关的、 所有内部应用 </w:t>
            </w:r>
            <w:r>
              <w:rPr>
                <w:rFonts w:ascii="宋体" w:hAnsi="宋体" w:cs="宋体" w:eastAsia="宋体" w:hint="default"/>
                <w:spacing w:val="-9"/>
                <w:sz w:val="18"/>
                <w:szCs w:val="18"/>
              </w:rPr>
              <w:t>的信息，能够大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大提升用户办 </w:t>
            </w:r>
            <w:r>
              <w:rPr>
                <w:rFonts w:ascii="宋体" w:hAnsi="宋体" w:cs="宋体" w:eastAsia="宋体" w:hint="default"/>
                <w:spacing w:val="-9"/>
                <w:sz w:val="18"/>
                <w:szCs w:val="18"/>
              </w:rPr>
              <w:t>公效率、降低开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发成本。</w:t>
            </w:r>
          </w:p>
        </w:tc>
        <w:tc>
          <w:tcPr>
            <w:tcW w:w="194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96"/>
              <w:jc w:val="left"/>
              <w:rPr>
                <w:rFonts w:ascii="宋体" w:hAnsi="宋体" w:cs="宋体" w:eastAsia="宋体" w:hint="default"/>
                <w:sz w:val="18"/>
                <w:szCs w:val="18"/>
              </w:rPr>
            </w:pPr>
            <w:r>
              <w:rPr>
                <w:rFonts w:ascii="宋体" w:hAnsi="宋体" w:cs="宋体" w:eastAsia="宋体" w:hint="default"/>
                <w:sz w:val="18"/>
                <w:szCs w:val="18"/>
              </w:rPr>
              <w:t>提升公司在搜索领域 </w:t>
            </w:r>
            <w:r>
              <w:rPr>
                <w:rFonts w:ascii="宋体" w:hAnsi="宋体" w:cs="宋体" w:eastAsia="宋体" w:hint="default"/>
                <w:spacing w:val="-7"/>
                <w:sz w:val="18"/>
                <w:szCs w:val="18"/>
              </w:rPr>
              <w:t>的核心技术能力，助力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公司在企业办公方向 的业务发展。</w:t>
            </w:r>
          </w:p>
        </w:tc>
      </w:tr>
      <w:tr>
        <w:trPr>
          <w:trHeight w:val="2818" w:hRule="exact"/>
        </w:trPr>
        <w:tc>
          <w:tcPr>
            <w:tcW w:w="58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6</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UDP </w:t>
            </w:r>
            <w:r>
              <w:rPr>
                <w:rFonts w:ascii="宋体" w:hAnsi="宋体" w:cs="宋体" w:eastAsia="宋体" w:hint="default"/>
                <w:sz w:val="18"/>
                <w:szCs w:val="18"/>
              </w:rPr>
              <w:t>平</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台研发</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07" w:lineRule="auto"/>
              <w:ind w:left="103" w:right="99"/>
              <w:jc w:val="left"/>
              <w:rPr>
                <w:rFonts w:ascii="宋体" w:hAnsi="宋体" w:cs="宋体" w:eastAsia="宋体" w:hint="default"/>
                <w:sz w:val="18"/>
                <w:szCs w:val="18"/>
              </w:rPr>
            </w:pPr>
            <w:r>
              <w:rPr>
                <w:rFonts w:ascii="宋体" w:hAnsi="宋体" w:cs="宋体" w:eastAsia="宋体" w:hint="default"/>
                <w:sz w:val="18"/>
                <w:szCs w:val="18"/>
              </w:rPr>
              <w:t>彩讯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UDP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平台研发具备数据整合能力、数据分 </w:t>
            </w:r>
            <w:r>
              <w:rPr>
                <w:rFonts w:ascii="宋体" w:hAnsi="宋体" w:cs="宋体" w:eastAsia="宋体" w:hint="default"/>
                <w:spacing w:val="-4"/>
                <w:sz w:val="18"/>
                <w:szCs w:val="18"/>
              </w:rPr>
              <w:t>析能力、行业解决方案三大核心能力。</w:t>
            </w:r>
            <w:r>
              <w:rPr>
                <w:rFonts w:ascii="Times New Roman" w:hAnsi="Times New Roman" w:cs="Times New Roman" w:eastAsia="Times New Roman" w:hint="default"/>
                <w:spacing w:val="-4"/>
                <w:sz w:val="18"/>
                <w:szCs w:val="18"/>
              </w:rPr>
              <w:t>UDP</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能够 </w:t>
            </w:r>
            <w:r>
              <w:rPr>
                <w:rFonts w:ascii="宋体" w:hAnsi="宋体" w:cs="宋体" w:eastAsia="宋体" w:hint="default"/>
                <w:spacing w:val="-2"/>
                <w:sz w:val="18"/>
                <w:szCs w:val="18"/>
              </w:rPr>
              <w:t>帮助客户洞察用户，提高渠道投放效率，降低获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客成本。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已结项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4" w:lineRule="auto"/>
              <w:ind w:left="103" w:right="44"/>
              <w:jc w:val="left"/>
              <w:rPr>
                <w:rFonts w:ascii="宋体" w:hAnsi="宋体" w:cs="宋体" w:eastAsia="宋体" w:hint="default"/>
                <w:sz w:val="18"/>
                <w:szCs w:val="18"/>
              </w:rPr>
            </w:pPr>
            <w:r>
              <w:rPr>
                <w:rFonts w:ascii="宋体" w:hAnsi="宋体" w:cs="宋体" w:eastAsia="宋体" w:hint="default"/>
                <w:sz w:val="18"/>
                <w:szCs w:val="18"/>
              </w:rPr>
              <w:t>在数据的整合 和分析基础上， </w:t>
            </w:r>
            <w:r>
              <w:rPr>
                <w:rFonts w:ascii="Times New Roman" w:hAnsi="Times New Roman" w:cs="Times New Roman" w:eastAsia="Times New Roman" w:hint="default"/>
                <w:sz w:val="18"/>
                <w:szCs w:val="18"/>
              </w:rPr>
              <w:t>UDP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有丰富的 </w:t>
            </w:r>
            <w:r>
              <w:rPr>
                <w:rFonts w:ascii="宋体" w:hAnsi="宋体" w:cs="宋体" w:eastAsia="宋体" w:hint="default"/>
                <w:spacing w:val="-9"/>
                <w:sz w:val="18"/>
                <w:szCs w:val="18"/>
              </w:rPr>
              <w:t>应用场景、价值</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落地、数据变现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的经验。</w:t>
            </w:r>
          </w:p>
        </w:tc>
        <w:tc>
          <w:tcPr>
            <w:tcW w:w="1949" w:type="dxa"/>
            <w:tcBorders>
              <w:top w:val="single" w:sz="4" w:space="0" w:color="000000"/>
              <w:left w:val="single" w:sz="4" w:space="0" w:color="000000"/>
              <w:bottom w:val="single" w:sz="4" w:space="0" w:color="000000"/>
              <w:right w:val="single" w:sz="8" w:space="0" w:color="000000"/>
            </w:tcBorders>
          </w:tcPr>
          <w:p>
            <w:pPr>
              <w:pStyle w:val="TableParagraph"/>
              <w:spacing w:line="314" w:lineRule="auto" w:before="8"/>
              <w:ind w:left="103" w:right="7"/>
              <w:jc w:val="left"/>
              <w:rPr>
                <w:rFonts w:ascii="宋体" w:hAnsi="宋体" w:cs="宋体" w:eastAsia="宋体" w:hint="default"/>
                <w:sz w:val="18"/>
                <w:szCs w:val="18"/>
              </w:rPr>
            </w:pPr>
            <w:r>
              <w:rPr>
                <w:rFonts w:ascii="宋体" w:hAnsi="宋体" w:cs="宋体" w:eastAsia="宋体" w:hint="default"/>
                <w:sz w:val="18"/>
                <w:szCs w:val="18"/>
              </w:rPr>
              <w:t>解决了募新中的精准 </w:t>
            </w:r>
            <w:r>
              <w:rPr>
                <w:rFonts w:ascii="宋体" w:hAnsi="宋体" w:cs="宋体" w:eastAsia="宋体" w:hint="default"/>
                <w:spacing w:val="-7"/>
                <w:sz w:val="18"/>
                <w:szCs w:val="18"/>
              </w:rPr>
              <w:t>营销问题。在金融（信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用卡、贷款、投资理 </w:t>
            </w:r>
            <w:r>
              <w:rPr>
                <w:rFonts w:ascii="宋体" w:hAnsi="宋体" w:cs="宋体" w:eastAsia="宋体" w:hint="default"/>
                <w:spacing w:val="-15"/>
                <w:sz w:val="18"/>
                <w:szCs w:val="18"/>
              </w:rPr>
              <w:t>财）、保险、在线教育、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推广等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多个行 业，积累了丰富的经 验，服务客户达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多</w:t>
            </w:r>
          </w:p>
          <w:p>
            <w:pPr>
              <w:pStyle w:val="TableParagraph"/>
              <w:spacing w:line="300" w:lineRule="auto" w:before="1"/>
              <w:ind w:left="103" w:right="115"/>
              <w:jc w:val="left"/>
              <w:rPr>
                <w:rFonts w:ascii="宋体" w:hAnsi="宋体" w:cs="宋体" w:eastAsia="宋体" w:hint="default"/>
                <w:sz w:val="18"/>
                <w:szCs w:val="18"/>
              </w:rPr>
            </w:pPr>
            <w:r>
              <w:rPr>
                <w:rFonts w:ascii="宋体" w:hAnsi="宋体" w:cs="宋体" w:eastAsia="宋体" w:hint="default"/>
                <w:sz w:val="18"/>
                <w:szCs w:val="18"/>
              </w:rPr>
              <w:t>个，触达用户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亿以 上。</w:t>
            </w:r>
          </w:p>
        </w:tc>
      </w:tr>
      <w:tr>
        <w:trPr>
          <w:trHeight w:val="2506" w:hRule="exact"/>
        </w:trPr>
        <w:tc>
          <w:tcPr>
            <w:tcW w:w="58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5"/>
              <w:jc w:val="center"/>
              <w:rPr>
                <w:rFonts w:ascii="Times New Roman" w:hAnsi="Times New Roman" w:cs="Times New Roman" w:eastAsia="Times New Roman" w:hint="default"/>
                <w:sz w:val="18"/>
                <w:szCs w:val="18"/>
              </w:rPr>
            </w:pPr>
            <w:r>
              <w:rPr>
                <w:rFonts w:ascii="Times New Roman"/>
                <w:sz w:val="18"/>
              </w:rPr>
              <w:t>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105" w:right="101"/>
              <w:jc w:val="left"/>
              <w:rPr>
                <w:rFonts w:ascii="宋体" w:hAnsi="宋体" w:cs="宋体" w:eastAsia="宋体" w:hint="default"/>
                <w:sz w:val="18"/>
                <w:szCs w:val="18"/>
              </w:rPr>
            </w:pPr>
            <w:r>
              <w:rPr>
                <w:rFonts w:ascii="宋体" w:hAnsi="宋体" w:cs="宋体" w:eastAsia="宋体" w:hint="default"/>
                <w:sz w:val="18"/>
                <w:szCs w:val="18"/>
              </w:rPr>
              <w:t>能力开放 平台系统</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103" w:right="99"/>
              <w:jc w:val="left"/>
              <w:rPr>
                <w:rFonts w:ascii="宋体" w:hAnsi="宋体" w:cs="宋体" w:eastAsia="宋体" w:hint="default"/>
                <w:sz w:val="18"/>
                <w:szCs w:val="18"/>
              </w:rPr>
            </w:pPr>
            <w:r>
              <w:rPr>
                <w:rFonts w:ascii="宋体" w:hAnsi="宋体" w:cs="宋体" w:eastAsia="宋体" w:hint="default"/>
                <w:spacing w:val="-4"/>
                <w:sz w:val="18"/>
                <w:szCs w:val="18"/>
              </w:rPr>
              <w:t>通过开放平台，将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邮箱自身的核心能力和资 源服务封装成一系列碎片化应用，通过 </w:t>
            </w:r>
            <w:r>
              <w:rPr>
                <w:rFonts w:ascii="Times New Roman" w:hAnsi="Times New Roman" w:cs="Times New Roman" w:eastAsia="Times New Roman" w:hint="default"/>
                <w:sz w:val="18"/>
                <w:szCs w:val="18"/>
              </w:rPr>
              <w:t>OpenAPI</w:t>
            </w:r>
            <w:r>
              <w:rPr>
                <w:rFonts w:ascii="宋体" w:hAnsi="宋体" w:cs="宋体" w:eastAsia="宋体" w:hint="default"/>
                <w:sz w:val="18"/>
                <w:szCs w:val="18"/>
              </w:rPr>
              <w:t>、信任登录、应用插件、内容嵌入等，</w:t>
            </w:r>
            <w:r>
              <w:rPr>
                <w:rFonts w:ascii="宋体" w:hAnsi="宋体" w:cs="宋体" w:eastAsia="宋体" w:hint="default"/>
                <w:w w:val="99"/>
                <w:sz w:val="18"/>
                <w:szCs w:val="18"/>
              </w:rPr>
              <w:t> </w:t>
            </w:r>
            <w:r>
              <w:rPr>
                <w:rFonts w:ascii="宋体" w:hAnsi="宋体" w:cs="宋体" w:eastAsia="宋体" w:hint="default"/>
                <w:spacing w:val="-2"/>
                <w:sz w:val="18"/>
                <w:szCs w:val="18"/>
              </w:rPr>
              <w:t>实现能力的外放，供移动内和社会化合作伙伴进</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9"/>
                <w:w w:val="99"/>
                <w:sz w:val="18"/>
                <w:szCs w:val="18"/>
              </w:rPr>
              <w:t>行能力接入，通过能力应用的混搭，从而实现</w:t>
            </w:r>
            <w:r>
              <w:rPr>
                <w:rFonts w:ascii="宋体" w:hAnsi="宋体" w:cs="宋体" w:eastAsia="宋体" w:hint="default"/>
                <w:spacing w:val="-32"/>
                <w:w w:val="99"/>
                <w:sz w:val="18"/>
                <w:szCs w:val="18"/>
              </w:rPr>
              <w:t> </w:t>
            </w:r>
            <w:r>
              <w:rPr>
                <w:rFonts w:ascii="Times New Roman" w:hAnsi="Times New Roman" w:cs="Times New Roman" w:eastAsia="Times New Roman" w:hint="default"/>
                <w:spacing w:val="1"/>
                <w:w w:val="99"/>
                <w:sz w:val="18"/>
                <w:szCs w:val="18"/>
              </w:rPr>
              <w:t>139</w:t>
            </w:r>
            <w:r>
              <w:rPr>
                <w:rFonts w:ascii="Times New Roman" w:hAnsi="Times New Roman" w:cs="Times New Roman" w:eastAsia="Times New Roman" w:hint="default"/>
                <w:spacing w:val="-42"/>
                <w:w w:val="99"/>
                <w:sz w:val="18"/>
                <w:szCs w:val="18"/>
              </w:rPr>
              <w:t> </w:t>
            </w:r>
            <w:r>
              <w:rPr>
                <w:rFonts w:ascii="宋体" w:hAnsi="宋体" w:cs="宋体" w:eastAsia="宋体" w:hint="default"/>
                <w:sz w:val="18"/>
                <w:szCs w:val="18"/>
              </w:rPr>
              <w:t>邮箱品牌和能力的散播。并通过能力应用的粘</w:t>
            </w:r>
            <w:r>
              <w:rPr>
                <w:rFonts w:ascii="宋体" w:hAnsi="宋体" w:cs="宋体" w:eastAsia="宋体" w:hint="default"/>
                <w:w w:val="99"/>
                <w:sz w:val="18"/>
                <w:szCs w:val="18"/>
              </w:rPr>
              <w:t> </w:t>
            </w:r>
            <w:r>
              <w:rPr>
                <w:rFonts w:ascii="宋体" w:hAnsi="宋体" w:cs="宋体" w:eastAsia="宋体" w:hint="default"/>
                <w:sz w:val="18"/>
                <w:szCs w:val="18"/>
              </w:rPr>
              <w:t>性，从而构筑一个以</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139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邮箱为核心的、自增长</w:t>
            </w:r>
            <w:r>
              <w:rPr>
                <w:rFonts w:ascii="宋体" w:hAnsi="宋体" w:cs="宋体" w:eastAsia="宋体" w:hint="default"/>
                <w:w w:val="99"/>
                <w:sz w:val="18"/>
                <w:szCs w:val="18"/>
              </w:rPr>
              <w:t> </w:t>
            </w:r>
            <w:r>
              <w:rPr>
                <w:rFonts w:ascii="宋体" w:hAnsi="宋体" w:cs="宋体" w:eastAsia="宋体" w:hint="default"/>
                <w:sz w:val="18"/>
                <w:szCs w:val="18"/>
              </w:rPr>
              <w:t>的生态系统。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已结项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3"/>
              <w:ind w:left="103" w:right="44"/>
              <w:jc w:val="left"/>
              <w:rPr>
                <w:rFonts w:ascii="宋体" w:hAnsi="宋体" w:cs="宋体" w:eastAsia="宋体" w:hint="default"/>
                <w:sz w:val="18"/>
                <w:szCs w:val="18"/>
              </w:rPr>
            </w:pPr>
            <w:r>
              <w:rPr>
                <w:rFonts w:ascii="宋体" w:hAnsi="宋体" w:cs="宋体" w:eastAsia="宋体" w:hint="default"/>
                <w:sz w:val="18"/>
                <w:szCs w:val="18"/>
              </w:rPr>
              <w:t>建立开发平台， 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139 </w:t>
            </w:r>
            <w:r>
              <w:rPr>
                <w:rFonts w:ascii="宋体" w:hAnsi="宋体" w:cs="宋体" w:eastAsia="宋体" w:hint="default"/>
                <w:sz w:val="18"/>
                <w:szCs w:val="18"/>
              </w:rPr>
              <w:t>邮箱的 </w:t>
            </w:r>
            <w:r>
              <w:rPr>
                <w:rFonts w:ascii="宋体" w:hAnsi="宋体" w:cs="宋体" w:eastAsia="宋体" w:hint="default"/>
                <w:spacing w:val="-9"/>
                <w:sz w:val="18"/>
                <w:szCs w:val="18"/>
              </w:rPr>
              <w:t>核心能力，服务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资源提供给第 三方合作伙伴 使用。</w:t>
            </w:r>
          </w:p>
        </w:tc>
        <w:tc>
          <w:tcPr>
            <w:tcW w:w="194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9" w:lineRule="auto"/>
              <w:ind w:left="103" w:right="96"/>
              <w:jc w:val="left"/>
              <w:rPr>
                <w:rFonts w:ascii="宋体" w:hAnsi="宋体" w:cs="宋体" w:eastAsia="宋体" w:hint="default"/>
                <w:sz w:val="18"/>
                <w:szCs w:val="18"/>
              </w:rPr>
            </w:pPr>
            <w:r>
              <w:rPr>
                <w:rFonts w:ascii="宋体" w:hAnsi="宋体" w:cs="宋体" w:eastAsia="宋体" w:hint="default"/>
                <w:sz w:val="18"/>
                <w:szCs w:val="18"/>
              </w:rPr>
              <w:t>开放平台与合作伙伴 </w:t>
            </w:r>
            <w:r>
              <w:rPr>
                <w:rFonts w:ascii="宋体" w:hAnsi="宋体" w:cs="宋体" w:eastAsia="宋体" w:hint="default"/>
                <w:spacing w:val="-7"/>
                <w:sz w:val="18"/>
                <w:szCs w:val="18"/>
              </w:rPr>
              <w:t>实现共同分享、合作共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赢，助力公司业务发 展。</w:t>
            </w:r>
          </w:p>
        </w:tc>
      </w:tr>
      <w:tr>
        <w:trPr>
          <w:trHeight w:val="1570" w:hRule="exact"/>
        </w:trPr>
        <w:tc>
          <w:tcPr>
            <w:tcW w:w="58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8</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13"/>
              <w:ind w:left="105" w:right="101"/>
              <w:jc w:val="left"/>
              <w:rPr>
                <w:rFonts w:ascii="宋体" w:hAnsi="宋体" w:cs="宋体" w:eastAsia="宋体" w:hint="default"/>
                <w:sz w:val="18"/>
                <w:szCs w:val="18"/>
              </w:rPr>
            </w:pPr>
            <w:r>
              <w:rPr>
                <w:rFonts w:ascii="宋体" w:hAnsi="宋体" w:cs="宋体" w:eastAsia="宋体" w:hint="default"/>
                <w:sz w:val="18"/>
                <w:szCs w:val="18"/>
              </w:rPr>
              <w:t>电子商务 </w:t>
            </w:r>
            <w:r>
              <w:rPr>
                <w:rFonts w:ascii="Times New Roman" w:hAnsi="Times New Roman" w:cs="Times New Roman" w:eastAsia="Times New Roman" w:hint="default"/>
                <w:sz w:val="18"/>
                <w:szCs w:val="18"/>
              </w:rPr>
              <w:t>PC </w:t>
            </w:r>
            <w:r>
              <w:rPr>
                <w:rFonts w:ascii="宋体" w:hAnsi="宋体" w:cs="宋体" w:eastAsia="宋体" w:hint="default"/>
                <w:sz w:val="18"/>
                <w:szCs w:val="18"/>
              </w:rPr>
              <w:t>端平 台研发</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103" w:right="75"/>
              <w:jc w:val="both"/>
              <w:rPr>
                <w:rFonts w:ascii="宋体" w:hAnsi="宋体" w:cs="宋体" w:eastAsia="宋体" w:hint="default"/>
                <w:sz w:val="18"/>
                <w:szCs w:val="18"/>
              </w:rPr>
            </w:pPr>
            <w:r>
              <w:rPr>
                <w:rFonts w:ascii="宋体" w:hAnsi="宋体" w:cs="宋体" w:eastAsia="宋体" w:hint="default"/>
                <w:sz w:val="18"/>
                <w:szCs w:val="18"/>
              </w:rPr>
              <w:t>本平台将会建设一套专门适配企业建设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PC </w:t>
            </w:r>
            <w:r>
              <w:rPr>
                <w:rFonts w:ascii="宋体" w:hAnsi="宋体" w:cs="宋体" w:eastAsia="宋体" w:hint="default"/>
                <w:sz w:val="18"/>
                <w:szCs w:val="18"/>
              </w:rPr>
              <w:t>电子 </w:t>
            </w:r>
            <w:r>
              <w:rPr>
                <w:rFonts w:ascii="宋体" w:hAnsi="宋体" w:cs="宋体" w:eastAsia="宋体" w:hint="default"/>
                <w:spacing w:val="-2"/>
                <w:sz w:val="18"/>
                <w:szCs w:val="18"/>
              </w:rPr>
              <w:t>商务平台的解决方案，为企业建设和运营电子商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务平台提供一站式的平台包含基础框架平台，以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及商品管理，用户管理，营销管理，内容管理， 数据分析等功能。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正在研发 中，预计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p>
            <w:pPr>
              <w:pStyle w:val="TableParagraph"/>
              <w:spacing w:line="235" w:lineRule="exact"/>
              <w:ind w:left="103" w:right="0"/>
              <w:jc w:val="both"/>
              <w:rPr>
                <w:rFonts w:ascii="宋体" w:hAnsi="宋体" w:cs="宋体" w:eastAsia="宋体" w:hint="default"/>
                <w:sz w:val="18"/>
                <w:szCs w:val="18"/>
              </w:rPr>
            </w:pPr>
            <w:r>
              <w:rPr>
                <w:rFonts w:ascii="宋体" w:hAnsi="宋体" w:cs="宋体" w:eastAsia="宋体" w:hint="default"/>
                <w:sz w:val="18"/>
                <w:szCs w:val="18"/>
              </w:rPr>
              <w:t>月结项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2" w:lineRule="auto"/>
              <w:ind w:left="103" w:right="44"/>
              <w:jc w:val="left"/>
              <w:rPr>
                <w:rFonts w:ascii="宋体" w:hAnsi="宋体" w:cs="宋体" w:eastAsia="宋体" w:hint="default"/>
                <w:sz w:val="18"/>
                <w:szCs w:val="18"/>
              </w:rPr>
            </w:pPr>
            <w:r>
              <w:rPr>
                <w:rFonts w:ascii="宋体" w:hAnsi="宋体" w:cs="宋体" w:eastAsia="宋体" w:hint="default"/>
                <w:sz w:val="18"/>
                <w:szCs w:val="18"/>
              </w:rPr>
              <w:t>基于基础框架 平台能快速帮 忙企业搭建</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PC</w:t>
            </w:r>
            <w:r>
              <w:rPr>
                <w:rFonts w:ascii="Times New Roman" w:hAnsi="Times New Roman" w:cs="Times New Roman" w:eastAsia="Times New Roman" w:hint="default"/>
                <w:spacing w:val="3"/>
                <w:w w:val="99"/>
                <w:sz w:val="18"/>
                <w:szCs w:val="18"/>
              </w:rPr>
              <w:t> </w:t>
            </w:r>
            <w:r>
              <w:rPr>
                <w:rFonts w:ascii="宋体" w:hAnsi="宋体" w:cs="宋体" w:eastAsia="宋体" w:hint="default"/>
                <w:sz w:val="18"/>
                <w:szCs w:val="18"/>
              </w:rPr>
              <w:t>电子商务平台。</w:t>
            </w:r>
          </w:p>
        </w:tc>
        <w:tc>
          <w:tcPr>
            <w:tcW w:w="194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209"/>
              <w:jc w:val="both"/>
              <w:rPr>
                <w:rFonts w:ascii="宋体" w:hAnsi="宋体" w:cs="宋体" w:eastAsia="宋体" w:hint="default"/>
                <w:sz w:val="18"/>
                <w:szCs w:val="18"/>
              </w:rPr>
            </w:pPr>
            <w:r>
              <w:rPr>
                <w:rFonts w:ascii="宋体" w:hAnsi="宋体" w:cs="宋体" w:eastAsia="宋体" w:hint="default"/>
                <w:sz w:val="18"/>
                <w:szCs w:val="18"/>
              </w:rPr>
              <w:t>提升公司在大并发处 理的核心能力助力公 司相关业务的发展。</w:t>
            </w:r>
          </w:p>
        </w:tc>
      </w:tr>
    </w:tbl>
    <w:p>
      <w:pPr>
        <w:spacing w:after="0" w:line="316" w:lineRule="auto"/>
        <w:jc w:val="both"/>
        <w:rPr>
          <w:rFonts w:ascii="宋体" w:hAnsi="宋体" w:cs="宋体" w:eastAsia="宋体" w:hint="default"/>
          <w:sz w:val="18"/>
          <w:szCs w:val="18"/>
        </w:rPr>
        <w:sectPr>
          <w:pgSz w:w="11910" w:h="16840"/>
          <w:pgMar w:header="877" w:footer="979" w:top="1100" w:bottom="1160" w:left="900" w:right="0"/>
        </w:sectPr>
      </w:pPr>
    </w:p>
    <w:p>
      <w:pPr>
        <w:spacing w:line="240" w:lineRule="auto" w:before="1"/>
        <w:rPr>
          <w:rFonts w:ascii="Times New Roman" w:hAnsi="Times New Roman" w:cs="Times New Roman" w:eastAsia="Times New Roman"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588"/>
        <w:gridCol w:w="938"/>
        <w:gridCol w:w="3971"/>
        <w:gridCol w:w="991"/>
        <w:gridCol w:w="1419"/>
        <w:gridCol w:w="1949"/>
      </w:tblGrid>
      <w:tr>
        <w:trPr>
          <w:trHeight w:val="1565" w:hRule="exact"/>
        </w:trPr>
        <w:tc>
          <w:tcPr>
            <w:tcW w:w="588" w:type="dxa"/>
            <w:tcBorders>
              <w:top w:val="nil" w:sz="6" w:space="0" w:color="auto"/>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9</w:t>
            </w:r>
          </w:p>
        </w:tc>
        <w:tc>
          <w:tcPr>
            <w:tcW w:w="93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5" w:right="101"/>
              <w:jc w:val="both"/>
              <w:rPr>
                <w:rFonts w:ascii="宋体" w:hAnsi="宋体" w:cs="宋体" w:eastAsia="宋体" w:hint="default"/>
                <w:sz w:val="18"/>
                <w:szCs w:val="18"/>
              </w:rPr>
            </w:pPr>
            <w:r>
              <w:rPr>
                <w:rFonts w:ascii="宋体" w:hAnsi="宋体" w:cs="宋体" w:eastAsia="宋体" w:hint="default"/>
                <w:sz w:val="18"/>
                <w:szCs w:val="18"/>
              </w:rPr>
              <w:t>电子商务 移动端平 台研发</w:t>
            </w:r>
          </w:p>
        </w:tc>
        <w:tc>
          <w:tcPr>
            <w:tcW w:w="39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z w:val="18"/>
                <w:szCs w:val="18"/>
              </w:rPr>
              <w:t>本平台将会建设一套专门适配企业建设移动电 </w:t>
            </w:r>
            <w:r>
              <w:rPr>
                <w:rFonts w:ascii="宋体" w:hAnsi="宋体" w:cs="宋体" w:eastAsia="宋体" w:hint="default"/>
                <w:spacing w:val="-2"/>
                <w:sz w:val="18"/>
                <w:szCs w:val="18"/>
              </w:rPr>
              <w:t>子商务解决方案，为企业建设和运营电子商务平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台提供一站式的平台包含基础框架平台，组件 化，消息推送，监控等核心功能。</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3"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正在研发 中，预计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p>
            <w:pPr>
              <w:pStyle w:val="TableParagraph"/>
              <w:spacing w:line="235" w:lineRule="exact"/>
              <w:ind w:left="103" w:right="0"/>
              <w:jc w:val="both"/>
              <w:rPr>
                <w:rFonts w:ascii="宋体" w:hAnsi="宋体" w:cs="宋体" w:eastAsia="宋体" w:hint="default"/>
                <w:sz w:val="18"/>
                <w:szCs w:val="18"/>
              </w:rPr>
            </w:pPr>
            <w:r>
              <w:rPr>
                <w:rFonts w:ascii="宋体" w:hAnsi="宋体" w:cs="宋体" w:eastAsia="宋体" w:hint="default"/>
                <w:sz w:val="18"/>
                <w:szCs w:val="18"/>
              </w:rPr>
              <w:t>月结项</w:t>
            </w:r>
          </w:p>
        </w:tc>
        <w:tc>
          <w:tcPr>
            <w:tcW w:w="1419"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
              <w:ind w:left="103" w:right="224"/>
              <w:jc w:val="both"/>
              <w:rPr>
                <w:rFonts w:ascii="宋体" w:hAnsi="宋体" w:cs="宋体" w:eastAsia="宋体" w:hint="default"/>
                <w:sz w:val="18"/>
                <w:szCs w:val="18"/>
              </w:rPr>
            </w:pPr>
            <w:r>
              <w:rPr>
                <w:rFonts w:ascii="宋体" w:hAnsi="宋体" w:cs="宋体" w:eastAsia="宋体" w:hint="default"/>
                <w:sz w:val="18"/>
                <w:szCs w:val="18"/>
              </w:rPr>
              <w:t>基于基础框架 平台能快速帮 忙企业搭建移 动电子商务平 台。</w:t>
            </w:r>
          </w:p>
        </w:tc>
        <w:tc>
          <w:tcPr>
            <w:tcW w:w="1949" w:type="dxa"/>
            <w:tcBorders>
              <w:top w:val="nil" w:sz="6" w:space="0" w:color="auto"/>
              <w:left w:val="single" w:sz="4" w:space="0" w:color="000000"/>
              <w:bottom w:val="single" w:sz="4"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209"/>
              <w:jc w:val="both"/>
              <w:rPr>
                <w:rFonts w:ascii="宋体" w:hAnsi="宋体" w:cs="宋体" w:eastAsia="宋体" w:hint="default"/>
                <w:sz w:val="18"/>
                <w:szCs w:val="18"/>
              </w:rPr>
            </w:pPr>
            <w:r>
              <w:rPr>
                <w:rFonts w:ascii="宋体" w:hAnsi="宋体" w:cs="宋体" w:eastAsia="宋体" w:hint="default"/>
                <w:sz w:val="18"/>
                <w:szCs w:val="18"/>
              </w:rPr>
              <w:t>提升公司在移动互联 网的核心能力助力公 司相关业务的发展。</w:t>
            </w:r>
          </w:p>
        </w:tc>
      </w:tr>
      <w:tr>
        <w:trPr>
          <w:trHeight w:val="2506" w:hRule="exact"/>
        </w:trPr>
        <w:tc>
          <w:tcPr>
            <w:tcW w:w="58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94" w:right="0"/>
              <w:jc w:val="left"/>
              <w:rPr>
                <w:rFonts w:ascii="Times New Roman" w:hAnsi="Times New Roman" w:cs="Times New Roman" w:eastAsia="Times New Roman" w:hint="default"/>
                <w:sz w:val="18"/>
                <w:szCs w:val="18"/>
              </w:rPr>
            </w:pPr>
            <w:r>
              <w:rPr>
                <w:rFonts w:ascii="Times New Roman"/>
                <w:sz w:val="18"/>
              </w:rPr>
              <w:t>10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5" w:right="101"/>
              <w:jc w:val="both"/>
              <w:rPr>
                <w:rFonts w:ascii="宋体" w:hAnsi="宋体" w:cs="宋体" w:eastAsia="宋体" w:hint="default"/>
                <w:sz w:val="18"/>
                <w:szCs w:val="18"/>
              </w:rPr>
            </w:pPr>
            <w:r>
              <w:rPr>
                <w:rFonts w:ascii="宋体" w:hAnsi="宋体" w:cs="宋体" w:eastAsia="宋体" w:hint="default"/>
                <w:sz w:val="18"/>
                <w:szCs w:val="18"/>
              </w:rPr>
              <w:t>企业门户 平台产品 研发</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z w:val="18"/>
                <w:szCs w:val="18"/>
              </w:rPr>
              <w:t>本项目利用先进的门户思想和技术，将企业的 </w:t>
            </w:r>
            <w:r>
              <w:rPr>
                <w:rFonts w:ascii="宋体" w:hAnsi="宋体" w:cs="宋体" w:eastAsia="宋体" w:hint="default"/>
                <w:spacing w:val="-2"/>
                <w:sz w:val="18"/>
                <w:szCs w:val="18"/>
              </w:rPr>
              <w:t>人、事、信息联系起来，按照各种流程，进行有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效地协同和信息共享，具有协同性、集成性、扩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展性。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正在研发 中，预计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p>
            <w:pPr>
              <w:pStyle w:val="TableParagraph"/>
              <w:spacing w:line="235" w:lineRule="exact"/>
              <w:ind w:left="103" w:right="0"/>
              <w:jc w:val="both"/>
              <w:rPr>
                <w:rFonts w:ascii="宋体" w:hAnsi="宋体" w:cs="宋体" w:eastAsia="宋体" w:hint="default"/>
                <w:sz w:val="18"/>
                <w:szCs w:val="18"/>
              </w:rPr>
            </w:pPr>
            <w:r>
              <w:rPr>
                <w:rFonts w:ascii="宋体" w:hAnsi="宋体" w:cs="宋体" w:eastAsia="宋体" w:hint="default"/>
                <w:sz w:val="18"/>
                <w:szCs w:val="18"/>
              </w:rPr>
              <w:t>月结项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4"/>
              <w:jc w:val="left"/>
              <w:rPr>
                <w:rFonts w:ascii="宋体" w:hAnsi="宋体" w:cs="宋体" w:eastAsia="宋体" w:hint="default"/>
                <w:sz w:val="18"/>
                <w:szCs w:val="18"/>
              </w:rPr>
            </w:pPr>
            <w:r>
              <w:rPr>
                <w:rFonts w:ascii="宋体" w:hAnsi="宋体" w:cs="宋体" w:eastAsia="宋体" w:hint="default"/>
                <w:sz w:val="18"/>
                <w:szCs w:val="18"/>
              </w:rPr>
              <w:t>面向企业提供 统一的信息入 口，通过集成、 </w:t>
            </w:r>
            <w:r>
              <w:rPr>
                <w:rFonts w:ascii="宋体" w:hAnsi="宋体" w:cs="宋体" w:eastAsia="宋体" w:hint="default"/>
                <w:spacing w:val="-9"/>
                <w:sz w:val="18"/>
                <w:szCs w:val="18"/>
              </w:rPr>
              <w:t>整合的手段，建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立一套企业信 息集成展示中 心和协同工作 中心的系统。</w:t>
            </w:r>
          </w:p>
        </w:tc>
        <w:tc>
          <w:tcPr>
            <w:tcW w:w="194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9" w:lineRule="auto"/>
              <w:ind w:left="103" w:right="29"/>
              <w:jc w:val="left"/>
              <w:rPr>
                <w:rFonts w:ascii="宋体" w:hAnsi="宋体" w:cs="宋体" w:eastAsia="宋体" w:hint="default"/>
                <w:sz w:val="18"/>
                <w:szCs w:val="18"/>
              </w:rPr>
            </w:pPr>
            <w:r>
              <w:rPr>
                <w:rFonts w:ascii="宋体" w:hAnsi="宋体" w:cs="宋体" w:eastAsia="宋体" w:hint="default"/>
                <w:sz w:val="18"/>
                <w:szCs w:val="18"/>
              </w:rPr>
              <w:t>丰富公司在企业门户 </w:t>
            </w:r>
            <w:r>
              <w:rPr>
                <w:rFonts w:ascii="宋体" w:hAnsi="宋体" w:cs="宋体" w:eastAsia="宋体" w:hint="default"/>
                <w:spacing w:val="-7"/>
                <w:sz w:val="18"/>
                <w:szCs w:val="18"/>
              </w:rPr>
              <w:t>建设、协同办公方向的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产品，完善产品功能， 为该领域的业务打下 坚实的基础。</w:t>
            </w:r>
          </w:p>
        </w:tc>
      </w:tr>
      <w:tr>
        <w:trPr>
          <w:trHeight w:val="4690" w:hRule="exact"/>
        </w:trPr>
        <w:tc>
          <w:tcPr>
            <w:tcW w:w="58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9" w:lineRule="auto"/>
              <w:ind w:left="105" w:right="101"/>
              <w:jc w:val="left"/>
              <w:rPr>
                <w:rFonts w:ascii="宋体" w:hAnsi="宋体" w:cs="宋体" w:eastAsia="宋体" w:hint="default"/>
                <w:sz w:val="18"/>
                <w:szCs w:val="18"/>
              </w:rPr>
            </w:pPr>
            <w:r>
              <w:rPr>
                <w:rFonts w:ascii="宋体" w:hAnsi="宋体" w:cs="宋体" w:eastAsia="宋体" w:hint="default"/>
                <w:sz w:val="18"/>
                <w:szCs w:val="18"/>
              </w:rPr>
              <w:t>云口袋客 户端项目</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103" w:right="75"/>
              <w:jc w:val="both"/>
              <w:rPr>
                <w:rFonts w:ascii="宋体" w:hAnsi="宋体" w:cs="宋体" w:eastAsia="宋体" w:hint="default"/>
                <w:sz w:val="18"/>
                <w:szCs w:val="18"/>
              </w:rPr>
            </w:pPr>
            <w:r>
              <w:rPr>
                <w:rFonts w:ascii="宋体" w:hAnsi="宋体" w:cs="宋体" w:eastAsia="宋体" w:hint="default"/>
                <w:spacing w:val="-2"/>
                <w:sz w:val="18"/>
                <w:szCs w:val="18"/>
              </w:rPr>
              <w:t>云口袋为用户提供便捷文件管理、内容存储，及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更安全的文件托管服务，支持具备邮件分享能力</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的产品分享内容一键转存到口袋中等强大特点。 </w:t>
            </w:r>
            <w:r>
              <w:rPr>
                <w:rFonts w:ascii="宋体" w:hAnsi="宋体" w:cs="宋体" w:eastAsia="宋体" w:hint="default"/>
                <w:spacing w:val="-2"/>
                <w:sz w:val="18"/>
                <w:szCs w:val="18"/>
              </w:rPr>
              <w:t>项目基于文件云储存技术，打造账号同步、文件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上传、文件存储、文件下载、文件管理等功能模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块，并同时支持音视频文件上传和保存，为用户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提供更安全的云存储平台。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已结项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4"/>
              <w:jc w:val="left"/>
              <w:rPr>
                <w:rFonts w:ascii="宋体" w:hAnsi="宋体" w:cs="宋体" w:eastAsia="宋体" w:hint="default"/>
                <w:sz w:val="18"/>
                <w:szCs w:val="18"/>
              </w:rPr>
            </w:pPr>
            <w:r>
              <w:rPr>
                <w:rFonts w:ascii="宋体" w:hAnsi="宋体" w:cs="宋体" w:eastAsia="宋体" w:hint="default"/>
                <w:sz w:val="18"/>
                <w:szCs w:val="18"/>
              </w:rPr>
              <w:t>基于文件云存 </w:t>
            </w:r>
            <w:r>
              <w:rPr>
                <w:rFonts w:ascii="宋体" w:hAnsi="宋体" w:cs="宋体" w:eastAsia="宋体" w:hint="default"/>
                <w:spacing w:val="-9"/>
                <w:sz w:val="18"/>
                <w:szCs w:val="18"/>
              </w:rPr>
              <w:t>储技术，为用户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提供便捷文件 管理、内容存 </w:t>
            </w:r>
            <w:r>
              <w:rPr>
                <w:rFonts w:ascii="宋体" w:hAnsi="宋体" w:cs="宋体" w:eastAsia="宋体" w:hint="default"/>
                <w:spacing w:val="-9"/>
                <w:sz w:val="18"/>
                <w:szCs w:val="18"/>
              </w:rPr>
              <w:t>储，及更安全的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文件托管服务 </w:t>
            </w:r>
            <w:r>
              <w:rPr>
                <w:rFonts w:ascii="宋体" w:hAnsi="宋体" w:cs="宋体" w:eastAsia="宋体" w:hint="default"/>
                <w:spacing w:val="-9"/>
                <w:sz w:val="18"/>
                <w:szCs w:val="18"/>
              </w:rPr>
              <w:t>和平台。可以高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效地管理文档 资料。不同部 门、不同区域、 不同项目组的 文件可以根据 企业架构进行 </w:t>
            </w:r>
            <w:r>
              <w:rPr>
                <w:rFonts w:ascii="宋体" w:hAnsi="宋体" w:cs="宋体" w:eastAsia="宋体" w:hint="default"/>
                <w:spacing w:val="-9"/>
                <w:sz w:val="18"/>
                <w:szCs w:val="18"/>
              </w:rPr>
              <w:t>分类管理，方便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查询与下载。</w:t>
            </w:r>
          </w:p>
        </w:tc>
        <w:tc>
          <w:tcPr>
            <w:tcW w:w="194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96"/>
              <w:jc w:val="left"/>
              <w:rPr>
                <w:rFonts w:ascii="宋体" w:hAnsi="宋体" w:cs="宋体" w:eastAsia="宋体" w:hint="default"/>
                <w:sz w:val="18"/>
                <w:szCs w:val="18"/>
              </w:rPr>
            </w:pPr>
            <w:r>
              <w:rPr>
                <w:rFonts w:ascii="宋体" w:hAnsi="宋体" w:cs="宋体" w:eastAsia="宋体" w:hint="default"/>
                <w:sz w:val="18"/>
                <w:szCs w:val="18"/>
              </w:rPr>
              <w:t>提升了公司在网盘和 云储存技术的核心竞 </w:t>
            </w:r>
            <w:r>
              <w:rPr>
                <w:rFonts w:ascii="宋体" w:hAnsi="宋体" w:cs="宋体" w:eastAsia="宋体" w:hint="default"/>
                <w:spacing w:val="-7"/>
                <w:sz w:val="18"/>
                <w:szCs w:val="18"/>
              </w:rPr>
              <w:t>争力，为公司产品的运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营提供了强有力的技 术保障。能</w:t>
            </w:r>
            <w:r>
              <w:rPr>
                <w:rFonts w:ascii="宋体" w:hAnsi="宋体" w:cs="宋体" w:eastAsia="宋体" w:hint="default"/>
                <w:spacing w:val="1"/>
                <w:sz w:val="18"/>
                <w:szCs w:val="18"/>
              </w:rPr>
              <w:t> </w:t>
            </w:r>
            <w:r>
              <w:rPr>
                <w:rFonts w:ascii="宋体" w:hAnsi="宋体" w:cs="宋体" w:eastAsia="宋体" w:hint="default"/>
                <w:sz w:val="18"/>
                <w:szCs w:val="18"/>
              </w:rPr>
              <w:t>采集大量</w:t>
            </w:r>
            <w:r>
              <w:rPr>
                <w:rFonts w:ascii="宋体" w:hAnsi="宋体" w:cs="宋体" w:eastAsia="宋体" w:hint="default"/>
                <w:sz w:val="18"/>
                <w:szCs w:val="18"/>
              </w:rPr>
              <w:t> 用户对产品功能的使 </w:t>
            </w:r>
            <w:r>
              <w:rPr>
                <w:rFonts w:ascii="宋体" w:hAnsi="宋体" w:cs="宋体" w:eastAsia="宋体" w:hint="default"/>
                <w:spacing w:val="-7"/>
                <w:sz w:val="18"/>
                <w:szCs w:val="18"/>
              </w:rPr>
              <w:t>用情况方面的数据，可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以分析用户行为，挖掘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用户价值，优化投放策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略，解决大数据集中管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理、各系统间文档数据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对接、信息资产安全等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难题。</w:t>
            </w:r>
          </w:p>
        </w:tc>
      </w:tr>
      <w:tr>
        <w:trPr>
          <w:trHeight w:val="2818" w:hRule="exact"/>
        </w:trPr>
        <w:tc>
          <w:tcPr>
            <w:tcW w:w="58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12</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EMP </w:t>
            </w:r>
            <w:r>
              <w:rPr>
                <w:rFonts w:ascii="宋体" w:hAnsi="宋体" w:cs="宋体" w:eastAsia="宋体" w:hint="default"/>
                <w:sz w:val="18"/>
                <w:szCs w:val="18"/>
              </w:rPr>
              <w:t>平</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台研发</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09" w:lineRule="auto"/>
              <w:ind w:left="103" w:right="75"/>
              <w:jc w:val="left"/>
              <w:rPr>
                <w:rFonts w:ascii="宋体" w:hAnsi="宋体" w:cs="宋体" w:eastAsia="宋体" w:hint="default"/>
                <w:sz w:val="18"/>
                <w:szCs w:val="18"/>
              </w:rPr>
            </w:pPr>
            <w:r>
              <w:rPr>
                <w:rFonts w:ascii="宋体" w:hAnsi="宋体" w:cs="宋体" w:eastAsia="宋体" w:hint="default"/>
                <w:sz w:val="18"/>
                <w:szCs w:val="18"/>
              </w:rPr>
              <w:t>彩讯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EMP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平台研发具备集中营销开发能力、快 速模板定制能力、线上渠道整合三大核心能力。 </w:t>
            </w:r>
            <w:r>
              <w:rPr>
                <w:rFonts w:ascii="Times New Roman" w:hAnsi="Times New Roman" w:cs="Times New Roman" w:eastAsia="Times New Roman" w:hint="default"/>
                <w:sz w:val="18"/>
                <w:szCs w:val="18"/>
              </w:rPr>
              <w:t>EMP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能够帮助客户快速上线活动、优化多种流 </w:t>
            </w:r>
            <w:r>
              <w:rPr>
                <w:rFonts w:ascii="宋体" w:hAnsi="宋体" w:cs="宋体" w:eastAsia="宋体" w:hint="default"/>
                <w:spacing w:val="-2"/>
                <w:sz w:val="18"/>
                <w:szCs w:val="18"/>
              </w:rPr>
              <w:t>量、精准转化用户需求，提高运营活动效率，降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低转化成本。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103" w:right="155"/>
              <w:jc w:val="both"/>
              <w:rPr>
                <w:rFonts w:ascii="Times New Roman" w:hAnsi="Times New Roman" w:cs="Times New Roman" w:eastAsia="Times New Roman" w:hint="default"/>
                <w:sz w:val="18"/>
                <w:szCs w:val="18"/>
              </w:rPr>
            </w:pPr>
            <w:r>
              <w:rPr>
                <w:rFonts w:ascii="宋体" w:hAnsi="宋体" w:cs="宋体" w:eastAsia="宋体" w:hint="default"/>
                <w:sz w:val="18"/>
                <w:szCs w:val="18"/>
              </w:rPr>
              <w:t>正在研发 中，预计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月结项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4"/>
              <w:jc w:val="left"/>
              <w:rPr>
                <w:rFonts w:ascii="宋体" w:hAnsi="宋体" w:cs="宋体" w:eastAsia="宋体" w:hint="default"/>
                <w:sz w:val="18"/>
                <w:szCs w:val="18"/>
              </w:rPr>
            </w:pPr>
            <w:r>
              <w:rPr>
                <w:rFonts w:ascii="宋体" w:hAnsi="宋体" w:cs="宋体" w:eastAsia="宋体" w:hint="default"/>
                <w:spacing w:val="-9"/>
                <w:sz w:val="18"/>
                <w:szCs w:val="18"/>
              </w:rPr>
              <w:t>在互动、丰富的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移动端营销活 </w:t>
            </w:r>
            <w:r>
              <w:rPr>
                <w:rFonts w:ascii="宋体" w:hAnsi="宋体" w:cs="宋体" w:eastAsia="宋体" w:hint="default"/>
                <w:spacing w:val="-9"/>
                <w:sz w:val="18"/>
                <w:szCs w:val="18"/>
              </w:rPr>
              <w:t>动页上，利用平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台的业务管控 和分析功能上， </w:t>
            </w:r>
            <w:r>
              <w:rPr>
                <w:rFonts w:ascii="Times New Roman" w:hAnsi="Times New Roman" w:cs="Times New Roman" w:eastAsia="Times New Roman" w:hint="default"/>
                <w:sz w:val="18"/>
                <w:szCs w:val="18"/>
              </w:rPr>
              <w:t>EMP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有丰富的 </w:t>
            </w:r>
            <w:r>
              <w:rPr>
                <w:rFonts w:ascii="宋体" w:hAnsi="宋体" w:cs="宋体" w:eastAsia="宋体" w:hint="default"/>
                <w:spacing w:val="-9"/>
                <w:sz w:val="18"/>
                <w:szCs w:val="18"/>
              </w:rPr>
              <w:t>应用场景、价值</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落地、引流转化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的经验。</w:t>
            </w:r>
          </w:p>
        </w:tc>
        <w:tc>
          <w:tcPr>
            <w:tcW w:w="194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4" w:lineRule="auto"/>
              <w:ind w:left="103" w:right="7"/>
              <w:jc w:val="left"/>
              <w:rPr>
                <w:rFonts w:ascii="宋体" w:hAnsi="宋体" w:cs="宋体" w:eastAsia="宋体" w:hint="default"/>
                <w:sz w:val="18"/>
                <w:szCs w:val="18"/>
              </w:rPr>
            </w:pPr>
            <w:r>
              <w:rPr>
                <w:rFonts w:ascii="宋体" w:hAnsi="宋体" w:cs="宋体" w:eastAsia="宋体" w:hint="default"/>
                <w:sz w:val="18"/>
                <w:szCs w:val="18"/>
              </w:rPr>
              <w:t>解决了数据营销的互 </w:t>
            </w:r>
            <w:r>
              <w:rPr>
                <w:rFonts w:ascii="宋体" w:hAnsi="宋体" w:cs="宋体" w:eastAsia="宋体" w:hint="default"/>
                <w:spacing w:val="-7"/>
                <w:sz w:val="18"/>
                <w:szCs w:val="18"/>
              </w:rPr>
              <w:t>动线上营销问题。在运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营商、微商、品牌推广、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推广等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多个行 业，积累了丰富的经 验，服务客户达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多</w:t>
            </w:r>
          </w:p>
          <w:p>
            <w:pPr>
              <w:pStyle w:val="TableParagraph"/>
              <w:spacing w:line="300" w:lineRule="auto" w:before="1"/>
              <w:ind w:left="103" w:right="206"/>
              <w:jc w:val="left"/>
              <w:rPr>
                <w:rFonts w:ascii="宋体" w:hAnsi="宋体" w:cs="宋体" w:eastAsia="宋体" w:hint="default"/>
                <w:sz w:val="18"/>
                <w:szCs w:val="18"/>
              </w:rPr>
            </w:pPr>
            <w:r>
              <w:rPr>
                <w:rFonts w:ascii="宋体" w:hAnsi="宋体" w:cs="宋体" w:eastAsia="宋体" w:hint="default"/>
                <w:sz w:val="18"/>
                <w:szCs w:val="18"/>
              </w:rPr>
              <w:t>个，触达用户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亿以 上。</w:t>
            </w:r>
          </w:p>
        </w:tc>
      </w:tr>
      <w:tr>
        <w:trPr>
          <w:trHeight w:val="2201" w:hRule="exact"/>
        </w:trPr>
        <w:tc>
          <w:tcPr>
            <w:tcW w:w="588"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94" w:right="0"/>
              <w:jc w:val="left"/>
              <w:rPr>
                <w:rFonts w:ascii="Times New Roman" w:hAnsi="Times New Roman" w:cs="Times New Roman" w:eastAsia="Times New Roman" w:hint="default"/>
                <w:sz w:val="18"/>
                <w:szCs w:val="18"/>
              </w:rPr>
            </w:pPr>
            <w:r>
              <w:rPr>
                <w:rFonts w:ascii="Times New Roman"/>
                <w:sz w:val="18"/>
              </w:rPr>
              <w:t>13</w:t>
            </w:r>
          </w:p>
        </w:tc>
        <w:tc>
          <w:tcPr>
            <w:tcW w:w="93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105" w:right="101"/>
              <w:jc w:val="left"/>
              <w:rPr>
                <w:rFonts w:ascii="宋体" w:hAnsi="宋体" w:cs="宋体" w:eastAsia="宋体" w:hint="default"/>
                <w:sz w:val="18"/>
                <w:szCs w:val="18"/>
              </w:rPr>
            </w:pPr>
            <w:r>
              <w:rPr>
                <w:rFonts w:ascii="宋体" w:hAnsi="宋体" w:cs="宋体" w:eastAsia="宋体" w:hint="default"/>
                <w:sz w:val="18"/>
                <w:szCs w:val="18"/>
              </w:rPr>
              <w:t>数据管理 平台</w:t>
            </w:r>
          </w:p>
        </w:tc>
        <w:tc>
          <w:tcPr>
            <w:tcW w:w="397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103" w:right="102"/>
              <w:jc w:val="both"/>
              <w:rPr>
                <w:rFonts w:ascii="宋体" w:hAnsi="宋体" w:cs="宋体" w:eastAsia="宋体" w:hint="default"/>
                <w:sz w:val="18"/>
                <w:szCs w:val="18"/>
              </w:rPr>
            </w:pPr>
            <w:r>
              <w:rPr>
                <w:rFonts w:ascii="宋体" w:hAnsi="宋体" w:cs="宋体" w:eastAsia="宋体" w:hint="default"/>
                <w:spacing w:val="-2"/>
                <w:sz w:val="18"/>
                <w:szCs w:val="18"/>
              </w:rPr>
              <w:t>实现用户群画像精准营销的大数据平台，建设后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在数据分析与数据应用领域、大数据系统平台化</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与产品化方向、为金融、教育、医疗、交通等行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业用户提供精准化的营销服务。</w:t>
            </w:r>
          </w:p>
        </w:tc>
        <w:tc>
          <w:tcPr>
            <w:tcW w:w="99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正在研发 中，预计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p>
            <w:pPr>
              <w:pStyle w:val="TableParagraph"/>
              <w:spacing w:line="235" w:lineRule="exact"/>
              <w:ind w:left="103" w:right="0"/>
              <w:jc w:val="both"/>
              <w:rPr>
                <w:rFonts w:ascii="宋体" w:hAnsi="宋体" w:cs="宋体" w:eastAsia="宋体" w:hint="default"/>
                <w:sz w:val="18"/>
                <w:szCs w:val="18"/>
              </w:rPr>
            </w:pPr>
            <w:r>
              <w:rPr>
                <w:rFonts w:ascii="宋体" w:hAnsi="宋体" w:cs="宋体" w:eastAsia="宋体" w:hint="default"/>
                <w:sz w:val="18"/>
                <w:szCs w:val="18"/>
              </w:rPr>
              <w:t>月结项</w:t>
            </w:r>
          </w:p>
        </w:tc>
        <w:tc>
          <w:tcPr>
            <w:tcW w:w="1419" w:type="dxa"/>
            <w:tcBorders>
              <w:top w:val="single" w:sz="4" w:space="0" w:color="000000"/>
              <w:left w:val="single" w:sz="4" w:space="0" w:color="000000"/>
              <w:bottom w:val="single" w:sz="8" w:space="0" w:color="000000"/>
              <w:right w:val="single" w:sz="4" w:space="0" w:color="000000"/>
            </w:tcBorders>
          </w:tcPr>
          <w:p>
            <w:pPr>
              <w:pStyle w:val="TableParagraph"/>
              <w:spacing w:line="312"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预计成功服务</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家以上运营客 户、</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家以上 广告营销公司 </w:t>
            </w:r>
            <w:r>
              <w:rPr>
                <w:rFonts w:ascii="宋体" w:hAnsi="宋体" w:cs="宋体" w:eastAsia="宋体" w:hint="default"/>
                <w:spacing w:val="-9"/>
                <w:sz w:val="18"/>
                <w:szCs w:val="18"/>
              </w:rPr>
              <w:t>客户，建设成领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先的请准运营 平台。</w:t>
            </w:r>
          </w:p>
        </w:tc>
        <w:tc>
          <w:tcPr>
            <w:tcW w:w="1949"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103" w:right="209"/>
              <w:jc w:val="both"/>
              <w:rPr>
                <w:rFonts w:ascii="宋体" w:hAnsi="宋体" w:cs="宋体" w:eastAsia="宋体" w:hint="default"/>
                <w:sz w:val="18"/>
                <w:szCs w:val="18"/>
              </w:rPr>
            </w:pPr>
            <w:r>
              <w:rPr>
                <w:rFonts w:ascii="宋体" w:hAnsi="宋体" w:cs="宋体" w:eastAsia="宋体" w:hint="default"/>
                <w:sz w:val="18"/>
                <w:szCs w:val="18"/>
              </w:rPr>
              <w:t>彩讯用户群体精准营 销大数据平台技术将 渗透到每个设计到大 规模数据和复杂计算 的应用领域。</w:t>
            </w:r>
          </w:p>
        </w:tc>
      </w:tr>
    </w:tbl>
    <w:p>
      <w:pPr>
        <w:spacing w:after="0" w:line="319" w:lineRule="auto"/>
        <w:jc w:val="both"/>
        <w:rPr>
          <w:rFonts w:ascii="宋体" w:hAnsi="宋体" w:cs="宋体" w:eastAsia="宋体" w:hint="default"/>
          <w:sz w:val="18"/>
          <w:szCs w:val="18"/>
        </w:rPr>
        <w:sectPr>
          <w:pgSz w:w="11910" w:h="16840"/>
          <w:pgMar w:header="877" w:footer="979" w:top="110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5"/>
          <w:szCs w:val="1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3"/>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4597"/>
        <w:gridCol w:w="1702"/>
        <w:gridCol w:w="1700"/>
        <w:gridCol w:w="1699"/>
      </w:tblGrid>
      <w:tr>
        <w:trPr>
          <w:trHeight w:val="396" w:hRule="exact"/>
        </w:trPr>
        <w:tc>
          <w:tcPr>
            <w:tcW w:w="45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8" w:hRule="exact"/>
        </w:trPr>
        <w:tc>
          <w:tcPr>
            <w:tcW w:w="4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1,189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1,052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874</w:t>
            </w:r>
          </w:p>
        </w:tc>
      </w:tr>
      <w:tr>
        <w:trPr>
          <w:trHeight w:val="401" w:hRule="exact"/>
        </w:trPr>
        <w:tc>
          <w:tcPr>
            <w:tcW w:w="4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64.74%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61.03%</w:t>
            </w:r>
          </w:p>
        </w:tc>
      </w:tr>
      <w:tr>
        <w:trPr>
          <w:trHeight w:val="403" w:hRule="exact"/>
        </w:trPr>
        <w:tc>
          <w:tcPr>
            <w:tcW w:w="4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97,015,134.66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84,979,070.01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81,589,248.45</w:t>
            </w:r>
          </w:p>
        </w:tc>
      </w:tr>
      <w:tr>
        <w:trPr>
          <w:trHeight w:val="401" w:hRule="exact"/>
        </w:trPr>
        <w:tc>
          <w:tcPr>
            <w:tcW w:w="4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13.79%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17.67%</w:t>
            </w:r>
          </w:p>
        </w:tc>
      </w:tr>
      <w:tr>
        <w:trPr>
          <w:trHeight w:val="403" w:hRule="exact"/>
        </w:trPr>
        <w:tc>
          <w:tcPr>
            <w:tcW w:w="4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240" w:lineRule="auto" w:before="9"/>
        <w:rPr>
          <w:rFonts w:ascii="宋体" w:hAnsi="宋体" w:cs="宋体" w:eastAsia="宋体" w:hint="default"/>
          <w:sz w:val="20"/>
          <w:szCs w:val="20"/>
        </w:rPr>
      </w:pPr>
    </w:p>
    <w:p>
      <w:pPr>
        <w:spacing w:line="489" w:lineRule="auto" w:before="0"/>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8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40" w:lineRule="auto" w:before="36"/>
        <w:ind w:left="0" w:right="112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3291"/>
        <w:gridCol w:w="2410"/>
        <w:gridCol w:w="2269"/>
        <w:gridCol w:w="1728"/>
      </w:tblGrid>
      <w:tr>
        <w:trPr>
          <w:trHeight w:val="401"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708,726,880.66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600,879,231.54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17.95%</w:t>
            </w:r>
          </w:p>
        </w:tc>
      </w:tr>
      <w:tr>
        <w:trPr>
          <w:trHeight w:val="401"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652,933,572.98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501,153,782.87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30.29%</w:t>
            </w:r>
          </w:p>
        </w:tc>
      </w:tr>
      <w:tr>
        <w:trPr>
          <w:trHeight w:val="403"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55,793,307.68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99,725,448.67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-44.05%</w:t>
            </w:r>
          </w:p>
        </w:tc>
      </w:tr>
      <w:tr>
        <w:trPr>
          <w:trHeight w:val="401"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431,611,361.07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42,841,365.39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907.46%</w:t>
            </w:r>
          </w:p>
        </w:tc>
      </w:tr>
      <w:tr>
        <w:trPr>
          <w:trHeight w:val="403"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599,884,883.21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159,565,967.83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275.95%</w:t>
            </w:r>
          </w:p>
        </w:tc>
      </w:tr>
      <w:tr>
        <w:trPr>
          <w:trHeight w:val="401"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-168,273,522.14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-116,724,602.44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-44.16%</w:t>
            </w:r>
          </w:p>
        </w:tc>
      </w:tr>
      <w:tr>
        <w:trPr>
          <w:trHeight w:val="404"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369,525,412.56</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2,092,831.00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17,556.72%</w:t>
            </w:r>
          </w:p>
        </w:tc>
      </w:tr>
      <w:tr>
        <w:trPr>
          <w:trHeight w:val="401"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22,927,375.62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4,388,650.58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422.42%</w:t>
            </w:r>
          </w:p>
        </w:tc>
      </w:tr>
      <w:tr>
        <w:trPr>
          <w:trHeight w:val="403"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346,598,036.94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-2,295,819.58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15,196.92%</w:t>
            </w:r>
          </w:p>
        </w:tc>
      </w:tr>
      <w:tr>
        <w:trPr>
          <w:trHeight w:val="401"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233,663,091.84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-19,294,973.35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1,311.00%</w:t>
            </w: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240" w:lineRule="auto" w:before="12"/>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9"/>
          <w:szCs w:val="19"/>
        </w:rPr>
      </w:pPr>
    </w:p>
    <w:p>
      <w:pPr>
        <w:spacing w:line="451" w:lineRule="auto" w:before="0"/>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、经营活动产生的现金流量净额本期较上期减少</w:t>
      </w:r>
      <w:r>
        <w:rPr>
          <w:rFonts w:ascii="宋体" w:hAnsi="宋体" w:cs="宋体" w:eastAsia="宋体" w:hint="default"/>
          <w:spacing w:val="-14"/>
          <w:sz w:val="18"/>
          <w:szCs w:val="18"/>
        </w:rPr>
        <w:t> </w:t>
      </w:r>
      <w:r>
        <w:rPr>
          <w:rFonts w:ascii="Times New Roman" w:hAnsi="Times New Roman" w:cs="Times New Roman" w:eastAsia="Times New Roman" w:hint="default"/>
          <w:spacing w:val="-2"/>
          <w:sz w:val="18"/>
          <w:szCs w:val="18"/>
        </w:rPr>
        <w:t>44.05%</w:t>
      </w:r>
      <w:r>
        <w:rPr>
          <w:rFonts w:ascii="宋体" w:hAnsi="宋体" w:cs="宋体" w:eastAsia="宋体" w:hint="default"/>
          <w:spacing w:val="-2"/>
          <w:sz w:val="18"/>
          <w:szCs w:val="18"/>
        </w:rPr>
        <w:t>，主要系本期业务规模扩大，部分客户回款滞后以及支付的采购货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款、人工薪酬等费用增加所致。</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、投资活动现金流入小计本期较上期增长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907.46%</w:t>
      </w:r>
      <w:r>
        <w:rPr>
          <w:rFonts w:ascii="宋体" w:hAnsi="宋体" w:cs="宋体" w:eastAsia="宋体" w:hint="default"/>
          <w:sz w:val="18"/>
          <w:szCs w:val="18"/>
        </w:rPr>
        <w:t>，主要系本期收回到期的银行理财产品本金及投资收益增加所致。</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7"/>
          <w:szCs w:val="27"/>
        </w:rPr>
      </w:pPr>
    </w:p>
    <w:p>
      <w:pPr>
        <w:spacing w:line="451" w:lineRule="auto" w:before="44"/>
        <w:ind w:left="152"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、投资活动现金流出小计本期较上期增长</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275.95%</w:t>
      </w:r>
      <w:r>
        <w:rPr>
          <w:rFonts w:ascii="宋体" w:hAnsi="宋体" w:cs="宋体" w:eastAsia="宋体" w:hint="default"/>
          <w:sz w:val="18"/>
          <w:szCs w:val="18"/>
        </w:rPr>
        <w:t>，主要系本期彩讯科技大厦基建投入及投资于银行理财产品的本金增加 所致。</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、投资活动产生的现金流量净额本期较上期下降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44.16%</w:t>
      </w:r>
      <w:r>
        <w:rPr>
          <w:rFonts w:ascii="宋体" w:hAnsi="宋体" w:cs="宋体" w:eastAsia="宋体" w:hint="default"/>
          <w:sz w:val="18"/>
          <w:szCs w:val="18"/>
        </w:rPr>
        <w:t>，主要系本期彩讯科技大厦基建投入增加所致。</w:t>
      </w:r>
    </w:p>
    <w:p>
      <w:pPr>
        <w:spacing w:line="240" w:lineRule="auto" w:before="9"/>
        <w:rPr>
          <w:rFonts w:ascii="宋体" w:hAnsi="宋体" w:cs="宋体" w:eastAsia="宋体" w:hint="default"/>
          <w:sz w:val="19"/>
          <w:szCs w:val="19"/>
        </w:rPr>
      </w:pPr>
    </w:p>
    <w:p>
      <w:pPr>
        <w:spacing w:line="451" w:lineRule="auto" w:before="0"/>
        <w:ind w:left="152"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、筹资活动现金流入小计本期较上期增长</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17,556.72%</w:t>
      </w:r>
      <w:r>
        <w:rPr>
          <w:rFonts w:ascii="宋体" w:hAnsi="宋体" w:cs="宋体" w:eastAsia="宋体" w:hint="default"/>
          <w:sz w:val="18"/>
          <w:szCs w:val="18"/>
        </w:rPr>
        <w:t>，主要系首发上市募集资金到账及彩讯科技大厦项目建设借款增加所 致。</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、筹资活动现金流出小计本期较上期增长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422.42%</w:t>
      </w:r>
      <w:r>
        <w:rPr>
          <w:rFonts w:ascii="宋体" w:hAnsi="宋体" w:cs="宋体" w:eastAsia="宋体" w:hint="default"/>
          <w:sz w:val="18"/>
          <w:szCs w:val="18"/>
        </w:rPr>
        <w:t>，主要系本期偿还到期的银行借款本息及支付上市发行费用增加所致。</w:t>
      </w:r>
    </w:p>
    <w:p>
      <w:pPr>
        <w:spacing w:line="240" w:lineRule="auto" w:before="11"/>
        <w:rPr>
          <w:rFonts w:ascii="宋体" w:hAnsi="宋体" w:cs="宋体" w:eastAsia="宋体" w:hint="default"/>
          <w:sz w:val="19"/>
          <w:szCs w:val="19"/>
        </w:rPr>
      </w:pPr>
    </w:p>
    <w:p>
      <w:pPr>
        <w:spacing w:line="451" w:lineRule="auto"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、筹资活动产生的现金流量净额本期较上期增长</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15,196.92%</w:t>
      </w:r>
      <w:r>
        <w:rPr>
          <w:rFonts w:ascii="宋体" w:hAnsi="宋体" w:cs="宋体" w:eastAsia="宋体" w:hint="default"/>
          <w:sz w:val="18"/>
          <w:szCs w:val="18"/>
        </w:rPr>
        <w:t>，主要系首发上市募集资金到账及彩讯科技大厦项目建设借款 增加所致。</w:t>
      </w:r>
    </w:p>
    <w:p>
      <w:pPr>
        <w:spacing w:line="489" w:lineRule="auto" w:before="112"/>
        <w:ind w:left="152" w:right="31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、现金及现金等价物净增加额本期较上期增长</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1,311.00%</w:t>
      </w:r>
      <w:r>
        <w:rPr>
          <w:rFonts w:ascii="宋体" w:hAnsi="宋体" w:cs="宋体" w:eastAsia="宋体" w:hint="default"/>
          <w:sz w:val="18"/>
          <w:szCs w:val="18"/>
        </w:rPr>
        <w:t>，主要系首发上市募集资金到账所致。 报告期内公司经营活动产生的现金净流量与本年度净利润存在重大差异的原因说明</w:t>
      </w:r>
    </w:p>
    <w:p>
      <w:pPr>
        <w:spacing w:line="480" w:lineRule="auto" w:before="86"/>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报告期内公司经营活动净现金流低于净利润，主要系公司收入规模增加引起期末应收账款相应增大，另外，受个别客户资金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预算安排以及付款审批程序的影响，客户付款周期有所延长，导致应收账款周转天数有所增加。报告期末公司应收账款账龄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大部分在一年以内，客户财务和信用状况良好，不能回收的风险较小。</w:t>
      </w:r>
    </w:p>
    <w:p>
      <w:pPr>
        <w:pStyle w:val="Heading2"/>
        <w:spacing w:line="240" w:lineRule="auto" w:before="151"/>
        <w:ind w:right="0"/>
        <w:jc w:val="left"/>
        <w:rPr>
          <w:b w:val="0"/>
          <w:bCs w:val="0"/>
        </w:rPr>
      </w:pPr>
      <w:r>
        <w:rPr/>
        <w:t>三、非主营业务情况</w:t>
      </w:r>
      <w:r>
        <w:rPr>
          <w:b w:val="0"/>
          <w:bCs w:val="0"/>
        </w:rPr>
      </w:r>
    </w:p>
    <w:p>
      <w:pPr>
        <w:spacing w:line="240" w:lineRule="auto" w:before="15"/>
        <w:rPr>
          <w:rFonts w:ascii="Microsoft JhengHei" w:hAnsi="Microsoft JhengHei" w:cs="Microsoft JhengHei" w:eastAsia="Microsoft JhengHei" w:hint="default"/>
          <w:b/>
          <w:bCs/>
          <w:sz w:val="22"/>
          <w:szCs w:val="22"/>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3"/>
          <w:szCs w:val="13"/>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168"/>
        <w:gridCol w:w="2341"/>
      </w:tblGrid>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7"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025"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16,236,388.37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both"/>
              <w:rPr>
                <w:rFonts w:ascii="宋体" w:hAnsi="宋体" w:cs="宋体" w:eastAsia="宋体" w:hint="default"/>
                <w:sz w:val="18"/>
                <w:szCs w:val="18"/>
              </w:rPr>
            </w:pPr>
            <w:r>
              <w:rPr>
                <w:rFonts w:ascii="宋体" w:hAnsi="宋体" w:cs="宋体" w:eastAsia="宋体" w:hint="default"/>
                <w:spacing w:val="10"/>
                <w:sz w:val="18"/>
                <w:szCs w:val="18"/>
              </w:rPr>
              <w:t>主要系按权益法核算的长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期股权投资收益及银行理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财产品投资收益。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9"/>
                <w:sz w:val="18"/>
                <w:szCs w:val="18"/>
              </w:rPr>
              <w:t>按权益法核算的投资收益具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备持续性。</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337,377.32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pacing w:val="11"/>
                <w:sz w:val="18"/>
                <w:szCs w:val="18"/>
              </w:rPr>
              <w:t>主要系期末计提的业绩补</w:t>
            </w:r>
            <w:r>
              <w:rPr>
                <w:rFonts w:ascii="宋体" w:hAnsi="宋体" w:cs="宋体" w:eastAsia="宋体" w:hint="default"/>
                <w:sz w:val="18"/>
                <w:szCs w:val="18"/>
              </w:rPr>
              <w:t> 偿款公允价值。</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17,056,099.21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6"/>
              <w:jc w:val="left"/>
              <w:rPr>
                <w:rFonts w:ascii="宋体" w:hAnsi="宋体" w:cs="宋体" w:eastAsia="宋体" w:hint="default"/>
                <w:sz w:val="18"/>
                <w:szCs w:val="18"/>
              </w:rPr>
            </w:pPr>
            <w:r>
              <w:rPr>
                <w:rFonts w:ascii="宋体" w:hAnsi="宋体" w:cs="宋体" w:eastAsia="宋体" w:hint="default"/>
                <w:spacing w:val="10"/>
                <w:sz w:val="18"/>
                <w:szCs w:val="18"/>
              </w:rPr>
              <w:t>主要系计提的坏账准备和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商誉减值准备。</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坏账计提具有持续性。</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8,052,800.00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pacing w:val="10"/>
                <w:sz w:val="18"/>
                <w:szCs w:val="18"/>
              </w:rPr>
              <w:t>主要系本期确认的政府补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助。</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15,035.53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6"/>
              <w:jc w:val="left"/>
              <w:rPr>
                <w:rFonts w:ascii="宋体" w:hAnsi="宋体" w:cs="宋体" w:eastAsia="宋体" w:hint="default"/>
                <w:sz w:val="18"/>
                <w:szCs w:val="18"/>
              </w:rPr>
            </w:pPr>
            <w:r>
              <w:rPr>
                <w:rFonts w:ascii="宋体" w:hAnsi="宋体" w:cs="宋体" w:eastAsia="宋体" w:hint="default"/>
                <w:spacing w:val="10"/>
                <w:sz w:val="18"/>
                <w:szCs w:val="18"/>
              </w:rPr>
              <w:t>主要系非流动资产处置损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失。</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404" w:hRule="exact"/>
        </w:trPr>
        <w:tc>
          <w:tcPr>
            <w:tcW w:w="1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33,893.29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27"/>
              <w:jc w:val="center"/>
              <w:rPr>
                <w:rFonts w:ascii="宋体" w:hAnsi="宋体" w:cs="宋体" w:eastAsia="宋体" w:hint="default"/>
                <w:sz w:val="18"/>
                <w:szCs w:val="18"/>
              </w:rPr>
            </w:pPr>
            <w:r>
              <w:rPr>
                <w:rFonts w:ascii="宋体" w:hAnsi="宋体" w:cs="宋体" w:eastAsia="宋体" w:hint="default"/>
                <w:sz w:val="18"/>
                <w:szCs w:val="18"/>
              </w:rPr>
              <w:t>主要系固定资产处置收益。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4,623,556.46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
              <w:jc w:val="center"/>
              <w:rPr>
                <w:rFonts w:ascii="宋体" w:hAnsi="宋体" w:cs="宋体" w:eastAsia="宋体" w:hint="default"/>
                <w:sz w:val="18"/>
                <w:szCs w:val="18"/>
              </w:rPr>
            </w:pPr>
            <w:r>
              <w:rPr>
                <w:rFonts w:ascii="宋体" w:hAnsi="宋体" w:cs="宋体" w:eastAsia="宋体" w:hint="default"/>
                <w:spacing w:val="10"/>
                <w:sz w:val="18"/>
                <w:szCs w:val="18"/>
              </w:rPr>
              <w:t>主要系与日常经营活动相</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2"/>
        <w:gridCol w:w="2168"/>
        <w:gridCol w:w="2341"/>
      </w:tblGrid>
      <w:tr>
        <w:trPr>
          <w:trHeight w:val="363" w:hRule="exact"/>
        </w:trPr>
        <w:tc>
          <w:tcPr>
            <w:tcW w:w="152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关的政府补助。</w:t>
            </w:r>
          </w:p>
        </w:tc>
        <w:tc>
          <w:tcPr>
            <w:tcW w:w="23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四、资产及负债状况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44"/>
        <w:ind w:left="0" w:right="1045" w:firstLine="0"/>
        <w:jc w:val="right"/>
        <w:rPr>
          <w:rFonts w:ascii="宋体" w:hAnsi="宋体" w:cs="宋体" w:eastAsia="宋体" w:hint="default"/>
          <w:sz w:val="18"/>
          <w:szCs w:val="18"/>
        </w:rPr>
      </w:pPr>
      <w:r>
        <w:rPr/>
        <w:pict>
          <v:shape style="position:absolute;margin-left:55.02pt;margin-top:-308.578308pt;width:485.6pt;height:582.950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17"/>
                    <w:gridCol w:w="1369"/>
                    <w:gridCol w:w="1008"/>
                    <w:gridCol w:w="1370"/>
                    <w:gridCol w:w="1008"/>
                    <w:gridCol w:w="773"/>
                    <w:gridCol w:w="2852"/>
                  </w:tblGrid>
                  <w:tr>
                    <w:trPr>
                      <w:trHeight w:val="382" w:hRule="exact"/>
                    </w:trPr>
                    <w:tc>
                      <w:tcPr>
                        <w:tcW w:w="1317" w:type="dxa"/>
                        <w:vMerge w:val="restart"/>
                        <w:tcBorders>
                          <w:top w:val="single" w:sz="4" w:space="0" w:color="000000"/>
                          <w:left w:val="single" w:sz="4" w:space="0" w:color="000000"/>
                          <w:right w:val="single" w:sz="4" w:space="0" w:color="000000"/>
                        </w:tcBorders>
                        <w:shd w:val="clear" w:color="auto" w:fill="D2D2D2"/>
                      </w:tcPr>
                      <w:p>
                        <w:pPr/>
                      </w:p>
                    </w:tc>
                    <w:tc>
                      <w:tcPr>
                        <w:tcW w:w="23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3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92" w:right="108"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8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2" w:hRule="exact"/>
                    </w:trPr>
                    <w:tc>
                      <w:tcPr>
                        <w:tcW w:w="1317" w:type="dxa"/>
                        <w:vMerge/>
                        <w:tcBorders>
                          <w:left w:val="single" w:sz="4" w:space="0" w:color="000000"/>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410" w:right="4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410" w:right="46"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73" w:type="dxa"/>
                        <w:vMerge/>
                        <w:tcBorders>
                          <w:left w:val="single" w:sz="4" w:space="0" w:color="000000"/>
                          <w:right w:val="single" w:sz="4" w:space="0" w:color="000000"/>
                        </w:tcBorders>
                        <w:shd w:val="clear" w:color="auto" w:fill="D2D2D2"/>
                      </w:tcPr>
                      <w:p>
                        <w:pPr/>
                      </w:p>
                    </w:tc>
                    <w:tc>
                      <w:tcPr>
                        <w:tcW w:w="2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88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3" w:hRule="exact"/>
                    </w:trPr>
                    <w:tc>
                      <w:tcPr>
                        <w:tcW w:w="131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370" w:type="dxa"/>
                        <w:vMerge/>
                        <w:tcBorders>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773" w:type="dxa"/>
                        <w:vMerge/>
                        <w:tcBorders>
                          <w:left w:val="single" w:sz="4" w:space="0" w:color="000000"/>
                          <w:bottom w:val="single" w:sz="4" w:space="0" w:color="000000"/>
                          <w:right w:val="single" w:sz="4" w:space="0" w:color="000000"/>
                        </w:tcBorders>
                        <w:shd w:val="clear" w:color="auto" w:fill="D2D2D2"/>
                      </w:tcPr>
                      <w:p>
                        <w:pPr/>
                      </w:p>
                    </w:tc>
                    <w:tc>
                      <w:tcPr>
                        <w:tcW w:w="28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5" w:hRule="exact"/>
                    </w:trPr>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624,755,771.67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377,850,551.87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37.55%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货币资金期末较期初增加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65.34%</w:t>
                        </w:r>
                        <w:r>
                          <w:rPr>
                            <w:rFonts w:ascii="宋体" w:hAnsi="宋体" w:cs="宋体" w:eastAsia="宋体" w:hint="default"/>
                            <w:sz w:val="18"/>
                            <w:szCs w:val="18"/>
                          </w:rPr>
                          <w:t>， 主要系本期首发上市募集资金到账 所致。</w:t>
                        </w:r>
                      </w:p>
                    </w:tc>
                  </w:tr>
                  <w:tr>
                    <w:trPr>
                      <w:trHeight w:val="1027" w:hRule="exact"/>
                    </w:trPr>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354,595,491.73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227,004,976.08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22.56%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应收账款期末较期初增加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56.21%</w:t>
                        </w:r>
                        <w:r>
                          <w:rPr>
                            <w:rFonts w:ascii="宋体" w:hAnsi="宋体" w:cs="宋体" w:eastAsia="宋体" w:hint="default"/>
                            <w:sz w:val="18"/>
                            <w:szCs w:val="18"/>
                          </w:rPr>
                          <w:t>， </w:t>
                        </w:r>
                        <w:r>
                          <w:rPr>
                            <w:rFonts w:ascii="宋体" w:hAnsi="宋体" w:cs="宋体" w:eastAsia="宋体" w:hint="default"/>
                            <w:spacing w:val="-6"/>
                            <w:sz w:val="18"/>
                            <w:szCs w:val="18"/>
                          </w:rPr>
                          <w:t>主要系本期收入增长、部分客户回款</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滞后所致。</w:t>
                        </w:r>
                      </w:p>
                    </w:tc>
                  </w:tr>
                  <w:tr>
                    <w:trPr>
                      <w:trHeight w:val="1337" w:hRule="exact"/>
                    </w:trPr>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24,858,779.55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11,467,187.99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0.34%</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存货期末较期初增加</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116.78%</w:t>
                        </w:r>
                        <w:r>
                          <w:rPr>
                            <w:rFonts w:ascii="宋体" w:hAnsi="宋体" w:cs="宋体" w:eastAsia="宋体" w:hint="default"/>
                            <w:spacing w:val="-6"/>
                            <w:sz w:val="18"/>
                            <w:szCs w:val="18"/>
                          </w:rPr>
                          <w:t>，主要</w:t>
                        </w:r>
                        <w:r>
                          <w:rPr>
                            <w:rFonts w:ascii="宋体" w:hAnsi="宋体" w:cs="宋体" w:eastAsia="宋体" w:hint="default"/>
                            <w:sz w:val="18"/>
                            <w:szCs w:val="18"/>
                          </w:rPr>
                          <w:t> 系截至期末尚未达到验收交付条件 的定制化软件产品开发项目数量及 项目投入成本增加所致。</w:t>
                        </w:r>
                      </w:p>
                    </w:tc>
                  </w:tr>
                  <w:tr>
                    <w:trPr>
                      <w:trHeight w:val="1027" w:hRule="exact"/>
                    </w:trPr>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57,156,467.80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42,730,074.84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-0.86%</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长期股权投资期末较期初增加 </w:t>
                        </w:r>
                        <w:r>
                          <w:rPr>
                            <w:rFonts w:ascii="Times New Roman" w:hAnsi="Times New Roman" w:cs="Times New Roman" w:eastAsia="Times New Roman" w:hint="default"/>
                            <w:sz w:val="18"/>
                            <w:szCs w:val="18"/>
                          </w:rPr>
                          <w:t>33.76%</w:t>
                        </w:r>
                        <w:r>
                          <w:rPr>
                            <w:rFonts w:ascii="宋体" w:hAnsi="宋体" w:cs="宋体" w:eastAsia="宋体" w:hint="default"/>
                            <w:sz w:val="18"/>
                            <w:szCs w:val="18"/>
                          </w:rPr>
                          <w:t>，主要系本期权益法核算的 投资收益增加所致。</w:t>
                        </w:r>
                      </w:p>
                    </w:tc>
                  </w:tr>
                  <w:tr>
                    <w:trPr>
                      <w:trHeight w:val="1025" w:hRule="exact"/>
                    </w:trPr>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476,273,065.91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13,207,467.47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26.95%</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固定资产期末较期初增加 </w:t>
                        </w:r>
                        <w:r>
                          <w:rPr>
                            <w:rFonts w:ascii="Times New Roman" w:hAnsi="Times New Roman" w:cs="Times New Roman" w:eastAsia="Times New Roman" w:hint="default"/>
                            <w:sz w:val="18"/>
                            <w:szCs w:val="18"/>
                          </w:rPr>
                          <w:t>3506.09%</w:t>
                        </w:r>
                        <w:r>
                          <w:rPr>
                            <w:rFonts w:ascii="宋体" w:hAnsi="宋体" w:cs="宋体" w:eastAsia="宋体" w:hint="default"/>
                            <w:sz w:val="18"/>
                            <w:szCs w:val="18"/>
                          </w:rPr>
                          <w:t>，主要系本期期末彩讯科 技大厦竣工验收结转固定资产所致</w:t>
                        </w:r>
                      </w:p>
                    </w:tc>
                  </w:tr>
                  <w:tr>
                    <w:trPr>
                      <w:trHeight w:val="1027" w:hRule="exact"/>
                    </w:trPr>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6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166,553,374.42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16.55%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-16.55%</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在建工程期末较期初减少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16,655.34 </w:t>
                        </w:r>
                        <w:r>
                          <w:rPr>
                            <w:rFonts w:ascii="宋体" w:hAnsi="宋体" w:cs="宋体" w:eastAsia="宋体" w:hint="default"/>
                            <w:spacing w:val="-6"/>
                            <w:sz w:val="18"/>
                            <w:szCs w:val="18"/>
                          </w:rPr>
                          <w:t>万元，主要系本期期末彩讯科技大厦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竣工验收结转固定资产所致。</w:t>
                        </w:r>
                      </w:p>
                    </w:tc>
                  </w:tr>
                  <w:tr>
                    <w:trPr>
                      <w:trHeight w:val="1025" w:hRule="exact"/>
                    </w:trPr>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94,166,733.56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w:t>
                        </w:r>
                      </w:p>
                    </w:tc>
                    <w:tc>
                      <w:tcPr>
                        <w:tcW w:w="13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长期借款期末较期初增加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9,416.67 </w:t>
                        </w:r>
                        <w:r>
                          <w:rPr>
                            <w:rFonts w:ascii="宋体" w:hAnsi="宋体" w:cs="宋体" w:eastAsia="宋体" w:hint="default"/>
                            <w:spacing w:val="-6"/>
                            <w:sz w:val="18"/>
                            <w:szCs w:val="18"/>
                          </w:rPr>
                          <w:t>万元，主要系彩讯科技大厦项目建设</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借款增加所致。</w:t>
                        </w:r>
                      </w:p>
                    </w:tc>
                  </w:tr>
                  <w:tr>
                    <w:trPr>
                      <w:trHeight w:val="1027" w:hRule="exact"/>
                    </w:trPr>
                    <w:tc>
                      <w:tcPr>
                        <w:tcW w:w="13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4,512,930.62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1,757,231.23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其他流动资产期末较期初增加 </w:t>
                        </w:r>
                        <w:r>
                          <w:rPr>
                            <w:rFonts w:ascii="Times New Roman" w:hAnsi="Times New Roman" w:cs="Times New Roman" w:eastAsia="Times New Roman" w:hint="default"/>
                            <w:spacing w:val="-1"/>
                            <w:sz w:val="18"/>
                            <w:szCs w:val="18"/>
                          </w:rPr>
                          <w:t>156.82%</w:t>
                        </w:r>
                        <w:r>
                          <w:rPr>
                            <w:rFonts w:ascii="宋体" w:hAnsi="宋体" w:cs="宋体" w:eastAsia="宋体" w:hint="default"/>
                            <w:spacing w:val="-1"/>
                            <w:sz w:val="18"/>
                            <w:szCs w:val="18"/>
                          </w:rPr>
                          <w:t>，主要系本期期末待抵增值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税进项税增加所致。</w:t>
                        </w:r>
                      </w:p>
                    </w:tc>
                  </w:tr>
                  <w:tr>
                    <w:trPr>
                      <w:trHeight w:val="1025" w:hRule="exact"/>
                    </w:trPr>
                    <w:tc>
                      <w:tcPr>
                        <w:tcW w:w="13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10,193,149.46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265,141.22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0.57%</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其他应付款期末较期初增加 </w:t>
                        </w:r>
                        <w:r>
                          <w:rPr>
                            <w:rFonts w:ascii="Times New Roman" w:hAnsi="Times New Roman" w:cs="Times New Roman" w:eastAsia="Times New Roman" w:hint="default"/>
                            <w:sz w:val="18"/>
                            <w:szCs w:val="18"/>
                          </w:rPr>
                          <w:t>3744.42%</w:t>
                        </w:r>
                        <w:r>
                          <w:rPr>
                            <w:rFonts w:ascii="宋体" w:hAnsi="宋体" w:cs="宋体" w:eastAsia="宋体" w:hint="default"/>
                            <w:sz w:val="18"/>
                            <w:szCs w:val="18"/>
                          </w:rPr>
                          <w:t>，主要系本期公司收取的 保证金增加所致。</w:t>
                        </w:r>
                      </w:p>
                    </w:tc>
                  </w:tr>
                  <w:tr>
                    <w:trPr>
                      <w:trHeight w:val="987" w:hRule="exact"/>
                    </w:trPr>
                    <w:tc>
                      <w:tcPr>
                        <w:tcW w:w="13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pacing w:val="-1"/>
                            <w:sz w:val="18"/>
                          </w:rPr>
                          <w:t>14,627,934.00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z w:val="18"/>
                          </w:rPr>
                          <w:t>0.87%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pacing w:val="-1"/>
                            <w:sz w:val="18"/>
                          </w:rPr>
                          <w:t>2,092,831.00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z w:val="18"/>
                          </w:rPr>
                          <w:t>0.21%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z w:val="18"/>
                          </w:rPr>
                          <w:t>0.66%</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一年内到期的非流动负债期末较期 初增加</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598.95%</w:t>
                        </w:r>
                        <w:r>
                          <w:rPr>
                            <w:rFonts w:ascii="宋体" w:hAnsi="宋体" w:cs="宋体" w:eastAsia="宋体" w:hint="default"/>
                            <w:spacing w:val="-4"/>
                            <w:sz w:val="18"/>
                            <w:szCs w:val="18"/>
                          </w:rPr>
                          <w:t>，主要系期末将于一</w:t>
                        </w:r>
                        <w:r>
                          <w:rPr>
                            <w:rFonts w:ascii="宋体" w:hAnsi="宋体" w:cs="宋体" w:eastAsia="宋体" w:hint="default"/>
                            <w:sz w:val="18"/>
                            <w:szCs w:val="18"/>
                          </w:rPr>
                          <w:t> 年内到期的彩讯科技大厦建设项目</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1317"/>
        <w:gridCol w:w="1369"/>
        <w:gridCol w:w="1008"/>
        <w:gridCol w:w="1370"/>
        <w:gridCol w:w="1008"/>
        <w:gridCol w:w="773"/>
        <w:gridCol w:w="2852"/>
      </w:tblGrid>
      <w:tr>
        <w:trPr>
          <w:trHeight w:val="363" w:hRule="exact"/>
        </w:trPr>
        <w:tc>
          <w:tcPr>
            <w:tcW w:w="131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基建贷款增加所致。</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86"/>
        <w:gridCol w:w="1155"/>
        <w:gridCol w:w="1154"/>
        <w:gridCol w:w="1154"/>
        <w:gridCol w:w="1155"/>
        <w:gridCol w:w="1154"/>
        <w:gridCol w:w="1155"/>
        <w:gridCol w:w="1152"/>
      </w:tblGrid>
      <w:tr>
        <w:trPr>
          <w:trHeight w:val="1026"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9"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 w:right="3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82" w:right="33"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99"/>
              <w:jc w:val="righ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956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649"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以公允价值计量</w:t>
            </w:r>
            <w:r>
              <w:rPr>
                <w:rFonts w:ascii="宋体" w:hAnsi="宋体" w:cs="宋体" w:eastAsia="宋体" w:hint="default"/>
                <w:spacing w:val="-84"/>
                <w:sz w:val="18"/>
                <w:szCs w:val="18"/>
              </w:rPr>
              <w:t> </w:t>
            </w:r>
            <w:r>
              <w:rPr>
                <w:rFonts w:ascii="宋体" w:hAnsi="宋体" w:cs="宋体" w:eastAsia="宋体" w:hint="default"/>
                <w:spacing w:val="24"/>
                <w:sz w:val="18"/>
                <w:szCs w:val="18"/>
              </w:rPr>
              <w:t>且其变动计入当</w:t>
            </w:r>
            <w:r>
              <w:rPr>
                <w:rFonts w:ascii="宋体" w:hAnsi="宋体" w:cs="宋体" w:eastAsia="宋体" w:hint="default"/>
                <w:spacing w:val="-62"/>
                <w:sz w:val="18"/>
                <w:szCs w:val="18"/>
              </w:rPr>
              <w:t> </w:t>
            </w:r>
            <w:r>
              <w:rPr>
                <w:rFonts w:ascii="宋体" w:hAnsi="宋体" w:cs="宋体" w:eastAsia="宋体" w:hint="default"/>
                <w:spacing w:val="24"/>
                <w:sz w:val="18"/>
                <w:szCs w:val="18"/>
              </w:rPr>
              <w:t>期损益的金融资</w:t>
            </w:r>
            <w:r>
              <w:rPr>
                <w:rFonts w:ascii="宋体" w:hAnsi="宋体" w:cs="宋体" w:eastAsia="宋体" w:hint="default"/>
                <w:spacing w:val="-62"/>
                <w:sz w:val="18"/>
                <w:szCs w:val="18"/>
              </w:rPr>
              <w:t> </w:t>
            </w:r>
            <w:r>
              <w:rPr>
                <w:rFonts w:ascii="宋体" w:hAnsi="宋体" w:cs="宋体" w:eastAsia="宋体" w:hint="default"/>
                <w:sz w:val="18"/>
                <w:szCs w:val="18"/>
              </w:rPr>
              <w:t>产（不含衍生金融</w:t>
            </w:r>
            <w:r>
              <w:rPr>
                <w:rFonts w:ascii="宋体" w:hAnsi="宋体" w:cs="宋体" w:eastAsia="宋体" w:hint="default"/>
                <w:sz w:val="18"/>
                <w:szCs w:val="18"/>
              </w:rPr>
              <w:t> 资产）</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337,377.32</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04"/>
              <w:jc w:val="right"/>
              <w:rPr>
                <w:rFonts w:ascii="Times New Roman" w:hAnsi="Times New Roman" w:cs="Times New Roman" w:eastAsia="Times New Roman" w:hint="default"/>
                <w:sz w:val="18"/>
                <w:szCs w:val="18"/>
              </w:rPr>
            </w:pPr>
            <w:r>
              <w:rPr>
                <w:rFonts w:ascii="Times New Roman"/>
                <w:spacing w:val="-1"/>
                <w:sz w:val="18"/>
              </w:rPr>
              <w:t>337,377.32</w:t>
            </w:r>
          </w:p>
        </w:tc>
      </w:tr>
      <w:tr>
        <w:trPr>
          <w:trHeight w:val="403"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337,377.32</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04"/>
              <w:jc w:val="right"/>
              <w:rPr>
                <w:rFonts w:ascii="Times New Roman" w:hAnsi="Times New Roman" w:cs="Times New Roman" w:eastAsia="Times New Roman" w:hint="default"/>
                <w:sz w:val="18"/>
                <w:szCs w:val="18"/>
              </w:rPr>
            </w:pPr>
            <w:r>
              <w:rPr>
                <w:rFonts w:ascii="Times New Roman"/>
                <w:spacing w:val="-1"/>
                <w:sz w:val="18"/>
              </w:rPr>
              <w:t>337,377.32</w:t>
            </w:r>
          </w:p>
        </w:tc>
      </w:tr>
      <w:tr>
        <w:trPr>
          <w:trHeight w:val="403"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337,377.32</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4"/>
              <w:jc w:val="right"/>
              <w:rPr>
                <w:rFonts w:ascii="Times New Roman" w:hAnsi="Times New Roman" w:cs="Times New Roman" w:eastAsia="Times New Roman" w:hint="default"/>
                <w:sz w:val="18"/>
                <w:szCs w:val="18"/>
              </w:rPr>
            </w:pPr>
            <w:r>
              <w:rPr>
                <w:rFonts w:ascii="Times New Roman"/>
                <w:spacing w:val="-1"/>
                <w:sz w:val="18"/>
              </w:rPr>
              <w:t>337,377.32</w:t>
            </w: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line="240" w:lineRule="auto" w:before="10"/>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57" w:type="dxa"/>
        <w:tblLayout w:type="fixed"/>
        <w:tblCellMar>
          <w:top w:w="0" w:type="dxa"/>
          <w:left w:w="0" w:type="dxa"/>
          <w:bottom w:w="0" w:type="dxa"/>
          <w:right w:w="0" w:type="dxa"/>
        </w:tblCellMar>
        <w:tblLook w:val="01E0"/>
      </w:tblPr>
      <w:tblGrid>
        <w:gridCol w:w="1834"/>
        <w:gridCol w:w="2410"/>
        <w:gridCol w:w="5103"/>
      </w:tblGrid>
      <w:tr>
        <w:trPr>
          <w:trHeight w:val="412" w:hRule="exact"/>
        </w:trPr>
        <w:tc>
          <w:tcPr>
            <w:tcW w:w="1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exact"/>
              <w:ind w:left="5"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exact"/>
              <w:ind w:left="47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报告期末账面价值</w:t>
            </w:r>
            <w:r>
              <w:rPr>
                <w:rFonts w:ascii="Microsoft JhengHei" w:hAnsi="Microsoft JhengHei" w:cs="Microsoft JhengHei" w:eastAsia="Microsoft JhengHei" w:hint="default"/>
                <w:sz w:val="18"/>
                <w:szCs w:val="18"/>
              </w:rPr>
            </w:r>
          </w:p>
        </w:tc>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受限原因</w:t>
            </w:r>
            <w:r>
              <w:rPr>
                <w:rFonts w:ascii="Microsoft JhengHei" w:hAnsi="Microsoft JhengHei" w:cs="Microsoft JhengHei" w:eastAsia="Microsoft JhengHei" w:hint="default"/>
                <w:sz w:val="18"/>
                <w:szCs w:val="18"/>
              </w:rPr>
            </w:r>
          </w:p>
        </w:tc>
      </w:tr>
      <w:tr>
        <w:trPr>
          <w:trHeight w:val="41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14,083,434.76</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1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38,044,918.42</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长期借款的抵押物</w:t>
            </w:r>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152"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五、投资状况分析</w:t>
      </w:r>
      <w:r>
        <w:rPr>
          <w:rFonts w:ascii="Microsoft JhengHei" w:hAnsi="Microsoft JhengHei" w:cs="Microsoft JhengHei" w:eastAsia="Microsoft JhengHei" w:hint="default"/>
          <w:sz w:val="24"/>
          <w:szCs w:val="24"/>
        </w:rPr>
      </w:r>
    </w:p>
    <w:p>
      <w:pPr>
        <w:spacing w:line="240" w:lineRule="auto" w:before="4"/>
        <w:rPr>
          <w:rFonts w:ascii="Microsoft JhengHei" w:hAnsi="Microsoft JhengHei" w:cs="Microsoft JhengHei" w:eastAsia="Microsoft JhengHei" w:hint="default"/>
          <w:b/>
          <w:bCs/>
          <w:sz w:val="13"/>
          <w:szCs w:val="13"/>
        </w:rPr>
      </w:pPr>
    </w:p>
    <w:p>
      <w:pPr>
        <w:spacing w:before="0"/>
        <w:ind w:left="152"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、总体情况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599,884,883.21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159,565,967.83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275.95%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6"/>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07"/>
        <w:gridCol w:w="754"/>
        <w:gridCol w:w="425"/>
        <w:gridCol w:w="1136"/>
        <w:gridCol w:w="708"/>
        <w:gridCol w:w="566"/>
        <w:gridCol w:w="850"/>
        <w:gridCol w:w="569"/>
        <w:gridCol w:w="566"/>
        <w:gridCol w:w="566"/>
        <w:gridCol w:w="994"/>
        <w:gridCol w:w="566"/>
        <w:gridCol w:w="566"/>
        <w:gridCol w:w="595"/>
      </w:tblGrid>
      <w:tr>
        <w:trPr>
          <w:trHeight w:val="1337" w:hRule="exact"/>
        </w:trPr>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30" w:right="36" w:hanging="92"/>
              <w:jc w:val="left"/>
              <w:rPr>
                <w:rFonts w:ascii="宋体" w:hAnsi="宋体" w:cs="宋体" w:eastAsia="宋体" w:hint="default"/>
                <w:sz w:val="18"/>
                <w:szCs w:val="18"/>
              </w:rPr>
            </w:pPr>
            <w:r>
              <w:rPr>
                <w:rFonts w:ascii="宋体" w:hAnsi="宋体" w:cs="宋体" w:eastAsia="宋体" w:hint="default"/>
                <w:sz w:val="18"/>
                <w:szCs w:val="18"/>
              </w:rPr>
              <w:t>被投资公 司名称</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83" w:right="98"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8" w:right="24"/>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9"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8" w:right="9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0" w:right="9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8" w:right="96"/>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8" w:right="9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00" w:right="41"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8" w:right="9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6" w:lineRule="auto" w:before="19"/>
              <w:ind w:left="98" w:right="96"/>
              <w:jc w:val="left"/>
              <w:rPr>
                <w:rFonts w:ascii="宋体" w:hAnsi="宋体" w:cs="宋体" w:eastAsia="宋体" w:hint="default"/>
                <w:sz w:val="18"/>
                <w:szCs w:val="18"/>
              </w:rPr>
            </w:pPr>
            <w:r>
              <w:rPr>
                <w:rFonts w:ascii="宋体" w:hAnsi="宋体" w:cs="宋体" w:eastAsia="宋体" w:hint="default"/>
                <w:sz w:val="18"/>
                <w:szCs w:val="18"/>
              </w:rPr>
              <w:t>（如 有）</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10"/>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16" w:lineRule="auto" w:before="19"/>
              <w:ind w:left="112" w:right="110"/>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1339"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2"/>
              <w:jc w:val="both"/>
              <w:rPr>
                <w:rFonts w:ascii="宋体" w:hAnsi="宋体" w:cs="宋体" w:eastAsia="宋体" w:hint="default"/>
                <w:sz w:val="18"/>
                <w:szCs w:val="18"/>
              </w:rPr>
            </w:pPr>
            <w:r>
              <w:rPr>
                <w:rFonts w:ascii="宋体" w:hAnsi="宋体" w:cs="宋体" w:eastAsia="宋体" w:hint="default"/>
                <w:spacing w:val="9"/>
                <w:sz w:val="18"/>
                <w:szCs w:val="18"/>
              </w:rPr>
              <w:t>深圳市彩 讯易科技 </w:t>
            </w:r>
            <w:r>
              <w:rPr>
                <w:rFonts w:ascii="宋体" w:hAnsi="宋体" w:cs="宋体" w:eastAsia="宋体" w:hint="default"/>
                <w:sz w:val="18"/>
                <w:szCs w:val="18"/>
              </w:rPr>
              <w:t>有限公司</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pacing w:val="39"/>
                <w:sz w:val="18"/>
                <w:szCs w:val="18"/>
              </w:rPr>
              <w:t>软件</w:t>
            </w:r>
            <w:r>
              <w:rPr>
                <w:rFonts w:ascii="宋体" w:hAnsi="宋体" w:cs="宋体" w:eastAsia="宋体" w:hint="default"/>
                <w:spacing w:val="-11"/>
                <w:sz w:val="18"/>
                <w:szCs w:val="18"/>
              </w:rPr>
              <w:t> </w:t>
            </w:r>
            <w:r>
              <w:rPr>
                <w:rFonts w:ascii="宋体" w:hAnsi="宋体" w:cs="宋体" w:eastAsia="宋体" w:hint="default"/>
                <w:sz w:val="18"/>
                <w:szCs w:val="18"/>
              </w:rPr>
              <w:t>开</w:t>
            </w:r>
            <w:r>
              <w:rPr>
                <w:rFonts w:ascii="宋体" w:hAnsi="宋体" w:cs="宋体" w:eastAsia="宋体" w:hint="default"/>
                <w:sz w:val="18"/>
                <w:szCs w:val="18"/>
              </w:rPr>
              <w:t> </w:t>
            </w:r>
            <w:r>
              <w:rPr>
                <w:rFonts w:ascii="宋体" w:hAnsi="宋体" w:cs="宋体" w:eastAsia="宋体" w:hint="default"/>
                <w:spacing w:val="39"/>
                <w:sz w:val="18"/>
                <w:szCs w:val="18"/>
              </w:rPr>
              <w:t>发及</w:t>
            </w:r>
            <w:r>
              <w:rPr>
                <w:rFonts w:ascii="宋体" w:hAnsi="宋体" w:cs="宋体" w:eastAsia="宋体" w:hint="default"/>
                <w:spacing w:val="-11"/>
                <w:sz w:val="18"/>
                <w:szCs w:val="18"/>
              </w:rPr>
              <w:t> </w:t>
            </w:r>
            <w:r>
              <w:rPr>
                <w:rFonts w:ascii="宋体" w:hAnsi="宋体" w:cs="宋体" w:eastAsia="宋体" w:hint="default"/>
                <w:sz w:val="18"/>
                <w:szCs w:val="18"/>
              </w:rPr>
              <w:t>技</w:t>
            </w:r>
            <w:r>
              <w:rPr>
                <w:rFonts w:ascii="宋体" w:hAnsi="宋体" w:cs="宋体" w:eastAsia="宋体" w:hint="default"/>
                <w:sz w:val="18"/>
                <w:szCs w:val="18"/>
              </w:rPr>
              <w:t> 术服务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新设</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31" w:right="0"/>
              <w:jc w:val="center"/>
              <w:rPr>
                <w:rFonts w:ascii="Times New Roman" w:hAnsi="Times New Roman" w:cs="Times New Roman" w:eastAsia="Times New Roman" w:hint="default"/>
                <w:sz w:val="18"/>
                <w:szCs w:val="18"/>
              </w:rPr>
            </w:pPr>
            <w:r>
              <w:rPr>
                <w:rFonts w:ascii="Times New Roman"/>
                <w:sz w:val="18"/>
              </w:rPr>
              <w:t>3,000,000.00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0"/>
              <w:jc w:val="center"/>
              <w:rPr>
                <w:rFonts w:ascii="Times New Roman" w:hAnsi="Times New Roman" w:cs="Times New Roman" w:eastAsia="Times New Roman" w:hint="default"/>
                <w:sz w:val="18"/>
                <w:szCs w:val="18"/>
              </w:rPr>
            </w:pPr>
            <w:r>
              <w:rPr>
                <w:rFonts w:ascii="Times New Roman"/>
                <w:sz w:val="18"/>
              </w:rPr>
              <w:t>60.00%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9"/>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1"/>
                <w:sz w:val="18"/>
                <w:szCs w:val="18"/>
              </w:rPr>
              <w:t> </w:t>
            </w:r>
            <w:r>
              <w:rPr>
                <w:rFonts w:ascii="宋体" w:hAnsi="宋体" w:cs="宋体" w:eastAsia="宋体" w:hint="default"/>
                <w:sz w:val="18"/>
                <w:szCs w:val="18"/>
              </w:rPr>
              <w:t>有</w:t>
            </w:r>
            <w:r>
              <w:rPr>
                <w:rFonts w:ascii="宋体" w:hAnsi="宋体" w:cs="宋体" w:eastAsia="宋体" w:hint="default"/>
                <w:sz w:val="18"/>
                <w:szCs w:val="18"/>
              </w:rPr>
              <w:t>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0"/>
              <w:jc w:val="both"/>
              <w:rPr>
                <w:rFonts w:ascii="宋体" w:hAnsi="宋体" w:cs="宋体" w:eastAsia="宋体" w:hint="default"/>
                <w:sz w:val="18"/>
                <w:szCs w:val="18"/>
              </w:rPr>
            </w:pPr>
            <w:r>
              <w:rPr>
                <w:rFonts w:ascii="宋体" w:hAnsi="宋体" w:cs="宋体" w:eastAsia="宋体" w:hint="default"/>
                <w:spacing w:val="18"/>
                <w:sz w:val="18"/>
                <w:szCs w:val="18"/>
              </w:rPr>
              <w:t>北京易积</w:t>
            </w:r>
            <w:r>
              <w:rPr>
                <w:rFonts w:ascii="宋体" w:hAnsi="宋体" w:cs="宋体" w:eastAsia="宋体" w:hint="default"/>
                <w:spacing w:val="-66"/>
                <w:sz w:val="18"/>
                <w:szCs w:val="18"/>
              </w:rPr>
              <w:t> </w:t>
            </w:r>
            <w:r>
              <w:rPr>
                <w:rFonts w:ascii="宋体" w:hAnsi="宋体" w:cs="宋体" w:eastAsia="宋体" w:hint="default"/>
                <w:spacing w:val="18"/>
                <w:sz w:val="18"/>
                <w:szCs w:val="18"/>
              </w:rPr>
              <w:t>分科技有</w:t>
            </w:r>
            <w:r>
              <w:rPr>
                <w:rFonts w:ascii="宋体" w:hAnsi="宋体" w:cs="宋体" w:eastAsia="宋体" w:hint="default"/>
                <w:spacing w:val="-66"/>
                <w:sz w:val="18"/>
                <w:szCs w:val="18"/>
              </w:rPr>
              <w:t> </w:t>
            </w:r>
            <w:r>
              <w:rPr>
                <w:rFonts w:ascii="宋体" w:hAnsi="宋体" w:cs="宋体" w:eastAsia="宋体" w:hint="default"/>
                <w:sz w:val="18"/>
                <w:szCs w:val="18"/>
              </w:rPr>
              <w:t>限公司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永续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9"/>
              <w:jc w:val="left"/>
              <w:rPr>
                <w:rFonts w:ascii="宋体" w:hAnsi="宋体" w:cs="宋体" w:eastAsia="宋体" w:hint="default"/>
                <w:sz w:val="18"/>
                <w:szCs w:val="18"/>
              </w:rPr>
            </w:pPr>
            <w:r>
              <w:rPr>
                <w:rFonts w:ascii="宋体" w:hAnsi="宋体" w:cs="宋体" w:eastAsia="宋体" w:hint="default"/>
                <w:sz w:val="18"/>
                <w:szCs w:val="18"/>
              </w:rPr>
              <w:t>技</w:t>
            </w:r>
            <w:r>
              <w:rPr>
                <w:rFonts w:ascii="宋体" w:hAnsi="宋体" w:cs="宋体" w:eastAsia="宋体" w:hint="default"/>
                <w:spacing w:val="61"/>
                <w:sz w:val="18"/>
                <w:szCs w:val="18"/>
              </w:rPr>
              <w:t> </w:t>
            </w:r>
            <w:r>
              <w:rPr>
                <w:rFonts w:ascii="宋体" w:hAnsi="宋体" w:cs="宋体" w:eastAsia="宋体" w:hint="default"/>
                <w:sz w:val="18"/>
                <w:szCs w:val="18"/>
              </w:rPr>
              <w:t>术</w:t>
            </w:r>
            <w:r>
              <w:rPr>
                <w:rFonts w:ascii="宋体" w:hAnsi="宋体" w:cs="宋体" w:eastAsia="宋体" w:hint="default"/>
                <w:sz w:val="18"/>
                <w:szCs w:val="18"/>
              </w:rPr>
              <w:t> 服务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-43,667.34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公</w:t>
            </w:r>
            <w:r>
              <w:rPr>
                <w:rFonts w:ascii="宋体" w:hAnsi="宋体" w:cs="宋体" w:eastAsia="宋体" w:hint="default"/>
                <w:spacing w:val="87"/>
                <w:sz w:val="18"/>
                <w:szCs w:val="18"/>
              </w:rPr>
              <w:t> </w:t>
            </w:r>
            <w:r>
              <w:rPr>
                <w:rFonts w:ascii="宋体" w:hAnsi="宋体" w:cs="宋体" w:eastAsia="宋体" w:hint="default"/>
                <w:sz w:val="18"/>
                <w:szCs w:val="18"/>
              </w:rPr>
              <w:t>告</w:t>
            </w:r>
            <w:r>
              <w:rPr>
                <w:rFonts w:ascii="宋体" w:hAnsi="宋体" w:cs="宋体" w:eastAsia="宋体" w:hint="default"/>
                <w:sz w:val="18"/>
                <w:szCs w:val="18"/>
              </w:rPr>
              <w:t> 编号： </w:t>
            </w:r>
            <w:r>
              <w:rPr>
                <w:rFonts w:ascii="Times New Roman" w:hAnsi="Times New Roman" w:cs="Times New Roman" w:eastAsia="Times New Roman" w:hint="default"/>
                <w:sz w:val="18"/>
                <w:szCs w:val="18"/>
              </w:rPr>
              <w:t>2018-0</w:t>
            </w:r>
          </w:p>
          <w:p>
            <w:pPr>
              <w:pStyle w:val="TableParagraph"/>
              <w:spacing w:line="240" w:lineRule="auto" w:before="23"/>
              <w:ind w:left="23" w:right="0"/>
              <w:jc w:val="both"/>
              <w:rPr>
                <w:rFonts w:ascii="Times New Roman" w:hAnsi="Times New Roman" w:cs="Times New Roman" w:eastAsia="Times New Roman" w:hint="default"/>
                <w:sz w:val="18"/>
                <w:szCs w:val="18"/>
              </w:rPr>
            </w:pPr>
            <w:r>
              <w:rPr>
                <w:rFonts w:ascii="Times New Roman"/>
                <w:sz w:val="18"/>
              </w:rPr>
              <w:t>36</w:t>
            </w:r>
          </w:p>
        </w:tc>
      </w:tr>
      <w:tr>
        <w:trPr>
          <w:trHeight w:val="403" w:hRule="exact"/>
        </w:trPr>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center"/>
              <w:rPr>
                <w:rFonts w:ascii="Times New Roman" w:hAnsi="Times New Roman" w:cs="Times New Roman" w:eastAsia="Times New Roman" w:hint="default"/>
                <w:sz w:val="18"/>
                <w:szCs w:val="18"/>
              </w:rPr>
            </w:pPr>
            <w:r>
              <w:rPr>
                <w:rFonts w:ascii="Times New Roman"/>
                <w:sz w:val="18"/>
              </w:rPr>
              <w:t>3,000,000.00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-43,667.34</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3"/>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085"/>
        <w:gridCol w:w="696"/>
        <w:gridCol w:w="698"/>
        <w:gridCol w:w="697"/>
        <w:gridCol w:w="1181"/>
        <w:gridCol w:w="1181"/>
        <w:gridCol w:w="631"/>
        <w:gridCol w:w="701"/>
        <w:gridCol w:w="566"/>
        <w:gridCol w:w="567"/>
        <w:gridCol w:w="566"/>
        <w:gridCol w:w="564"/>
        <w:gridCol w:w="564"/>
      </w:tblGrid>
      <w:tr>
        <w:trPr>
          <w:trHeight w:val="2585" w:hRule="exact"/>
        </w:trPr>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254" w:right="7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76" w:right="7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74" w:right="70"/>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405" w:right="43"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5" w:right="45"/>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223" w:right="36"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98" w:right="9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8"/>
              <w:jc w:val="both"/>
              <w:rPr>
                <w:rFonts w:ascii="宋体" w:hAnsi="宋体" w:cs="宋体" w:eastAsia="宋体" w:hint="default"/>
                <w:sz w:val="18"/>
                <w:szCs w:val="18"/>
              </w:rPr>
            </w:pPr>
            <w:r>
              <w:rPr>
                <w:rFonts w:ascii="宋体" w:hAnsi="宋体" w:cs="宋体" w:eastAsia="宋体" w:hint="default"/>
                <w:sz w:val="18"/>
                <w:szCs w:val="18"/>
              </w:rPr>
              <w:t>截止 报告 期末 累计 实现 的收 益</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未达 到计 划进 度和 预计 收益 的原 因</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98" w:right="95"/>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20"/>
              <w:ind w:left="98" w:right="95"/>
              <w:jc w:val="left"/>
              <w:rPr>
                <w:rFonts w:ascii="宋体" w:hAnsi="宋体" w:cs="宋体" w:eastAsia="宋体" w:hint="default"/>
                <w:sz w:val="18"/>
                <w:szCs w:val="18"/>
              </w:rPr>
            </w:pPr>
            <w:r>
              <w:rPr>
                <w:rFonts w:ascii="宋体" w:hAnsi="宋体" w:cs="宋体" w:eastAsia="宋体" w:hint="default"/>
                <w:sz w:val="18"/>
                <w:szCs w:val="18"/>
              </w:rPr>
              <w:t>（如 有）</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96" w:right="96"/>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19" w:lineRule="auto" w:before="20"/>
              <w:ind w:left="96" w:right="96"/>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1963"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5"/>
              <w:jc w:val="left"/>
              <w:rPr>
                <w:rFonts w:ascii="宋体" w:hAnsi="宋体" w:cs="宋体" w:eastAsia="宋体" w:hint="default"/>
                <w:sz w:val="18"/>
                <w:szCs w:val="18"/>
              </w:rPr>
            </w:pPr>
            <w:r>
              <w:rPr>
                <w:rFonts w:ascii="宋体" w:hAnsi="宋体" w:cs="宋体" w:eastAsia="宋体" w:hint="default"/>
                <w:spacing w:val="24"/>
                <w:sz w:val="18"/>
                <w:szCs w:val="18"/>
              </w:rPr>
              <w:t>彩讯科技大</w:t>
            </w:r>
            <w:r>
              <w:rPr>
                <w:rFonts w:ascii="宋体" w:hAnsi="宋体" w:cs="宋体" w:eastAsia="宋体" w:hint="default"/>
                <w:spacing w:val="-86"/>
                <w:sz w:val="18"/>
                <w:szCs w:val="18"/>
              </w:rPr>
              <w:t> </w:t>
            </w:r>
            <w:r>
              <w:rPr>
                <w:rFonts w:ascii="宋体" w:hAnsi="宋体" w:cs="宋体" w:eastAsia="宋体" w:hint="default"/>
                <w:sz w:val="18"/>
                <w:szCs w:val="18"/>
              </w:rPr>
              <w:t>厦</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00"/>
              <w:jc w:val="right"/>
              <w:rPr>
                <w:rFonts w:ascii="宋体" w:hAnsi="宋体" w:cs="宋体" w:eastAsia="宋体" w:hint="default"/>
                <w:sz w:val="18"/>
                <w:szCs w:val="18"/>
              </w:rPr>
            </w:pPr>
            <w:r>
              <w:rPr>
                <w:rFonts w:ascii="宋体" w:hAnsi="宋体" w:cs="宋体" w:eastAsia="宋体" w:hint="default"/>
                <w:sz w:val="18"/>
                <w:szCs w:val="18"/>
              </w:rPr>
              <w:t>自建</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9"/>
              <w:jc w:val="both"/>
              <w:rPr>
                <w:rFonts w:ascii="宋体" w:hAnsi="宋体" w:cs="宋体" w:eastAsia="宋体" w:hint="default"/>
                <w:sz w:val="18"/>
                <w:szCs w:val="18"/>
              </w:rPr>
            </w:pPr>
            <w:r>
              <w:rPr>
                <w:rFonts w:ascii="宋体" w:hAnsi="宋体" w:cs="宋体" w:eastAsia="宋体" w:hint="default"/>
                <w:spacing w:val="33"/>
                <w:sz w:val="18"/>
                <w:szCs w:val="18"/>
              </w:rPr>
              <w:t>软件和</w:t>
            </w:r>
            <w:r>
              <w:rPr>
                <w:rFonts w:ascii="宋体" w:hAnsi="宋体" w:cs="宋体" w:eastAsia="宋体" w:hint="default"/>
                <w:spacing w:val="-40"/>
                <w:sz w:val="18"/>
                <w:szCs w:val="18"/>
              </w:rPr>
              <w:t> </w:t>
            </w:r>
            <w:r>
              <w:rPr>
                <w:rFonts w:ascii="宋体" w:hAnsi="宋体" w:cs="宋体" w:eastAsia="宋体" w:hint="default"/>
                <w:spacing w:val="33"/>
                <w:sz w:val="18"/>
                <w:szCs w:val="18"/>
              </w:rPr>
              <w:t>信息技</w:t>
            </w:r>
            <w:r>
              <w:rPr>
                <w:rFonts w:ascii="宋体" w:hAnsi="宋体" w:cs="宋体" w:eastAsia="宋体" w:hint="default"/>
                <w:spacing w:val="-40"/>
                <w:sz w:val="18"/>
                <w:szCs w:val="18"/>
              </w:rPr>
              <w:t> </w:t>
            </w:r>
            <w:r>
              <w:rPr>
                <w:rFonts w:ascii="宋体" w:hAnsi="宋体" w:cs="宋体" w:eastAsia="宋体" w:hint="default"/>
                <w:spacing w:val="33"/>
                <w:sz w:val="18"/>
                <w:szCs w:val="18"/>
              </w:rPr>
              <w:t>术服务</w:t>
            </w:r>
            <w:r>
              <w:rPr>
                <w:rFonts w:ascii="宋体" w:hAnsi="宋体" w:cs="宋体" w:eastAsia="宋体" w:hint="default"/>
                <w:spacing w:val="-40"/>
                <w:sz w:val="18"/>
                <w:szCs w:val="18"/>
              </w:rPr>
              <w:t> </w:t>
            </w:r>
            <w:r>
              <w:rPr>
                <w:rFonts w:ascii="宋体" w:hAnsi="宋体" w:cs="宋体" w:eastAsia="宋体" w:hint="default"/>
                <w:sz w:val="18"/>
                <w:szCs w:val="18"/>
              </w:rPr>
              <w:t>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296,846,723.94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463,400,098.36</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
              <w:jc w:val="both"/>
              <w:rPr>
                <w:rFonts w:ascii="宋体" w:hAnsi="宋体" w:cs="宋体" w:eastAsia="宋体" w:hint="default"/>
                <w:sz w:val="18"/>
                <w:szCs w:val="18"/>
              </w:rPr>
            </w:pPr>
            <w:r>
              <w:rPr>
                <w:rFonts w:ascii="宋体" w:hAnsi="宋体" w:cs="宋体" w:eastAsia="宋体" w:hint="default"/>
                <w:spacing w:val="10"/>
                <w:sz w:val="18"/>
                <w:szCs w:val="18"/>
              </w:rPr>
              <w:t>自有资</w:t>
            </w:r>
            <w:r>
              <w:rPr>
                <w:rFonts w:ascii="宋体" w:hAnsi="宋体" w:cs="宋体" w:eastAsia="宋体" w:hint="default"/>
                <w:spacing w:val="-74"/>
                <w:sz w:val="18"/>
                <w:szCs w:val="18"/>
              </w:rPr>
              <w:t> </w:t>
            </w:r>
            <w:r>
              <w:rPr>
                <w:rFonts w:ascii="宋体" w:hAnsi="宋体" w:cs="宋体" w:eastAsia="宋体" w:hint="default"/>
                <w:spacing w:val="10"/>
                <w:sz w:val="18"/>
                <w:szCs w:val="18"/>
              </w:rPr>
              <w:t>金、募</w:t>
            </w:r>
            <w:r>
              <w:rPr>
                <w:rFonts w:ascii="宋体" w:hAnsi="宋体" w:cs="宋体" w:eastAsia="宋体" w:hint="default"/>
                <w:spacing w:val="-74"/>
                <w:sz w:val="18"/>
                <w:szCs w:val="18"/>
              </w:rPr>
              <w:t> </w:t>
            </w:r>
            <w:r>
              <w:rPr>
                <w:rFonts w:ascii="宋体" w:hAnsi="宋体" w:cs="宋体" w:eastAsia="宋体" w:hint="default"/>
                <w:sz w:val="18"/>
                <w:szCs w:val="18"/>
              </w:rPr>
              <w:t>集</w:t>
            </w:r>
            <w:r>
              <w:rPr>
                <w:rFonts w:ascii="宋体" w:hAnsi="宋体" w:cs="宋体" w:eastAsia="宋体" w:hint="default"/>
                <w:spacing w:val="33"/>
                <w:sz w:val="18"/>
                <w:szCs w:val="18"/>
              </w:rPr>
              <w:t> </w:t>
            </w:r>
            <w:r>
              <w:rPr>
                <w:rFonts w:ascii="宋体" w:hAnsi="宋体" w:cs="宋体" w:eastAsia="宋体" w:hint="default"/>
                <w:sz w:val="18"/>
                <w:szCs w:val="18"/>
              </w:rPr>
              <w:t>资</w:t>
            </w:r>
            <w:r>
              <w:rPr>
                <w:rFonts w:ascii="宋体" w:hAnsi="宋体" w:cs="宋体" w:eastAsia="宋体" w:hint="default"/>
                <w:sz w:val="18"/>
                <w:szCs w:val="18"/>
              </w:rPr>
              <w:t> </w:t>
            </w:r>
            <w:r>
              <w:rPr>
                <w:rFonts w:ascii="宋体" w:hAnsi="宋体" w:cs="宋体" w:eastAsia="宋体" w:hint="default"/>
                <w:spacing w:val="10"/>
                <w:sz w:val="18"/>
                <w:szCs w:val="18"/>
              </w:rPr>
              <w:t>金、金</w:t>
            </w:r>
            <w:r>
              <w:rPr>
                <w:rFonts w:ascii="宋体" w:hAnsi="宋体" w:cs="宋体" w:eastAsia="宋体" w:hint="default"/>
                <w:spacing w:val="-74"/>
                <w:sz w:val="18"/>
                <w:szCs w:val="18"/>
              </w:rPr>
              <w:t> </w:t>
            </w:r>
            <w:r>
              <w:rPr>
                <w:rFonts w:ascii="宋体" w:hAnsi="宋体" w:cs="宋体" w:eastAsia="宋体" w:hint="default"/>
                <w:spacing w:val="10"/>
                <w:sz w:val="18"/>
                <w:szCs w:val="18"/>
              </w:rPr>
              <w:t>融机构</w:t>
            </w:r>
            <w:r>
              <w:rPr>
                <w:rFonts w:ascii="宋体" w:hAnsi="宋体" w:cs="宋体" w:eastAsia="宋体" w:hint="default"/>
                <w:spacing w:val="-74"/>
                <w:sz w:val="18"/>
                <w:szCs w:val="18"/>
              </w:rPr>
              <w:t> </w:t>
            </w:r>
            <w:r>
              <w:rPr>
                <w:rFonts w:ascii="宋体" w:hAnsi="宋体" w:cs="宋体" w:eastAsia="宋体" w:hint="default"/>
                <w:sz w:val="18"/>
                <w:szCs w:val="18"/>
              </w:rPr>
              <w:t>贷款</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61"/>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8"/>
              <w:jc w:val="right"/>
              <w:rPr>
                <w:rFonts w:ascii="Times New Roman" w:hAnsi="Times New Roman" w:cs="Times New Roman" w:eastAsia="Times New Roman" w:hint="default"/>
                <w:sz w:val="18"/>
                <w:szCs w:val="18"/>
              </w:rPr>
            </w:pPr>
            <w:r>
              <w:rPr>
                <w:rFonts w:ascii="Times New Roman"/>
                <w:sz w:val="18"/>
              </w:rPr>
              <w:t>--</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296,846,723.94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463,400,098.36</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6"/>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0"/>
        <w:ind w:left="0" w:right="1040" w:firstLine="0"/>
        <w:jc w:val="right"/>
        <w:rPr>
          <w:rFonts w:ascii="宋体" w:hAnsi="宋体" w:cs="宋体" w:eastAsia="宋体" w:hint="default"/>
          <w:sz w:val="18"/>
          <w:szCs w:val="18"/>
        </w:rPr>
      </w:pPr>
      <w:r>
        <w:rPr/>
        <w:pict>
          <v:shape style="position:absolute;margin-left:56.400002pt;margin-top:-161.358261pt;width:484.2pt;height:241.3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8"/>
                    <w:gridCol w:w="499"/>
                    <w:gridCol w:w="941"/>
                    <w:gridCol w:w="1107"/>
                    <w:gridCol w:w="1109"/>
                    <w:gridCol w:w="934"/>
                    <w:gridCol w:w="838"/>
                    <w:gridCol w:w="934"/>
                    <w:gridCol w:w="1133"/>
                    <w:gridCol w:w="838"/>
                    <w:gridCol w:w="790"/>
                  </w:tblGrid>
                  <w:tr>
                    <w:trPr>
                      <w:trHeight w:val="1337" w:hRule="exact"/>
                    </w:trPr>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20"/>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42"/>
                            <w:sz w:val="18"/>
                            <w:szCs w:val="18"/>
                          </w:rPr>
                          <w:t> </w:t>
                        </w:r>
                        <w:r>
                          <w:rPr>
                            <w:rFonts w:ascii="宋体" w:hAnsi="宋体" w:cs="宋体" w:eastAsia="宋体" w:hint="default"/>
                            <w:sz w:val="18"/>
                            <w:szCs w:val="18"/>
                          </w:rPr>
                          <w:t>集</w:t>
                        </w:r>
                        <w:r>
                          <w:rPr>
                            <w:rFonts w:ascii="宋体" w:hAnsi="宋体" w:cs="宋体" w:eastAsia="宋体" w:hint="default"/>
                            <w:sz w:val="18"/>
                            <w:szCs w:val="18"/>
                          </w:rPr>
                          <w:t> 年份</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21"/>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9"/>
                            <w:sz w:val="18"/>
                            <w:szCs w:val="18"/>
                          </w:rPr>
                          <w:t> </w:t>
                        </w:r>
                        <w:r>
                          <w:rPr>
                            <w:rFonts w:ascii="宋体" w:hAnsi="宋体" w:cs="宋体" w:eastAsia="宋体" w:hint="default"/>
                            <w:sz w:val="18"/>
                            <w:szCs w:val="18"/>
                          </w:rPr>
                          <w:t>集</w:t>
                        </w:r>
                        <w:r>
                          <w:rPr>
                            <w:rFonts w:ascii="宋体" w:hAnsi="宋体" w:cs="宋体" w:eastAsia="宋体" w:hint="default"/>
                            <w:sz w:val="18"/>
                            <w:szCs w:val="18"/>
                          </w:rPr>
                          <w:t> 方式</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85" w:right="103"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8"/>
                          <w:jc w:val="center"/>
                          <w:rPr>
                            <w:rFonts w:ascii="宋体" w:hAnsi="宋体" w:cs="宋体" w:eastAsia="宋体" w:hint="default"/>
                            <w:sz w:val="18"/>
                            <w:szCs w:val="18"/>
                          </w:rPr>
                        </w:pPr>
                        <w:r>
                          <w:rPr>
                            <w:rFonts w:ascii="宋体" w:hAnsi="宋体" w:cs="宋体" w:eastAsia="宋体" w:hint="default"/>
                            <w:sz w:val="18"/>
                            <w:szCs w:val="18"/>
                          </w:rPr>
                          <w:t>本期已使用 募集资金总 额</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8"/>
                          <w:jc w:val="center"/>
                          <w:rPr>
                            <w:rFonts w:ascii="宋体" w:hAnsi="宋体" w:cs="宋体" w:eastAsia="宋体" w:hint="default"/>
                            <w:sz w:val="18"/>
                            <w:szCs w:val="18"/>
                          </w:rPr>
                        </w:pPr>
                        <w:r>
                          <w:rPr>
                            <w:rFonts w:ascii="宋体" w:hAnsi="宋体" w:cs="宋体" w:eastAsia="宋体" w:hint="default"/>
                            <w:sz w:val="18"/>
                            <w:szCs w:val="18"/>
                          </w:rPr>
                          <w:t>已累计使用 募集资金总 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9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9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12" w:right="110"/>
                          <w:jc w:val="left"/>
                          <w:rPr>
                            <w:rFonts w:ascii="宋体" w:hAnsi="宋体" w:cs="宋体" w:eastAsia="宋体" w:hint="default"/>
                            <w:sz w:val="18"/>
                            <w:szCs w:val="18"/>
                          </w:rPr>
                        </w:pPr>
                        <w:r>
                          <w:rPr>
                            <w:rFonts w:ascii="宋体" w:hAnsi="宋体" w:cs="宋体" w:eastAsia="宋体" w:hint="default"/>
                            <w:sz w:val="18"/>
                            <w:szCs w:val="18"/>
                          </w:rPr>
                          <w:t>尚未使用募 集资金总额</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9"/>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7" w:hRule="exact"/>
                    </w:trPr>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首</w:t>
                        </w:r>
                        <w:r>
                          <w:rPr>
                            <w:rFonts w:ascii="宋体" w:hAnsi="宋体" w:cs="宋体" w:eastAsia="宋体" w:hint="default"/>
                            <w:spacing w:val="-9"/>
                            <w:sz w:val="18"/>
                            <w:szCs w:val="18"/>
                          </w:rPr>
                          <w:t> </w:t>
                        </w:r>
                        <w:r>
                          <w:rPr>
                            <w:rFonts w:ascii="宋体" w:hAnsi="宋体" w:cs="宋体" w:eastAsia="宋体" w:hint="default"/>
                            <w:sz w:val="18"/>
                            <w:szCs w:val="18"/>
                          </w:rPr>
                          <w:t>次</w:t>
                        </w:r>
                        <w:r>
                          <w:rPr>
                            <w:rFonts w:ascii="宋体" w:hAnsi="宋体" w:cs="宋体" w:eastAsia="宋体" w:hint="default"/>
                            <w:sz w:val="18"/>
                            <w:szCs w:val="18"/>
                          </w:rPr>
                          <w:t> 公</w:t>
                        </w:r>
                        <w:r>
                          <w:rPr>
                            <w:rFonts w:ascii="宋体" w:hAnsi="宋体" w:cs="宋体" w:eastAsia="宋体" w:hint="default"/>
                            <w:spacing w:val="-9"/>
                            <w:sz w:val="18"/>
                            <w:szCs w:val="18"/>
                          </w:rPr>
                          <w:t> </w:t>
                        </w:r>
                        <w:r>
                          <w:rPr>
                            <w:rFonts w:ascii="宋体" w:hAnsi="宋体" w:cs="宋体" w:eastAsia="宋体" w:hint="default"/>
                            <w:sz w:val="18"/>
                            <w:szCs w:val="18"/>
                          </w:rPr>
                          <w:t>开</w:t>
                        </w:r>
                        <w:r>
                          <w:rPr>
                            <w:rFonts w:ascii="宋体" w:hAnsi="宋体" w:cs="宋体" w:eastAsia="宋体" w:hint="default"/>
                            <w:sz w:val="18"/>
                            <w:szCs w:val="18"/>
                          </w:rPr>
                          <w:t> 发行</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23,918.23</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8,390.40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8,390.40</w:t>
                        </w:r>
                      </w:p>
                    </w:tc>
                    <w:tc>
                      <w:tcPr>
                        <w:tcW w:w="934"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15,887.82</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存放于募 集资金账 户</w:t>
                        </w: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23,918.23</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8,390.40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8,390.40</w:t>
                        </w:r>
                      </w:p>
                    </w:tc>
                    <w:tc>
                      <w:tcPr>
                        <w:tcW w:w="934"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15,887.82</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96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49" w:hRule="exact"/>
                    </w:trPr>
                    <w:tc>
                      <w:tcPr>
                        <w:tcW w:w="966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经中国证券监督管理委员会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证监许可【</w:t>
                        </w:r>
                        <w:r>
                          <w:rPr>
                            <w:rFonts w:ascii="Times New Roman" w:hAnsi="Times New Roman" w:cs="Times New Roman" w:eastAsia="Times New Roman" w:hint="default"/>
                            <w:spacing w:val="-3"/>
                            <w:sz w:val="18"/>
                            <w:szCs w:val="18"/>
                          </w:rPr>
                          <w:t>2018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321”</w:t>
                        </w:r>
                        <w:r>
                          <w:rPr>
                            <w:rFonts w:ascii="宋体" w:hAnsi="宋体" w:cs="宋体" w:eastAsia="宋体" w:hint="default"/>
                            <w:spacing w:val="-4"/>
                            <w:sz w:val="18"/>
                            <w:szCs w:val="18"/>
                          </w:rPr>
                          <w:t>号文批准，公司采用直接定价方式向社会公众发行人民币普通股（</w:t>
                        </w:r>
                        <w:r>
                          <w:rPr>
                            <w:rFonts w:ascii="Times New Roman" w:hAnsi="Times New Roman" w:cs="Times New Roman" w:eastAsia="Times New Roman" w:hint="default"/>
                            <w:spacing w:val="-4"/>
                            <w:sz w:val="18"/>
                            <w:szCs w:val="18"/>
                          </w:rPr>
                          <w:t>A</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万股，发行价每股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日，公司已收到募集资金总额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28,687.17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万元，扣除各项发行费用</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4,768.94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万元，实际募集资金净额为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23,918.23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万元，已经立信会计师事务所（特殊普通合伙）验证并于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pacing w:val="-3"/>
                            <w:sz w:val="18"/>
                            <w:szCs w:val="18"/>
                          </w:rPr>
                          <w:t>出具了信会师报字【</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ZA10698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号验资报告。截至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日，已累计使用募集资金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8,390.40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万元实施募投 项目。</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968"/>
        <w:gridCol w:w="528"/>
        <w:gridCol w:w="1049"/>
        <w:gridCol w:w="1009"/>
        <w:gridCol w:w="905"/>
        <w:gridCol w:w="977"/>
        <w:gridCol w:w="931"/>
        <w:gridCol w:w="722"/>
        <w:gridCol w:w="785"/>
        <w:gridCol w:w="871"/>
        <w:gridCol w:w="422"/>
        <w:gridCol w:w="530"/>
      </w:tblGrid>
      <w:tr>
        <w:trPr>
          <w:trHeight w:val="2275" w:hRule="exact"/>
        </w:trPr>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21"/>
              <w:jc w:val="both"/>
              <w:rPr>
                <w:rFonts w:ascii="宋体" w:hAnsi="宋体" w:cs="宋体" w:eastAsia="宋体" w:hint="default"/>
                <w:sz w:val="18"/>
                <w:szCs w:val="18"/>
              </w:rPr>
            </w:pPr>
            <w:r>
              <w:rPr>
                <w:rFonts w:ascii="宋体" w:hAnsi="宋体" w:cs="宋体" w:eastAsia="宋体" w:hint="default"/>
                <w:sz w:val="18"/>
                <w:szCs w:val="18"/>
              </w:rPr>
              <w:t>承诺投资项</w:t>
            </w:r>
            <w:r>
              <w:rPr>
                <w:rFonts w:ascii="宋体" w:hAnsi="宋体" w:cs="宋体" w:eastAsia="宋体" w:hint="default"/>
                <w:spacing w:val="-81"/>
                <w:sz w:val="18"/>
                <w:szCs w:val="18"/>
              </w:rPr>
              <w:t> </w:t>
            </w:r>
            <w:r>
              <w:rPr>
                <w:rFonts w:ascii="宋体" w:hAnsi="宋体" w:cs="宋体" w:eastAsia="宋体" w:hint="default"/>
                <w:sz w:val="18"/>
                <w:szCs w:val="18"/>
              </w:rPr>
              <w:t>目和超募资</w:t>
            </w:r>
            <w:r>
              <w:rPr>
                <w:rFonts w:ascii="宋体" w:hAnsi="宋体" w:cs="宋体" w:eastAsia="宋体" w:hint="default"/>
                <w:spacing w:val="-81"/>
                <w:sz w:val="18"/>
                <w:szCs w:val="18"/>
              </w:rPr>
              <w:t> </w:t>
            </w:r>
            <w:r>
              <w:rPr>
                <w:rFonts w:ascii="宋体" w:hAnsi="宋体" w:cs="宋体" w:eastAsia="宋体" w:hint="default"/>
                <w:sz w:val="18"/>
                <w:szCs w:val="18"/>
              </w:rPr>
              <w:t>金投向</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22"/>
                <w:sz w:val="18"/>
                <w:szCs w:val="18"/>
              </w:rPr>
              <w:t> </w:t>
            </w:r>
            <w:r>
              <w:rPr>
                <w:rFonts w:ascii="宋体" w:hAnsi="宋体" w:cs="宋体" w:eastAsia="宋体" w:hint="default"/>
                <w:sz w:val="18"/>
                <w:szCs w:val="18"/>
              </w:rPr>
              <w:t>否</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已</w:t>
            </w:r>
            <w:r>
              <w:rPr>
                <w:rFonts w:ascii="宋体" w:hAnsi="宋体" w:cs="宋体" w:eastAsia="宋体" w:hint="default"/>
                <w:spacing w:val="22"/>
                <w:sz w:val="18"/>
                <w:szCs w:val="18"/>
              </w:rPr>
              <w:t> </w:t>
            </w:r>
            <w:r>
              <w:rPr>
                <w:rFonts w:ascii="宋体" w:hAnsi="宋体" w:cs="宋体" w:eastAsia="宋体" w:hint="default"/>
                <w:sz w:val="18"/>
                <w:szCs w:val="18"/>
              </w:rPr>
              <w:t>变</w:t>
            </w:r>
          </w:p>
          <w:p>
            <w:pPr>
              <w:pStyle w:val="TableParagraph"/>
              <w:spacing w:line="312" w:lineRule="auto" w:before="76"/>
              <w:ind w:left="23"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更</w:t>
            </w:r>
            <w:r>
              <w:rPr>
                <w:rFonts w:ascii="宋体" w:hAnsi="宋体" w:cs="宋体" w:eastAsia="宋体" w:hint="default"/>
                <w:spacing w:val="22"/>
                <w:sz w:val="18"/>
                <w:szCs w:val="18"/>
              </w:rPr>
              <w:t> </w:t>
            </w:r>
            <w:r>
              <w:rPr>
                <w:rFonts w:ascii="宋体" w:hAnsi="宋体" w:cs="宋体" w:eastAsia="宋体" w:hint="default"/>
                <w:sz w:val="18"/>
                <w:szCs w:val="18"/>
              </w:rPr>
              <w:t>项</w:t>
            </w:r>
            <w:r>
              <w:rPr>
                <w:rFonts w:ascii="宋体" w:hAnsi="宋体" w:cs="宋体" w:eastAsia="宋体" w:hint="default"/>
                <w:sz w:val="18"/>
                <w:szCs w:val="18"/>
              </w:rPr>
              <w:t> 目</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含 部</w:t>
            </w:r>
            <w:r>
              <w:rPr>
                <w:rFonts w:ascii="宋体" w:hAnsi="宋体" w:cs="宋体" w:eastAsia="宋体" w:hint="default"/>
                <w:spacing w:val="22"/>
                <w:sz w:val="18"/>
                <w:szCs w:val="18"/>
              </w:rPr>
              <w:t> </w:t>
            </w:r>
            <w:r>
              <w:rPr>
                <w:rFonts w:ascii="宋体" w:hAnsi="宋体" w:cs="宋体" w:eastAsia="宋体" w:hint="default"/>
                <w:sz w:val="18"/>
                <w:szCs w:val="18"/>
              </w:rPr>
              <w:t>分</w:t>
            </w:r>
            <w:r>
              <w:rPr>
                <w:rFonts w:ascii="宋体" w:hAnsi="宋体" w:cs="宋体" w:eastAsia="宋体" w:hint="default"/>
                <w:sz w:val="18"/>
                <w:szCs w:val="18"/>
              </w:rPr>
              <w:t> 变更</w:t>
            </w:r>
            <w:r>
              <w:rPr>
                <w:rFonts w:ascii="Times New Roman" w:hAnsi="Times New Roman" w:cs="Times New Roman" w:eastAsia="Times New Roman" w:hint="default"/>
                <w:sz w:val="18"/>
                <w:szCs w:val="18"/>
              </w:rPr>
              <w:t>)</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25"/>
              <w:jc w:val="left"/>
              <w:rPr>
                <w:rFonts w:ascii="宋体" w:hAnsi="宋体" w:cs="宋体" w:eastAsia="宋体" w:hint="default"/>
                <w:sz w:val="18"/>
                <w:szCs w:val="18"/>
              </w:rPr>
            </w:pPr>
            <w:r>
              <w:rPr>
                <w:rFonts w:ascii="宋体" w:hAnsi="宋体" w:cs="宋体" w:eastAsia="宋体" w:hint="default"/>
                <w:spacing w:val="14"/>
                <w:sz w:val="18"/>
                <w:szCs w:val="18"/>
              </w:rPr>
              <w:t>募集资</w:t>
            </w:r>
            <w:r>
              <w:rPr>
                <w:rFonts w:ascii="宋体" w:hAnsi="宋体" w:cs="宋体" w:eastAsia="宋体" w:hint="default"/>
                <w:spacing w:val="-67"/>
                <w:sz w:val="18"/>
                <w:szCs w:val="18"/>
              </w:rPr>
              <w:t> </w:t>
            </w:r>
            <w:r>
              <w:rPr>
                <w:rFonts w:ascii="宋体" w:hAnsi="宋体" w:cs="宋体" w:eastAsia="宋体" w:hint="default"/>
                <w:spacing w:val="10"/>
                <w:sz w:val="18"/>
                <w:szCs w:val="18"/>
              </w:rPr>
              <w:t>金承</w:t>
            </w:r>
            <w:r>
              <w:rPr>
                <w:rFonts w:ascii="宋体" w:hAnsi="宋体" w:cs="宋体" w:eastAsia="宋体" w:hint="default"/>
                <w:sz w:val="18"/>
                <w:szCs w:val="18"/>
              </w:rPr>
              <w:t> 诺投资总额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23"/>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调整后投资</w:t>
            </w:r>
            <w:r>
              <w:rPr>
                <w:rFonts w:ascii="宋体" w:hAnsi="宋体" w:cs="宋体" w:eastAsia="宋体" w:hint="default"/>
                <w:sz w:val="18"/>
                <w:szCs w:val="18"/>
              </w:rPr>
              <w:t> 总额</w:t>
            </w:r>
            <w:r>
              <w:rPr>
                <w:rFonts w:ascii="Times New Roman" w:hAnsi="Times New Roman" w:cs="Times New Roman" w:eastAsia="Times New Roman" w:hint="default"/>
                <w:sz w:val="18"/>
                <w:szCs w:val="18"/>
              </w:rPr>
              <w:t>(1)</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22"/>
              <w:jc w:val="left"/>
              <w:rPr>
                <w:rFonts w:ascii="宋体" w:hAnsi="宋体" w:cs="宋体" w:eastAsia="宋体" w:hint="default"/>
                <w:sz w:val="18"/>
                <w:szCs w:val="18"/>
              </w:rPr>
            </w:pPr>
            <w:r>
              <w:rPr>
                <w:rFonts w:ascii="宋体" w:hAnsi="宋体" w:cs="宋体" w:eastAsia="宋体" w:hint="default"/>
                <w:spacing w:val="32"/>
                <w:sz w:val="18"/>
                <w:szCs w:val="18"/>
              </w:rPr>
              <w:t>本报告期</w:t>
            </w:r>
            <w:r>
              <w:rPr>
                <w:rFonts w:ascii="宋体" w:hAnsi="宋体" w:cs="宋体" w:eastAsia="宋体" w:hint="default"/>
                <w:spacing w:val="-47"/>
                <w:sz w:val="18"/>
                <w:szCs w:val="18"/>
              </w:rPr>
              <w:t> </w:t>
            </w:r>
            <w:r>
              <w:rPr>
                <w:rFonts w:ascii="宋体" w:hAnsi="宋体" w:cs="宋体" w:eastAsia="宋体" w:hint="default"/>
                <w:sz w:val="18"/>
                <w:szCs w:val="18"/>
              </w:rPr>
              <w:t>投入金额</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38" w:lineRule="auto"/>
              <w:ind w:left="26" w:right="15"/>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截至期末累 计投入金额 </w:t>
            </w:r>
            <w:r>
              <w:rPr>
                <w:rFonts w:ascii="Times New Roman" w:hAnsi="Times New Roman" w:cs="Times New Roman" w:eastAsia="Times New Roman" w:hint="default"/>
                <w:sz w:val="18"/>
                <w:szCs w:val="18"/>
              </w:rPr>
              <w:t>(2)</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34"/>
              <w:jc w:val="both"/>
              <w:rPr>
                <w:rFonts w:ascii="Times New Roman" w:hAnsi="Times New Roman" w:cs="Times New Roman" w:eastAsia="Times New Roman" w:hint="default"/>
                <w:sz w:val="18"/>
                <w:szCs w:val="18"/>
              </w:rPr>
            </w:pPr>
            <w:r>
              <w:rPr>
                <w:rFonts w:ascii="宋体" w:hAnsi="宋体" w:cs="宋体" w:eastAsia="宋体" w:hint="default"/>
                <w:spacing w:val="39"/>
                <w:sz w:val="18"/>
                <w:szCs w:val="18"/>
              </w:rPr>
              <w:t>截至期末</w:t>
            </w:r>
            <w:r>
              <w:rPr>
                <w:rFonts w:ascii="宋体" w:hAnsi="宋体" w:cs="宋体" w:eastAsia="宋体" w:hint="default"/>
                <w:spacing w:val="-38"/>
                <w:sz w:val="18"/>
                <w:szCs w:val="18"/>
              </w:rPr>
              <w:t> </w:t>
            </w:r>
            <w:r>
              <w:rPr>
                <w:rFonts w:ascii="宋体" w:hAnsi="宋体" w:cs="宋体" w:eastAsia="宋体" w:hint="default"/>
                <w:spacing w:val="39"/>
                <w:sz w:val="18"/>
                <w:szCs w:val="18"/>
              </w:rPr>
              <w:t>投资进度</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39"/>
              <w:jc w:val="both"/>
              <w:rPr>
                <w:rFonts w:ascii="宋体" w:hAnsi="宋体" w:cs="宋体" w:eastAsia="宋体" w:hint="default"/>
                <w:sz w:val="18"/>
                <w:szCs w:val="18"/>
              </w:rPr>
            </w:pPr>
            <w:r>
              <w:rPr>
                <w:rFonts w:ascii="宋体" w:hAnsi="宋体" w:cs="宋体" w:eastAsia="宋体" w:hint="default"/>
                <w:spacing w:val="41"/>
                <w:sz w:val="18"/>
                <w:szCs w:val="18"/>
              </w:rPr>
              <w:t>项目达</w:t>
            </w:r>
            <w:r>
              <w:rPr>
                <w:rFonts w:ascii="宋体" w:hAnsi="宋体" w:cs="宋体" w:eastAsia="宋体" w:hint="default"/>
                <w:spacing w:val="-28"/>
                <w:sz w:val="18"/>
                <w:szCs w:val="18"/>
              </w:rPr>
              <w:t> </w:t>
            </w:r>
            <w:r>
              <w:rPr>
                <w:rFonts w:ascii="宋体" w:hAnsi="宋体" w:cs="宋体" w:eastAsia="宋体" w:hint="default"/>
                <w:spacing w:val="41"/>
                <w:sz w:val="18"/>
                <w:szCs w:val="18"/>
              </w:rPr>
              <w:t>到预定</w:t>
            </w:r>
            <w:r>
              <w:rPr>
                <w:rFonts w:ascii="宋体" w:hAnsi="宋体" w:cs="宋体" w:eastAsia="宋体" w:hint="default"/>
                <w:spacing w:val="-28"/>
                <w:sz w:val="18"/>
                <w:szCs w:val="18"/>
              </w:rPr>
              <w:t> </w:t>
            </w:r>
            <w:r>
              <w:rPr>
                <w:rFonts w:ascii="宋体" w:hAnsi="宋体" w:cs="宋体" w:eastAsia="宋体" w:hint="default"/>
                <w:spacing w:val="41"/>
                <w:sz w:val="18"/>
                <w:szCs w:val="18"/>
              </w:rPr>
              <w:t>可使用</w:t>
            </w:r>
            <w:r>
              <w:rPr>
                <w:rFonts w:ascii="宋体" w:hAnsi="宋体" w:cs="宋体" w:eastAsia="宋体" w:hint="default"/>
                <w:spacing w:val="-28"/>
                <w:sz w:val="18"/>
                <w:szCs w:val="18"/>
              </w:rPr>
              <w:t> </w:t>
            </w:r>
            <w:r>
              <w:rPr>
                <w:rFonts w:ascii="宋体" w:hAnsi="宋体" w:cs="宋体" w:eastAsia="宋体" w:hint="default"/>
                <w:spacing w:val="41"/>
                <w:sz w:val="18"/>
                <w:szCs w:val="18"/>
              </w:rPr>
              <w:t>状态日</w:t>
            </w:r>
            <w:r>
              <w:rPr>
                <w:rFonts w:ascii="宋体" w:hAnsi="宋体" w:cs="宋体" w:eastAsia="宋体" w:hint="default"/>
                <w:spacing w:val="-28"/>
                <w:sz w:val="18"/>
                <w:szCs w:val="18"/>
              </w:rPr>
              <w:t> </w:t>
            </w:r>
            <w:r>
              <w:rPr>
                <w:rFonts w:ascii="宋体" w:hAnsi="宋体" w:cs="宋体" w:eastAsia="宋体" w:hint="default"/>
                <w:sz w:val="18"/>
                <w:szCs w:val="18"/>
              </w:rPr>
              <w:t>期</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20"/>
              <w:jc w:val="both"/>
              <w:rPr>
                <w:rFonts w:ascii="宋体" w:hAnsi="宋体" w:cs="宋体" w:eastAsia="宋体" w:hint="default"/>
                <w:sz w:val="18"/>
                <w:szCs w:val="18"/>
              </w:rPr>
            </w:pPr>
            <w:r>
              <w:rPr>
                <w:rFonts w:ascii="宋体" w:hAnsi="宋体" w:cs="宋体" w:eastAsia="宋体" w:hint="default"/>
                <w:sz w:val="18"/>
                <w:szCs w:val="18"/>
              </w:rPr>
              <w:t>本报告期</w:t>
            </w:r>
            <w:r>
              <w:rPr>
                <w:rFonts w:ascii="宋体" w:hAnsi="宋体" w:cs="宋体" w:eastAsia="宋体" w:hint="default"/>
                <w:spacing w:val="-83"/>
                <w:sz w:val="18"/>
                <w:szCs w:val="18"/>
              </w:rPr>
              <w:t> </w:t>
            </w:r>
            <w:r>
              <w:rPr>
                <w:rFonts w:ascii="宋体" w:hAnsi="宋体" w:cs="宋体" w:eastAsia="宋体" w:hint="default"/>
                <w:sz w:val="18"/>
                <w:szCs w:val="18"/>
              </w:rPr>
              <w:t>实现的效</w:t>
            </w:r>
            <w:r>
              <w:rPr>
                <w:rFonts w:ascii="宋体" w:hAnsi="宋体" w:cs="宋体" w:eastAsia="宋体" w:hint="default"/>
                <w:spacing w:val="-83"/>
                <w:sz w:val="18"/>
                <w:szCs w:val="18"/>
              </w:rPr>
              <w:t> </w:t>
            </w:r>
            <w:r>
              <w:rPr>
                <w:rFonts w:ascii="宋体" w:hAnsi="宋体" w:cs="宋体" w:eastAsia="宋体" w:hint="default"/>
                <w:sz w:val="18"/>
                <w:szCs w:val="18"/>
              </w:rPr>
              <w:t>益</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8"/>
              <w:jc w:val="both"/>
              <w:rPr>
                <w:rFonts w:ascii="宋体" w:hAnsi="宋体" w:cs="宋体" w:eastAsia="宋体" w:hint="default"/>
                <w:sz w:val="18"/>
                <w:szCs w:val="18"/>
              </w:rPr>
            </w:pPr>
            <w:r>
              <w:rPr>
                <w:rFonts w:ascii="宋体" w:hAnsi="宋体" w:cs="宋体" w:eastAsia="宋体" w:hint="default"/>
                <w:spacing w:val="23"/>
                <w:sz w:val="18"/>
                <w:szCs w:val="18"/>
              </w:rPr>
              <w:t>截止报告</w:t>
            </w:r>
            <w:r>
              <w:rPr>
                <w:rFonts w:ascii="宋体" w:hAnsi="宋体" w:cs="宋体" w:eastAsia="宋体" w:hint="default"/>
                <w:spacing w:val="-59"/>
                <w:sz w:val="18"/>
                <w:szCs w:val="18"/>
              </w:rPr>
              <w:t> </w:t>
            </w:r>
            <w:r>
              <w:rPr>
                <w:rFonts w:ascii="宋体" w:hAnsi="宋体" w:cs="宋体" w:eastAsia="宋体" w:hint="default"/>
                <w:spacing w:val="23"/>
                <w:sz w:val="18"/>
                <w:szCs w:val="18"/>
              </w:rPr>
              <w:t>期末累计</w:t>
            </w:r>
            <w:r>
              <w:rPr>
                <w:rFonts w:ascii="宋体" w:hAnsi="宋体" w:cs="宋体" w:eastAsia="宋体" w:hint="default"/>
                <w:spacing w:val="-59"/>
                <w:sz w:val="18"/>
                <w:szCs w:val="18"/>
              </w:rPr>
              <w:t> </w:t>
            </w:r>
            <w:r>
              <w:rPr>
                <w:rFonts w:ascii="宋体" w:hAnsi="宋体" w:cs="宋体" w:eastAsia="宋体" w:hint="default"/>
                <w:spacing w:val="23"/>
                <w:sz w:val="18"/>
                <w:szCs w:val="18"/>
              </w:rPr>
              <w:t>实现的效</w:t>
            </w:r>
            <w:r>
              <w:rPr>
                <w:rFonts w:ascii="宋体" w:hAnsi="宋体" w:cs="宋体" w:eastAsia="宋体" w:hint="default"/>
                <w:spacing w:val="-59"/>
                <w:sz w:val="18"/>
                <w:szCs w:val="18"/>
              </w:rPr>
              <w:t> </w:t>
            </w:r>
            <w:r>
              <w:rPr>
                <w:rFonts w:ascii="宋体" w:hAnsi="宋体" w:cs="宋体" w:eastAsia="宋体" w:hint="default"/>
                <w:sz w:val="18"/>
                <w:szCs w:val="18"/>
              </w:rPr>
              <w:t>益</w:t>
            </w: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2"/>
              <w:jc w:val="both"/>
              <w:rPr>
                <w:rFonts w:ascii="宋体" w:hAnsi="宋体" w:cs="宋体" w:eastAsia="宋体" w:hint="default"/>
                <w:sz w:val="18"/>
                <w:szCs w:val="18"/>
              </w:rPr>
            </w:pPr>
            <w:r>
              <w:rPr>
                <w:rFonts w:ascii="宋体" w:hAnsi="宋体" w:cs="宋体" w:eastAsia="宋体" w:hint="default"/>
                <w:spacing w:val="7"/>
                <w:sz w:val="18"/>
                <w:szCs w:val="18"/>
              </w:rPr>
              <w:t>是否 达到 预计 </w:t>
            </w:r>
            <w:r>
              <w:rPr>
                <w:rFonts w:ascii="宋体" w:hAnsi="宋体" w:cs="宋体" w:eastAsia="宋体" w:hint="default"/>
                <w:sz w:val="18"/>
                <w:szCs w:val="18"/>
              </w:rPr>
              <w:t>效益</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22"/>
                <w:sz w:val="18"/>
                <w:szCs w:val="18"/>
              </w:rPr>
              <w:t> </w:t>
            </w:r>
            <w:r>
              <w:rPr>
                <w:rFonts w:ascii="宋体" w:hAnsi="宋体" w:cs="宋体" w:eastAsia="宋体" w:hint="default"/>
                <w:sz w:val="18"/>
                <w:szCs w:val="18"/>
              </w:rPr>
              <w:t>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可</w:t>
            </w:r>
            <w:r>
              <w:rPr>
                <w:rFonts w:ascii="宋体" w:hAnsi="宋体" w:cs="宋体" w:eastAsia="宋体" w:hint="default"/>
                <w:spacing w:val="22"/>
                <w:sz w:val="18"/>
                <w:szCs w:val="18"/>
              </w:rPr>
              <w:t> </w:t>
            </w:r>
            <w:r>
              <w:rPr>
                <w:rFonts w:ascii="宋体" w:hAnsi="宋体" w:cs="宋体" w:eastAsia="宋体" w:hint="default"/>
                <w:sz w:val="18"/>
                <w:szCs w:val="18"/>
              </w:rPr>
              <w:t>行</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22"/>
                <w:sz w:val="18"/>
                <w:szCs w:val="18"/>
              </w:rPr>
              <w:t> </w:t>
            </w:r>
            <w:r>
              <w:rPr>
                <w:rFonts w:ascii="宋体" w:hAnsi="宋体" w:cs="宋体" w:eastAsia="宋体" w:hint="default"/>
                <w:sz w:val="18"/>
                <w:szCs w:val="18"/>
              </w:rPr>
              <w:t>是</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pacing w:val="22"/>
                <w:sz w:val="18"/>
                <w:szCs w:val="18"/>
              </w:rPr>
              <w:t> </w:t>
            </w:r>
            <w:r>
              <w:rPr>
                <w:rFonts w:ascii="宋体" w:hAnsi="宋体" w:cs="宋体" w:eastAsia="宋体" w:hint="default"/>
                <w:sz w:val="18"/>
                <w:szCs w:val="18"/>
              </w:rPr>
              <w:t>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生</w:t>
            </w:r>
            <w:r>
              <w:rPr>
                <w:rFonts w:ascii="宋体" w:hAnsi="宋体" w:cs="宋体" w:eastAsia="宋体" w:hint="default"/>
                <w:spacing w:val="22"/>
                <w:sz w:val="18"/>
                <w:szCs w:val="18"/>
              </w:rPr>
              <w:t> </w:t>
            </w:r>
            <w:r>
              <w:rPr>
                <w:rFonts w:ascii="宋体" w:hAnsi="宋体" w:cs="宋体" w:eastAsia="宋体" w:hint="default"/>
                <w:sz w:val="18"/>
                <w:szCs w:val="18"/>
              </w:rPr>
              <w:t>重</w:t>
            </w:r>
          </w:p>
          <w:p>
            <w:pPr>
              <w:pStyle w:val="TableParagraph"/>
              <w:spacing w:line="316" w:lineRule="auto" w:before="76"/>
              <w:ind w:left="24" w:right="23"/>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22"/>
                <w:sz w:val="18"/>
                <w:szCs w:val="18"/>
              </w:rPr>
              <w:t> </w:t>
            </w:r>
            <w:r>
              <w:rPr>
                <w:rFonts w:ascii="宋体" w:hAnsi="宋体" w:cs="宋体" w:eastAsia="宋体" w:hint="default"/>
                <w:sz w:val="18"/>
                <w:szCs w:val="18"/>
              </w:rPr>
              <w:t>变</w:t>
            </w:r>
            <w:r>
              <w:rPr>
                <w:rFonts w:ascii="宋体" w:hAnsi="宋体" w:cs="宋体" w:eastAsia="宋体" w:hint="default"/>
                <w:sz w:val="18"/>
                <w:szCs w:val="18"/>
              </w:rPr>
              <w:t> 化</w:t>
            </w:r>
          </w:p>
        </w:tc>
      </w:tr>
      <w:tr>
        <w:trPr>
          <w:trHeight w:val="401" w:hRule="exact"/>
        </w:trPr>
        <w:tc>
          <w:tcPr>
            <w:tcW w:w="96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8"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pacing w:val="9"/>
                <w:sz w:val="18"/>
                <w:szCs w:val="18"/>
              </w:rPr>
              <w:t>企业</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IT </w:t>
            </w:r>
            <w:r>
              <w:rPr>
                <w:rFonts w:ascii="宋体" w:hAnsi="宋体" w:cs="宋体" w:eastAsia="宋体" w:hint="default"/>
                <w:sz w:val="18"/>
                <w:szCs w:val="18"/>
              </w:rPr>
              <w:t>运维产品研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发项目</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67"/>
              <w:jc w:val="righ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17,804.46</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17,804.46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5,403.62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5,403.62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30.35%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216.33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216.33</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7" w:right="24" w:hanging="92"/>
              <w:jc w:val="left"/>
              <w:rPr>
                <w:rFonts w:ascii="宋体" w:hAnsi="宋体" w:cs="宋体" w:eastAsia="宋体" w:hint="default"/>
                <w:sz w:val="18"/>
                <w:szCs w:val="18"/>
              </w:rPr>
            </w:pPr>
            <w:r>
              <w:rPr>
                <w:rFonts w:ascii="宋体" w:hAnsi="宋体" w:cs="宋体" w:eastAsia="宋体" w:hint="default"/>
                <w:sz w:val="18"/>
                <w:szCs w:val="18"/>
              </w:rPr>
              <w:t>不适 用</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．电子商务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服务业务支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撑平台项目</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67"/>
              <w:jc w:val="righ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6,113.77</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6,113.77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2,986.78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2,986.78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48.85%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136.32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136.32</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7" w:right="24" w:hanging="92"/>
              <w:jc w:val="left"/>
              <w:rPr>
                <w:rFonts w:ascii="宋体" w:hAnsi="宋体" w:cs="宋体" w:eastAsia="宋体" w:hint="default"/>
                <w:sz w:val="18"/>
                <w:szCs w:val="18"/>
              </w:rPr>
            </w:pPr>
            <w:r>
              <w:rPr>
                <w:rFonts w:ascii="宋体" w:hAnsi="宋体" w:cs="宋体" w:eastAsia="宋体" w:hint="default"/>
                <w:sz w:val="18"/>
                <w:szCs w:val="18"/>
              </w:rPr>
              <w:t>不适 用</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承诺投资项</w:t>
            </w:r>
            <w:r>
              <w:rPr>
                <w:rFonts w:ascii="宋体" w:hAnsi="宋体" w:cs="宋体" w:eastAsia="宋体" w:hint="default"/>
                <w:spacing w:val="-81"/>
                <w:sz w:val="18"/>
                <w:szCs w:val="18"/>
              </w:rPr>
              <w:t> </w:t>
            </w:r>
            <w:r>
              <w:rPr>
                <w:rFonts w:ascii="宋体" w:hAnsi="宋体" w:cs="宋体" w:eastAsia="宋体" w:hint="default"/>
                <w:sz w:val="18"/>
                <w:szCs w:val="18"/>
              </w:rPr>
              <w:t>目小计</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23,918.23</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23,918.23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8,390.4</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8,390.4</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352.65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352.65</w:t>
            </w: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6"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17" w:right="24" w:hanging="92"/>
              <w:jc w:val="left"/>
              <w:rPr>
                <w:rFonts w:ascii="宋体" w:hAnsi="宋体" w:cs="宋体" w:eastAsia="宋体" w:hint="default"/>
                <w:sz w:val="18"/>
                <w:szCs w:val="18"/>
              </w:rPr>
            </w:pPr>
            <w:r>
              <w:rPr>
                <w:rFonts w:ascii="宋体" w:hAnsi="宋体" w:cs="宋体" w:eastAsia="宋体" w:hint="default"/>
                <w:sz w:val="18"/>
                <w:szCs w:val="18"/>
              </w:rPr>
              <w:t>不适 用</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归还银行贷</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w:t>
            </w: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4"/>
              <w:jc w:val="right"/>
              <w:rPr>
                <w:rFonts w:ascii="Times New Roman" w:hAnsi="Times New Roman" w:cs="Times New Roman" w:eastAsia="Times New Roman" w:hint="default"/>
                <w:sz w:val="18"/>
                <w:szCs w:val="18"/>
              </w:rPr>
            </w:pPr>
            <w:r>
              <w:rPr>
                <w:rFonts w:ascii="Times New Roman"/>
                <w:sz w:val="18"/>
              </w:rPr>
              <w:t>--</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966"/>
        <w:gridCol w:w="528"/>
        <w:gridCol w:w="1049"/>
        <w:gridCol w:w="1009"/>
        <w:gridCol w:w="905"/>
        <w:gridCol w:w="977"/>
        <w:gridCol w:w="931"/>
        <w:gridCol w:w="722"/>
        <w:gridCol w:w="785"/>
        <w:gridCol w:w="871"/>
        <w:gridCol w:w="422"/>
        <w:gridCol w:w="530"/>
      </w:tblGrid>
      <w:tr>
        <w:trPr>
          <w:trHeight w:val="363" w:hRule="exact"/>
        </w:trPr>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款（如有）</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z w:val="18"/>
                <w:szCs w:val="18"/>
              </w:rPr>
              <w:t>补充流动资</w:t>
            </w:r>
            <w:r>
              <w:rPr>
                <w:rFonts w:ascii="宋体" w:hAnsi="宋体" w:cs="宋体" w:eastAsia="宋体" w:hint="default"/>
                <w:spacing w:val="-81"/>
                <w:sz w:val="18"/>
                <w:szCs w:val="18"/>
              </w:rPr>
              <w:t> </w:t>
            </w:r>
            <w:r>
              <w:rPr>
                <w:rFonts w:ascii="宋体" w:hAnsi="宋体" w:cs="宋体" w:eastAsia="宋体" w:hint="default"/>
                <w:sz w:val="18"/>
                <w:szCs w:val="18"/>
              </w:rPr>
              <w:t>金（如有）</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w:t>
            </w: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z w:val="18"/>
                <w:szCs w:val="18"/>
              </w:rPr>
              <w:t>超募资金投</w:t>
            </w:r>
            <w:r>
              <w:rPr>
                <w:rFonts w:ascii="宋体" w:hAnsi="宋体" w:cs="宋体" w:eastAsia="宋体" w:hint="default"/>
                <w:spacing w:val="-81"/>
                <w:sz w:val="18"/>
                <w:szCs w:val="18"/>
              </w:rPr>
              <w:t> </w:t>
            </w:r>
            <w:r>
              <w:rPr>
                <w:rFonts w:ascii="宋体" w:hAnsi="宋体" w:cs="宋体" w:eastAsia="宋体" w:hint="default"/>
                <w:sz w:val="18"/>
                <w:szCs w:val="18"/>
              </w:rPr>
              <w:t>向小计</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23,918.23</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7" w:right="0"/>
              <w:jc w:val="left"/>
              <w:rPr>
                <w:rFonts w:ascii="Times New Roman" w:hAnsi="Times New Roman" w:cs="Times New Roman" w:eastAsia="Times New Roman" w:hint="default"/>
                <w:sz w:val="18"/>
                <w:szCs w:val="18"/>
              </w:rPr>
            </w:pPr>
            <w:r>
              <w:rPr>
                <w:rFonts w:ascii="Times New Roman"/>
                <w:sz w:val="18"/>
              </w:rPr>
              <w:t>23,918.23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5" w:right="0"/>
              <w:jc w:val="left"/>
              <w:rPr>
                <w:rFonts w:ascii="Times New Roman" w:hAnsi="Times New Roman" w:cs="Times New Roman" w:eastAsia="Times New Roman" w:hint="default"/>
                <w:sz w:val="18"/>
                <w:szCs w:val="18"/>
              </w:rPr>
            </w:pPr>
            <w:r>
              <w:rPr>
                <w:rFonts w:ascii="Times New Roman"/>
                <w:sz w:val="18"/>
              </w:rPr>
              <w:t>8,390.4</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5" w:right="0"/>
              <w:jc w:val="left"/>
              <w:rPr>
                <w:rFonts w:ascii="Times New Roman" w:hAnsi="Times New Roman" w:cs="Times New Roman" w:eastAsia="Times New Roman" w:hint="default"/>
                <w:sz w:val="18"/>
                <w:szCs w:val="18"/>
              </w:rPr>
            </w:pPr>
            <w:r>
              <w:rPr>
                <w:rFonts w:ascii="Times New Roman"/>
                <w:sz w:val="18"/>
              </w:rPr>
              <w:t>8,390.4</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352.65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5" w:right="0"/>
              <w:jc w:val="left"/>
              <w:rPr>
                <w:rFonts w:ascii="Times New Roman" w:hAnsi="Times New Roman" w:cs="Times New Roman" w:eastAsia="Times New Roman" w:hint="default"/>
                <w:sz w:val="18"/>
                <w:szCs w:val="18"/>
              </w:rPr>
            </w:pPr>
            <w:r>
              <w:rPr>
                <w:rFonts w:ascii="Times New Roman"/>
                <w:sz w:val="18"/>
              </w:rPr>
              <w:t>352.65</w:t>
            </w: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4"/>
              <w:jc w:val="right"/>
              <w:rPr>
                <w:rFonts w:ascii="Times New Roman" w:hAnsi="Times New Roman" w:cs="Times New Roman" w:eastAsia="Times New Roman" w:hint="default"/>
                <w:sz w:val="18"/>
                <w:szCs w:val="18"/>
              </w:rPr>
            </w:pPr>
            <w:r>
              <w:rPr>
                <w:rFonts w:ascii="Times New Roman"/>
                <w:sz w:val="18"/>
              </w:rPr>
              <w:t>--</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52" w:hRule="exact"/>
        </w:trPr>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1"/>
              <w:jc w:val="both"/>
              <w:rPr>
                <w:rFonts w:ascii="宋体" w:hAnsi="宋体" w:cs="宋体" w:eastAsia="宋体" w:hint="default"/>
                <w:sz w:val="18"/>
                <w:szCs w:val="18"/>
              </w:rPr>
            </w:pPr>
            <w:r>
              <w:rPr>
                <w:rFonts w:ascii="宋体" w:hAnsi="宋体" w:cs="宋体" w:eastAsia="宋体" w:hint="default"/>
                <w:sz w:val="18"/>
                <w:szCs w:val="18"/>
              </w:rPr>
              <w:t>未达到计划</w:t>
            </w:r>
            <w:r>
              <w:rPr>
                <w:rFonts w:ascii="宋体" w:hAnsi="宋体" w:cs="宋体" w:eastAsia="宋体" w:hint="default"/>
                <w:spacing w:val="-81"/>
                <w:sz w:val="18"/>
                <w:szCs w:val="18"/>
              </w:rPr>
              <w:t> </w:t>
            </w:r>
            <w:r>
              <w:rPr>
                <w:rFonts w:ascii="宋体" w:hAnsi="宋体" w:cs="宋体" w:eastAsia="宋体" w:hint="default"/>
                <w:sz w:val="18"/>
                <w:szCs w:val="18"/>
              </w:rPr>
              <w:t>进度或预计</w:t>
            </w:r>
            <w:r>
              <w:rPr>
                <w:rFonts w:ascii="宋体" w:hAnsi="宋体" w:cs="宋体" w:eastAsia="宋体" w:hint="default"/>
                <w:spacing w:val="-81"/>
                <w:sz w:val="18"/>
                <w:szCs w:val="18"/>
              </w:rPr>
              <w:t> </w:t>
            </w:r>
            <w:r>
              <w:rPr>
                <w:rFonts w:ascii="宋体" w:hAnsi="宋体" w:cs="宋体" w:eastAsia="宋体" w:hint="default"/>
                <w:sz w:val="18"/>
                <w:szCs w:val="18"/>
              </w:rPr>
              <w:t>收益的情况</w:t>
            </w:r>
            <w:r>
              <w:rPr>
                <w:rFonts w:ascii="宋体" w:hAnsi="宋体" w:cs="宋体" w:eastAsia="宋体" w:hint="default"/>
                <w:spacing w:val="-81"/>
                <w:sz w:val="18"/>
                <w:szCs w:val="18"/>
              </w:rPr>
              <w:t> </w:t>
            </w:r>
            <w:r>
              <w:rPr>
                <w:rFonts w:ascii="宋体" w:hAnsi="宋体" w:cs="宋体" w:eastAsia="宋体" w:hint="default"/>
                <w:sz w:val="18"/>
                <w:szCs w:val="18"/>
              </w:rPr>
              <w:t>和原因（分</w:t>
            </w:r>
            <w:r>
              <w:rPr>
                <w:rFonts w:ascii="宋体" w:hAnsi="宋体" w:cs="宋体" w:eastAsia="宋体" w:hint="default"/>
                <w:spacing w:val="-81"/>
                <w:sz w:val="18"/>
                <w:szCs w:val="18"/>
              </w:rPr>
              <w:t> </w:t>
            </w:r>
            <w:r>
              <w:rPr>
                <w:rFonts w:ascii="宋体" w:hAnsi="宋体" w:cs="宋体" w:eastAsia="宋体" w:hint="default"/>
                <w:sz w:val="18"/>
                <w:szCs w:val="18"/>
              </w:rPr>
              <w:t>具体项目）</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7" w:hRule="exact"/>
        </w:trPr>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both"/>
              <w:rPr>
                <w:rFonts w:ascii="宋体" w:hAnsi="宋体" w:cs="宋体" w:eastAsia="宋体" w:hint="default"/>
                <w:sz w:val="18"/>
                <w:szCs w:val="18"/>
              </w:rPr>
            </w:pPr>
            <w:r>
              <w:rPr>
                <w:rFonts w:ascii="宋体" w:hAnsi="宋体" w:cs="宋体" w:eastAsia="宋体" w:hint="default"/>
                <w:sz w:val="18"/>
                <w:szCs w:val="18"/>
              </w:rPr>
              <w:t>项目可行性</w:t>
            </w:r>
            <w:r>
              <w:rPr>
                <w:rFonts w:ascii="宋体" w:hAnsi="宋体" w:cs="宋体" w:eastAsia="宋体" w:hint="default"/>
                <w:spacing w:val="-81"/>
                <w:sz w:val="18"/>
                <w:szCs w:val="18"/>
              </w:rPr>
              <w:t> </w:t>
            </w:r>
            <w:r>
              <w:rPr>
                <w:rFonts w:ascii="宋体" w:hAnsi="宋体" w:cs="宋体" w:eastAsia="宋体" w:hint="default"/>
                <w:sz w:val="18"/>
                <w:szCs w:val="18"/>
              </w:rPr>
              <w:t>发生重大变</w:t>
            </w:r>
            <w:r>
              <w:rPr>
                <w:rFonts w:ascii="宋体" w:hAnsi="宋体" w:cs="宋体" w:eastAsia="宋体" w:hint="default"/>
                <w:spacing w:val="-81"/>
                <w:sz w:val="18"/>
                <w:szCs w:val="18"/>
              </w:rPr>
              <w:t> </w:t>
            </w:r>
            <w:r>
              <w:rPr>
                <w:rFonts w:ascii="宋体" w:hAnsi="宋体" w:cs="宋体" w:eastAsia="宋体" w:hint="default"/>
                <w:sz w:val="18"/>
                <w:szCs w:val="18"/>
              </w:rPr>
              <w:t>化的情况说</w:t>
            </w:r>
            <w:r>
              <w:rPr>
                <w:rFonts w:ascii="宋体" w:hAnsi="宋体" w:cs="宋体" w:eastAsia="宋体" w:hint="default"/>
                <w:spacing w:val="-81"/>
                <w:sz w:val="18"/>
                <w:szCs w:val="18"/>
              </w:rPr>
              <w:t> </w:t>
            </w:r>
            <w:r>
              <w:rPr>
                <w:rFonts w:ascii="宋体" w:hAnsi="宋体" w:cs="宋体" w:eastAsia="宋体" w:hint="default"/>
                <w:sz w:val="18"/>
                <w:szCs w:val="18"/>
              </w:rPr>
              <w:t>明</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9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21"/>
              <w:jc w:val="both"/>
              <w:rPr>
                <w:rFonts w:ascii="宋体" w:hAnsi="宋体" w:cs="宋体" w:eastAsia="宋体" w:hint="default"/>
                <w:sz w:val="18"/>
                <w:szCs w:val="18"/>
              </w:rPr>
            </w:pPr>
            <w:r>
              <w:rPr>
                <w:rFonts w:ascii="宋体" w:hAnsi="宋体" w:cs="宋体" w:eastAsia="宋体" w:hint="default"/>
                <w:sz w:val="18"/>
                <w:szCs w:val="18"/>
              </w:rPr>
              <w:t>超募资金的</w:t>
            </w:r>
            <w:r>
              <w:rPr>
                <w:rFonts w:ascii="宋体" w:hAnsi="宋体" w:cs="宋体" w:eastAsia="宋体" w:hint="default"/>
                <w:spacing w:val="-81"/>
                <w:sz w:val="18"/>
                <w:szCs w:val="18"/>
              </w:rPr>
              <w:t> </w:t>
            </w:r>
            <w:r>
              <w:rPr>
                <w:rFonts w:ascii="宋体" w:hAnsi="宋体" w:cs="宋体" w:eastAsia="宋体" w:hint="default"/>
                <w:sz w:val="18"/>
                <w:szCs w:val="18"/>
              </w:rPr>
              <w:t>金额、用途</w:t>
            </w:r>
            <w:r>
              <w:rPr>
                <w:rFonts w:ascii="宋体" w:hAnsi="宋体" w:cs="宋体" w:eastAsia="宋体" w:hint="default"/>
                <w:spacing w:val="-81"/>
                <w:sz w:val="18"/>
                <w:szCs w:val="18"/>
              </w:rPr>
              <w:t> </w:t>
            </w:r>
            <w:r>
              <w:rPr>
                <w:rFonts w:ascii="宋体" w:hAnsi="宋体" w:cs="宋体" w:eastAsia="宋体" w:hint="default"/>
                <w:sz w:val="18"/>
                <w:szCs w:val="18"/>
              </w:rPr>
              <w:t>及使用进展</w:t>
            </w:r>
            <w:r>
              <w:rPr>
                <w:rFonts w:ascii="宋体" w:hAnsi="宋体" w:cs="宋体" w:eastAsia="宋体" w:hint="default"/>
                <w:spacing w:val="-81"/>
                <w:sz w:val="18"/>
                <w:szCs w:val="18"/>
              </w:rPr>
              <w:t> </w:t>
            </w:r>
            <w:r>
              <w:rPr>
                <w:rFonts w:ascii="宋体" w:hAnsi="宋体" w:cs="宋体" w:eastAsia="宋体" w:hint="default"/>
                <w:sz w:val="18"/>
                <w:szCs w:val="18"/>
              </w:rPr>
              <w:t>情况</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36" w:hRule="exact"/>
        </w:trPr>
        <w:tc>
          <w:tcPr>
            <w:tcW w:w="966" w:type="dxa"/>
            <w:vMerge/>
            <w:tcBorders>
              <w:left w:val="single" w:sz="4" w:space="0" w:color="000000"/>
              <w:bottom w:val="single" w:sz="4" w:space="0" w:color="000000"/>
              <w:right w:val="single" w:sz="4" w:space="0" w:color="000000"/>
            </w:tcBorders>
            <w:shd w:val="clear" w:color="auto" w:fill="D2D2D2"/>
          </w:tcPr>
          <w:p>
            <w:pP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02"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21"/>
              <w:jc w:val="both"/>
              <w:rPr>
                <w:rFonts w:ascii="宋体" w:hAnsi="宋体" w:cs="宋体" w:eastAsia="宋体" w:hint="default"/>
                <w:sz w:val="18"/>
                <w:szCs w:val="18"/>
              </w:rPr>
            </w:pPr>
            <w:r>
              <w:rPr>
                <w:rFonts w:ascii="宋体" w:hAnsi="宋体" w:cs="宋体" w:eastAsia="宋体" w:hint="default"/>
                <w:sz w:val="18"/>
                <w:szCs w:val="18"/>
              </w:rPr>
              <w:t>募集资金投</w:t>
            </w:r>
            <w:r>
              <w:rPr>
                <w:rFonts w:ascii="宋体" w:hAnsi="宋体" w:cs="宋体" w:eastAsia="宋体" w:hint="default"/>
                <w:spacing w:val="-81"/>
                <w:sz w:val="18"/>
                <w:szCs w:val="18"/>
              </w:rPr>
              <w:t> </w:t>
            </w:r>
            <w:r>
              <w:rPr>
                <w:rFonts w:ascii="宋体" w:hAnsi="宋体" w:cs="宋体" w:eastAsia="宋体" w:hint="default"/>
                <w:sz w:val="18"/>
                <w:szCs w:val="18"/>
              </w:rPr>
              <w:t>资项目实施</w:t>
            </w:r>
            <w:r>
              <w:rPr>
                <w:rFonts w:ascii="宋体" w:hAnsi="宋体" w:cs="宋体" w:eastAsia="宋体" w:hint="default"/>
                <w:spacing w:val="-81"/>
                <w:sz w:val="18"/>
                <w:szCs w:val="18"/>
              </w:rPr>
              <w:t> </w:t>
            </w:r>
            <w:r>
              <w:rPr>
                <w:rFonts w:ascii="宋体" w:hAnsi="宋体" w:cs="宋体" w:eastAsia="宋体" w:hint="default"/>
                <w:sz w:val="18"/>
                <w:szCs w:val="18"/>
              </w:rPr>
              <w:t>地点变更情</w:t>
            </w:r>
            <w:r>
              <w:rPr>
                <w:rFonts w:ascii="宋体" w:hAnsi="宋体" w:cs="宋体" w:eastAsia="宋体" w:hint="default"/>
                <w:spacing w:val="-81"/>
                <w:sz w:val="18"/>
                <w:szCs w:val="18"/>
              </w:rPr>
              <w:t> </w:t>
            </w:r>
            <w:r>
              <w:rPr>
                <w:rFonts w:ascii="宋体" w:hAnsi="宋体" w:cs="宋体" w:eastAsia="宋体" w:hint="default"/>
                <w:sz w:val="18"/>
                <w:szCs w:val="18"/>
              </w:rPr>
              <w:t>况</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966" w:type="dxa"/>
            <w:vMerge/>
            <w:tcBorders>
              <w:left w:val="single" w:sz="4" w:space="0" w:color="000000"/>
              <w:right w:val="single" w:sz="4" w:space="0" w:color="000000"/>
            </w:tcBorders>
            <w:shd w:val="clear" w:color="auto" w:fill="D2D2D2"/>
          </w:tcPr>
          <w:p>
            <w:pP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02" w:type="dxa"/>
            <w:gridSpan w:val="10"/>
            <w:tcBorders>
              <w:top w:val="single" w:sz="4" w:space="0" w:color="000000"/>
              <w:left w:val="single" w:sz="4" w:space="0" w:color="000000"/>
              <w:bottom w:val="single" w:sz="4" w:space="0" w:color="000000"/>
              <w:right w:val="single" w:sz="4" w:space="0" w:color="000000"/>
            </w:tcBorders>
          </w:tcPr>
          <w:p>
            <w:pPr/>
          </w:p>
        </w:tc>
      </w:tr>
      <w:tr>
        <w:trPr>
          <w:trHeight w:val="533" w:hRule="exact"/>
        </w:trPr>
        <w:tc>
          <w:tcPr>
            <w:tcW w:w="966" w:type="dxa"/>
            <w:vMerge/>
            <w:tcBorders>
              <w:left w:val="single" w:sz="4" w:space="0" w:color="000000"/>
              <w:bottom w:val="single" w:sz="4" w:space="0" w:color="000000"/>
              <w:right w:val="single" w:sz="4" w:space="0" w:color="000000"/>
            </w:tcBorders>
            <w:shd w:val="clear" w:color="auto" w:fill="D2D2D2"/>
          </w:tcPr>
          <w:p>
            <w:pP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02"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21"/>
              <w:jc w:val="both"/>
              <w:rPr>
                <w:rFonts w:ascii="宋体" w:hAnsi="宋体" w:cs="宋体" w:eastAsia="宋体" w:hint="default"/>
                <w:sz w:val="18"/>
                <w:szCs w:val="18"/>
              </w:rPr>
            </w:pPr>
            <w:r>
              <w:rPr>
                <w:rFonts w:ascii="宋体" w:hAnsi="宋体" w:cs="宋体" w:eastAsia="宋体" w:hint="default"/>
                <w:sz w:val="18"/>
                <w:szCs w:val="18"/>
              </w:rPr>
              <w:t>募集资金投</w:t>
            </w:r>
            <w:r>
              <w:rPr>
                <w:rFonts w:ascii="宋体" w:hAnsi="宋体" w:cs="宋体" w:eastAsia="宋体" w:hint="default"/>
                <w:spacing w:val="-81"/>
                <w:sz w:val="18"/>
                <w:szCs w:val="18"/>
              </w:rPr>
              <w:t> </w:t>
            </w:r>
            <w:r>
              <w:rPr>
                <w:rFonts w:ascii="宋体" w:hAnsi="宋体" w:cs="宋体" w:eastAsia="宋体" w:hint="default"/>
                <w:sz w:val="18"/>
                <w:szCs w:val="18"/>
              </w:rPr>
              <w:t>资项目实施</w:t>
            </w:r>
            <w:r>
              <w:rPr>
                <w:rFonts w:ascii="宋体" w:hAnsi="宋体" w:cs="宋体" w:eastAsia="宋体" w:hint="default"/>
                <w:spacing w:val="-81"/>
                <w:sz w:val="18"/>
                <w:szCs w:val="18"/>
              </w:rPr>
              <w:t> </w:t>
            </w:r>
            <w:r>
              <w:rPr>
                <w:rFonts w:ascii="宋体" w:hAnsi="宋体" w:cs="宋体" w:eastAsia="宋体" w:hint="default"/>
                <w:sz w:val="18"/>
                <w:szCs w:val="18"/>
              </w:rPr>
              <w:t>方式调整情</w:t>
            </w:r>
            <w:r>
              <w:rPr>
                <w:rFonts w:ascii="宋体" w:hAnsi="宋体" w:cs="宋体" w:eastAsia="宋体" w:hint="default"/>
                <w:spacing w:val="-81"/>
                <w:sz w:val="18"/>
                <w:szCs w:val="18"/>
              </w:rPr>
              <w:t> </w:t>
            </w:r>
            <w:r>
              <w:rPr>
                <w:rFonts w:ascii="宋体" w:hAnsi="宋体" w:cs="宋体" w:eastAsia="宋体" w:hint="default"/>
                <w:sz w:val="18"/>
                <w:szCs w:val="18"/>
              </w:rPr>
              <w:t>况</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966" w:type="dxa"/>
            <w:vMerge/>
            <w:tcBorders>
              <w:left w:val="single" w:sz="4" w:space="0" w:color="000000"/>
              <w:right w:val="single" w:sz="4" w:space="0" w:color="000000"/>
            </w:tcBorders>
            <w:shd w:val="clear" w:color="auto" w:fill="D2D2D2"/>
          </w:tcPr>
          <w:p>
            <w:pP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02" w:type="dxa"/>
            <w:gridSpan w:val="10"/>
            <w:tcBorders>
              <w:top w:val="single" w:sz="4" w:space="0" w:color="000000"/>
              <w:left w:val="single" w:sz="4" w:space="0" w:color="000000"/>
              <w:bottom w:val="single" w:sz="4" w:space="0" w:color="000000"/>
              <w:right w:val="single" w:sz="4" w:space="0" w:color="000000"/>
            </w:tcBorders>
          </w:tcPr>
          <w:p>
            <w:pPr/>
          </w:p>
        </w:tc>
      </w:tr>
      <w:tr>
        <w:trPr>
          <w:trHeight w:val="535" w:hRule="exact"/>
        </w:trPr>
        <w:tc>
          <w:tcPr>
            <w:tcW w:w="966" w:type="dxa"/>
            <w:vMerge/>
            <w:tcBorders>
              <w:left w:val="single" w:sz="4" w:space="0" w:color="000000"/>
              <w:bottom w:val="single" w:sz="4" w:space="0" w:color="000000"/>
              <w:right w:val="single" w:sz="4" w:space="0" w:color="000000"/>
            </w:tcBorders>
            <w:shd w:val="clear" w:color="auto" w:fill="D2D2D2"/>
          </w:tcPr>
          <w:p>
            <w:pP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02"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22" w:right="21"/>
              <w:jc w:val="both"/>
              <w:rPr>
                <w:rFonts w:ascii="宋体" w:hAnsi="宋体" w:cs="宋体" w:eastAsia="宋体" w:hint="default"/>
                <w:sz w:val="18"/>
                <w:szCs w:val="18"/>
              </w:rPr>
            </w:pPr>
            <w:r>
              <w:rPr>
                <w:rFonts w:ascii="宋体" w:hAnsi="宋体" w:cs="宋体" w:eastAsia="宋体" w:hint="default"/>
                <w:sz w:val="18"/>
                <w:szCs w:val="18"/>
              </w:rPr>
              <w:t>募集资金投</w:t>
            </w:r>
            <w:r>
              <w:rPr>
                <w:rFonts w:ascii="宋体" w:hAnsi="宋体" w:cs="宋体" w:eastAsia="宋体" w:hint="default"/>
                <w:spacing w:val="-81"/>
                <w:sz w:val="18"/>
                <w:szCs w:val="18"/>
              </w:rPr>
              <w:t> </w:t>
            </w:r>
            <w:r>
              <w:rPr>
                <w:rFonts w:ascii="宋体" w:hAnsi="宋体" w:cs="宋体" w:eastAsia="宋体" w:hint="default"/>
                <w:sz w:val="18"/>
                <w:szCs w:val="18"/>
              </w:rPr>
              <w:t>资项目先期</w:t>
            </w:r>
            <w:r>
              <w:rPr>
                <w:rFonts w:ascii="宋体" w:hAnsi="宋体" w:cs="宋体" w:eastAsia="宋体" w:hint="default"/>
                <w:spacing w:val="-81"/>
                <w:sz w:val="18"/>
                <w:szCs w:val="18"/>
              </w:rPr>
              <w:t> </w:t>
            </w:r>
            <w:r>
              <w:rPr>
                <w:rFonts w:ascii="宋体" w:hAnsi="宋体" w:cs="宋体" w:eastAsia="宋体" w:hint="default"/>
                <w:sz w:val="18"/>
                <w:szCs w:val="18"/>
              </w:rPr>
              <w:t>投入及置换</w:t>
            </w:r>
            <w:r>
              <w:rPr>
                <w:rFonts w:ascii="宋体" w:hAnsi="宋体" w:cs="宋体" w:eastAsia="宋体" w:hint="default"/>
                <w:spacing w:val="-81"/>
                <w:sz w:val="18"/>
                <w:szCs w:val="18"/>
              </w:rPr>
              <w:t> </w:t>
            </w:r>
            <w:r>
              <w:rPr>
                <w:rFonts w:ascii="宋体" w:hAnsi="宋体" w:cs="宋体" w:eastAsia="宋体" w:hint="default"/>
                <w:sz w:val="18"/>
                <w:szCs w:val="18"/>
              </w:rPr>
              <w:t>情况</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40" w:hRule="exact"/>
        </w:trPr>
        <w:tc>
          <w:tcPr>
            <w:tcW w:w="966" w:type="dxa"/>
            <w:vMerge/>
            <w:tcBorders>
              <w:left w:val="single" w:sz="4" w:space="0" w:color="000000"/>
              <w:bottom w:val="single" w:sz="4" w:space="0" w:color="000000"/>
              <w:right w:val="single" w:sz="4" w:space="0" w:color="000000"/>
            </w:tcBorders>
            <w:shd w:val="clear" w:color="auto" w:fill="D2D2D2"/>
          </w:tcPr>
          <w:p>
            <w:pP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日，本公司以募集资金置换的以自筹资金预先投入募集资金投资项目的款项计人民</w:t>
            </w:r>
          </w:p>
          <w:p>
            <w:pPr>
              <w:pStyle w:val="TableParagraph"/>
              <w:spacing w:line="300"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30,024,841.78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元，该以募集资金置换的预先已投入募投项目的自筹资金业经立信会计师事务所（特殊 普通合伙）鉴证，并出具信会师报字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ZA15500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号的鉴证报告。</w:t>
            </w:r>
          </w:p>
        </w:tc>
      </w:tr>
      <w:tr>
        <w:trPr>
          <w:trHeight w:val="401" w:hRule="exact"/>
        </w:trPr>
        <w:tc>
          <w:tcPr>
            <w:tcW w:w="9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21"/>
              <w:jc w:val="both"/>
              <w:rPr>
                <w:rFonts w:ascii="宋体" w:hAnsi="宋体" w:cs="宋体" w:eastAsia="宋体" w:hint="default"/>
                <w:sz w:val="18"/>
                <w:szCs w:val="18"/>
              </w:rPr>
            </w:pPr>
            <w:r>
              <w:rPr>
                <w:rFonts w:ascii="宋体" w:hAnsi="宋体" w:cs="宋体" w:eastAsia="宋体" w:hint="default"/>
                <w:sz w:val="18"/>
                <w:szCs w:val="18"/>
              </w:rPr>
              <w:t>用闲置募集</w:t>
            </w:r>
            <w:r>
              <w:rPr>
                <w:rFonts w:ascii="宋体" w:hAnsi="宋体" w:cs="宋体" w:eastAsia="宋体" w:hint="default"/>
                <w:spacing w:val="-81"/>
                <w:sz w:val="18"/>
                <w:szCs w:val="18"/>
              </w:rPr>
              <w:t> </w:t>
            </w:r>
            <w:r>
              <w:rPr>
                <w:rFonts w:ascii="宋体" w:hAnsi="宋体" w:cs="宋体" w:eastAsia="宋体" w:hint="default"/>
                <w:sz w:val="18"/>
                <w:szCs w:val="18"/>
              </w:rPr>
              <w:t>资金暂时补</w:t>
            </w:r>
            <w:r>
              <w:rPr>
                <w:rFonts w:ascii="宋体" w:hAnsi="宋体" w:cs="宋体" w:eastAsia="宋体" w:hint="default"/>
                <w:spacing w:val="-81"/>
                <w:sz w:val="18"/>
                <w:szCs w:val="18"/>
              </w:rPr>
              <w:t> </w:t>
            </w:r>
            <w:r>
              <w:rPr>
                <w:rFonts w:ascii="宋体" w:hAnsi="宋体" w:cs="宋体" w:eastAsia="宋体" w:hint="default"/>
                <w:sz w:val="18"/>
                <w:szCs w:val="18"/>
              </w:rPr>
              <w:t>充流动资金</w:t>
            </w:r>
            <w:r>
              <w:rPr>
                <w:rFonts w:ascii="宋体" w:hAnsi="宋体" w:cs="宋体" w:eastAsia="宋体" w:hint="default"/>
                <w:spacing w:val="-81"/>
                <w:sz w:val="18"/>
                <w:szCs w:val="18"/>
              </w:rPr>
              <w:t> </w:t>
            </w:r>
            <w:r>
              <w:rPr>
                <w:rFonts w:ascii="宋体" w:hAnsi="宋体" w:cs="宋体" w:eastAsia="宋体" w:hint="default"/>
                <w:sz w:val="18"/>
                <w:szCs w:val="18"/>
              </w:rPr>
              <w:t>情况</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36" w:hRule="exact"/>
        </w:trPr>
        <w:tc>
          <w:tcPr>
            <w:tcW w:w="966" w:type="dxa"/>
            <w:vMerge/>
            <w:tcBorders>
              <w:left w:val="single" w:sz="4" w:space="0" w:color="000000"/>
              <w:bottom w:val="single" w:sz="4" w:space="0" w:color="000000"/>
              <w:right w:val="single" w:sz="4" w:space="0" w:color="000000"/>
            </w:tcBorders>
            <w:shd w:val="clear" w:color="auto" w:fill="D2D2D2"/>
          </w:tcPr>
          <w:p>
            <w:pP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02"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2" w:right="21"/>
              <w:jc w:val="both"/>
              <w:rPr>
                <w:rFonts w:ascii="宋体" w:hAnsi="宋体" w:cs="宋体" w:eastAsia="宋体" w:hint="default"/>
                <w:sz w:val="18"/>
                <w:szCs w:val="18"/>
              </w:rPr>
            </w:pPr>
            <w:r>
              <w:rPr>
                <w:rFonts w:ascii="宋体" w:hAnsi="宋体" w:cs="宋体" w:eastAsia="宋体" w:hint="default"/>
                <w:sz w:val="18"/>
                <w:szCs w:val="18"/>
              </w:rPr>
              <w:t>项目实施出</w:t>
            </w:r>
            <w:r>
              <w:rPr>
                <w:rFonts w:ascii="宋体" w:hAnsi="宋体" w:cs="宋体" w:eastAsia="宋体" w:hint="default"/>
                <w:spacing w:val="-81"/>
                <w:sz w:val="18"/>
                <w:szCs w:val="18"/>
              </w:rPr>
              <w:t> </w:t>
            </w:r>
            <w:r>
              <w:rPr>
                <w:rFonts w:ascii="宋体" w:hAnsi="宋体" w:cs="宋体" w:eastAsia="宋体" w:hint="default"/>
                <w:sz w:val="18"/>
                <w:szCs w:val="18"/>
              </w:rPr>
              <w:t>现募集资金</w:t>
            </w:r>
            <w:r>
              <w:rPr>
                <w:rFonts w:ascii="宋体" w:hAnsi="宋体" w:cs="宋体" w:eastAsia="宋体" w:hint="default"/>
                <w:spacing w:val="-81"/>
                <w:sz w:val="18"/>
                <w:szCs w:val="18"/>
              </w:rPr>
              <w:t> </w:t>
            </w:r>
            <w:r>
              <w:rPr>
                <w:rFonts w:ascii="宋体" w:hAnsi="宋体" w:cs="宋体" w:eastAsia="宋体" w:hint="default"/>
                <w:sz w:val="18"/>
                <w:szCs w:val="18"/>
              </w:rPr>
              <w:t>结余的金额</w:t>
            </w:r>
            <w:r>
              <w:rPr>
                <w:rFonts w:ascii="宋体" w:hAnsi="宋体" w:cs="宋体" w:eastAsia="宋体" w:hint="default"/>
                <w:spacing w:val="-81"/>
                <w:sz w:val="18"/>
                <w:szCs w:val="18"/>
              </w:rPr>
              <w:t> </w:t>
            </w:r>
            <w:r>
              <w:rPr>
                <w:rFonts w:ascii="宋体" w:hAnsi="宋体" w:cs="宋体" w:eastAsia="宋体" w:hint="default"/>
                <w:sz w:val="18"/>
                <w:szCs w:val="18"/>
              </w:rPr>
              <w:t>及原因</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36" w:hRule="exact"/>
        </w:trPr>
        <w:tc>
          <w:tcPr>
            <w:tcW w:w="966" w:type="dxa"/>
            <w:vMerge/>
            <w:tcBorders>
              <w:left w:val="single" w:sz="4" w:space="0" w:color="000000"/>
              <w:bottom w:val="single" w:sz="4" w:space="0" w:color="000000"/>
              <w:right w:val="single" w:sz="4" w:space="0" w:color="000000"/>
            </w:tcBorders>
            <w:shd w:val="clear" w:color="auto" w:fill="D2D2D2"/>
          </w:tcPr>
          <w:p>
            <w:pP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02" w:type="dxa"/>
            <w:gridSpan w:val="10"/>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966"/>
        <w:gridCol w:w="528"/>
        <w:gridCol w:w="8202"/>
      </w:tblGrid>
      <w:tr>
        <w:trPr>
          <w:trHeight w:val="1025" w:hRule="exact"/>
        </w:trPr>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both"/>
              <w:rPr>
                <w:rFonts w:ascii="宋体" w:hAnsi="宋体" w:cs="宋体" w:eastAsia="宋体" w:hint="default"/>
                <w:sz w:val="18"/>
                <w:szCs w:val="18"/>
              </w:rPr>
            </w:pPr>
            <w:r>
              <w:rPr>
                <w:rFonts w:ascii="宋体" w:hAnsi="宋体" w:cs="宋体" w:eastAsia="宋体" w:hint="default"/>
                <w:sz w:val="18"/>
                <w:szCs w:val="18"/>
              </w:rPr>
              <w:t>尚未使用的</w:t>
            </w:r>
            <w:r>
              <w:rPr>
                <w:rFonts w:ascii="宋体" w:hAnsi="宋体" w:cs="宋体" w:eastAsia="宋体" w:hint="default"/>
                <w:spacing w:val="-81"/>
                <w:sz w:val="18"/>
                <w:szCs w:val="18"/>
              </w:rPr>
              <w:t> </w:t>
            </w:r>
            <w:r>
              <w:rPr>
                <w:rFonts w:ascii="宋体" w:hAnsi="宋体" w:cs="宋体" w:eastAsia="宋体" w:hint="default"/>
                <w:sz w:val="18"/>
                <w:szCs w:val="18"/>
              </w:rPr>
              <w:t>募集资金用</w:t>
            </w:r>
            <w:r>
              <w:rPr>
                <w:rFonts w:ascii="宋体" w:hAnsi="宋体" w:cs="宋体" w:eastAsia="宋体" w:hint="default"/>
                <w:spacing w:val="-81"/>
                <w:sz w:val="18"/>
                <w:szCs w:val="18"/>
              </w:rPr>
              <w:t> </w:t>
            </w:r>
            <w:r>
              <w:rPr>
                <w:rFonts w:ascii="宋体" w:hAnsi="宋体" w:cs="宋体" w:eastAsia="宋体" w:hint="default"/>
                <w:sz w:val="18"/>
                <w:szCs w:val="18"/>
              </w:rPr>
              <w:t>途及去向</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3" w:right="22"/>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日，公司尚未使用的募集资金存放于开立的募集资金专户，将用于募投项目后续资 金支付。</w:t>
            </w:r>
          </w:p>
        </w:tc>
      </w:tr>
      <w:tr>
        <w:trPr>
          <w:trHeight w:val="1339" w:hRule="exact"/>
        </w:trPr>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募集资金使</w:t>
            </w:r>
            <w:r>
              <w:rPr>
                <w:rFonts w:ascii="宋体" w:hAnsi="宋体" w:cs="宋体" w:eastAsia="宋体" w:hint="default"/>
                <w:spacing w:val="-81"/>
                <w:sz w:val="18"/>
                <w:szCs w:val="18"/>
              </w:rPr>
              <w:t> </w:t>
            </w:r>
            <w:r>
              <w:rPr>
                <w:rFonts w:ascii="宋体" w:hAnsi="宋体" w:cs="宋体" w:eastAsia="宋体" w:hint="default"/>
                <w:sz w:val="18"/>
                <w:szCs w:val="18"/>
              </w:rPr>
              <w:t>用及披露中</w:t>
            </w:r>
            <w:r>
              <w:rPr>
                <w:rFonts w:ascii="宋体" w:hAnsi="宋体" w:cs="宋体" w:eastAsia="宋体" w:hint="default"/>
                <w:spacing w:val="-81"/>
                <w:sz w:val="18"/>
                <w:szCs w:val="18"/>
              </w:rPr>
              <w:t> </w:t>
            </w:r>
            <w:r>
              <w:rPr>
                <w:rFonts w:ascii="宋体" w:hAnsi="宋体" w:cs="宋体" w:eastAsia="宋体" w:hint="default"/>
                <w:sz w:val="18"/>
                <w:szCs w:val="18"/>
              </w:rPr>
              <w:t>存在的问题</w:t>
            </w:r>
            <w:r>
              <w:rPr>
                <w:rFonts w:ascii="宋体" w:hAnsi="宋体" w:cs="宋体" w:eastAsia="宋体" w:hint="default"/>
                <w:spacing w:val="-81"/>
                <w:sz w:val="18"/>
                <w:szCs w:val="18"/>
              </w:rPr>
              <w:t> </w:t>
            </w:r>
            <w:r>
              <w:rPr>
                <w:rFonts w:ascii="宋体" w:hAnsi="宋体" w:cs="宋体" w:eastAsia="宋体" w:hint="default"/>
                <w:sz w:val="18"/>
                <w:szCs w:val="18"/>
              </w:rPr>
              <w:t>或其他情况</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6"/>
        <w:rPr>
          <w:rFonts w:ascii="Microsoft JhengHei" w:hAnsi="Microsoft JhengHei" w:cs="Microsoft JhengHei" w:eastAsia="Microsoft JhengHei" w:hint="default"/>
          <w:b/>
          <w:bCs/>
          <w:sz w:val="23"/>
          <w:szCs w:val="23"/>
        </w:rPr>
      </w:pPr>
    </w:p>
    <w:p>
      <w:pPr>
        <w:spacing w:line="487" w:lineRule="auto" w:before="0"/>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公司报告期不存在募集资金变更项目情况。</w:t>
      </w:r>
    </w:p>
    <w:p>
      <w:pPr>
        <w:pStyle w:val="Heading2"/>
        <w:spacing w:line="240" w:lineRule="auto" w:before="145"/>
        <w:ind w:right="0"/>
        <w:jc w:val="left"/>
        <w:rPr>
          <w:b w:val="0"/>
          <w:bCs w:val="0"/>
        </w:rPr>
      </w:pPr>
      <w:r>
        <w:rPr/>
        <w:t>六、重大资产和股权出售</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13"/>
        <w:rPr>
          <w:rFonts w:ascii="Microsoft JhengHei" w:hAnsi="Microsoft JhengHei" w:cs="Microsoft JhengHei" w:eastAsia="Microsoft JhengHei" w:hint="default"/>
          <w:b/>
          <w:bCs/>
          <w:sz w:val="23"/>
          <w:szCs w:val="23"/>
        </w:rPr>
      </w:pPr>
    </w:p>
    <w:p>
      <w:pPr>
        <w:spacing w:line="489"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七、主要控股参股公司分析</w:t>
      </w:r>
      <w:r>
        <w:rPr>
          <w:b w:val="0"/>
          <w:bCs w:val="0"/>
        </w:rPr>
      </w:r>
    </w:p>
    <w:p>
      <w:pPr>
        <w:spacing w:line="240" w:lineRule="auto" w:before="15"/>
        <w:rPr>
          <w:rFonts w:ascii="Microsoft JhengHei" w:hAnsi="Microsoft JhengHei" w:cs="Microsoft JhengHei" w:eastAsia="Microsoft JhengHei" w:hint="default"/>
          <w:b/>
          <w:bCs/>
          <w:sz w:val="22"/>
          <w:szCs w:val="22"/>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6"/>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92"/>
        <w:gridCol w:w="468"/>
        <w:gridCol w:w="1561"/>
        <w:gridCol w:w="1092"/>
        <w:gridCol w:w="1090"/>
        <w:gridCol w:w="1092"/>
        <w:gridCol w:w="1090"/>
        <w:gridCol w:w="1093"/>
        <w:gridCol w:w="1092"/>
      </w:tblGrid>
      <w:tr>
        <w:trPr>
          <w:trHeight w:val="715"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7"/>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
              <w:jc w:val="both"/>
              <w:rPr>
                <w:rFonts w:ascii="宋体" w:hAnsi="宋体" w:cs="宋体" w:eastAsia="宋体" w:hint="default"/>
                <w:sz w:val="18"/>
                <w:szCs w:val="18"/>
              </w:rPr>
            </w:pPr>
            <w:r>
              <w:rPr>
                <w:rFonts w:ascii="宋体" w:hAnsi="宋体" w:cs="宋体" w:eastAsia="宋体" w:hint="default"/>
                <w:spacing w:val="26"/>
                <w:sz w:val="18"/>
                <w:szCs w:val="18"/>
              </w:rPr>
              <w:t>西安绿点信</w:t>
            </w:r>
            <w:r>
              <w:rPr>
                <w:rFonts w:ascii="宋体" w:hAnsi="宋体" w:cs="宋体" w:eastAsia="宋体" w:hint="default"/>
                <w:spacing w:val="-57"/>
                <w:sz w:val="18"/>
                <w:szCs w:val="18"/>
              </w:rPr>
              <w:t> </w:t>
            </w:r>
            <w:r>
              <w:rPr>
                <w:rFonts w:ascii="宋体" w:hAnsi="宋体" w:cs="宋体" w:eastAsia="宋体" w:hint="default"/>
                <w:spacing w:val="26"/>
                <w:sz w:val="18"/>
                <w:szCs w:val="18"/>
              </w:rPr>
              <w:t>息科技有限</w:t>
            </w:r>
            <w:r>
              <w:rPr>
                <w:rFonts w:ascii="宋体" w:hAnsi="宋体" w:cs="宋体" w:eastAsia="宋体" w:hint="default"/>
                <w:spacing w:val="-57"/>
                <w:sz w:val="18"/>
                <w:szCs w:val="18"/>
              </w:rPr>
              <w:t> </w:t>
            </w:r>
            <w:r>
              <w:rPr>
                <w:rFonts w:ascii="宋体" w:hAnsi="宋体" w:cs="宋体" w:eastAsia="宋体" w:hint="default"/>
                <w:sz w:val="18"/>
                <w:szCs w:val="18"/>
              </w:rPr>
              <w:t>公司</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32"/>
              <w:jc w:val="left"/>
              <w:rPr>
                <w:rFonts w:ascii="宋体" w:hAnsi="宋体" w:cs="宋体" w:eastAsia="宋体" w:hint="default"/>
                <w:sz w:val="18"/>
                <w:szCs w:val="18"/>
              </w:rPr>
            </w:pPr>
            <w:r>
              <w:rPr>
                <w:rFonts w:ascii="宋体" w:hAnsi="宋体" w:cs="宋体" w:eastAsia="宋体" w:hint="default"/>
                <w:spacing w:val="26"/>
                <w:sz w:val="18"/>
                <w:szCs w:val="18"/>
              </w:rPr>
              <w:t>子公</w:t>
            </w:r>
            <w:r>
              <w:rPr>
                <w:rFonts w:ascii="宋体" w:hAnsi="宋体" w:cs="宋体" w:eastAsia="宋体" w:hint="default"/>
                <w:spacing w:val="-38"/>
                <w:sz w:val="18"/>
                <w:szCs w:val="18"/>
              </w:rPr>
              <w:t> </w:t>
            </w:r>
            <w:r>
              <w:rPr>
                <w:rFonts w:ascii="宋体" w:hAnsi="宋体" w:cs="宋体" w:eastAsia="宋体" w:hint="default"/>
                <w:sz w:val="18"/>
                <w:szCs w:val="18"/>
              </w:rPr>
              <w:t>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both"/>
              <w:rPr>
                <w:rFonts w:ascii="宋体" w:hAnsi="宋体" w:cs="宋体" w:eastAsia="宋体" w:hint="default"/>
                <w:sz w:val="18"/>
                <w:szCs w:val="18"/>
              </w:rPr>
            </w:pPr>
            <w:r>
              <w:rPr>
                <w:rFonts w:ascii="宋体" w:hAnsi="宋体" w:cs="宋体" w:eastAsia="宋体" w:hint="default"/>
                <w:spacing w:val="7"/>
                <w:sz w:val="18"/>
                <w:szCs w:val="18"/>
              </w:rPr>
              <w:t>手机客户端及手机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支付产品的开发和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应用</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20,000,000.00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77,583,642.77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72,869,678.63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50,756,659.25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22,808,422.93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20,893,612.41</w:t>
            </w: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pict>
          <v:group style="position:absolute;margin-left:135.020004pt;margin-top:-55.448277pt;width:77.45pt;height:50.8pt;mso-position-horizontal-relative:page;mso-position-vertical-relative:paragraph;z-index:-916216" coordorigin="2700,-1109" coordsize="1549,1016">
            <v:group style="position:absolute;left:2700;top:-1109;width:1549;height:1016" coordorigin="2700,-1109" coordsize="1549,1016">
              <v:shape style="position:absolute;left:2700;top:-1109;width:1549;height:1016" coordorigin="2700,-1109" coordsize="1549,1016" path="m2700,-94l4249,-94,4249,-1109,2700,-1109,2700,-94xe" filled="true" fillcolor="#ffffff" stroked="false">
                <v:path arrowok="t"/>
                <v:fill type="solid"/>
              </v:shape>
            </v:group>
            <v:group style="position:absolute;left:2724;top:-1109;width:1503;height:351" coordorigin="2724,-1109" coordsize="1503,351">
              <v:shape style="position:absolute;left:2724;top:-1109;width:1503;height:351" coordorigin="2724,-1109" coordsize="1503,351" path="m2724,-759l4227,-759,4227,-1109,2724,-1109,2724,-759xe" filled="true" fillcolor="#ffffff" stroked="false">
                <v:path arrowok="t"/>
                <v:fill type="solid"/>
              </v:shape>
            </v:group>
            <v:group style="position:absolute;left:2724;top:-759;width:1503;height:312" coordorigin="2724,-759" coordsize="1503,312">
              <v:shape style="position:absolute;left:2724;top:-759;width:1503;height:312" coordorigin="2724,-759" coordsize="1503,312" path="m2724,-447l4227,-447,4227,-759,2724,-759,2724,-447xe" filled="true" fillcolor="#ffffff" stroked="false">
                <v:path arrowok="t"/>
                <v:fill type="solid"/>
              </v:shape>
            </v:group>
            <v:group style="position:absolute;left:2724;top:-447;width:1503;height:353" coordorigin="2724,-447" coordsize="1503,353">
              <v:shape style="position:absolute;left:2724;top:-447;width:1503;height:353" coordorigin="2724,-447" coordsize="1503,353" path="m2724,-94l4227,-94,4227,-447,2724,-447,2724,-94xe" filled="true" fillcolor="#ffffff" stroked="false">
                <v:path arrowok="t"/>
                <v:fill type="solid"/>
              </v:shape>
            </v:group>
            <w10:wrap type="none"/>
          </v:group>
        </w:pict>
      </w:r>
      <w:r>
        <w:rPr>
          <w:rFonts w:ascii="宋体" w:hAnsi="宋体" w:cs="宋体" w:eastAsia="宋体" w:hint="default"/>
          <w:sz w:val="18"/>
          <w:szCs w:val="18"/>
        </w:rPr>
        <w:t>报告期内取得和处置子公司的情况</w:t>
      </w:r>
    </w:p>
    <w:p>
      <w:pPr>
        <w:spacing w:line="240" w:lineRule="auto" w:before="12"/>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403"/>
        <w:gridCol w:w="3684"/>
        <w:gridCol w:w="2482"/>
      </w:tblGrid>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404"/>
        <w:gridCol w:w="3684"/>
        <w:gridCol w:w="2482"/>
      </w:tblGrid>
      <w:tr>
        <w:trPr>
          <w:trHeight w:val="713" w:hRule="exact"/>
        </w:trPr>
        <w:tc>
          <w:tcPr>
            <w:tcW w:w="340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彩訊科技股份有限公司（香港全资子公司</w:t>
            </w:r>
          </w:p>
        </w:tc>
        <w:tc>
          <w:tcPr>
            <w:tcW w:w="3684" w:type="dxa"/>
            <w:tcBorders>
              <w:top w:val="single" w:sz="4" w:space="0" w:color="000000"/>
              <w:left w:val="single" w:sz="10" w:space="0" w:color="FFFFFF"/>
              <w:bottom w:val="single" w:sz="4" w:space="0" w:color="000000"/>
              <w:right w:val="single" w:sz="10" w:space="0" w:color="FFFFFF"/>
            </w:tcBorders>
          </w:tcPr>
          <w:p>
            <w:pPr>
              <w:pStyle w:val="TableParagraph"/>
              <w:spacing w:line="203" w:lineRule="exact"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日，公司于香港特别行政区公</w:t>
            </w:r>
          </w:p>
          <w:p>
            <w:pPr>
              <w:pStyle w:val="TableParagraph"/>
              <w:spacing w:line="149" w:lineRule="exact"/>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司注册处注册设立香港全资子公司。</w:t>
            </w:r>
          </w:p>
        </w:tc>
        <w:tc>
          <w:tcPr>
            <w:tcW w:w="248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影响较小</w:t>
            </w:r>
          </w:p>
        </w:tc>
      </w:tr>
      <w:tr>
        <w:trPr>
          <w:trHeight w:val="1027"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深圳市彩讯易科技有限公司</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日，公司与关联方北京易积分 科技有限公司共同出资新设控股子公司，公司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占注册资本的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影响较小</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八、公司控制的结构化主体情况</w:t>
      </w:r>
      <w:r>
        <w:rPr>
          <w:b w:val="0"/>
          <w:bCs w:val="0"/>
        </w:rPr>
      </w:r>
    </w:p>
    <w:p>
      <w:pPr>
        <w:spacing w:line="240" w:lineRule="auto" w:before="15"/>
        <w:rPr>
          <w:rFonts w:ascii="Microsoft JhengHei" w:hAnsi="Microsoft JhengHei" w:cs="Microsoft JhengHei" w:eastAsia="Microsoft JhengHei" w:hint="default"/>
          <w:b/>
          <w:bCs/>
          <w:sz w:val="22"/>
          <w:szCs w:val="22"/>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九、公司未来发展的展望</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359" w:lineRule="exact"/>
        <w:ind w:right="0"/>
        <w:jc w:val="left"/>
        <w:rPr>
          <w:b w:val="0"/>
          <w:bCs w:val="0"/>
        </w:rPr>
      </w:pPr>
      <w:r>
        <w:rPr/>
        <w:t>一、行业格局、趋势</w:t>
      </w:r>
      <w:r>
        <w:rPr>
          <w:b w:val="0"/>
          <w:bCs w:val="0"/>
        </w:rPr>
      </w:r>
    </w:p>
    <w:p>
      <w:pPr>
        <w:spacing w:line="353" w:lineRule="exact" w:before="0"/>
        <w:ind w:left="575"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、行业格局</w:t>
      </w:r>
      <w:r>
        <w:rPr>
          <w:rFonts w:ascii="Microsoft JhengHei" w:hAnsi="Microsoft JhengHei" w:cs="Microsoft JhengHei" w:eastAsia="Microsoft JhengHei" w:hint="default"/>
          <w:sz w:val="21"/>
          <w:szCs w:val="21"/>
        </w:rPr>
      </w:r>
    </w:p>
    <w:p>
      <w:pPr>
        <w:pStyle w:val="BodyText"/>
        <w:spacing w:line="352" w:lineRule="auto"/>
        <w:ind w:left="688" w:right="1024" w:hanging="113"/>
        <w:jc w:val="left"/>
      </w:pPr>
      <w:r>
        <w:rPr>
          <w:rFonts w:ascii="Times New Roman" w:hAnsi="Times New Roman" w:cs="Times New Roman" w:eastAsia="Times New Roman" w:hint="default"/>
          <w:b/>
          <w:bCs/>
        </w:rPr>
        <w:t>1.1 </w:t>
      </w:r>
      <w:r>
        <w:rPr>
          <w:rFonts w:ascii="Microsoft JhengHei" w:hAnsi="Microsoft JhengHei" w:cs="Microsoft JhengHei" w:eastAsia="Microsoft JhengHei" w:hint="default"/>
          <w:b/>
          <w:bCs/>
        </w:rPr>
        <w:t>行业概况</w:t>
      </w:r>
      <w:r>
        <w:rPr>
          <w:rFonts w:ascii="Microsoft JhengHei" w:hAnsi="Microsoft JhengHei" w:cs="Microsoft JhengHei" w:eastAsia="Microsoft JhengHei" w:hint="default"/>
          <w:b/>
          <w:bCs/>
          <w:spacing w:val="-50"/>
        </w:rPr>
        <w:t> </w:t>
      </w:r>
      <w:r>
        <w:rPr/>
        <w:t>伴随着国家大力推进信息化进程，越来越多传统行业着手布局信息化，对企业信息化企业数字化转</w:t>
      </w:r>
      <w:r>
        <w:rPr>
          <w:w w:val="100"/>
        </w:rPr>
        <w:t> </w:t>
      </w:r>
      <w:r>
        <w:rPr/>
        <w:t>型解决方案提供商的需求也随之增加，行业信息化技术更加成熟。在这个大环境下，软件和信息技</w:t>
      </w:r>
      <w:r>
        <w:rPr>
          <w:w w:val="100"/>
        </w:rPr>
        <w:t> </w:t>
      </w:r>
      <w:r>
        <w:rPr/>
        <w:t>术服务行业内大量企业将加大企业信息化业务投入，扩大自己市场占有率。</w:t>
      </w:r>
    </w:p>
    <w:p>
      <w:pPr>
        <w:pStyle w:val="BodyText"/>
        <w:spacing w:line="340" w:lineRule="auto" w:before="171"/>
        <w:ind w:left="688" w:right="1129"/>
        <w:jc w:val="both"/>
      </w:pPr>
      <w:r>
        <w:rPr/>
        <w:t>近十年，伴随着移动互联网、大数据、云计算、人工智能等新兴技术的发展，我国企业信息化企业</w:t>
      </w:r>
      <w:r>
        <w:rPr>
          <w:spacing w:val="-32"/>
        </w:rPr>
        <w:t> </w:t>
      </w:r>
      <w:r>
        <w:rPr>
          <w:spacing w:val="-32"/>
        </w:rPr>
      </w:r>
      <w:r>
        <w:rPr/>
        <w:t>数字化转型开始向智能化、移动化方向发展。截至</w:t>
      </w:r>
      <w:r>
        <w:rPr>
          <w:rFonts w:ascii="Times New Roman" w:hAnsi="Times New Roman" w:cs="Times New Roman" w:eastAsia="Times New Roman" w:hint="default"/>
        </w:rPr>
        <w:t>2018</w:t>
      </w:r>
      <w:r>
        <w:rPr/>
        <w:t>年我国企业信息化市场规模突破</w:t>
      </w:r>
      <w:r>
        <w:rPr>
          <w:rFonts w:ascii="Times New Roman" w:hAnsi="Times New Roman" w:cs="Times New Roman" w:eastAsia="Times New Roman" w:hint="default"/>
        </w:rPr>
        <w:t>7400</w:t>
      </w:r>
      <w:r>
        <w:rPr/>
        <w:t>亿元。</w:t>
      </w:r>
    </w:p>
    <w:p>
      <w:pPr>
        <w:pStyle w:val="BodyText"/>
        <w:spacing w:line="326" w:lineRule="auto" w:before="156"/>
        <w:ind w:left="688" w:right="1126"/>
        <w:jc w:val="both"/>
      </w:pPr>
      <w:r>
        <w:rPr/>
        <w:t>在全球信息化进入全面渗透、跨界融合、加速创新、引领发展新阶段的大背景下，数字经济长足发</w:t>
      </w:r>
      <w:r>
        <w:rPr>
          <w:spacing w:val="-30"/>
        </w:rPr>
        <w:t> </w:t>
      </w:r>
      <w:r>
        <w:rPr>
          <w:spacing w:val="-30"/>
        </w:rPr>
      </w:r>
      <w:r>
        <w:rPr/>
        <w:t>展，正成为创新经济增长方式的强大动能。目前全球发达国家（美、日、德、英）数字经济占</w:t>
      </w:r>
      <w:r>
        <w:rPr>
          <w:rFonts w:ascii="Times New Roman" w:hAnsi="Times New Roman" w:cs="Times New Roman" w:eastAsia="Times New Roman" w:hint="default"/>
        </w:rPr>
        <w:t>GDP</w:t>
      </w:r>
      <w:r>
        <w:rPr>
          <w:rFonts w:ascii="Times New Roman" w:hAnsi="Times New Roman" w:cs="Times New Roman" w:eastAsia="Times New Roman" w:hint="default"/>
          <w:spacing w:val="18"/>
        </w:rPr>
        <w:t> </w:t>
      </w:r>
      <w:r>
        <w:rPr>
          <w:spacing w:val="-3"/>
        </w:rPr>
        <w:t>比重在</w:t>
      </w:r>
      <w:r>
        <w:rPr>
          <w:rFonts w:ascii="Times New Roman" w:hAnsi="Times New Roman" w:cs="Times New Roman" w:eastAsia="Times New Roman" w:hint="default"/>
          <w:spacing w:val="-3"/>
        </w:rPr>
        <w:t>50%</w:t>
      </w:r>
      <w:r>
        <w:rPr>
          <w:spacing w:val="-3"/>
        </w:rPr>
        <w:t>左右，美国数字经济规模已达到</w:t>
      </w:r>
      <w:r>
        <w:rPr>
          <w:rFonts w:ascii="Times New Roman" w:hAnsi="Times New Roman" w:cs="Times New Roman" w:eastAsia="Times New Roman" w:hint="default"/>
          <w:spacing w:val="-3"/>
        </w:rPr>
        <w:t>11</w:t>
      </w:r>
      <w:r>
        <w:rPr>
          <w:spacing w:val="-3"/>
        </w:rPr>
        <w:t>万亿美元，占</w:t>
      </w:r>
      <w:r>
        <w:rPr>
          <w:rFonts w:ascii="Times New Roman" w:hAnsi="Times New Roman" w:cs="Times New Roman" w:eastAsia="Times New Roman" w:hint="default"/>
          <w:spacing w:val="-3"/>
        </w:rPr>
        <w:t>GDP</w:t>
      </w:r>
      <w:r>
        <w:rPr>
          <w:spacing w:val="-3"/>
        </w:rPr>
        <w:t>比重超</w:t>
      </w:r>
      <w:r>
        <w:rPr>
          <w:rFonts w:ascii="Times New Roman" w:hAnsi="Times New Roman" w:cs="Times New Roman" w:eastAsia="Times New Roman" w:hint="default"/>
          <w:spacing w:val="-3"/>
        </w:rPr>
        <w:t>58%</w:t>
      </w:r>
      <w:r>
        <w:rPr>
          <w:spacing w:val="-3"/>
        </w:rPr>
        <w:t>，排在全球首位。而我国</w:t>
      </w:r>
      <w:r>
        <w:rPr>
          <w:spacing w:val="-38"/>
        </w:rPr>
        <w:t> </w:t>
      </w:r>
      <w:r>
        <w:rPr>
          <w:spacing w:val="-38"/>
        </w:rPr>
      </w:r>
      <w:r>
        <w:rPr/>
        <w:t>数字经济体量为</w:t>
      </w:r>
      <w:r>
        <w:rPr>
          <w:rFonts w:ascii="Times New Roman" w:hAnsi="Times New Roman" w:cs="Times New Roman" w:eastAsia="Times New Roman" w:hint="default"/>
        </w:rPr>
        <w:t>26.7</w:t>
      </w:r>
      <w:r>
        <w:rPr/>
        <w:t>万亿人民币，较</w:t>
      </w:r>
      <w:r>
        <w:rPr>
          <w:rFonts w:ascii="Times New Roman" w:hAnsi="Times New Roman" w:cs="Times New Roman" w:eastAsia="Times New Roman" w:hint="default"/>
        </w:rPr>
        <w:t>2016</w:t>
      </w:r>
      <w:r>
        <w:rPr/>
        <w:t>年增长</w:t>
      </w:r>
      <w:r>
        <w:rPr>
          <w:rFonts w:ascii="Times New Roman" w:hAnsi="Times New Roman" w:cs="Times New Roman" w:eastAsia="Times New Roman" w:hint="default"/>
        </w:rPr>
        <w:t>17.24%</w:t>
      </w:r>
      <w:r>
        <w:rPr/>
        <w:t>，占国内生产总值的比重由</w:t>
      </w:r>
      <w:r>
        <w:rPr>
          <w:rFonts w:ascii="Times New Roman" w:hAnsi="Times New Roman" w:cs="Times New Roman" w:eastAsia="Times New Roman" w:hint="default"/>
        </w:rPr>
        <w:t>2016</w:t>
      </w:r>
      <w:r>
        <w:rPr>
          <w:rFonts w:ascii="Times New Roman" w:hAnsi="Times New Roman" w:cs="Times New Roman" w:eastAsia="Times New Roman" w:hint="default"/>
          <w:spacing w:val="32"/>
        </w:rPr>
        <w:t> </w:t>
      </w:r>
      <w:r>
        <w:rPr/>
        <w:t>年的</w:t>
      </w:r>
      <w:r>
        <w:rPr>
          <w:rFonts w:ascii="Times New Roman" w:hAnsi="Times New Roman" w:cs="Times New Roman" w:eastAsia="Times New Roman" w:hint="default"/>
        </w:rPr>
        <w:t>30.61%</w:t>
      </w:r>
      <w:r>
        <w:rPr>
          <w:rFonts w:ascii="Times New Roman" w:hAnsi="Times New Roman" w:cs="Times New Roman" w:eastAsia="Times New Roman" w:hint="default"/>
          <w:w w:val="100"/>
        </w:rPr>
        <w:t> </w:t>
      </w:r>
      <w:r>
        <w:rPr/>
        <w:t>上升至</w:t>
      </w:r>
      <w:r>
        <w:rPr>
          <w:rFonts w:ascii="Times New Roman" w:hAnsi="Times New Roman" w:cs="Times New Roman" w:eastAsia="Times New Roman" w:hint="default"/>
        </w:rPr>
        <w:t>32.28%</w:t>
      </w:r>
      <w:r>
        <w:rPr/>
        <w:t>，数字经济在我国国民经济中的地位稳步提升。</w:t>
      </w:r>
    </w:p>
    <w:p>
      <w:pPr>
        <w:pStyle w:val="BodyText"/>
        <w:spacing w:line="321" w:lineRule="auto" w:before="172"/>
        <w:ind w:left="575" w:right="1023" w:firstLine="112"/>
        <w:jc w:val="both"/>
      </w:pPr>
      <w:r>
        <w:rPr>
          <w:spacing w:val="-2"/>
        </w:rPr>
        <w:t>根据</w:t>
      </w:r>
      <w:r>
        <w:rPr>
          <w:rFonts w:ascii="Times New Roman" w:hAnsi="Times New Roman" w:cs="Times New Roman" w:eastAsia="Times New Roman" w:hint="default"/>
          <w:spacing w:val="-2"/>
        </w:rPr>
        <w:t>Gartner</w:t>
      </w:r>
      <w:r>
        <w:rPr>
          <w:spacing w:val="-2"/>
        </w:rPr>
        <w:t>最新数据显示，全球</w:t>
      </w:r>
      <w:r>
        <w:rPr>
          <w:rFonts w:ascii="Times New Roman" w:hAnsi="Times New Roman" w:cs="Times New Roman" w:eastAsia="Times New Roman" w:hint="default"/>
          <w:spacing w:val="-2"/>
        </w:rPr>
        <w:t>IT</w:t>
      </w:r>
      <w:r>
        <w:rPr>
          <w:spacing w:val="-2"/>
        </w:rPr>
        <w:t>服务市场总额从</w:t>
      </w:r>
      <w:r>
        <w:rPr>
          <w:rFonts w:ascii="Times New Roman" w:hAnsi="Times New Roman" w:cs="Times New Roman" w:eastAsia="Times New Roman" w:hint="default"/>
          <w:spacing w:val="-2"/>
        </w:rPr>
        <w:t>2017</w:t>
      </w:r>
      <w:r>
        <w:rPr>
          <w:spacing w:val="-2"/>
        </w:rPr>
        <w:t>年的</w:t>
      </w:r>
      <w:r>
        <w:rPr>
          <w:rFonts w:ascii="Times New Roman" w:hAnsi="Times New Roman" w:cs="Times New Roman" w:eastAsia="Times New Roman" w:hint="default"/>
          <w:spacing w:val="-2"/>
        </w:rPr>
        <w:t>9315</w:t>
      </w:r>
      <w:r>
        <w:rPr>
          <w:spacing w:val="-2"/>
        </w:rPr>
        <w:t>亿美元增至</w:t>
      </w:r>
      <w:r>
        <w:rPr>
          <w:rFonts w:ascii="Times New Roman" w:hAnsi="Times New Roman" w:cs="Times New Roman" w:eastAsia="Times New Roman" w:hint="default"/>
          <w:spacing w:val="-2"/>
        </w:rPr>
        <w:t>2018</w:t>
      </w:r>
      <w:r>
        <w:rPr>
          <w:spacing w:val="-2"/>
        </w:rPr>
        <w:t>年的</w:t>
      </w:r>
      <w:r>
        <w:rPr>
          <w:rFonts w:ascii="Times New Roman" w:hAnsi="Times New Roman" w:cs="Times New Roman" w:eastAsia="Times New Roman" w:hint="default"/>
          <w:spacing w:val="-2"/>
        </w:rPr>
        <w:t>1</w:t>
      </w:r>
      <w:r>
        <w:rPr>
          <w:spacing w:val="-2"/>
        </w:rPr>
        <w:t>万亿美元，增</w:t>
      </w:r>
      <w:r>
        <w:rPr>
          <w:w w:val="100"/>
        </w:rPr>
        <w:t> </w:t>
      </w:r>
      <w:r>
        <w:rPr/>
        <w:t>长率达</w:t>
      </w:r>
      <w:r>
        <w:rPr>
          <w:rFonts w:ascii="Times New Roman" w:hAnsi="Times New Roman" w:cs="Times New Roman" w:eastAsia="Times New Roman" w:hint="default"/>
        </w:rPr>
        <w:t>7.4</w:t>
      </w:r>
      <w:r>
        <w:rPr/>
        <w:t>％，占全球</w:t>
      </w:r>
      <w:r>
        <w:rPr>
          <w:rFonts w:ascii="Times New Roman" w:hAnsi="Times New Roman" w:cs="Times New Roman" w:eastAsia="Times New Roman" w:hint="default"/>
        </w:rPr>
        <w:t>IT</w:t>
      </w:r>
      <w:r>
        <w:rPr/>
        <w:t>总支出的</w:t>
      </w:r>
      <w:r>
        <w:rPr>
          <w:rFonts w:ascii="Times New Roman" w:hAnsi="Times New Roman" w:cs="Times New Roman" w:eastAsia="Times New Roman" w:hint="default"/>
        </w:rPr>
        <w:t>26.74%</w:t>
      </w:r>
      <w:r>
        <w:rPr/>
        <w:t>（</w:t>
      </w:r>
      <w:r>
        <w:rPr>
          <w:rFonts w:ascii="Times New Roman" w:hAnsi="Times New Roman" w:cs="Times New Roman" w:eastAsia="Times New Roman" w:hint="default"/>
        </w:rPr>
        <w:t>2018</w:t>
      </w:r>
      <w:r>
        <w:rPr/>
        <w:t>年全球</w:t>
      </w:r>
      <w:r>
        <w:rPr>
          <w:rFonts w:ascii="Times New Roman" w:hAnsi="Times New Roman" w:cs="Times New Roman" w:eastAsia="Times New Roman" w:hint="default"/>
        </w:rPr>
        <w:t>IT</w:t>
      </w:r>
      <w:r>
        <w:rPr/>
        <w:t>支出约</w:t>
      </w:r>
      <w:r>
        <w:rPr>
          <w:rFonts w:ascii="Times New Roman" w:hAnsi="Times New Roman" w:cs="Times New Roman" w:eastAsia="Times New Roman" w:hint="default"/>
        </w:rPr>
        <w:t>3.7</w:t>
      </w:r>
      <w:r>
        <w:rPr/>
        <w:t>万亿美元），</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IT</w:t>
      </w:r>
      <w:r>
        <w:rPr/>
        <w:t>服务市场规</w:t>
      </w:r>
      <w:r>
        <w:rPr>
          <w:w w:val="100"/>
        </w:rPr>
        <w:t> </w:t>
      </w:r>
      <w:r>
        <w:rPr>
          <w:spacing w:val="-7"/>
        </w:rPr>
        <w:t>模预计将达到</w:t>
      </w:r>
      <w:r>
        <w:rPr>
          <w:rFonts w:ascii="Times New Roman" w:hAnsi="Times New Roman" w:cs="Times New Roman" w:eastAsia="Times New Roman" w:hint="default"/>
          <w:spacing w:val="-7"/>
        </w:rPr>
        <w:t>1.2</w:t>
      </w:r>
      <w:r>
        <w:rPr>
          <w:spacing w:val="-7"/>
        </w:rPr>
        <w:t>万亿美元。目前，北美和西欧仍然是全球</w:t>
      </w:r>
      <w:r>
        <w:rPr>
          <w:rFonts w:ascii="Times New Roman" w:hAnsi="Times New Roman" w:cs="Times New Roman" w:eastAsia="Times New Roman" w:hint="default"/>
          <w:spacing w:val="-7"/>
        </w:rPr>
        <w:t>IT</w:t>
      </w:r>
      <w:r>
        <w:rPr>
          <w:spacing w:val="-7"/>
        </w:rPr>
        <w:t>服务最大的市场，合计份额占比超过</w:t>
      </w:r>
      <w:r>
        <w:rPr>
          <w:rFonts w:ascii="Times New Roman" w:hAnsi="Times New Roman" w:cs="Times New Roman" w:eastAsia="Times New Roman" w:hint="default"/>
          <w:spacing w:val="-7"/>
        </w:rPr>
        <w:t>70%</w:t>
      </w:r>
      <w:r>
        <w:rPr>
          <w:spacing w:val="-7"/>
        </w:rPr>
        <w:t>。</w:t>
      </w:r>
    </w:p>
    <w:p>
      <w:pPr>
        <w:pStyle w:val="BodyText"/>
        <w:spacing w:line="352" w:lineRule="auto" w:before="74"/>
        <w:ind w:left="688" w:right="0" w:hanging="113"/>
        <w:jc w:val="left"/>
      </w:pPr>
      <w:r>
        <w:rPr>
          <w:rFonts w:ascii="Times New Roman" w:hAnsi="Times New Roman" w:cs="Times New Roman" w:eastAsia="Times New Roman" w:hint="default"/>
          <w:b/>
          <w:bCs/>
        </w:rPr>
        <w:t>1.2</w:t>
      </w:r>
      <w:r>
        <w:rPr>
          <w:rFonts w:ascii="Microsoft JhengHei" w:hAnsi="Microsoft JhengHei" w:cs="Microsoft JhengHei" w:eastAsia="Microsoft JhengHei" w:hint="default"/>
          <w:b/>
          <w:bCs/>
        </w:rPr>
        <w:t>主要竞争对手</w:t>
      </w:r>
      <w:r>
        <w:rPr>
          <w:rFonts w:ascii="Microsoft JhengHei" w:hAnsi="Microsoft JhengHei" w:cs="Microsoft JhengHei" w:eastAsia="Microsoft JhengHei" w:hint="default"/>
          <w:b/>
          <w:bCs/>
          <w:spacing w:val="-47"/>
        </w:rPr>
        <w:t> </w:t>
      </w:r>
      <w:r>
        <w:rPr>
          <w:spacing w:val="-3"/>
        </w:rPr>
        <w:t>公司有企业信息化、大数据、信息安全、数字营销、智能渠道五个核心产品线，涉及业务范围较广，</w:t>
      </w:r>
      <w:r>
        <w:rPr>
          <w:w w:val="100"/>
        </w:rPr>
        <w:t> </w:t>
      </w:r>
      <w:r>
        <w:rPr/>
        <w:t>对特定产品线有不同的竞争对手。针对不同的产品线，公司主要竞争对手有微软、上海网达、亿阳</w:t>
      </w:r>
      <w:r>
        <w:rPr>
          <w:w w:val="100"/>
        </w:rPr>
        <w:t> </w:t>
      </w:r>
      <w:r>
        <w:rPr/>
        <w:t>信通、三五互联、亚信、思特奇。</w:t>
      </w:r>
    </w:p>
    <w:p>
      <w:pPr>
        <w:pStyle w:val="BodyText"/>
        <w:spacing w:line="240" w:lineRule="auto" w:before="171"/>
        <w:ind w:left="688" w:right="0"/>
        <w:jc w:val="both"/>
      </w:pPr>
      <w:r>
        <w:rPr/>
        <w:t>（</w:t>
      </w:r>
      <w:r>
        <w:rPr>
          <w:rFonts w:ascii="Times New Roman" w:hAnsi="Times New Roman" w:cs="Times New Roman" w:eastAsia="Times New Roman" w:hint="default"/>
        </w:rPr>
        <w:t>1</w:t>
      </w:r>
      <w:r>
        <w:rPr/>
        <w:t>）微软</w:t>
      </w:r>
    </w:p>
    <w:p>
      <w:pPr>
        <w:spacing w:line="240" w:lineRule="auto" w:before="8"/>
        <w:rPr>
          <w:rFonts w:ascii="宋体" w:hAnsi="宋体" w:cs="宋体" w:eastAsia="宋体" w:hint="default"/>
          <w:sz w:val="19"/>
          <w:szCs w:val="19"/>
        </w:rPr>
      </w:pPr>
    </w:p>
    <w:p>
      <w:pPr>
        <w:pStyle w:val="BodyText"/>
        <w:spacing w:line="240" w:lineRule="auto"/>
        <w:ind w:left="688" w:right="0"/>
        <w:jc w:val="both"/>
      </w:pPr>
      <w:r>
        <w:rPr/>
        <w:t>微软是一家总部位于美国的跨国科技公司，也是世界</w:t>
      </w:r>
      <w:r>
        <w:rPr>
          <w:spacing w:val="32"/>
        </w:rPr>
        <w:t> </w:t>
      </w:r>
      <w:r>
        <w:rPr>
          <w:rFonts w:ascii="Times New Roman" w:hAnsi="Times New Roman" w:cs="Times New Roman" w:eastAsia="Times New Roman" w:hint="default"/>
        </w:rPr>
        <w:t>PC</w:t>
      </w:r>
      <w:r>
        <w:rPr/>
        <w:t>（</w:t>
      </w:r>
      <w:r>
        <w:rPr>
          <w:rFonts w:ascii="Times New Roman" w:hAnsi="Times New Roman" w:cs="Times New Roman" w:eastAsia="Times New Roman" w:hint="default"/>
        </w:rPr>
        <w:t>PersonalComputer</w:t>
      </w:r>
      <w:r>
        <w:rPr/>
        <w:t>，个人计算机）机软件</w:t>
      </w:r>
    </w:p>
    <w:p>
      <w:pPr>
        <w:spacing w:after="0" w:line="240" w:lineRule="auto"/>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240" w:lineRule="auto" w:before="36"/>
        <w:ind w:left="688" w:right="0"/>
        <w:jc w:val="both"/>
      </w:pPr>
      <w:r>
        <w:rPr>
          <w:spacing w:val="6"/>
        </w:rPr>
        <w:t>开发的先导。微软以研发、制造、授权和提供广泛的电脑软件服务业务为主。微软的  </w:t>
      </w:r>
      <w:r>
        <w:rPr>
          <w:rFonts w:ascii="Times New Roman" w:hAnsi="Times New Roman" w:cs="Times New Roman" w:eastAsia="Times New Roman" w:hint="default"/>
        </w:rPr>
        <w:t>OA </w:t>
      </w:r>
      <w:r>
        <w:rPr>
          <w:rFonts w:ascii="Times New Roman" w:hAnsi="Times New Roman" w:cs="Times New Roman" w:eastAsia="Times New Roman" w:hint="default"/>
          <w:spacing w:val="36"/>
        </w:rPr>
        <w:t> </w:t>
      </w:r>
      <w:r>
        <w:rPr>
          <w:spacing w:val="6"/>
        </w:rPr>
        <w:t>产品</w:t>
      </w:r>
      <w:r>
        <w:rPr/>
      </w:r>
    </w:p>
    <w:p>
      <w:pPr>
        <w:pStyle w:val="BodyText"/>
        <w:spacing w:line="240" w:lineRule="auto" w:before="98"/>
        <w:ind w:left="688" w:right="0"/>
        <w:jc w:val="both"/>
      </w:pPr>
      <w:r>
        <w:rPr>
          <w:rFonts w:ascii="Times New Roman" w:hAnsi="Times New Roman" w:cs="Times New Roman" w:eastAsia="Times New Roman" w:hint="default"/>
        </w:rPr>
        <w:t>“Office365”</w:t>
      </w:r>
      <w:r>
        <w:rPr/>
        <w:t>和彩讯科技企业信息化产品线形成竞争关系。</w:t>
      </w:r>
    </w:p>
    <w:p>
      <w:pPr>
        <w:spacing w:line="240" w:lineRule="auto" w:before="8"/>
        <w:rPr>
          <w:rFonts w:ascii="宋体" w:hAnsi="宋体" w:cs="宋体" w:eastAsia="宋体" w:hint="default"/>
          <w:sz w:val="19"/>
          <w:szCs w:val="19"/>
        </w:rPr>
      </w:pPr>
    </w:p>
    <w:p>
      <w:pPr>
        <w:pStyle w:val="BodyText"/>
        <w:spacing w:line="240" w:lineRule="auto"/>
        <w:ind w:left="688" w:right="0"/>
        <w:jc w:val="both"/>
      </w:pPr>
      <w:r>
        <w:rPr/>
        <w:t>（</w:t>
      </w:r>
      <w:r>
        <w:rPr>
          <w:rFonts w:ascii="Times New Roman" w:hAnsi="Times New Roman" w:cs="Times New Roman" w:eastAsia="Times New Roman" w:hint="default"/>
        </w:rPr>
        <w:t>2</w:t>
      </w:r>
      <w:r>
        <w:rPr/>
        <w:t>）上海网达软件股份有限公司</w:t>
      </w:r>
    </w:p>
    <w:p>
      <w:pPr>
        <w:spacing w:line="240" w:lineRule="auto" w:before="5"/>
        <w:rPr>
          <w:rFonts w:ascii="宋体" w:hAnsi="宋体" w:cs="宋体" w:eastAsia="宋体" w:hint="default"/>
          <w:sz w:val="19"/>
          <w:szCs w:val="19"/>
        </w:rPr>
      </w:pPr>
    </w:p>
    <w:p>
      <w:pPr>
        <w:pStyle w:val="BodyText"/>
        <w:spacing w:line="336" w:lineRule="auto"/>
        <w:ind w:left="688" w:right="1127"/>
        <w:jc w:val="both"/>
      </w:pPr>
      <w:r>
        <w:rPr/>
        <w:t>网达软件是一家为电信运营商，金融保险及广电媒体客户提供移动互联网及互联网软件产品和服务</w:t>
      </w:r>
      <w:r>
        <w:rPr>
          <w:spacing w:val="-32"/>
        </w:rPr>
        <w:t> </w:t>
      </w:r>
      <w:r>
        <w:rPr>
          <w:spacing w:val="-32"/>
        </w:rPr>
      </w:r>
      <w:r>
        <w:rPr/>
        <w:t>的高新技术企业。网达软件立足于 </w:t>
      </w:r>
      <w:r>
        <w:rPr>
          <w:rFonts w:ascii="Times New Roman" w:hAnsi="Times New Roman" w:cs="Times New Roman" w:eastAsia="Times New Roman" w:hint="default"/>
        </w:rPr>
        <w:t>OMS</w:t>
      </w:r>
      <w:r>
        <w:rPr>
          <w:rFonts w:ascii="Times New Roman" w:hAnsi="Times New Roman" w:cs="Times New Roman" w:eastAsia="Times New Roman" w:hint="default"/>
          <w:spacing w:val="38"/>
        </w:rPr>
        <w:t> </w:t>
      </w:r>
      <w:r>
        <w:rPr/>
        <w:t>开发技术、中间件技术、视频编解码技术和网络传输加速</w:t>
      </w:r>
      <w:r>
        <w:rPr>
          <w:w w:val="100"/>
        </w:rPr>
        <w:t> </w:t>
      </w:r>
      <w:r>
        <w:rPr/>
        <w:t>技术等核心技术，为企业级客户提供多媒体业务整体解决方案及商业智能整体解决方案，具备深厚</w:t>
      </w:r>
      <w:r>
        <w:rPr>
          <w:spacing w:val="-32"/>
        </w:rPr>
        <w:t> </w:t>
      </w:r>
      <w:r>
        <w:rPr>
          <w:spacing w:val="-32"/>
        </w:rPr>
      </w:r>
      <w:r>
        <w:rPr/>
        <w:t>的大客户行业经验，享有较高的知名度。网达软件推出的移动电子政务云计算解决方案与公司在对</w:t>
      </w:r>
      <w:r>
        <w:rPr>
          <w:spacing w:val="-32"/>
        </w:rPr>
        <w:t> </w:t>
      </w:r>
      <w:r>
        <w:rPr>
          <w:spacing w:val="-32"/>
        </w:rPr>
      </w:r>
      <w:r>
        <w:rPr/>
        <w:t>国内通信、能源、交通、金融、教育等行业的大中型企业及政府等客户服务中形成竞争。</w:t>
      </w:r>
    </w:p>
    <w:p>
      <w:pPr>
        <w:spacing w:line="240" w:lineRule="auto" w:before="6"/>
        <w:rPr>
          <w:rFonts w:ascii="宋体" w:hAnsi="宋体" w:cs="宋体" w:eastAsia="宋体" w:hint="default"/>
          <w:sz w:val="14"/>
          <w:szCs w:val="14"/>
        </w:rPr>
      </w:pPr>
    </w:p>
    <w:p>
      <w:pPr>
        <w:pStyle w:val="BodyText"/>
        <w:spacing w:line="240" w:lineRule="auto"/>
        <w:ind w:left="688" w:right="0"/>
        <w:jc w:val="both"/>
      </w:pPr>
      <w:r>
        <w:rPr/>
        <w:t>（</w:t>
      </w:r>
      <w:r>
        <w:rPr>
          <w:rFonts w:ascii="Times New Roman" w:hAnsi="Times New Roman" w:cs="Times New Roman" w:eastAsia="Times New Roman" w:hint="default"/>
        </w:rPr>
        <w:t>3</w:t>
      </w:r>
      <w:r>
        <w:rPr/>
        <w:t>）亿阳信通股份有限公司</w:t>
      </w:r>
    </w:p>
    <w:p>
      <w:pPr>
        <w:spacing w:line="240" w:lineRule="auto" w:before="5"/>
        <w:rPr>
          <w:rFonts w:ascii="宋体" w:hAnsi="宋体" w:cs="宋体" w:eastAsia="宋体" w:hint="default"/>
          <w:sz w:val="19"/>
          <w:szCs w:val="19"/>
        </w:rPr>
      </w:pPr>
    </w:p>
    <w:p>
      <w:pPr>
        <w:pStyle w:val="BodyText"/>
        <w:spacing w:line="333" w:lineRule="auto"/>
        <w:ind w:left="688" w:right="0"/>
        <w:jc w:val="left"/>
      </w:pPr>
      <w:r>
        <w:rPr>
          <w:spacing w:val="-3"/>
        </w:rPr>
        <w:t>亿阳信通是中国最大的应用软件开发和集成商之一，目前主要为电信运营商以及广电、能源、政府、</w:t>
      </w:r>
      <w:r>
        <w:rPr>
          <w:spacing w:val="-13"/>
        </w:rPr>
        <w:t> </w:t>
      </w:r>
      <w:r>
        <w:rPr>
          <w:spacing w:val="-13"/>
        </w:rPr>
      </w:r>
      <w:r>
        <w:rPr/>
        <w:t>金融、铁路等行业提供信息化支撑系统建设与服务。公司主营业务包括：电信与广电网络管理系统</w:t>
      </w:r>
      <w:r>
        <w:rPr>
          <w:spacing w:val="-32"/>
        </w:rPr>
        <w:t> </w:t>
      </w:r>
      <w:r>
        <w:rPr>
          <w:spacing w:val="-32"/>
        </w:rPr>
      </w:r>
      <w:r>
        <w:rPr/>
        <w:t>支撑运维、企业 </w:t>
      </w:r>
      <w:r>
        <w:rPr>
          <w:rFonts w:ascii="Times New Roman" w:hAnsi="Times New Roman" w:cs="Times New Roman" w:eastAsia="Times New Roman" w:hint="default"/>
        </w:rPr>
        <w:t>IT </w:t>
      </w:r>
      <w:r>
        <w:rPr/>
        <w:t>运营支撑系统、信息安全、电信及互联网增值业务、智能交通、高速公路机电</w:t>
      </w:r>
      <w:r>
        <w:rPr>
          <w:spacing w:val="-76"/>
        </w:rPr>
        <w:t> </w:t>
      </w:r>
      <w:r>
        <w:rPr>
          <w:spacing w:val="-76"/>
        </w:rPr>
      </w:r>
      <w:r>
        <w:rPr/>
        <w:t>工程及城市智能交通、智慧城市等方面的行业应用软件开发、解决方案提供和技术服务。</w:t>
      </w:r>
    </w:p>
    <w:p>
      <w:pPr>
        <w:spacing w:line="240" w:lineRule="auto" w:before="5"/>
        <w:rPr>
          <w:rFonts w:ascii="宋体" w:hAnsi="宋体" w:cs="宋体" w:eastAsia="宋体" w:hint="default"/>
          <w:sz w:val="14"/>
          <w:szCs w:val="14"/>
        </w:rPr>
      </w:pPr>
    </w:p>
    <w:p>
      <w:pPr>
        <w:pStyle w:val="BodyText"/>
        <w:spacing w:line="240" w:lineRule="auto"/>
        <w:ind w:left="688" w:right="0"/>
        <w:jc w:val="both"/>
      </w:pPr>
      <w:r>
        <w:rPr/>
        <w:t>（</w:t>
      </w:r>
      <w:r>
        <w:rPr>
          <w:rFonts w:ascii="Times New Roman" w:hAnsi="Times New Roman" w:cs="Times New Roman" w:eastAsia="Times New Roman" w:hint="default"/>
        </w:rPr>
        <w:t>4</w:t>
      </w:r>
      <w:r>
        <w:rPr/>
        <w:t>）三五互联科技股份有限公司</w:t>
      </w:r>
    </w:p>
    <w:p>
      <w:pPr>
        <w:spacing w:line="240" w:lineRule="auto" w:before="8"/>
        <w:rPr>
          <w:rFonts w:ascii="宋体" w:hAnsi="宋体" w:cs="宋体" w:eastAsia="宋体" w:hint="default"/>
          <w:sz w:val="19"/>
          <w:szCs w:val="19"/>
        </w:rPr>
      </w:pPr>
    </w:p>
    <w:p>
      <w:pPr>
        <w:pStyle w:val="BodyText"/>
        <w:spacing w:line="331" w:lineRule="auto"/>
        <w:ind w:left="688" w:right="1128"/>
        <w:jc w:val="both"/>
      </w:pPr>
      <w:r>
        <w:rPr/>
        <w:t>三五互联作为云办公整体解决方案的专业服务提供商，公司基于云计算模式，重点面向广大企业用</w:t>
      </w:r>
      <w:r>
        <w:rPr>
          <w:spacing w:val="-32"/>
        </w:rPr>
        <w:t> </w:t>
      </w:r>
      <w:r>
        <w:rPr>
          <w:spacing w:val="-32"/>
        </w:rPr>
      </w:r>
      <w:r>
        <w:rPr>
          <w:spacing w:val="2"/>
        </w:rPr>
        <w:t>户、商务人士，创新推出一整套</w:t>
      </w:r>
      <w:r>
        <w:rPr>
          <w:spacing w:val="74"/>
        </w:rPr>
        <w:t> </w:t>
      </w:r>
      <w:r>
        <w:rPr>
          <w:rFonts w:ascii="Times New Roman" w:hAnsi="Times New Roman" w:cs="Times New Roman" w:eastAsia="Times New Roman" w:hint="default"/>
        </w:rPr>
        <w:t>35</w:t>
      </w:r>
      <w:r>
        <w:rPr>
          <w:rFonts w:ascii="Times New Roman" w:hAnsi="Times New Roman" w:cs="Times New Roman" w:eastAsia="Times New Roman" w:hint="default"/>
          <w:spacing w:val="9"/>
        </w:rPr>
        <w:t> </w:t>
      </w:r>
      <w:r>
        <w:rPr/>
        <w:t>云办公整体解决方案，融合工作微博</w:t>
      </w:r>
      <w:r>
        <w:rPr>
          <w:rFonts w:ascii="Times New Roman" w:hAnsi="Times New Roman" w:cs="Times New Roman" w:eastAsia="Times New Roman" w:hint="default"/>
        </w:rPr>
        <w:t>(Ewave)</w:t>
      </w:r>
      <w:r>
        <w:rPr/>
        <w:t>、视频会议系统</w:t>
      </w:r>
      <w:r>
        <w:rPr>
          <w:spacing w:val="-89"/>
        </w:rPr>
        <w:t> </w:t>
      </w:r>
      <w:r>
        <w:rPr>
          <w:spacing w:val="-89"/>
        </w:rPr>
      </w:r>
      <w:r>
        <w:rPr>
          <w:rFonts w:ascii="Times New Roman" w:hAnsi="Times New Roman" w:cs="Times New Roman" w:eastAsia="Times New Roman" w:hint="default"/>
          <w:spacing w:val="-3"/>
        </w:rPr>
        <w:t>(Emeeting)</w:t>
      </w:r>
      <w:r>
        <w:rPr>
          <w:spacing w:val="-3"/>
        </w:rPr>
        <w:t>、企业邮箱、办公自动化系统</w:t>
      </w:r>
      <w:r>
        <w:rPr>
          <w:rFonts w:ascii="Times New Roman" w:hAnsi="Times New Roman" w:cs="Times New Roman" w:eastAsia="Times New Roman" w:hint="default"/>
          <w:spacing w:val="-3"/>
        </w:rPr>
        <w:t>(OA)</w:t>
      </w:r>
      <w:r>
        <w:rPr>
          <w:spacing w:val="-3"/>
        </w:rPr>
        <w:t>、即时通讯管理</w:t>
      </w:r>
      <w:r>
        <w:rPr>
          <w:rFonts w:ascii="Times New Roman" w:hAnsi="Times New Roman" w:cs="Times New Roman" w:eastAsia="Times New Roman" w:hint="default"/>
          <w:spacing w:val="-3"/>
        </w:rPr>
        <w:t>(EQ)</w:t>
      </w:r>
      <w:r>
        <w:rPr>
          <w:spacing w:val="-3"/>
        </w:rPr>
        <w:t>等云服务及互联网基础应用的网络</w:t>
      </w:r>
      <w:r>
        <w:rPr>
          <w:spacing w:val="-15"/>
        </w:rPr>
        <w:t> </w:t>
      </w:r>
      <w:r>
        <w:rPr>
          <w:spacing w:val="-15"/>
        </w:rPr>
      </w:r>
      <w:r>
        <w:rPr/>
        <w:t>域名、电子商务网站建设产品，实现跨越桌面互联网、移动互联网，多平台同步的全新办公模式。</w:t>
      </w:r>
      <w:r>
        <w:rPr>
          <w:spacing w:val="-32"/>
        </w:rPr>
        <w:t> </w:t>
      </w:r>
      <w:r>
        <w:rPr>
          <w:spacing w:val="-32"/>
        </w:rPr>
      </w:r>
      <w:r>
        <w:rPr/>
        <w:t>彩讯科技 </w:t>
      </w:r>
      <w:r>
        <w:rPr>
          <w:rFonts w:ascii="Times New Roman" w:hAnsi="Times New Roman" w:cs="Times New Roman" w:eastAsia="Times New Roman" w:hint="default"/>
        </w:rPr>
        <w:t>RichMOA</w:t>
      </w:r>
      <w:r>
        <w:rPr/>
        <w:t>、</w:t>
      </w:r>
      <w:r>
        <w:rPr>
          <w:rFonts w:ascii="Times New Roman" w:hAnsi="Times New Roman" w:cs="Times New Roman" w:eastAsia="Times New Roman" w:hint="default"/>
        </w:rPr>
        <w:t>RichMail</w:t>
      </w:r>
      <w:r>
        <w:rPr>
          <w:rFonts w:ascii="Times New Roman" w:hAnsi="Times New Roman" w:cs="Times New Roman" w:eastAsia="Times New Roman" w:hint="default"/>
          <w:spacing w:val="43"/>
        </w:rPr>
        <w:t> </w:t>
      </w:r>
      <w:r>
        <w:rPr/>
        <w:t>等产品与三五互联的办公自动化系统和企业邮箱形成竞争。</w:t>
      </w:r>
    </w:p>
    <w:p>
      <w:pPr>
        <w:pStyle w:val="BodyText"/>
        <w:spacing w:line="240" w:lineRule="auto" w:before="165"/>
        <w:ind w:left="688" w:right="0"/>
        <w:jc w:val="both"/>
      </w:pPr>
      <w:r>
        <w:rPr/>
        <w:t>（</w:t>
      </w:r>
      <w:r>
        <w:rPr>
          <w:rFonts w:ascii="Times New Roman" w:hAnsi="Times New Roman" w:cs="Times New Roman" w:eastAsia="Times New Roman" w:hint="default"/>
        </w:rPr>
        <w:t>5</w:t>
      </w:r>
      <w:r>
        <w:rPr/>
        <w:t>）亚信集团股份有限公司</w:t>
      </w:r>
    </w:p>
    <w:p>
      <w:pPr>
        <w:spacing w:line="240" w:lineRule="auto" w:before="8"/>
        <w:rPr>
          <w:rFonts w:ascii="宋体" w:hAnsi="宋体" w:cs="宋体" w:eastAsia="宋体" w:hint="default"/>
          <w:sz w:val="19"/>
          <w:szCs w:val="19"/>
        </w:rPr>
      </w:pPr>
    </w:p>
    <w:p>
      <w:pPr>
        <w:pStyle w:val="BodyText"/>
        <w:spacing w:line="331" w:lineRule="auto"/>
        <w:ind w:left="688" w:right="1017"/>
        <w:jc w:val="left"/>
      </w:pPr>
      <w:r>
        <w:rPr/>
        <w:t>亚信集团股份有限公司成立于</w:t>
      </w:r>
      <w:r>
        <w:rPr>
          <w:spacing w:val="16"/>
        </w:rPr>
        <w:t> </w:t>
      </w:r>
      <w:r>
        <w:rPr>
          <w:rFonts w:ascii="Times New Roman" w:hAnsi="Times New Roman" w:cs="Times New Roman" w:eastAsia="Times New Roman" w:hint="default"/>
        </w:rPr>
        <w:t>1993</w:t>
      </w:r>
      <w:r>
        <w:rPr>
          <w:rFonts w:ascii="Times New Roman" w:hAnsi="Times New Roman" w:cs="Times New Roman" w:eastAsia="Times New Roman" w:hint="default"/>
          <w:spacing w:val="12"/>
        </w:rPr>
        <w:t> </w:t>
      </w:r>
      <w:r>
        <w:rPr/>
        <w:t>年，自</w:t>
      </w:r>
      <w:r>
        <w:rPr>
          <w:spacing w:val="17"/>
        </w:rPr>
        <w:t> </w:t>
      </w:r>
      <w:r>
        <w:rPr>
          <w:rFonts w:ascii="Times New Roman" w:hAnsi="Times New Roman" w:cs="Times New Roman" w:eastAsia="Times New Roman" w:hint="default"/>
        </w:rPr>
        <w:t>2002</w:t>
      </w:r>
      <w:r>
        <w:rPr>
          <w:rFonts w:ascii="Times New Roman" w:hAnsi="Times New Roman" w:cs="Times New Roman" w:eastAsia="Times New Roman" w:hint="default"/>
          <w:spacing w:val="9"/>
        </w:rPr>
        <w:t> </w:t>
      </w:r>
      <w:r>
        <w:rPr/>
        <w:t>年起，亚信完成向电信支撑软件商的转型，致力</w:t>
      </w:r>
      <w:r>
        <w:rPr>
          <w:spacing w:val="-92"/>
        </w:rPr>
        <w:t> </w:t>
      </w:r>
      <w:r>
        <w:rPr>
          <w:spacing w:val="-92"/>
        </w:rPr>
      </w:r>
      <w:r>
        <w:rPr/>
        <w:t>于为中国电信运营商提供 </w:t>
      </w:r>
      <w:r>
        <w:rPr>
          <w:rFonts w:ascii="Times New Roman" w:hAnsi="Times New Roman" w:cs="Times New Roman" w:eastAsia="Times New Roman" w:hint="default"/>
        </w:rPr>
        <w:t>IT</w:t>
      </w:r>
      <w:r>
        <w:rPr>
          <w:rFonts w:ascii="Times New Roman" w:hAnsi="Times New Roman" w:cs="Times New Roman" w:eastAsia="Times New Roman" w:hint="default"/>
          <w:spacing w:val="25"/>
        </w:rPr>
        <w:t> </w:t>
      </w:r>
      <w:r>
        <w:rPr/>
        <w:t>解决方案和服务，以使电信运营商迅速响应市场变化，降低运营成本，</w:t>
      </w:r>
      <w:r>
        <w:rPr>
          <w:w w:val="100"/>
        </w:rPr>
        <w:t> </w:t>
      </w:r>
      <w:r>
        <w:rPr/>
        <w:t>提升盈利能力。亚信目前推出产业互联网创新模式，加大大数据业务和网络安全技术，与彩讯科技</w:t>
      </w:r>
      <w:r>
        <w:rPr>
          <w:spacing w:val="-32"/>
        </w:rPr>
        <w:t> </w:t>
      </w:r>
      <w:r>
        <w:rPr>
          <w:spacing w:val="-32"/>
        </w:rPr>
      </w:r>
      <w:r>
        <w:rPr/>
        <w:t>大数据产品线和信息安全产品线形成竞争。同时，彩讯科技未来规划加大产业互联网布局，在接下</w:t>
      </w:r>
      <w:r>
        <w:rPr>
          <w:spacing w:val="-32"/>
        </w:rPr>
        <w:t> </w:t>
      </w:r>
      <w:r>
        <w:rPr>
          <w:spacing w:val="-32"/>
        </w:rPr>
      </w:r>
      <w:r>
        <w:rPr/>
        <w:t>来市场开发中亦形成竞争。</w:t>
      </w:r>
    </w:p>
    <w:p>
      <w:pPr>
        <w:spacing w:line="240" w:lineRule="auto" w:before="7"/>
        <w:rPr>
          <w:rFonts w:ascii="宋体" w:hAnsi="宋体" w:cs="宋体" w:eastAsia="宋体" w:hint="default"/>
          <w:sz w:val="14"/>
          <w:szCs w:val="14"/>
        </w:rPr>
      </w:pPr>
    </w:p>
    <w:p>
      <w:pPr>
        <w:pStyle w:val="BodyText"/>
        <w:spacing w:line="240" w:lineRule="auto"/>
        <w:ind w:left="688" w:right="0"/>
        <w:jc w:val="both"/>
      </w:pPr>
      <w:r>
        <w:rPr/>
        <w:t>（</w:t>
      </w:r>
      <w:r>
        <w:rPr>
          <w:rFonts w:ascii="Times New Roman" w:hAnsi="Times New Roman" w:cs="Times New Roman" w:eastAsia="Times New Roman" w:hint="default"/>
        </w:rPr>
        <w:t>6</w:t>
      </w:r>
      <w:r>
        <w:rPr/>
        <w:t>）北京思特奇信息技术股份有限公司</w:t>
      </w:r>
    </w:p>
    <w:p>
      <w:pPr>
        <w:spacing w:line="240" w:lineRule="auto" w:before="8"/>
        <w:rPr>
          <w:rFonts w:ascii="宋体" w:hAnsi="宋体" w:cs="宋体" w:eastAsia="宋体" w:hint="default"/>
          <w:sz w:val="19"/>
          <w:szCs w:val="19"/>
        </w:rPr>
      </w:pPr>
    </w:p>
    <w:p>
      <w:pPr>
        <w:pStyle w:val="BodyText"/>
        <w:spacing w:line="336" w:lineRule="auto"/>
        <w:ind w:left="688" w:right="1131"/>
        <w:jc w:val="both"/>
      </w:pPr>
      <w:r>
        <w:rPr/>
        <w:t>北京思特奇信息技术股份有限公司于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2 </w:t>
      </w:r>
      <w:r>
        <w:rPr/>
        <w:t>月登陆 </w:t>
      </w:r>
      <w:r>
        <w:rPr>
          <w:rFonts w:ascii="Times New Roman" w:hAnsi="Times New Roman" w:cs="Times New Roman" w:eastAsia="Times New Roman" w:hint="default"/>
        </w:rPr>
        <w:t>A</w:t>
      </w:r>
      <w:r>
        <w:rPr>
          <w:rFonts w:ascii="Times New Roman" w:hAnsi="Times New Roman" w:cs="Times New Roman" w:eastAsia="Times New Roman" w:hint="default"/>
          <w:spacing w:val="17"/>
        </w:rPr>
        <w:t> </w:t>
      </w:r>
      <w:r>
        <w:rPr/>
        <w:t>股市场，是一家致力于电信行业的软件</w:t>
      </w:r>
      <w:r>
        <w:rPr>
          <w:w w:val="100"/>
        </w:rPr>
        <w:t> </w:t>
      </w:r>
      <w:r>
        <w:rPr/>
        <w:t>开发和服务提供商。公司的主营业务包括：为中国移动、中国联通、中国电信和广电网络等电信运</w:t>
      </w:r>
      <w:r>
        <w:rPr>
          <w:spacing w:val="-32"/>
        </w:rPr>
        <w:t> </w:t>
      </w:r>
      <w:r>
        <w:rPr>
          <w:spacing w:val="-32"/>
        </w:rPr>
      </w:r>
      <w:r>
        <w:rPr/>
        <w:t>营商提供客户关系管理、大数据、计费、移动互联网和业务保障等核心业务系统的全面解决方案，</w:t>
      </w:r>
      <w:r>
        <w:rPr>
          <w:spacing w:val="-32"/>
        </w:rPr>
        <w:t> </w:t>
      </w:r>
      <w:r>
        <w:rPr>
          <w:spacing w:val="-32"/>
        </w:rPr>
      </w:r>
      <w:r>
        <w:rPr/>
        <w:t>包括系统咨询、规划和产品的开发、升级、服务；提供公有云和大数据的服务和运营，以及公有云</w:t>
      </w:r>
      <w:r>
        <w:rPr>
          <w:spacing w:val="-32"/>
        </w:rPr>
        <w:t> </w:t>
      </w:r>
      <w:r>
        <w:rPr>
          <w:spacing w:val="-32"/>
        </w:rPr>
      </w:r>
      <w:r>
        <w:rPr/>
        <w:t>和大数据体系下的通用平台产品；提供基于移动互联网云和大数据的中小企业服务。</w:t>
      </w:r>
    </w:p>
    <w:p>
      <w:pPr>
        <w:spacing w:after="0" w:line="336"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335" w:lineRule="exact"/>
        <w:ind w:left="575" w:right="0"/>
        <w:jc w:val="left"/>
        <w:rPr>
          <w:b w:val="0"/>
          <w:bCs w:val="0"/>
        </w:rPr>
      </w:pPr>
      <w:r>
        <w:rPr>
          <w:rFonts w:ascii="Times New Roman" w:hAnsi="Times New Roman" w:cs="Times New Roman" w:eastAsia="Times New Roman" w:hint="default"/>
        </w:rPr>
        <w:t>1.3</w:t>
      </w:r>
      <w:r>
        <w:rPr/>
        <w:t>公司所处行业地位</w:t>
      </w:r>
      <w:r>
        <w:rPr>
          <w:b w:val="0"/>
          <w:bCs w:val="0"/>
        </w:rPr>
      </w:r>
    </w:p>
    <w:p>
      <w:pPr>
        <w:spacing w:line="240" w:lineRule="auto" w:before="16"/>
        <w:rPr>
          <w:rFonts w:ascii="Microsoft JhengHei" w:hAnsi="Microsoft JhengHei" w:cs="Microsoft JhengHei" w:eastAsia="Microsoft JhengHei" w:hint="default"/>
          <w:b/>
          <w:bCs/>
          <w:sz w:val="11"/>
          <w:szCs w:val="11"/>
        </w:rPr>
      </w:pPr>
    </w:p>
    <w:p>
      <w:pPr>
        <w:pStyle w:val="BodyText"/>
        <w:spacing w:line="340" w:lineRule="auto"/>
        <w:ind w:left="693" w:right="1131"/>
        <w:jc w:val="both"/>
      </w:pPr>
      <w:r>
        <w:rPr/>
        <w:t>公司是一家领先的产业互联网解决方案和技术服务提供商，深耕于移动互联网的运营管理领域，为</w:t>
      </w:r>
      <w:r>
        <w:rPr>
          <w:spacing w:val="-38"/>
        </w:rPr>
        <w:t> </w:t>
      </w:r>
      <w:r>
        <w:rPr>
          <w:spacing w:val="-38"/>
        </w:rPr>
      </w:r>
      <w:r>
        <w:rPr/>
        <w:t>行业客户提供产业互联网应用平台开发和用户运营服务，助力各行业的数字化转型和产业升级。自</w:t>
      </w:r>
      <w:r>
        <w:rPr>
          <w:spacing w:val="-37"/>
        </w:rPr>
        <w:t> </w:t>
      </w:r>
      <w:r>
        <w:rPr>
          <w:spacing w:val="-37"/>
        </w:rPr>
      </w:r>
      <w:r>
        <w:rPr/>
        <w:t>设立以来，一直专注于企业信息化企业数字化转型领域，致力于为国内电信、金融、政府、能源、</w:t>
      </w:r>
      <w:r>
        <w:rPr>
          <w:spacing w:val="-38"/>
        </w:rPr>
        <w:t> </w:t>
      </w:r>
      <w:r>
        <w:rPr>
          <w:spacing w:val="-38"/>
        </w:rPr>
      </w:r>
      <w:r>
        <w:rPr/>
        <w:t>交通、等行业的大中型企业、政府部门等客户提供基于邮件系统、云存储、协同办公、大数据平台</w:t>
      </w:r>
      <w:r>
        <w:rPr>
          <w:spacing w:val="-38"/>
        </w:rPr>
        <w:t> </w:t>
      </w:r>
      <w:r>
        <w:rPr>
          <w:spacing w:val="-38"/>
        </w:rPr>
      </w:r>
      <w:r>
        <w:rPr/>
        <w:t>及应用、电子渠道建设和运营支撑、数字营销等产品的互联网应用平台的产品开发、系统建设及运</w:t>
      </w:r>
      <w:r>
        <w:rPr>
          <w:spacing w:val="-38"/>
        </w:rPr>
        <w:t> </w:t>
      </w:r>
      <w:r>
        <w:rPr>
          <w:spacing w:val="-38"/>
        </w:rPr>
      </w:r>
      <w:r>
        <w:rPr/>
        <w:t>营支撑服务，具体包括软件产品开发与销售、技术服务和系统集成等。公司整合产业链众多合作伙</w:t>
      </w:r>
      <w:r>
        <w:rPr>
          <w:spacing w:val="-38"/>
        </w:rPr>
        <w:t> </w:t>
      </w:r>
      <w:r>
        <w:rPr>
          <w:spacing w:val="-38"/>
        </w:rPr>
      </w:r>
      <w:r>
        <w:rPr/>
        <w:t>伴产品及服务，满足客户整合、集约、协同的管理特征，面向客户服务和价值创造，打造健康、多</w:t>
      </w:r>
      <w:r>
        <w:rPr>
          <w:spacing w:val="-38"/>
        </w:rPr>
        <w:t> </w:t>
      </w:r>
      <w:r>
        <w:rPr>
          <w:spacing w:val="-38"/>
        </w:rPr>
      </w:r>
      <w:r>
        <w:rPr/>
        <w:t>赢、可持续的商业生态环境。公司始终坚持以客户为优先，紧紧围绕客户和市场需求，在满足客户</w:t>
      </w:r>
      <w:r>
        <w:rPr>
          <w:spacing w:val="-37"/>
        </w:rPr>
        <w:t> </w:t>
      </w:r>
      <w:r>
        <w:rPr>
          <w:spacing w:val="-37"/>
        </w:rPr>
      </w:r>
      <w:r>
        <w:rPr/>
        <w:t>个性化需求的前提下，持续稳定地提供信息化产品和业务系统整合等方面的整体解决方案，不断增</w:t>
      </w:r>
      <w:r>
        <w:rPr>
          <w:spacing w:val="-38"/>
        </w:rPr>
        <w:t> </w:t>
      </w:r>
      <w:r>
        <w:rPr>
          <w:spacing w:val="-38"/>
        </w:rPr>
      </w:r>
      <w:r>
        <w:rPr/>
        <w:t>强客户黏性，进而提升自身的盈利能力和利润空间。</w:t>
      </w:r>
    </w:p>
    <w:p>
      <w:pPr>
        <w:pStyle w:val="Heading3"/>
        <w:spacing w:line="240" w:lineRule="auto" w:before="83"/>
        <w:ind w:left="575" w:right="0"/>
        <w:jc w:val="left"/>
        <w:rPr>
          <w:b w:val="0"/>
          <w:bCs w:val="0"/>
        </w:rPr>
      </w:pPr>
      <w:r>
        <w:rPr>
          <w:rFonts w:ascii="Times New Roman" w:hAnsi="Times New Roman" w:cs="Times New Roman" w:eastAsia="Times New Roman" w:hint="default"/>
        </w:rPr>
        <w:t>2</w:t>
      </w:r>
      <w:r>
        <w:rPr/>
        <w:t>、行业发展趋势</w:t>
      </w:r>
      <w:r>
        <w:rPr>
          <w:b w:val="0"/>
          <w:bCs w:val="0"/>
        </w:rPr>
      </w:r>
    </w:p>
    <w:p>
      <w:pPr>
        <w:spacing w:line="240" w:lineRule="auto" w:before="14"/>
        <w:rPr>
          <w:rFonts w:ascii="Microsoft JhengHei" w:hAnsi="Microsoft JhengHei" w:cs="Microsoft JhengHei" w:eastAsia="Microsoft JhengHei" w:hint="default"/>
          <w:b/>
          <w:bCs/>
          <w:sz w:val="11"/>
          <w:szCs w:val="11"/>
        </w:rPr>
      </w:pPr>
    </w:p>
    <w:p>
      <w:pPr>
        <w:pStyle w:val="BodyText"/>
        <w:spacing w:line="324" w:lineRule="auto"/>
        <w:ind w:left="693" w:right="1135"/>
        <w:jc w:val="both"/>
      </w:pPr>
      <w:r>
        <w:rPr/>
        <w:t>近年来，随着</w:t>
      </w:r>
      <w:r>
        <w:rPr>
          <w:spacing w:val="35"/>
        </w:rPr>
        <w:t> </w:t>
      </w:r>
      <w:r>
        <w:rPr>
          <w:rFonts w:ascii="Times New Roman" w:hAnsi="Times New Roman" w:cs="Times New Roman" w:eastAsia="Times New Roman" w:hint="default"/>
        </w:rPr>
        <w:t>IT</w:t>
      </w:r>
      <w:r>
        <w:rPr>
          <w:rFonts w:ascii="Times New Roman" w:hAnsi="Times New Roman" w:cs="Times New Roman" w:eastAsia="Times New Roman" w:hint="default"/>
          <w:spacing w:val="35"/>
        </w:rPr>
        <w:t> </w:t>
      </w:r>
      <w:r>
        <w:rPr/>
        <w:t>技术、互联网的发展和企业管理需求的不断演进，企业信息化建设企业数字化转</w:t>
      </w:r>
      <w:r>
        <w:rPr>
          <w:spacing w:val="-103"/>
        </w:rPr>
        <w:t> </w:t>
      </w:r>
      <w:r>
        <w:rPr>
          <w:spacing w:val="-103"/>
        </w:rPr>
      </w:r>
      <w:r>
        <w:rPr/>
        <w:t>型也呈现出新的发展趋势：</w:t>
      </w:r>
    </w:p>
    <w:p>
      <w:pPr>
        <w:pStyle w:val="Heading3"/>
        <w:spacing w:line="240" w:lineRule="auto" w:before="132"/>
        <w:ind w:left="693" w:right="0"/>
        <w:jc w:val="both"/>
        <w:rPr>
          <w:b w:val="0"/>
          <w:bCs w:val="0"/>
        </w:rPr>
      </w:pPr>
      <w:r>
        <w:rPr>
          <w:rFonts w:ascii="Times New Roman" w:hAnsi="Times New Roman" w:cs="Times New Roman" w:eastAsia="Times New Roman" w:hint="default"/>
        </w:rPr>
        <w:t>2.1</w:t>
      </w:r>
      <w:r>
        <w:rPr/>
        <w:t>企业信息化建设的移动化</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BodyText"/>
        <w:spacing w:line="338" w:lineRule="auto"/>
        <w:ind w:left="693" w:right="1128"/>
        <w:jc w:val="both"/>
      </w:pPr>
      <w:r>
        <w:rPr/>
        <w:t>随着宽带无线接入技术和移动终端技术的飞速发展，人们迫切希望能够随时随地乃至在移动过程中</w:t>
      </w:r>
      <w:r>
        <w:rPr>
          <w:spacing w:val="-38"/>
        </w:rPr>
        <w:t> </w:t>
      </w:r>
      <w:r>
        <w:rPr>
          <w:spacing w:val="-38"/>
        </w:rPr>
      </w:r>
      <w:r>
        <w:rPr/>
        <w:t>都能方便地从互联网获取信息和服务。从企业组织的角度出发，移动办公可以使办公人员在任何时</w:t>
      </w:r>
      <w:r>
        <w:rPr>
          <w:spacing w:val="-36"/>
        </w:rPr>
        <w:t> </w:t>
      </w:r>
      <w:r>
        <w:rPr>
          <w:spacing w:val="-36"/>
        </w:rPr>
      </w:r>
      <w:r>
        <w:rPr>
          <w:spacing w:val="-2"/>
        </w:rPr>
        <w:t>间（</w:t>
      </w:r>
      <w:r>
        <w:rPr>
          <w:rFonts w:ascii="Times New Roman" w:hAnsi="Times New Roman" w:cs="Times New Roman" w:eastAsia="Times New Roman" w:hint="default"/>
          <w:spacing w:val="-2"/>
        </w:rPr>
        <w:t>Anytime</w:t>
      </w:r>
      <w:r>
        <w:rPr>
          <w:spacing w:val="-2"/>
        </w:rPr>
        <w:t>）、任何地点（</w:t>
      </w:r>
      <w:r>
        <w:rPr>
          <w:rFonts w:ascii="Times New Roman" w:hAnsi="Times New Roman" w:cs="Times New Roman" w:eastAsia="Times New Roman" w:hint="default"/>
          <w:spacing w:val="-2"/>
        </w:rPr>
        <w:t>Anywhere</w:t>
      </w:r>
      <w:r>
        <w:rPr>
          <w:spacing w:val="-2"/>
        </w:rPr>
        <w:t>）处理与业务相关的任何事情（</w:t>
      </w:r>
      <w:r>
        <w:rPr>
          <w:rFonts w:ascii="Times New Roman" w:hAnsi="Times New Roman" w:cs="Times New Roman" w:eastAsia="Times New Roman" w:hint="default"/>
          <w:spacing w:val="-2"/>
        </w:rPr>
        <w:t>Anything</w:t>
      </w:r>
      <w:r>
        <w:rPr>
          <w:spacing w:val="-2"/>
        </w:rPr>
        <w:t>）。这种全新的办公</w:t>
      </w:r>
      <w:r>
        <w:rPr>
          <w:spacing w:val="-36"/>
        </w:rPr>
        <w:t> </w:t>
      </w:r>
      <w:r>
        <w:rPr>
          <w:spacing w:val="-36"/>
        </w:rPr>
      </w:r>
      <w:r>
        <w:rPr/>
        <w:t>模式，可以让办公人员摆脱时间和空间的束缚，单位信息可以随时随地通畅地进行交互流动，提高</w:t>
      </w:r>
      <w:r>
        <w:rPr>
          <w:spacing w:val="-38"/>
        </w:rPr>
        <w:t> </w:t>
      </w:r>
      <w:r>
        <w:rPr>
          <w:spacing w:val="-38"/>
        </w:rPr>
      </w:r>
      <w:r>
        <w:rPr/>
        <w:t>企业办公效率，进一步增强企业的竞争实力。近年来，企业信息化建设朝着移动信息化建设方向不</w:t>
      </w:r>
      <w:r>
        <w:rPr>
          <w:spacing w:val="-38"/>
        </w:rPr>
        <w:t> </w:t>
      </w:r>
      <w:r>
        <w:rPr>
          <w:spacing w:val="-38"/>
        </w:rPr>
      </w:r>
      <w:r>
        <w:rPr/>
        <w:t>断发展，通过利用手机移动信息化软件，建立手机与电脑互联互通的企业软件应用系统，摆脱时间</w:t>
      </w:r>
      <w:r>
        <w:rPr>
          <w:spacing w:val="-38"/>
        </w:rPr>
        <w:t> </w:t>
      </w:r>
      <w:r>
        <w:rPr>
          <w:spacing w:val="-38"/>
        </w:rPr>
      </w:r>
      <w:r>
        <w:rPr/>
        <w:t>和场所局限，随时进行随身化的公司管理和沟通，推动政府和企业效益增长。</w:t>
      </w:r>
    </w:p>
    <w:p>
      <w:pPr>
        <w:pStyle w:val="Heading3"/>
        <w:spacing w:line="240" w:lineRule="auto" w:before="119"/>
        <w:ind w:left="693" w:right="0"/>
        <w:jc w:val="both"/>
        <w:rPr>
          <w:b w:val="0"/>
          <w:bCs w:val="0"/>
        </w:rPr>
      </w:pPr>
      <w:r>
        <w:rPr>
          <w:rFonts w:ascii="Times New Roman" w:hAnsi="Times New Roman" w:cs="Times New Roman" w:eastAsia="Times New Roman" w:hint="default"/>
        </w:rPr>
        <w:t>2.2</w:t>
      </w:r>
      <w:r>
        <w:rPr/>
        <w:t>企业信息化建设由信息技术（</w:t>
      </w:r>
      <w:r>
        <w:rPr>
          <w:rFonts w:ascii="Times New Roman" w:hAnsi="Times New Roman" w:cs="Times New Roman" w:eastAsia="Times New Roman" w:hint="default"/>
        </w:rPr>
        <w:t>IT</w:t>
      </w:r>
      <w:r>
        <w:rPr/>
        <w:t>）驱动向数据（</w:t>
      </w:r>
      <w:r>
        <w:rPr>
          <w:rFonts w:ascii="Times New Roman" w:hAnsi="Times New Roman" w:cs="Times New Roman" w:eastAsia="Times New Roman" w:hint="default"/>
        </w:rPr>
        <w:t>DT</w:t>
      </w:r>
      <w:r>
        <w:rPr/>
        <w:t>）驱动演进</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BodyText"/>
        <w:spacing w:line="340" w:lineRule="auto"/>
        <w:ind w:left="693" w:right="1132"/>
        <w:jc w:val="both"/>
      </w:pPr>
      <w:r>
        <w:rPr/>
        <w:t>在新的市场竞争环境下，企业管理者比以往更加重视数据分析以及依据管理系统的客观结果辅助经</w:t>
      </w:r>
      <w:r>
        <w:rPr>
          <w:spacing w:val="-38"/>
        </w:rPr>
        <w:t> </w:t>
      </w:r>
      <w:r>
        <w:rPr>
          <w:spacing w:val="-38"/>
        </w:rPr>
      </w:r>
      <w:r>
        <w:rPr/>
        <w:t>营决策。这一需求催生了商业智能类和大数据分析软件投资的需求，涵盖了客户管理分析、客户数</w:t>
      </w:r>
      <w:r>
        <w:rPr>
          <w:spacing w:val="-38"/>
        </w:rPr>
        <w:t> </w:t>
      </w:r>
      <w:r>
        <w:rPr>
          <w:spacing w:val="-38"/>
        </w:rPr>
      </w:r>
      <w:r>
        <w:rPr/>
        <w:t>据挖掘、数据仓库等各个方面。</w:t>
      </w:r>
    </w:p>
    <w:p>
      <w:pPr>
        <w:spacing w:line="240" w:lineRule="auto" w:before="1"/>
        <w:rPr>
          <w:rFonts w:ascii="宋体" w:hAnsi="宋体" w:cs="宋体" w:eastAsia="宋体" w:hint="default"/>
          <w:sz w:val="14"/>
          <w:szCs w:val="14"/>
        </w:rPr>
      </w:pPr>
    </w:p>
    <w:p>
      <w:pPr>
        <w:pStyle w:val="BodyText"/>
        <w:spacing w:line="340" w:lineRule="auto"/>
        <w:ind w:left="693" w:right="0"/>
        <w:jc w:val="left"/>
      </w:pPr>
      <w:r>
        <w:rPr/>
        <w:t>目前，电信、银行、电力、证券期货等行业信息化实施较早，信息化水平较高，这些行业基于丰富</w:t>
      </w:r>
      <w:r>
        <w:rPr>
          <w:spacing w:val="-38"/>
        </w:rPr>
        <w:t> </w:t>
      </w:r>
      <w:r>
        <w:rPr>
          <w:spacing w:val="-38"/>
        </w:rPr>
      </w:r>
      <w:r>
        <w:rPr>
          <w:spacing w:val="-3"/>
        </w:rPr>
        <w:t>而规范的历史数据资产，通过智能化客户数据分析，从延时决策向实时决策和预演决策高级化推进；</w:t>
      </w:r>
      <w:r>
        <w:rPr>
          <w:spacing w:val="-16"/>
        </w:rPr>
        <w:t> </w:t>
      </w:r>
      <w:r>
        <w:rPr>
          <w:spacing w:val="-16"/>
        </w:rPr>
      </w:r>
      <w:r>
        <w:rPr/>
        <w:t>而在制造业、流通业、部分能源业及高校，数据分析、商业智能应用基础薄弱，历史数据不尽完善</w:t>
      </w:r>
      <w:r>
        <w:rPr>
          <w:spacing w:val="-38"/>
        </w:rPr>
        <w:t> </w:t>
      </w:r>
      <w:r>
        <w:rPr>
          <w:spacing w:val="-38"/>
        </w:rPr>
      </w:r>
      <w:r>
        <w:rPr/>
        <w:t>与规范，结构化和非结构化数据并存，数据孤岛现象严重，对于流程整合、数据收集整理和数据报</w:t>
      </w:r>
      <w:r>
        <w:rPr>
          <w:spacing w:val="-37"/>
        </w:rPr>
        <w:t> </w:t>
      </w:r>
      <w:r>
        <w:rPr>
          <w:spacing w:val="-37"/>
        </w:rPr>
      </w:r>
      <w:r>
        <w:rPr/>
        <w:t>表呈现等应用软件的需求仍然非常强烈。</w:t>
      </w:r>
    </w:p>
    <w:p>
      <w:pPr>
        <w:pStyle w:val="Heading3"/>
        <w:spacing w:line="240" w:lineRule="auto" w:before="115"/>
        <w:ind w:left="693" w:right="0"/>
        <w:jc w:val="both"/>
        <w:rPr>
          <w:b w:val="0"/>
          <w:bCs w:val="0"/>
        </w:rPr>
      </w:pPr>
      <w:r>
        <w:rPr>
          <w:rFonts w:ascii="Times New Roman" w:hAnsi="Times New Roman" w:cs="Times New Roman" w:eastAsia="Times New Roman" w:hint="default"/>
        </w:rPr>
        <w:t>2.3</w:t>
      </w:r>
      <w:r>
        <w:rPr/>
        <w:t>企业信息化建设将与产业更加深度的结合</w:t>
      </w:r>
      <w:r>
        <w:rPr>
          <w:b w:val="0"/>
          <w:bCs w:val="0"/>
        </w:rPr>
      </w:r>
    </w:p>
    <w:p>
      <w:pPr>
        <w:spacing w:after="0" w:line="240" w:lineRule="auto"/>
        <w:jc w:val="both"/>
        <w:sectPr>
          <w:pgSz w:w="11910" w:h="16840"/>
          <w:pgMar w:header="877" w:footer="979" w:top="1100" w:bottom="1160" w:left="980" w:right="0"/>
        </w:sectPr>
      </w:pPr>
    </w:p>
    <w:p>
      <w:pPr>
        <w:spacing w:line="240" w:lineRule="auto" w:before="16"/>
        <w:rPr>
          <w:rFonts w:ascii="Microsoft JhengHei" w:hAnsi="Microsoft JhengHei" w:cs="Microsoft JhengHei" w:eastAsia="Microsoft JhengHei" w:hint="default"/>
          <w:b/>
          <w:bCs/>
          <w:sz w:val="17"/>
          <w:szCs w:val="17"/>
        </w:rPr>
      </w:pPr>
    </w:p>
    <w:p>
      <w:pPr>
        <w:pStyle w:val="BodyText"/>
        <w:spacing w:line="333" w:lineRule="auto" w:before="36"/>
        <w:ind w:left="693" w:right="1126"/>
        <w:jc w:val="both"/>
      </w:pPr>
      <w:r>
        <w:rPr/>
        <w:t>互联网作为软件和信息技术的前沿产物，正与各产业处于高度融合阶段。传统的消费互联网随着百</w:t>
      </w:r>
      <w:r>
        <w:rPr>
          <w:spacing w:val="-38"/>
        </w:rPr>
        <w:t> </w:t>
      </w:r>
      <w:r>
        <w:rPr>
          <w:spacing w:val="-38"/>
        </w:rPr>
      </w:r>
      <w:r>
        <w:rPr/>
        <w:t>度、阿里巴巴和腾讯的出现，该互联网生态已经达到顶峰。而互联网产业的持续发展将促使移动互</w:t>
      </w:r>
      <w:r>
        <w:rPr>
          <w:spacing w:val="-38"/>
        </w:rPr>
        <w:t> </w:t>
      </w:r>
      <w:r>
        <w:rPr>
          <w:spacing w:val="-38"/>
        </w:rPr>
      </w:r>
      <w:r>
        <w:rPr/>
        <w:t>联网与多产业相结合，创造新的互联网生命体系。随着智能终端的花样百出，互联网逐渐从改变消</w:t>
      </w:r>
      <w:r>
        <w:rPr>
          <w:spacing w:val="-38"/>
        </w:rPr>
        <w:t> </w:t>
      </w:r>
      <w:r>
        <w:rPr>
          <w:spacing w:val="-38"/>
        </w:rPr>
      </w:r>
      <w:r>
        <w:rPr>
          <w:spacing w:val="-4"/>
          <w:w w:val="100"/>
        </w:rPr>
        <w:t>费者个体习惯的</w:t>
      </w:r>
      <w:r>
        <w:rPr>
          <w:rFonts w:ascii="Times New Roman" w:hAnsi="Times New Roman" w:cs="Times New Roman" w:eastAsia="Times New Roman" w:hint="default"/>
          <w:spacing w:val="-4"/>
          <w:w w:val="100"/>
        </w:rPr>
        <w:t>“</w:t>
      </w:r>
      <w:r>
        <w:rPr>
          <w:spacing w:val="-4"/>
          <w:w w:val="100"/>
        </w:rPr>
        <w:t>消费互联网</w:t>
      </w:r>
      <w:r>
        <w:rPr>
          <w:rFonts w:ascii="Times New Roman" w:hAnsi="Times New Roman" w:cs="Times New Roman" w:eastAsia="Times New Roman" w:hint="default"/>
          <w:spacing w:val="-4"/>
          <w:w w:val="100"/>
        </w:rPr>
        <w:t>”</w:t>
      </w:r>
      <w:r>
        <w:rPr>
          <w:spacing w:val="-4"/>
          <w:w w:val="100"/>
        </w:rPr>
        <w:t>转变到改变企业运作管理方式和服务模式的</w:t>
      </w:r>
      <w:r>
        <w:rPr>
          <w:rFonts w:ascii="Times New Roman" w:hAnsi="Times New Roman" w:cs="Times New Roman" w:eastAsia="Times New Roman" w:hint="default"/>
          <w:spacing w:val="-4"/>
          <w:w w:val="100"/>
        </w:rPr>
        <w:t>“</w:t>
      </w:r>
      <w:r>
        <w:rPr>
          <w:spacing w:val="-4"/>
          <w:w w:val="100"/>
        </w:rPr>
        <w:t>产业互联网</w:t>
      </w:r>
      <w:r>
        <w:rPr>
          <w:rFonts w:ascii="Times New Roman" w:hAnsi="Times New Roman" w:cs="Times New Roman" w:eastAsia="Times New Roman" w:hint="default"/>
          <w:spacing w:val="-4"/>
          <w:w w:val="100"/>
        </w:rPr>
        <w:t>”</w:t>
      </w:r>
      <w:r>
        <w:rPr>
          <w:spacing w:val="-4"/>
          <w:w w:val="100"/>
        </w:rPr>
        <w:t>上。传统企业</w:t>
      </w:r>
      <w:r>
        <w:rPr>
          <w:spacing w:val="-84"/>
          <w:w w:val="100"/>
        </w:rPr>
        <w:t> </w:t>
      </w:r>
      <w:r>
        <w:rPr>
          <w:spacing w:val="-84"/>
          <w:w w:val="100"/>
        </w:rPr>
      </w:r>
      <w:r>
        <w:rPr>
          <w:spacing w:val="-2"/>
        </w:rPr>
        <w:t>将在产业互联网的洪流下，引入</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的概念，升级经营模式，加强软件技术和产业发展的融合</w:t>
      </w:r>
      <w:r>
        <w:rPr>
          <w:spacing w:val="-51"/>
        </w:rPr>
        <w:t> </w:t>
      </w:r>
      <w:r>
        <w:rPr>
          <w:spacing w:val="-51"/>
        </w:rPr>
      </w:r>
      <w:r>
        <w:rPr/>
        <w:t>度。</w:t>
      </w:r>
    </w:p>
    <w:p>
      <w:pPr>
        <w:pStyle w:val="Heading3"/>
        <w:spacing w:line="240" w:lineRule="auto" w:before="90"/>
        <w:ind w:left="575" w:right="0"/>
        <w:jc w:val="left"/>
        <w:rPr>
          <w:b w:val="0"/>
          <w:bCs w:val="0"/>
        </w:rPr>
      </w:pPr>
      <w:r>
        <w:rPr>
          <w:rFonts w:ascii="Times New Roman" w:hAnsi="Times New Roman" w:cs="Times New Roman" w:eastAsia="Times New Roman" w:hint="default"/>
        </w:rPr>
        <w:t>3</w:t>
      </w:r>
      <w:r>
        <w:rPr/>
        <w:t>、公司竞争优劣势</w:t>
      </w:r>
      <w:r>
        <w:rPr>
          <w:b w:val="0"/>
          <w:bCs w:val="0"/>
        </w:rPr>
      </w:r>
    </w:p>
    <w:p>
      <w:pPr>
        <w:spacing w:before="138"/>
        <w:ind w:left="693"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3.1</w:t>
      </w:r>
      <w:r>
        <w:rPr>
          <w:rFonts w:ascii="Microsoft JhengHei" w:hAnsi="Microsoft JhengHei" w:cs="Microsoft JhengHei" w:eastAsia="Microsoft JhengHei" w:hint="default"/>
          <w:b/>
          <w:bCs/>
          <w:sz w:val="21"/>
          <w:szCs w:val="21"/>
        </w:rPr>
        <w:t>竞争优势</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pStyle w:val="BodyText"/>
        <w:spacing w:line="340" w:lineRule="auto"/>
        <w:ind w:left="693" w:right="1128"/>
        <w:jc w:val="both"/>
      </w:pPr>
      <w:r>
        <w:rPr/>
        <w:t>公司是一家领先的产业互联网解决方案和技术服务提供商，公司为行业客户提供产业互联网应用平</w:t>
      </w:r>
      <w:r>
        <w:rPr>
          <w:spacing w:val="-38"/>
        </w:rPr>
        <w:t> </w:t>
      </w:r>
      <w:r>
        <w:rPr>
          <w:spacing w:val="-38"/>
        </w:rPr>
      </w:r>
      <w:r>
        <w:rPr/>
        <w:t>台开发和用户运营服务，助力各行业的数字化转型和产业升级。自设立以来，一直专注于企业信息</w:t>
      </w:r>
      <w:r>
        <w:rPr>
          <w:spacing w:val="-38"/>
        </w:rPr>
        <w:t> </w:t>
      </w:r>
      <w:r>
        <w:rPr>
          <w:spacing w:val="-38"/>
        </w:rPr>
      </w:r>
      <w:r>
        <w:rPr/>
        <w:t>化企业数字化转型领域，致力于为国内电信、金融、政府、能源、交通、等行业的大中型企业、政</w:t>
      </w:r>
      <w:r>
        <w:rPr>
          <w:spacing w:val="-38"/>
        </w:rPr>
        <w:t> </w:t>
      </w:r>
      <w:r>
        <w:rPr>
          <w:spacing w:val="-38"/>
        </w:rPr>
      </w:r>
      <w:r>
        <w:rPr/>
        <w:t>府部门等客户提供基于邮件系统、云存储、协同办公、大数据平台及应用、电子渠道建设和运营支</w:t>
      </w:r>
      <w:r>
        <w:rPr>
          <w:spacing w:val="-38"/>
        </w:rPr>
        <w:t> </w:t>
      </w:r>
      <w:r>
        <w:rPr>
          <w:spacing w:val="-38"/>
        </w:rPr>
      </w:r>
      <w:r>
        <w:rPr/>
        <w:t>撑、数字营销等产品的互联网应用平台的产品开发、系统建设及运营支撑服务，具体包括软件产品</w:t>
      </w:r>
      <w:r>
        <w:rPr>
          <w:spacing w:val="-36"/>
        </w:rPr>
        <w:t> </w:t>
      </w:r>
      <w:r>
        <w:rPr>
          <w:spacing w:val="-36"/>
        </w:rPr>
      </w:r>
      <w:r>
        <w:rPr/>
        <w:t>开发与销售、技术服务和系统集成等。公司整合产业链众多合作伙伴产品及服务，满足客户整合、</w:t>
      </w:r>
      <w:r>
        <w:rPr>
          <w:spacing w:val="-38"/>
        </w:rPr>
        <w:t> </w:t>
      </w:r>
      <w:r>
        <w:rPr>
          <w:spacing w:val="-38"/>
        </w:rPr>
      </w:r>
      <w:r>
        <w:rPr/>
        <w:t>集约、协同的管理特征，面向客户服务和价值创造，打造健康、多赢、可持续的商业生态环境。公</w:t>
      </w:r>
      <w:r>
        <w:rPr>
          <w:spacing w:val="-38"/>
        </w:rPr>
        <w:t> </w:t>
      </w:r>
      <w:r>
        <w:rPr>
          <w:spacing w:val="-38"/>
        </w:rPr>
      </w:r>
      <w:r>
        <w:rPr/>
        <w:t>司始终坚持以客户为优先，紧紧围绕客户和市场需求，在满足客户个性化需求的前提下，持续稳定</w:t>
      </w:r>
      <w:r>
        <w:rPr>
          <w:spacing w:val="-38"/>
        </w:rPr>
        <w:t> </w:t>
      </w:r>
      <w:r>
        <w:rPr>
          <w:spacing w:val="-38"/>
        </w:rPr>
      </w:r>
      <w:r>
        <w:rPr/>
        <w:t>地提供信息化产品和业务系统整合等方面的整体解决方案，不断增强客户黏性，进而提升自身的盈</w:t>
      </w:r>
      <w:r>
        <w:rPr>
          <w:spacing w:val="-38"/>
        </w:rPr>
        <w:t> </w:t>
      </w:r>
      <w:r>
        <w:rPr>
          <w:spacing w:val="-38"/>
        </w:rPr>
      </w:r>
      <w:r>
        <w:rPr/>
        <w:t>利能力和利润空间。</w:t>
      </w:r>
    </w:p>
    <w:p>
      <w:pPr>
        <w:spacing w:line="240" w:lineRule="auto" w:before="12"/>
        <w:rPr>
          <w:rFonts w:ascii="宋体" w:hAnsi="宋体" w:cs="宋体" w:eastAsia="宋体" w:hint="default"/>
          <w:sz w:val="13"/>
          <w:szCs w:val="13"/>
        </w:rPr>
      </w:pPr>
    </w:p>
    <w:p>
      <w:pPr>
        <w:pStyle w:val="BodyText"/>
        <w:spacing w:line="331" w:lineRule="auto"/>
        <w:ind w:left="693" w:right="1126"/>
        <w:jc w:val="both"/>
      </w:pPr>
      <w:r>
        <w:rPr/>
        <w:t>公司基于在运营商行业积累的</w:t>
      </w:r>
      <w:r>
        <w:rPr>
          <w:rFonts w:ascii="Times New Roman" w:hAnsi="Times New Roman" w:cs="Times New Roman" w:eastAsia="Times New Roman" w:hint="default"/>
        </w:rPr>
        <w:t>IT</w:t>
      </w:r>
      <w:r>
        <w:rPr/>
        <w:t>能力和运营能力，形成了面向多行业的</w:t>
      </w:r>
      <w:r>
        <w:rPr>
          <w:rFonts w:ascii="Times New Roman" w:hAnsi="Times New Roman" w:cs="Times New Roman" w:eastAsia="Times New Roman" w:hint="default"/>
        </w:rPr>
        <w:t>IT</w:t>
      </w:r>
      <w:r>
        <w:rPr/>
        <w:t>中台和运营中台，公司能</w:t>
      </w:r>
      <w:r>
        <w:rPr>
          <w:spacing w:val="-14"/>
        </w:rPr>
        <w:t> </w:t>
      </w:r>
      <w:r>
        <w:rPr>
          <w:spacing w:val="-14"/>
        </w:rPr>
      </w:r>
      <w:r>
        <w:rPr>
          <w:spacing w:val="-4"/>
        </w:rPr>
        <w:t>力中台追求海量定制化的技术和服务理念。实现</w:t>
      </w:r>
      <w:r>
        <w:rPr>
          <w:rFonts w:ascii="Times New Roman" w:hAnsi="Times New Roman" w:cs="Times New Roman" w:eastAsia="Times New Roman" w:hint="default"/>
          <w:spacing w:val="-4"/>
        </w:rPr>
        <w:t>“</w:t>
      </w:r>
      <w:r>
        <w:rPr>
          <w:spacing w:val="-4"/>
        </w:rPr>
        <w:t>组件式</w:t>
      </w:r>
      <w:r>
        <w:rPr>
          <w:rFonts w:ascii="Times New Roman" w:hAnsi="Times New Roman" w:cs="Times New Roman" w:eastAsia="Times New Roman" w:hint="default"/>
          <w:spacing w:val="-4"/>
        </w:rPr>
        <w:t>”</w:t>
      </w:r>
      <w:r>
        <w:rPr>
          <w:spacing w:val="-4"/>
        </w:rPr>
        <w:t>开发体系，以及</w:t>
      </w:r>
      <w:r>
        <w:rPr>
          <w:rFonts w:ascii="Times New Roman" w:hAnsi="Times New Roman" w:cs="Times New Roman" w:eastAsia="Times New Roman" w:hint="default"/>
          <w:spacing w:val="-4"/>
        </w:rPr>
        <w:t>“</w:t>
      </w:r>
      <w:r>
        <w:rPr>
          <w:spacing w:val="-4"/>
        </w:rPr>
        <w:t>积木式</w:t>
      </w:r>
      <w:r>
        <w:rPr>
          <w:rFonts w:ascii="Times New Roman" w:hAnsi="Times New Roman" w:cs="Times New Roman" w:eastAsia="Times New Roman" w:hint="default"/>
          <w:spacing w:val="-4"/>
        </w:rPr>
        <w:t>”</w:t>
      </w:r>
      <w:r>
        <w:rPr>
          <w:spacing w:val="-4"/>
        </w:rPr>
        <w:t>组装能力。保障行</w:t>
      </w:r>
      <w:r>
        <w:rPr>
          <w:spacing w:val="-26"/>
        </w:rPr>
        <w:t> </w:t>
      </w:r>
      <w:r>
        <w:rPr>
          <w:spacing w:val="-26"/>
        </w:rPr>
      </w:r>
      <w:r>
        <w:rPr>
          <w:spacing w:val="-2"/>
        </w:rPr>
        <w:t>业应用平台开发的多、快、好、省。彩讯</w:t>
      </w:r>
      <w:r>
        <w:rPr>
          <w:rFonts w:ascii="Times New Roman" w:hAnsi="Times New Roman" w:cs="Times New Roman" w:eastAsia="Times New Roman" w:hint="default"/>
          <w:spacing w:val="-2"/>
        </w:rPr>
        <w:t>IT</w:t>
      </w:r>
      <w:r>
        <w:rPr>
          <w:spacing w:val="-2"/>
        </w:rPr>
        <w:t>中台目前公共技术组件总量超过</w:t>
      </w:r>
      <w:r>
        <w:rPr>
          <w:rFonts w:ascii="Times New Roman" w:hAnsi="Times New Roman" w:cs="Times New Roman" w:eastAsia="Times New Roman" w:hint="default"/>
          <w:spacing w:val="-2"/>
        </w:rPr>
        <w:t>100</w:t>
      </w:r>
      <w:r>
        <w:rPr>
          <w:spacing w:val="-2"/>
        </w:rPr>
        <w:t>项。组件主要包括前</w:t>
      </w:r>
      <w:r>
        <w:rPr>
          <w:spacing w:val="-53"/>
        </w:rPr>
        <w:t> </w:t>
      </w:r>
      <w:r>
        <w:rPr>
          <w:spacing w:val="-53"/>
        </w:rPr>
      </w:r>
      <w:r>
        <w:rPr/>
        <w:t>端交互、框架、工具、日志、消息、转码、配置、音视频、数据库、缓存、通讯以及业务相关的公</w:t>
      </w:r>
      <w:r>
        <w:rPr>
          <w:spacing w:val="-38"/>
        </w:rPr>
        <w:t> </w:t>
      </w:r>
      <w:r>
        <w:rPr>
          <w:spacing w:val="-38"/>
        </w:rPr>
      </w:r>
      <w:r>
        <w:rPr/>
        <w:t>共组件。对电信运营商行业来说，中台可解决前台的业务高效创新问题，对其他行业来说，公司的</w:t>
      </w:r>
      <w:r>
        <w:rPr>
          <w:spacing w:val="-38"/>
        </w:rPr>
        <w:t> </w:t>
      </w:r>
      <w:r>
        <w:rPr>
          <w:spacing w:val="-38"/>
        </w:rPr>
      </w:r>
      <w:r>
        <w:rPr/>
        <w:t>双中台就是解决给不同行业高效赋能以及促进电信行业和其他行业融合的问题，如没有好的</w:t>
      </w:r>
      <w:r>
        <w:rPr>
          <w:rFonts w:ascii="Times New Roman" w:hAnsi="Times New Roman" w:cs="Times New Roman" w:eastAsia="Times New Roman" w:hint="default"/>
        </w:rPr>
        <w:t>IT</w:t>
      </w:r>
      <w:r>
        <w:rPr/>
        <w:t>中台</w:t>
      </w:r>
      <w:r>
        <w:rPr>
          <w:spacing w:val="-26"/>
        </w:rPr>
        <w:t> </w:t>
      </w:r>
      <w:r>
        <w:rPr/>
        <w:t>和运营中台，虽能赋能，但面对不同行业不同企业时难做到高效。公司在零售、金融、政务、交通</w:t>
      </w:r>
      <w:r>
        <w:rPr>
          <w:spacing w:val="-38"/>
        </w:rPr>
        <w:t> </w:t>
      </w:r>
      <w:r>
        <w:rPr>
          <w:spacing w:val="-38"/>
        </w:rPr>
      </w:r>
      <w:r>
        <w:rPr>
          <w:spacing w:val="-2"/>
        </w:rPr>
        <w:t>等行业的案例说明，</w:t>
      </w:r>
      <w:r>
        <w:rPr>
          <w:rFonts w:ascii="Times New Roman" w:hAnsi="Times New Roman" w:cs="Times New Roman" w:eastAsia="Times New Roman" w:hint="default"/>
          <w:spacing w:val="-2"/>
        </w:rPr>
        <w:t>“IT+</w:t>
      </w:r>
      <w:r>
        <w:rPr>
          <w:spacing w:val="-2"/>
        </w:rPr>
        <w:t>运营</w:t>
      </w:r>
      <w:r>
        <w:rPr>
          <w:rFonts w:ascii="Times New Roman" w:hAnsi="Times New Roman" w:cs="Times New Roman" w:eastAsia="Times New Roman" w:hint="default"/>
          <w:spacing w:val="-2"/>
        </w:rPr>
        <w:t>”</w:t>
      </w:r>
      <w:r>
        <w:rPr>
          <w:spacing w:val="-2"/>
        </w:rPr>
        <w:t>双中台能力是行业数字化转型关键抓手。公司的技术优势在各行业数</w:t>
      </w:r>
      <w:r>
        <w:rPr>
          <w:spacing w:val="-42"/>
        </w:rPr>
        <w:t> </w:t>
      </w:r>
      <w:r>
        <w:rPr>
          <w:spacing w:val="-42"/>
        </w:rPr>
      </w:r>
      <w:r>
        <w:rPr/>
        <w:t>字化转型的增量市场领域（如互联网渠道和大数据应用），得到充分展现。公司服务行业头部客户</w:t>
      </w:r>
      <w:r>
        <w:rPr>
          <w:spacing w:val="-38"/>
        </w:rPr>
        <w:t> </w:t>
      </w:r>
      <w:r>
        <w:rPr>
          <w:spacing w:val="-38"/>
        </w:rPr>
      </w:r>
      <w:r>
        <w:rPr/>
        <w:t>形成的先进解决方案，为行业内快速复制奠定了基础，进一步提高新兴行业市场增速。</w:t>
      </w:r>
    </w:p>
    <w:p>
      <w:pPr>
        <w:pStyle w:val="Heading3"/>
        <w:spacing w:line="240" w:lineRule="auto" w:before="123"/>
        <w:ind w:left="693" w:right="0"/>
        <w:jc w:val="both"/>
        <w:rPr>
          <w:b w:val="0"/>
          <w:bCs w:val="0"/>
        </w:rPr>
      </w:pPr>
      <w:r>
        <w:rPr>
          <w:rFonts w:ascii="Times New Roman" w:hAnsi="Times New Roman" w:cs="Times New Roman" w:eastAsia="Times New Roman" w:hint="default"/>
        </w:rPr>
        <w:t>3.2</w:t>
      </w:r>
      <w:r>
        <w:rPr/>
        <w:t>竞争劣势</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340" w:lineRule="auto"/>
        <w:ind w:left="693" w:right="0"/>
        <w:jc w:val="left"/>
      </w:pPr>
      <w:r>
        <w:rPr>
          <w:spacing w:val="-3"/>
        </w:rPr>
        <w:t>经过多年的积累，公司已发展成为企业信息化行业较具竞争力的企业之一，但基于公司的客户基础、</w:t>
      </w:r>
      <w:r>
        <w:rPr>
          <w:spacing w:val="-16"/>
        </w:rPr>
        <w:t> </w:t>
      </w:r>
      <w:r>
        <w:rPr>
          <w:spacing w:val="-16"/>
        </w:rPr>
      </w:r>
      <w:r>
        <w:rPr/>
        <w:t>产品规模，公司规模仍然较小，资本实力仍然较弱。同时，公司仍要进行大规模持续的业务与技术</w:t>
      </w:r>
      <w:r>
        <w:rPr>
          <w:spacing w:val="-38"/>
        </w:rPr>
        <w:t> </w:t>
      </w:r>
      <w:r>
        <w:rPr>
          <w:spacing w:val="-38"/>
        </w:rPr>
      </w:r>
      <w:r>
        <w:rPr/>
        <w:t>创新，并积极探索新业务新领域，新业务研发与新市场的开拓是需要大量且持续的投入，需要公司</w:t>
      </w:r>
      <w:r>
        <w:rPr>
          <w:spacing w:val="-35"/>
        </w:rPr>
        <w:t> </w:t>
      </w:r>
      <w:r>
        <w:rPr>
          <w:spacing w:val="-35"/>
        </w:rPr>
      </w:r>
      <w:r>
        <w:rPr/>
        <w:t>不断提高资本实力，以应对来自国内外主要竞争对手的市场竞争。</w:t>
      </w:r>
    </w:p>
    <w:p>
      <w:pPr>
        <w:spacing w:after="0" w:line="3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335" w:lineRule="exact"/>
        <w:ind w:left="575" w:right="0"/>
        <w:jc w:val="left"/>
        <w:rPr>
          <w:b w:val="0"/>
          <w:bCs w:val="0"/>
        </w:rPr>
      </w:pPr>
      <w:r>
        <w:rPr>
          <w:rFonts w:ascii="Times New Roman" w:hAnsi="Times New Roman" w:cs="Times New Roman" w:eastAsia="Times New Roman" w:hint="default"/>
        </w:rPr>
        <w:t>4.</w:t>
      </w:r>
      <w:r>
        <w:rPr/>
        <w:t>公司发展战略</w:t>
      </w:r>
      <w:r>
        <w:rPr>
          <w:b w:val="0"/>
          <w:bCs w:val="0"/>
        </w:rPr>
      </w:r>
    </w:p>
    <w:p>
      <w:pPr>
        <w:spacing w:line="240" w:lineRule="auto" w:before="16"/>
        <w:rPr>
          <w:rFonts w:ascii="Microsoft JhengHei" w:hAnsi="Microsoft JhengHei" w:cs="Microsoft JhengHei" w:eastAsia="Microsoft JhengHei" w:hint="default"/>
          <w:b/>
          <w:bCs/>
          <w:sz w:val="11"/>
          <w:szCs w:val="11"/>
        </w:rPr>
      </w:pPr>
    </w:p>
    <w:p>
      <w:pPr>
        <w:pStyle w:val="BodyText"/>
        <w:spacing w:line="331" w:lineRule="auto"/>
        <w:ind w:left="693" w:right="1132"/>
        <w:jc w:val="both"/>
      </w:pPr>
      <w:r>
        <w:rPr/>
        <w:t>公司作为企业数字化转型行业服务商具备产品精细、标准广泛、技术繁杂、客户粘性等特点，并形</w:t>
      </w:r>
      <w:r>
        <w:rPr>
          <w:spacing w:val="-38"/>
        </w:rPr>
        <w:t> </w:t>
      </w:r>
      <w:r>
        <w:rPr>
          <w:spacing w:val="-38"/>
        </w:rPr>
      </w:r>
      <w:r>
        <w:rPr/>
        <w:t>成较高的壁垒。同时，结合企业数字化转型进入其高级发展阶段</w:t>
      </w:r>
      <w:r>
        <w:rPr>
          <w:rFonts w:ascii="Times New Roman" w:hAnsi="Times New Roman" w:cs="Times New Roman" w:eastAsia="Times New Roman" w:hint="default"/>
        </w:rPr>
        <w:t>——</w:t>
      </w:r>
      <w:r>
        <w:rPr/>
        <w:t>产业互联网阶段。公司战略定</w:t>
      </w:r>
      <w:r>
        <w:rPr>
          <w:spacing w:val="-39"/>
        </w:rPr>
        <w:t> </w:t>
      </w:r>
      <w:r>
        <w:rPr>
          <w:spacing w:val="-39"/>
        </w:rPr>
      </w:r>
      <w:r>
        <w:rPr/>
        <w:t>位为产业互联网专家。</w:t>
      </w:r>
    </w:p>
    <w:p>
      <w:pPr>
        <w:spacing w:line="240" w:lineRule="auto" w:before="7"/>
        <w:rPr>
          <w:rFonts w:ascii="宋体" w:hAnsi="宋体" w:cs="宋体" w:eastAsia="宋体" w:hint="default"/>
          <w:sz w:val="14"/>
          <w:szCs w:val="14"/>
        </w:rPr>
      </w:pPr>
    </w:p>
    <w:p>
      <w:pPr>
        <w:pStyle w:val="BodyText"/>
        <w:spacing w:line="336" w:lineRule="auto"/>
        <w:ind w:left="693" w:right="1129"/>
        <w:jc w:val="both"/>
      </w:pPr>
      <w:r>
        <w:rPr/>
        <w:t>公司定位为领先的产业互联网解决方案和技术服务提供商。公司为行业客户提供产业互联网应用平</w:t>
      </w:r>
      <w:r>
        <w:rPr>
          <w:spacing w:val="-38"/>
        </w:rPr>
        <w:t> </w:t>
      </w:r>
      <w:r>
        <w:rPr>
          <w:spacing w:val="-38"/>
        </w:rPr>
      </w:r>
      <w:r>
        <w:rPr/>
        <w:t>台开发和用户运营服务，助力各行业的数字化转型和产业升级。公司通过云计算、大数据、人工智</w:t>
      </w:r>
      <w:r>
        <w:rPr>
          <w:spacing w:val="-38"/>
        </w:rPr>
        <w:t> </w:t>
      </w:r>
      <w:r>
        <w:rPr>
          <w:spacing w:val="-38"/>
        </w:rPr>
      </w:r>
      <w:r>
        <w:rPr/>
        <w:t>能、物联网、</w:t>
      </w:r>
      <w:r>
        <w:rPr>
          <w:rFonts w:ascii="Times New Roman" w:hAnsi="Times New Roman" w:cs="Times New Roman" w:eastAsia="Times New Roman" w:hint="default"/>
        </w:rPr>
        <w:t>AR/VR</w:t>
      </w:r>
      <w:r>
        <w:rPr/>
        <w:t>、区块链等技术为传统企业赋能，助力传统企业完成产业升级并实现数字化转</w:t>
      </w:r>
      <w:r>
        <w:rPr>
          <w:spacing w:val="-51"/>
        </w:rPr>
        <w:t> </w:t>
      </w:r>
      <w:r>
        <w:rPr>
          <w:spacing w:val="-51"/>
        </w:rPr>
      </w:r>
      <w:r>
        <w:rPr/>
        <w:t>型，帮助传统企业构建新型线上渠道、帮助传统企业场景化线上运营，帮助企业洞察客户需求并提</w:t>
      </w:r>
      <w:r>
        <w:rPr>
          <w:spacing w:val="-38"/>
        </w:rPr>
        <w:t> </w:t>
      </w:r>
      <w:r>
        <w:rPr>
          <w:spacing w:val="-38"/>
        </w:rPr>
      </w:r>
      <w:r>
        <w:rPr/>
        <w:t>升客户管理能力，助力传统企业对外提升营销和服务水平，对内精细化提升生产和管理效率，助力</w:t>
      </w:r>
      <w:r>
        <w:rPr>
          <w:spacing w:val="-38"/>
        </w:rPr>
        <w:t> </w:t>
      </w:r>
      <w:r>
        <w:rPr>
          <w:spacing w:val="-38"/>
        </w:rPr>
      </w:r>
      <w:r>
        <w:rPr/>
        <w:t>企业高效管理企业数据资产。</w:t>
      </w:r>
    </w:p>
    <w:p>
      <w:pPr>
        <w:spacing w:line="240" w:lineRule="auto" w:before="3"/>
        <w:rPr>
          <w:rFonts w:ascii="宋体" w:hAnsi="宋体" w:cs="宋体" w:eastAsia="宋体" w:hint="default"/>
          <w:sz w:val="14"/>
          <w:szCs w:val="14"/>
        </w:rPr>
      </w:pPr>
    </w:p>
    <w:p>
      <w:pPr>
        <w:pStyle w:val="BodyText"/>
        <w:spacing w:line="240" w:lineRule="auto"/>
        <w:ind w:left="693" w:right="0"/>
        <w:jc w:val="both"/>
      </w:pPr>
      <w:r>
        <w:rPr/>
        <w:t>未来公司的主要经营模式不会发生重大变化。</w:t>
      </w:r>
    </w:p>
    <w:p>
      <w:pPr>
        <w:pStyle w:val="Heading3"/>
        <w:spacing w:line="240" w:lineRule="auto" w:before="172"/>
        <w:ind w:left="575" w:right="0"/>
        <w:jc w:val="left"/>
        <w:rPr>
          <w:b w:val="0"/>
          <w:bCs w:val="0"/>
        </w:rPr>
      </w:pPr>
      <w:r>
        <w:rPr>
          <w:rFonts w:ascii="Times New Roman" w:hAnsi="Times New Roman" w:cs="Times New Roman" w:eastAsia="Times New Roman" w:hint="default"/>
        </w:rPr>
        <w:t>5.</w:t>
      </w:r>
      <w:r>
        <w:rPr/>
        <w:t>公司经营计划</w:t>
      </w:r>
      <w:r>
        <w:rPr>
          <w:b w:val="0"/>
          <w:bCs w:val="0"/>
        </w:rPr>
      </w:r>
    </w:p>
    <w:p>
      <w:pPr>
        <w:spacing w:line="240" w:lineRule="auto" w:before="14"/>
        <w:rPr>
          <w:rFonts w:ascii="Microsoft JhengHei" w:hAnsi="Microsoft JhengHei" w:cs="Microsoft JhengHei" w:eastAsia="Microsoft JhengHei" w:hint="default"/>
          <w:b/>
          <w:bCs/>
          <w:sz w:val="11"/>
          <w:szCs w:val="11"/>
        </w:rPr>
      </w:pPr>
    </w:p>
    <w:p>
      <w:pPr>
        <w:pStyle w:val="BodyText"/>
        <w:spacing w:line="331" w:lineRule="auto"/>
        <w:ind w:left="693" w:right="0"/>
        <w:jc w:val="left"/>
      </w:pPr>
      <w:r>
        <w:rPr/>
        <w:t>中国经济正在经历新旧动能转换，传统行业领域的数字化转型正在轰轰烈烈展开。</w:t>
      </w:r>
      <w:r>
        <w:rPr>
          <w:rFonts w:ascii="Times New Roman" w:hAnsi="Times New Roman" w:cs="Times New Roman" w:eastAsia="Times New Roman" w:hint="default"/>
        </w:rPr>
        <w:t>2019</w:t>
      </w:r>
      <w:r>
        <w:rPr/>
        <w:t>年公司将密</w:t>
      </w:r>
      <w:r>
        <w:rPr>
          <w:spacing w:val="-37"/>
        </w:rPr>
        <w:t> </w:t>
      </w:r>
      <w:r>
        <w:rPr>
          <w:spacing w:val="-37"/>
        </w:rPr>
      </w:r>
      <w:r>
        <w:rPr>
          <w:spacing w:val="-4"/>
        </w:rPr>
        <w:t>切关注</w:t>
      </w:r>
      <w:r>
        <w:rPr>
          <w:rFonts w:ascii="Times New Roman" w:hAnsi="Times New Roman" w:cs="Times New Roman" w:eastAsia="Times New Roman" w:hint="default"/>
          <w:spacing w:val="-4"/>
        </w:rPr>
        <w:t>“</w:t>
      </w:r>
      <w:r>
        <w:rPr>
          <w:spacing w:val="-4"/>
        </w:rPr>
        <w:t>科技强国</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产业互联网</w:t>
      </w:r>
      <w:r>
        <w:rPr>
          <w:rFonts w:ascii="Times New Roman" w:hAnsi="Times New Roman" w:cs="Times New Roman" w:eastAsia="Times New Roman" w:hint="default"/>
          <w:spacing w:val="-4"/>
        </w:rPr>
        <w:t>”</w:t>
      </w:r>
      <w:r>
        <w:rPr>
          <w:spacing w:val="-4"/>
        </w:rPr>
        <w:t>等发展机遇，</w:t>
      </w:r>
      <w:r>
        <w:rPr>
          <w:rFonts w:ascii="Times New Roman" w:hAnsi="Times New Roman" w:cs="Times New Roman" w:eastAsia="Times New Roman" w:hint="default"/>
          <w:spacing w:val="-4"/>
        </w:rPr>
        <w:t>2019</w:t>
      </w:r>
      <w:r>
        <w:rPr>
          <w:spacing w:val="-4"/>
        </w:rPr>
        <w:t>年我们要在去年的基础上，继续保持营业收入规</w:t>
      </w:r>
      <w:r>
        <w:rPr>
          <w:spacing w:val="-23"/>
        </w:rPr>
        <w:t> </w:t>
      </w:r>
      <w:r>
        <w:rPr>
          <w:spacing w:val="-23"/>
        </w:rPr>
      </w:r>
      <w:r>
        <w:rPr>
          <w:spacing w:val="-2"/>
        </w:rPr>
        <w:t>模的高速增长。公司将以产业互联网战略为导向，继续秉承</w:t>
      </w:r>
      <w:r>
        <w:rPr>
          <w:rFonts w:ascii="Times New Roman" w:hAnsi="Times New Roman" w:cs="Times New Roman" w:eastAsia="Times New Roman" w:hint="default"/>
          <w:spacing w:val="-2"/>
        </w:rPr>
        <w:t>“</w:t>
      </w:r>
      <w:r>
        <w:rPr>
          <w:spacing w:val="-2"/>
        </w:rPr>
        <w:t>秉持工匠精神，创新永不止步</w:t>
      </w:r>
      <w:r>
        <w:rPr>
          <w:rFonts w:ascii="Times New Roman" w:hAnsi="Times New Roman" w:cs="Times New Roman" w:eastAsia="Times New Roman" w:hint="default"/>
          <w:spacing w:val="-2"/>
        </w:rPr>
        <w:t>”</w:t>
      </w:r>
      <w:r>
        <w:rPr>
          <w:spacing w:val="-2"/>
        </w:rPr>
        <w:t>的理念，</w:t>
      </w:r>
      <w:r>
        <w:rPr>
          <w:spacing w:val="-36"/>
        </w:rPr>
        <w:t> </w:t>
      </w:r>
      <w:r>
        <w:rPr>
          <w:spacing w:val="-36"/>
        </w:rPr>
      </w:r>
      <w:r>
        <w:rPr/>
        <w:t>坚持为客户提供优质服务，不断夯实主业，继续加强研发，完善</w:t>
      </w:r>
      <w:r>
        <w:rPr>
          <w:rFonts w:ascii="Times New Roman" w:hAnsi="Times New Roman" w:cs="Times New Roman" w:eastAsia="Times New Roman" w:hint="default"/>
        </w:rPr>
        <w:t>”IT</w:t>
      </w:r>
      <w:r>
        <w:rPr/>
        <w:t>中台</w:t>
      </w:r>
      <w:r>
        <w:rPr>
          <w:rFonts w:ascii="Times New Roman" w:hAnsi="Times New Roman" w:cs="Times New Roman" w:eastAsia="Times New Roman" w:hint="default"/>
        </w:rPr>
        <w:t>+</w:t>
      </w:r>
      <w:r>
        <w:rPr/>
        <w:t>运营中台</w:t>
      </w:r>
      <w:r>
        <w:rPr>
          <w:rFonts w:ascii="Times New Roman" w:hAnsi="Times New Roman" w:cs="Times New Roman" w:eastAsia="Times New Roman" w:hint="default"/>
        </w:rPr>
        <w:t>”</w:t>
      </w:r>
      <w:r>
        <w:rPr/>
        <w:t>的双中台，为行</w:t>
      </w:r>
      <w:r>
        <w:rPr>
          <w:w w:val="100"/>
        </w:rPr>
        <w:t> </w:t>
      </w:r>
      <w:r>
        <w:rPr/>
        <w:t>业客户提供产业互联网应用平台开发和用户运营服务，助力各行业的数字化转型和产业升级。同时</w:t>
      </w:r>
      <w:r>
        <w:rPr>
          <w:spacing w:val="-38"/>
        </w:rPr>
        <w:t> </w:t>
      </w:r>
      <w:r>
        <w:rPr>
          <w:spacing w:val="-38"/>
        </w:rPr>
      </w:r>
      <w:r>
        <w:rPr/>
        <w:t>公司也将完善管理机制，全面提升核心竞争力；努力确保电信行业业务保持增长的同时，快速在政</w:t>
      </w:r>
      <w:r>
        <w:rPr>
          <w:spacing w:val="-38"/>
        </w:rPr>
        <w:t> </w:t>
      </w:r>
      <w:r>
        <w:rPr>
          <w:spacing w:val="-38"/>
        </w:rPr>
      </w:r>
      <w:r>
        <w:rPr/>
        <w:t>府、金融等新的行业高效拓展，同时在大数据、电子渠道、物联网、人工智能等领域进行有益探索</w:t>
      </w:r>
      <w:r>
        <w:rPr>
          <w:spacing w:val="-38"/>
        </w:rPr>
        <w:t> </w:t>
      </w:r>
      <w:r>
        <w:rPr>
          <w:spacing w:val="-38"/>
        </w:rPr>
      </w:r>
      <w:r>
        <w:rPr/>
        <w:t>与尝试，持续提升公司整体价值。</w:t>
      </w:r>
    </w:p>
    <w:p>
      <w:pPr>
        <w:pStyle w:val="Heading3"/>
        <w:spacing w:line="240" w:lineRule="auto" w:before="125"/>
        <w:ind w:left="693" w:right="0"/>
        <w:jc w:val="both"/>
        <w:rPr>
          <w:b w:val="0"/>
          <w:bCs w:val="0"/>
        </w:rPr>
      </w:pPr>
      <w:r>
        <w:rPr>
          <w:rFonts w:ascii="Times New Roman" w:hAnsi="Times New Roman" w:cs="Times New Roman" w:eastAsia="Times New Roman" w:hint="default"/>
        </w:rPr>
        <w:t>5.1 </w:t>
      </w:r>
      <w:r>
        <w:rPr>
          <w:rFonts w:ascii="Times New Roman" w:hAnsi="Times New Roman" w:cs="Times New Roman" w:eastAsia="Times New Roman" w:hint="default"/>
          <w:spacing w:val="10"/>
        </w:rPr>
        <w:t> </w:t>
      </w:r>
      <w:r>
        <w:rPr/>
        <w:t>开拓市场和优化模式</w:t>
      </w:r>
      <w:r>
        <w:rPr>
          <w:b w:val="0"/>
          <w:bCs w:val="0"/>
        </w:rPr>
      </w:r>
    </w:p>
    <w:p>
      <w:pPr>
        <w:spacing w:line="240" w:lineRule="auto" w:before="2"/>
        <w:rPr>
          <w:rFonts w:ascii="Microsoft JhengHei" w:hAnsi="Microsoft JhengHei" w:cs="Microsoft JhengHei" w:eastAsia="Microsoft JhengHei" w:hint="default"/>
          <w:b/>
          <w:bCs/>
          <w:sz w:val="14"/>
          <w:szCs w:val="14"/>
        </w:rPr>
      </w:pPr>
    </w:p>
    <w:p>
      <w:pPr>
        <w:pStyle w:val="BodyText"/>
        <w:spacing w:line="340" w:lineRule="auto"/>
        <w:ind w:left="693" w:right="1130"/>
        <w:jc w:val="both"/>
      </w:pPr>
      <w:r>
        <w:rPr/>
        <w:t>公司将继续对业务结构进行升级，完善产业互联网应用平台开发和用户运营服务，梳理并完善现有</w:t>
      </w:r>
      <w:r>
        <w:rPr>
          <w:spacing w:val="-36"/>
        </w:rPr>
        <w:t> </w:t>
      </w:r>
      <w:r>
        <w:rPr>
          <w:spacing w:val="-36"/>
        </w:rPr>
      </w:r>
      <w:r>
        <w:rPr/>
        <w:t>产品和解决方案的销售渠道、同时公司也将积极发展行业生态；紧跟市场变化和客户需求，继续建</w:t>
      </w:r>
      <w:r>
        <w:rPr>
          <w:spacing w:val="-38"/>
        </w:rPr>
        <w:t> </w:t>
      </w:r>
      <w:r>
        <w:rPr>
          <w:spacing w:val="-38"/>
        </w:rPr>
      </w:r>
      <w:r>
        <w:rPr/>
        <w:t>设和优化新型营销体系，提升行业解决方案和产品的含金量。针对市场需要及客户痛点，公司将继</w:t>
      </w:r>
      <w:r>
        <w:rPr>
          <w:spacing w:val="-38"/>
        </w:rPr>
        <w:t> </w:t>
      </w:r>
      <w:r>
        <w:rPr>
          <w:spacing w:val="-38"/>
        </w:rPr>
      </w:r>
      <w:r>
        <w:rPr/>
        <w:t>续优化业务结构、升级管理模式，贴近客户需求，实现市场、客户、业务、研发的深度闭环。</w:t>
      </w:r>
    </w:p>
    <w:p>
      <w:pPr>
        <w:spacing w:line="240" w:lineRule="auto" w:before="12"/>
        <w:rPr>
          <w:rFonts w:ascii="宋体" w:hAnsi="宋体" w:cs="宋体" w:eastAsia="宋体" w:hint="default"/>
          <w:sz w:val="13"/>
          <w:szCs w:val="13"/>
        </w:rPr>
      </w:pPr>
    </w:p>
    <w:p>
      <w:pPr>
        <w:pStyle w:val="BodyText"/>
        <w:spacing w:line="340" w:lineRule="auto"/>
        <w:ind w:left="693" w:right="1132"/>
        <w:jc w:val="both"/>
      </w:pPr>
      <w:r>
        <w:rPr/>
        <w:t>在新行业新业务方面，持续完善现有的产品及解决方案，强化公司在电子渠道、智能办公等领域的</w:t>
      </w:r>
      <w:r>
        <w:rPr>
          <w:spacing w:val="-38"/>
        </w:rPr>
        <w:t> </w:t>
      </w:r>
      <w:r>
        <w:rPr>
          <w:spacing w:val="-38"/>
        </w:rPr>
      </w:r>
      <w:r>
        <w:rPr/>
        <w:t>竞争优势，同时加快在大数据、物联网和人工智能等领域的市场拓展；持续对业务结构进行升级，</w:t>
      </w:r>
      <w:r>
        <w:rPr>
          <w:spacing w:val="-38"/>
        </w:rPr>
        <w:t> </w:t>
      </w:r>
      <w:r>
        <w:rPr>
          <w:spacing w:val="-38"/>
        </w:rPr>
      </w:r>
      <w:r>
        <w:rPr/>
        <w:t>梳理优化现有的销售渠道，扩宽销售通路；紧跟市场和客户需求，加速构建新型营销体系网络。</w:t>
      </w:r>
    </w:p>
    <w:p>
      <w:pPr>
        <w:spacing w:line="240" w:lineRule="auto" w:before="1"/>
        <w:rPr>
          <w:rFonts w:ascii="宋体" w:hAnsi="宋体" w:cs="宋体" w:eastAsia="宋体" w:hint="default"/>
          <w:sz w:val="14"/>
          <w:szCs w:val="14"/>
        </w:rPr>
      </w:pPr>
    </w:p>
    <w:p>
      <w:pPr>
        <w:pStyle w:val="BodyText"/>
        <w:spacing w:line="340" w:lineRule="auto"/>
        <w:ind w:left="693" w:right="1132"/>
        <w:jc w:val="both"/>
      </w:pPr>
      <w:r>
        <w:rPr/>
        <w:t>传统业务方面，公司将加大整合力度，尝试运用新兴技术改造原有优势业务流程，开发新客户，提</w:t>
      </w:r>
      <w:r>
        <w:rPr>
          <w:spacing w:val="-38"/>
        </w:rPr>
        <w:t> </w:t>
      </w:r>
      <w:r>
        <w:rPr>
          <w:spacing w:val="-38"/>
        </w:rPr>
      </w:r>
      <w:r>
        <w:rPr/>
        <w:t>升效率和服务质量；同时公司也将和客户形成命运共同体，合作共赢，发展分润等商业模式，提高</w:t>
      </w:r>
      <w:r>
        <w:rPr>
          <w:spacing w:val="-38"/>
        </w:rPr>
        <w:t> </w:t>
      </w:r>
      <w:r>
        <w:rPr>
          <w:spacing w:val="-38"/>
        </w:rPr>
      </w:r>
      <w:r>
        <w:rPr/>
        <w:t>客户满意度，增强客户黏性。</w:t>
      </w:r>
    </w:p>
    <w:p>
      <w:pPr>
        <w:pStyle w:val="Heading3"/>
        <w:spacing w:line="240" w:lineRule="auto" w:before="115"/>
        <w:ind w:left="693" w:right="0"/>
        <w:jc w:val="both"/>
        <w:rPr>
          <w:b w:val="0"/>
          <w:bCs w:val="0"/>
        </w:rPr>
      </w:pPr>
      <w:r>
        <w:rPr>
          <w:rFonts w:ascii="Times New Roman" w:hAnsi="Times New Roman" w:cs="Times New Roman" w:eastAsia="Times New Roman" w:hint="default"/>
        </w:rPr>
        <w:t>5.2 </w:t>
      </w:r>
      <w:r>
        <w:rPr>
          <w:rFonts w:ascii="Times New Roman" w:hAnsi="Times New Roman" w:cs="Times New Roman" w:eastAsia="Times New Roman" w:hint="default"/>
          <w:spacing w:val="6"/>
        </w:rPr>
        <w:t> </w:t>
      </w:r>
      <w:r>
        <w:rPr/>
        <w:t>加大研发投入</w:t>
      </w:r>
      <w:r>
        <w:rPr>
          <w:b w:val="0"/>
          <w:bCs w:val="0"/>
        </w:rPr>
      </w:r>
    </w:p>
    <w:p>
      <w:pPr>
        <w:spacing w:after="0" w:line="240" w:lineRule="auto"/>
        <w:jc w:val="both"/>
        <w:sectPr>
          <w:pgSz w:w="11910" w:h="16840"/>
          <w:pgMar w:header="877" w:footer="979" w:top="1100" w:bottom="1160" w:left="980" w:right="0"/>
        </w:sectPr>
      </w:pPr>
    </w:p>
    <w:p>
      <w:pPr>
        <w:spacing w:line="240" w:lineRule="auto" w:before="16"/>
        <w:rPr>
          <w:rFonts w:ascii="Microsoft JhengHei" w:hAnsi="Microsoft JhengHei" w:cs="Microsoft JhengHei" w:eastAsia="Microsoft JhengHei" w:hint="default"/>
          <w:b/>
          <w:bCs/>
          <w:sz w:val="17"/>
          <w:szCs w:val="17"/>
        </w:rPr>
      </w:pPr>
    </w:p>
    <w:p>
      <w:pPr>
        <w:pStyle w:val="BodyText"/>
        <w:spacing w:line="338" w:lineRule="auto" w:before="36"/>
        <w:ind w:left="693" w:right="1131"/>
        <w:jc w:val="both"/>
      </w:pPr>
      <w:r>
        <w:rPr/>
        <w:t>公司围绕产业互联网战略，结合自身特点及行业技术发展趋势，以客户需求为导向，对已有技术进</w:t>
      </w:r>
      <w:r>
        <w:rPr>
          <w:spacing w:val="-38"/>
        </w:rPr>
        <w:t> </w:t>
      </w:r>
      <w:r>
        <w:rPr>
          <w:spacing w:val="-38"/>
        </w:rPr>
      </w:r>
      <w:r>
        <w:rPr/>
        <w:t>行升级改造，拓宽现有业务的深度、广度。</w:t>
      </w:r>
    </w:p>
    <w:p>
      <w:pPr>
        <w:spacing w:line="240" w:lineRule="auto" w:before="3"/>
        <w:rPr>
          <w:rFonts w:ascii="宋体" w:hAnsi="宋体" w:cs="宋体" w:eastAsia="宋体" w:hint="default"/>
          <w:sz w:val="14"/>
          <w:szCs w:val="14"/>
        </w:rPr>
      </w:pPr>
    </w:p>
    <w:p>
      <w:pPr>
        <w:pStyle w:val="BodyText"/>
        <w:spacing w:line="328" w:lineRule="auto"/>
        <w:ind w:left="693" w:right="0"/>
        <w:jc w:val="left"/>
      </w:pPr>
      <w:r>
        <w:rPr/>
        <w:t>公司将持续在</w:t>
      </w:r>
      <w:r>
        <w:rPr>
          <w:rFonts w:ascii="Times New Roman" w:hAnsi="Times New Roman" w:cs="Times New Roman" w:eastAsia="Times New Roman" w:hint="default"/>
        </w:rPr>
        <w:t>“IT</w:t>
      </w:r>
      <w:r>
        <w:rPr/>
        <w:t>中台</w:t>
      </w:r>
      <w:r>
        <w:rPr>
          <w:rFonts w:ascii="Times New Roman" w:hAnsi="Times New Roman" w:cs="Times New Roman" w:eastAsia="Times New Roman" w:hint="default"/>
        </w:rPr>
        <w:t>+</w:t>
      </w:r>
      <w:r>
        <w:rPr/>
        <w:t>运营中台</w:t>
      </w:r>
      <w:r>
        <w:rPr>
          <w:rFonts w:ascii="Times New Roman" w:hAnsi="Times New Roman" w:cs="Times New Roman" w:eastAsia="Times New Roman" w:hint="default"/>
        </w:rPr>
        <w:t>”</w:t>
      </w:r>
      <w:r>
        <w:rPr/>
        <w:t>的双中台方向投入，追求海量定制化的技术和服务理念。实现</w:t>
      </w:r>
      <w:r>
        <w:rPr>
          <w:rFonts w:ascii="Times New Roman" w:hAnsi="Times New Roman" w:cs="Times New Roman" w:eastAsia="Times New Roman" w:hint="default"/>
        </w:rPr>
        <w:t>“</w:t>
      </w:r>
      <w:r>
        <w:rPr/>
        <w:t>组</w:t>
      </w:r>
      <w:r>
        <w:rPr>
          <w:spacing w:val="-8"/>
        </w:rPr>
        <w:t> </w:t>
      </w:r>
      <w:r>
        <w:rPr/>
        <w:t>件式</w:t>
      </w:r>
      <w:r>
        <w:rPr>
          <w:rFonts w:ascii="Times New Roman" w:hAnsi="Times New Roman" w:cs="Times New Roman" w:eastAsia="Times New Roman" w:hint="default"/>
        </w:rPr>
        <w:t>”</w:t>
      </w:r>
      <w:r>
        <w:rPr/>
        <w:t>开发体系，以及</w:t>
      </w:r>
      <w:r>
        <w:rPr>
          <w:rFonts w:ascii="Times New Roman" w:hAnsi="Times New Roman" w:cs="Times New Roman" w:eastAsia="Times New Roman" w:hint="default"/>
        </w:rPr>
        <w:t>“</w:t>
      </w:r>
      <w:r>
        <w:rPr/>
        <w:t>积木式</w:t>
      </w:r>
      <w:r>
        <w:rPr>
          <w:rFonts w:ascii="Times New Roman" w:hAnsi="Times New Roman" w:cs="Times New Roman" w:eastAsia="Times New Roman" w:hint="default"/>
        </w:rPr>
        <w:t>”</w:t>
      </w:r>
      <w:r>
        <w:rPr/>
        <w:t>组装能力，大力发展前端交互、框架、工具、日志、消息、转码、配</w:t>
      </w:r>
      <w:r>
        <w:rPr>
          <w:w w:val="100"/>
        </w:rPr>
        <w:t> </w:t>
      </w:r>
      <w:r>
        <w:rPr>
          <w:spacing w:val="-3"/>
        </w:rPr>
        <w:t>置、音视频、数据库、缓存、通讯以及业务相关的公共组件。保障行业应用平台开发的多、快、好、</w:t>
      </w:r>
      <w:r>
        <w:rPr>
          <w:spacing w:val="-24"/>
        </w:rPr>
        <w:t> </w:t>
      </w:r>
      <w:r>
        <w:rPr>
          <w:spacing w:val="-24"/>
        </w:rPr>
      </w:r>
      <w:r>
        <w:rPr/>
        <w:t>省。同时公司也将整合互联网先进技术，提升公司科研实力。</w:t>
      </w:r>
    </w:p>
    <w:p>
      <w:pPr>
        <w:pStyle w:val="Heading3"/>
        <w:spacing w:line="240" w:lineRule="auto" w:before="128"/>
        <w:ind w:left="693" w:right="0"/>
        <w:jc w:val="left"/>
        <w:rPr>
          <w:b w:val="0"/>
          <w:bCs w:val="0"/>
        </w:rPr>
      </w:pPr>
      <w:r>
        <w:rPr>
          <w:rFonts w:ascii="Times New Roman" w:hAnsi="Times New Roman" w:cs="Times New Roman" w:eastAsia="Times New Roman" w:hint="default"/>
        </w:rPr>
        <w:t>5.3 </w:t>
      </w:r>
      <w:r>
        <w:rPr>
          <w:rFonts w:ascii="Times New Roman" w:hAnsi="Times New Roman" w:cs="Times New Roman" w:eastAsia="Times New Roman" w:hint="default"/>
          <w:spacing w:val="9"/>
        </w:rPr>
        <w:t> </w:t>
      </w:r>
      <w:r>
        <w:rPr/>
        <w:t>重视人力资源管理</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BodyText"/>
        <w:spacing w:line="364" w:lineRule="auto"/>
        <w:ind w:left="575" w:right="0" w:firstLine="117"/>
        <w:jc w:val="left"/>
        <w:rPr>
          <w:rFonts w:ascii="Microsoft JhengHei" w:hAnsi="Microsoft JhengHei" w:cs="Microsoft JhengHei" w:eastAsia="Microsoft JhengHei" w:hint="default"/>
        </w:rPr>
      </w:pPr>
      <w:r>
        <w:rPr/>
        <w:t>公司将人才梯队的建设提升到战略高度，动态维护涵盖内外部的人才资源池，通过培训、考核及特</w:t>
      </w:r>
      <w:r>
        <w:rPr>
          <w:w w:val="100"/>
        </w:rPr>
        <w:t> </w:t>
      </w:r>
      <w:r>
        <w:rPr/>
        <w:t>定发展计划，选拔高潜力、有能力、有品质的人才，确保公司人力资本的可持续发展。</w:t>
      </w:r>
      <w:r>
        <w:rPr>
          <w:w w:val="100"/>
        </w:rPr>
        <w:t> </w:t>
      </w:r>
      <w:r>
        <w:rPr>
          <w:rFonts w:ascii="Times New Roman" w:hAnsi="Times New Roman" w:cs="Times New Roman" w:eastAsia="Times New Roman" w:hint="default"/>
          <w:b/>
          <w:bCs/>
        </w:rPr>
        <w:t>6.</w:t>
      </w:r>
      <w:r>
        <w:rPr>
          <w:rFonts w:ascii="Microsoft JhengHei" w:hAnsi="Microsoft JhengHei" w:cs="Microsoft JhengHei" w:eastAsia="Microsoft JhengHei" w:hint="default"/>
          <w:b/>
          <w:bCs/>
        </w:rPr>
        <w:t>公司面临的风险和应对措施</w:t>
      </w:r>
      <w:r>
        <w:rPr>
          <w:rFonts w:ascii="Microsoft JhengHei" w:hAnsi="Microsoft JhengHei" w:cs="Microsoft JhengHei" w:eastAsia="Microsoft JhengHei" w:hint="default"/>
        </w:rPr>
      </w:r>
    </w:p>
    <w:p>
      <w:pPr>
        <w:pStyle w:val="Heading3"/>
        <w:spacing w:line="361" w:lineRule="exact"/>
        <w:ind w:left="693" w:right="0"/>
        <w:jc w:val="left"/>
        <w:rPr>
          <w:b w:val="0"/>
          <w:bCs w:val="0"/>
        </w:rPr>
      </w:pPr>
      <w:r>
        <w:rPr>
          <w:rFonts w:ascii="Times New Roman" w:hAnsi="Times New Roman" w:cs="Times New Roman" w:eastAsia="Times New Roman" w:hint="default"/>
        </w:rPr>
        <w:t>6.1 </w:t>
      </w:r>
      <w:r>
        <w:rPr>
          <w:rFonts w:ascii="Times New Roman" w:hAnsi="Times New Roman" w:cs="Times New Roman" w:eastAsia="Times New Roman" w:hint="default"/>
          <w:spacing w:val="6"/>
        </w:rPr>
        <w:t> </w:t>
      </w:r>
      <w:r>
        <w:rPr/>
        <w:t>市场竞争风险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340" w:lineRule="auto"/>
        <w:ind w:left="693" w:right="1129"/>
        <w:jc w:val="both"/>
      </w:pPr>
      <w:r>
        <w:rPr/>
        <w:t>国内的软件市场是一个快速发展、空间广阔的开放市场，技术升级及客户信息化需求旺盛，但随着</w:t>
      </w:r>
      <w:r>
        <w:rPr>
          <w:spacing w:val="-35"/>
        </w:rPr>
        <w:t> </w:t>
      </w:r>
      <w:r>
        <w:rPr>
          <w:spacing w:val="-35"/>
        </w:rPr>
      </w:r>
      <w:r>
        <w:rPr/>
        <w:t>行业内新入企业增加，公司将面临更加激烈的竞争压力。如果公司不能在技术水平、成本控制、市</w:t>
      </w:r>
      <w:r>
        <w:rPr>
          <w:spacing w:val="-38"/>
        </w:rPr>
        <w:t> </w:t>
      </w:r>
      <w:r>
        <w:rPr>
          <w:spacing w:val="-38"/>
        </w:rPr>
      </w:r>
      <w:r>
        <w:rPr/>
        <w:t>场拓展等方面持续保持自身优势，公司的盈利能力和市场份额将会受到较大影响。</w:t>
      </w:r>
    </w:p>
    <w:p>
      <w:pPr>
        <w:spacing w:line="240" w:lineRule="auto" w:before="12"/>
        <w:rPr>
          <w:rFonts w:ascii="宋体" w:hAnsi="宋体" w:cs="宋体" w:eastAsia="宋体" w:hint="default"/>
          <w:sz w:val="13"/>
          <w:szCs w:val="13"/>
        </w:rPr>
      </w:pPr>
    </w:p>
    <w:p>
      <w:pPr>
        <w:pStyle w:val="BodyText"/>
        <w:spacing w:line="240" w:lineRule="auto"/>
        <w:ind w:left="693" w:right="0"/>
        <w:jc w:val="left"/>
      </w:pPr>
      <w:r>
        <w:rPr/>
        <w:t>应对措施：</w:t>
      </w:r>
    </w:p>
    <w:p>
      <w:pPr>
        <w:spacing w:line="240" w:lineRule="auto" w:before="11"/>
        <w:rPr>
          <w:rFonts w:ascii="宋体" w:hAnsi="宋体" w:cs="宋体" w:eastAsia="宋体" w:hint="default"/>
          <w:sz w:val="20"/>
          <w:szCs w:val="20"/>
        </w:rPr>
      </w:pPr>
    </w:p>
    <w:p>
      <w:pPr>
        <w:pStyle w:val="BodyText"/>
        <w:spacing w:line="340" w:lineRule="auto"/>
        <w:ind w:left="693" w:right="0"/>
        <w:jc w:val="left"/>
      </w:pPr>
      <w:r>
        <w:rPr/>
        <w:t>多年来，公司在行业内已经建立了良好的品牌口碑，掌握了行业核心技术并获得了多项资质，拥有</w:t>
      </w:r>
      <w:r>
        <w:rPr>
          <w:spacing w:val="-38"/>
        </w:rPr>
        <w:t> </w:t>
      </w:r>
      <w:r>
        <w:rPr>
          <w:spacing w:val="-38"/>
        </w:rPr>
      </w:r>
      <w:r>
        <w:rPr>
          <w:spacing w:val="-3"/>
        </w:rPr>
        <w:t>实力雄厚的技术研发队伍。公司已经形成以深圳、广州、北京为核心基地，覆盖成都、杭州、沈阳、</w:t>
      </w:r>
      <w:r>
        <w:rPr>
          <w:spacing w:val="-18"/>
        </w:rPr>
        <w:t> </w:t>
      </w:r>
      <w:r>
        <w:rPr>
          <w:spacing w:val="-18"/>
        </w:rPr>
      </w:r>
      <w:r>
        <w:rPr/>
        <w:t>上海、福建等地，辐射全国的业务运营网络。经过多年的积累，公司已拥有中国移动、中国电信、</w:t>
      </w:r>
      <w:r>
        <w:rPr>
          <w:spacing w:val="-38"/>
        </w:rPr>
        <w:t> </w:t>
      </w:r>
      <w:r>
        <w:rPr>
          <w:spacing w:val="-38"/>
        </w:rPr>
      </w:r>
      <w:r>
        <w:rPr/>
        <w:t>国家电网、南方电网、中国平安、兴业银行、南方航空、顺丰速运等众多优质客户，从而确立了公</w:t>
      </w:r>
      <w:r>
        <w:rPr>
          <w:spacing w:val="-36"/>
        </w:rPr>
        <w:t> </w:t>
      </w:r>
      <w:r>
        <w:rPr>
          <w:spacing w:val="-36"/>
        </w:rPr>
      </w:r>
      <w:r>
        <w:rPr/>
        <w:t>司在行业内的竞争地位。</w:t>
      </w:r>
    </w:p>
    <w:p>
      <w:pPr>
        <w:spacing w:line="240" w:lineRule="auto" w:before="12"/>
        <w:rPr>
          <w:rFonts w:ascii="宋体" w:hAnsi="宋体" w:cs="宋体" w:eastAsia="宋体" w:hint="default"/>
          <w:sz w:val="13"/>
          <w:szCs w:val="13"/>
        </w:rPr>
      </w:pPr>
    </w:p>
    <w:p>
      <w:pPr>
        <w:pStyle w:val="BodyText"/>
        <w:spacing w:line="340" w:lineRule="auto"/>
        <w:ind w:left="693" w:right="1132"/>
        <w:jc w:val="both"/>
      </w:pPr>
      <w:r>
        <w:rPr/>
        <w:t>同时，公司着重加强自身创新与销售渠道建设，深挖市场需求，通过技术创新拓展产品应用领域，</w:t>
      </w:r>
      <w:r>
        <w:rPr>
          <w:spacing w:val="-38"/>
        </w:rPr>
        <w:t> </w:t>
      </w:r>
      <w:r>
        <w:rPr>
          <w:spacing w:val="-38"/>
        </w:rPr>
      </w:r>
      <w:r>
        <w:rPr/>
        <w:t>进一步打造与强化核心竞争力。通过提高战略规划部署、企业文化建设、资源配置以及运营管理等</w:t>
      </w:r>
      <w:r>
        <w:rPr>
          <w:spacing w:val="-38"/>
        </w:rPr>
        <w:t> </w:t>
      </w:r>
      <w:r>
        <w:rPr>
          <w:spacing w:val="-38"/>
        </w:rPr>
      </w:r>
      <w:r>
        <w:rPr/>
        <w:t>方面的管理水平，有效保障公司持续健康发展，不断巩固公司在行业内的竞争地位。</w:t>
      </w:r>
    </w:p>
    <w:p>
      <w:pPr>
        <w:pStyle w:val="Heading3"/>
        <w:spacing w:line="240" w:lineRule="auto" w:before="117"/>
        <w:ind w:left="693" w:right="0"/>
        <w:jc w:val="left"/>
        <w:rPr>
          <w:b w:val="0"/>
          <w:bCs w:val="0"/>
        </w:rPr>
      </w:pPr>
      <w:r>
        <w:rPr>
          <w:rFonts w:ascii="Times New Roman" w:hAnsi="Times New Roman" w:cs="Times New Roman" w:eastAsia="Times New Roman" w:hint="default"/>
        </w:rPr>
        <w:t>6.2 </w:t>
      </w:r>
      <w:r>
        <w:rPr>
          <w:rFonts w:ascii="Times New Roman" w:hAnsi="Times New Roman" w:cs="Times New Roman" w:eastAsia="Times New Roman" w:hint="default"/>
          <w:spacing w:val="6"/>
        </w:rPr>
        <w:t> </w:t>
      </w:r>
      <w:r>
        <w:rPr/>
        <w:t>技术研发风险</w:t>
      </w:r>
      <w:r>
        <w:rPr>
          <w:b w:val="0"/>
          <w:bCs w:val="0"/>
        </w:rPr>
      </w:r>
    </w:p>
    <w:p>
      <w:pPr>
        <w:spacing w:line="240" w:lineRule="auto" w:before="2"/>
        <w:rPr>
          <w:rFonts w:ascii="Microsoft JhengHei" w:hAnsi="Microsoft JhengHei" w:cs="Microsoft JhengHei" w:eastAsia="Microsoft JhengHei" w:hint="default"/>
          <w:b/>
          <w:bCs/>
          <w:sz w:val="14"/>
          <w:szCs w:val="14"/>
        </w:rPr>
      </w:pPr>
    </w:p>
    <w:p>
      <w:pPr>
        <w:pStyle w:val="BodyText"/>
        <w:spacing w:line="340" w:lineRule="auto"/>
        <w:ind w:left="693" w:right="1131"/>
        <w:jc w:val="both"/>
      </w:pPr>
      <w:r>
        <w:rPr/>
        <w:t>公司在与客户合作的过程中，坚持市场和技术双轮驱动的研发导向，在大规模系统的基础层到应用</w:t>
      </w:r>
      <w:r>
        <w:rPr>
          <w:spacing w:val="-38"/>
        </w:rPr>
        <w:t> </w:t>
      </w:r>
      <w:r>
        <w:rPr>
          <w:spacing w:val="-38"/>
        </w:rPr>
      </w:r>
      <w:r>
        <w:rPr/>
        <w:t>层的产品设计、研发、运维方面积累了丰富的实战经验，并形成了一系列核心技术能力。由于此类</w:t>
      </w:r>
      <w:r>
        <w:rPr>
          <w:spacing w:val="-38"/>
        </w:rPr>
        <w:t> </w:t>
      </w:r>
      <w:r>
        <w:rPr>
          <w:spacing w:val="-38"/>
        </w:rPr>
      </w:r>
      <w:r>
        <w:rPr/>
        <w:t>技术能力普遍具有技术更新快的特点，用户对产品的要求在不断提高，一旦公司对相关技术、产品</w:t>
      </w:r>
      <w:r>
        <w:rPr>
          <w:spacing w:val="-37"/>
        </w:rPr>
        <w:t> </w:t>
      </w:r>
      <w:r>
        <w:rPr>
          <w:spacing w:val="-37"/>
        </w:rPr>
      </w:r>
      <w:r>
        <w:rPr/>
        <w:t>及市场发展趋势把握不当，在关键技术、新产品研发等方面出现失误，将会导致技术发展方向的错</w:t>
      </w:r>
      <w:r>
        <w:rPr>
          <w:spacing w:val="-38"/>
        </w:rPr>
        <w:t> </w:t>
      </w:r>
      <w:r>
        <w:rPr>
          <w:spacing w:val="-38"/>
        </w:rPr>
      </w:r>
      <w:r>
        <w:rPr/>
        <w:t>误和新产品开发的失败，进而导致公司竞争力下降，经营业绩下降。</w:t>
      </w:r>
    </w:p>
    <w:p>
      <w:pPr>
        <w:spacing w:line="240" w:lineRule="auto" w:before="1"/>
        <w:rPr>
          <w:rFonts w:ascii="宋体" w:hAnsi="宋体" w:cs="宋体" w:eastAsia="宋体" w:hint="default"/>
          <w:sz w:val="14"/>
          <w:szCs w:val="14"/>
        </w:rPr>
      </w:pPr>
    </w:p>
    <w:p>
      <w:pPr>
        <w:pStyle w:val="BodyText"/>
        <w:spacing w:line="240" w:lineRule="auto"/>
        <w:ind w:left="693" w:right="0"/>
        <w:jc w:val="left"/>
      </w:pPr>
      <w:r>
        <w:rPr/>
        <w:t>应对措施：</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340" w:lineRule="auto" w:before="36"/>
        <w:ind w:left="693" w:right="1131"/>
        <w:jc w:val="both"/>
      </w:pPr>
      <w:r>
        <w:rPr/>
        <w:t>一方面，公司通过及时、动态地把握客户和终端用户的需求，持续改进产品和服务的用户体验，实</w:t>
      </w:r>
      <w:r>
        <w:rPr>
          <w:spacing w:val="-38"/>
        </w:rPr>
        <w:t> </w:t>
      </w:r>
      <w:r>
        <w:rPr>
          <w:spacing w:val="-38"/>
        </w:rPr>
      </w:r>
      <w:r>
        <w:rPr/>
        <w:t>现现有产品的快速迭代，并适时推出符合市场需求的新产品、新技术。另一方面，公司重视基础技</w:t>
      </w:r>
      <w:r>
        <w:rPr>
          <w:spacing w:val="-38"/>
        </w:rPr>
        <w:t> </w:t>
      </w:r>
      <w:r>
        <w:rPr>
          <w:spacing w:val="-38"/>
        </w:rPr>
      </w:r>
      <w:r>
        <w:rPr/>
        <w:t>术的研发和积累，持续保持稳定的研发投入，根据对行业技术发展趋势的前瞻性判断，提前进行技</w:t>
      </w:r>
      <w:r>
        <w:rPr>
          <w:spacing w:val="-38"/>
        </w:rPr>
        <w:t> </w:t>
      </w:r>
      <w:r>
        <w:rPr>
          <w:spacing w:val="-38"/>
        </w:rPr>
      </w:r>
      <w:r>
        <w:rPr/>
        <w:t>术部署，将掌握的核心技术平台化、框架化、组件化，通过研发成果产品化，保证技术端与产品端</w:t>
      </w:r>
      <w:r>
        <w:rPr>
          <w:spacing w:val="-37"/>
        </w:rPr>
        <w:t> </w:t>
      </w:r>
      <w:r>
        <w:rPr>
          <w:spacing w:val="-37"/>
        </w:rPr>
      </w:r>
      <w:r>
        <w:rPr/>
        <w:t>不脱节，持续提升产品竞争力。</w:t>
      </w:r>
    </w:p>
    <w:p>
      <w:pPr>
        <w:pStyle w:val="Heading3"/>
        <w:spacing w:line="240" w:lineRule="auto" w:before="115"/>
        <w:ind w:left="693" w:right="0"/>
        <w:jc w:val="both"/>
        <w:rPr>
          <w:b w:val="0"/>
          <w:bCs w:val="0"/>
        </w:rPr>
      </w:pPr>
      <w:r>
        <w:rPr>
          <w:rFonts w:ascii="Times New Roman" w:hAnsi="Times New Roman" w:cs="Times New Roman" w:eastAsia="Times New Roman" w:hint="default"/>
        </w:rPr>
        <w:t>6.3 </w:t>
      </w:r>
      <w:r>
        <w:rPr>
          <w:rFonts w:ascii="Times New Roman" w:hAnsi="Times New Roman" w:cs="Times New Roman" w:eastAsia="Times New Roman" w:hint="default"/>
          <w:spacing w:val="9"/>
        </w:rPr>
        <w:t> </w:t>
      </w:r>
      <w:r>
        <w:rPr/>
        <w:t>软件产品质量风险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340" w:lineRule="auto"/>
        <w:ind w:left="693" w:right="1132"/>
        <w:jc w:val="both"/>
      </w:pPr>
      <w:r>
        <w:rPr/>
        <w:t>公司目前主要面向电信、能源、交通、金融、教育及政府部门等领域开展业务，上述领域的软件产</w:t>
      </w:r>
      <w:r>
        <w:rPr>
          <w:spacing w:val="-38"/>
        </w:rPr>
        <w:t> </w:t>
      </w:r>
      <w:r>
        <w:rPr>
          <w:spacing w:val="-38"/>
        </w:rPr>
      </w:r>
      <w:r>
        <w:rPr/>
        <w:t>品性能对客户的正常业务运营和管理极其重要，因此客户对质量的要求更为严苛。如果公司开发的</w:t>
      </w:r>
      <w:r>
        <w:rPr>
          <w:spacing w:val="-38"/>
        </w:rPr>
        <w:t> </w:t>
      </w:r>
      <w:r>
        <w:rPr>
          <w:spacing w:val="-38"/>
        </w:rPr>
      </w:r>
      <w:r>
        <w:rPr/>
        <w:t>软件产品存在质量问题，将导致客户的正常业务运营和管理受到影响，对公司的市场形象将造成较</w:t>
      </w:r>
      <w:r>
        <w:rPr>
          <w:spacing w:val="-38"/>
        </w:rPr>
        <w:t> </w:t>
      </w:r>
      <w:r>
        <w:rPr>
          <w:spacing w:val="-38"/>
        </w:rPr>
      </w:r>
      <w:r>
        <w:rPr/>
        <w:t>大的负面影响，影响客户与公司的合作及合同签订，对公司的经营发展造成不利影响。</w:t>
      </w:r>
    </w:p>
    <w:p>
      <w:pPr>
        <w:spacing w:line="240" w:lineRule="auto" w:before="1"/>
        <w:rPr>
          <w:rFonts w:ascii="宋体" w:hAnsi="宋体" w:cs="宋体" w:eastAsia="宋体" w:hint="default"/>
          <w:sz w:val="14"/>
          <w:szCs w:val="14"/>
        </w:rPr>
      </w:pPr>
    </w:p>
    <w:p>
      <w:pPr>
        <w:pStyle w:val="BodyText"/>
        <w:spacing w:line="240" w:lineRule="auto"/>
        <w:ind w:left="693" w:right="0"/>
        <w:jc w:val="both"/>
      </w:pPr>
      <w:r>
        <w:rPr/>
        <w:t>应对措施：</w:t>
      </w:r>
    </w:p>
    <w:p>
      <w:pPr>
        <w:spacing w:line="240" w:lineRule="auto" w:before="8"/>
        <w:rPr>
          <w:rFonts w:ascii="宋体" w:hAnsi="宋体" w:cs="宋体" w:eastAsia="宋体" w:hint="default"/>
          <w:sz w:val="20"/>
          <w:szCs w:val="20"/>
        </w:rPr>
      </w:pPr>
    </w:p>
    <w:p>
      <w:pPr>
        <w:pStyle w:val="BodyText"/>
        <w:spacing w:line="333" w:lineRule="auto"/>
        <w:ind w:left="693" w:right="1132"/>
        <w:jc w:val="both"/>
      </w:pPr>
      <w:r>
        <w:rPr/>
        <w:t>公司通过了</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CMMI4</w:t>
      </w:r>
      <w:r>
        <w:rPr/>
        <w:t>等认证，已经建立了一套严格的质量控制体系，对提供的解决方案也</w:t>
      </w:r>
      <w:r>
        <w:rPr>
          <w:spacing w:val="-20"/>
        </w:rPr>
        <w:t> </w:t>
      </w:r>
      <w:r>
        <w:rPr>
          <w:spacing w:val="-20"/>
        </w:rPr>
      </w:r>
      <w:r>
        <w:rPr/>
        <w:t>进行了反复的论证和测试，有效降低了产品的质量风险。针对客户的需求，提供及时、多样的技术</w:t>
      </w:r>
      <w:r>
        <w:rPr>
          <w:spacing w:val="-38"/>
        </w:rPr>
        <w:t> </w:t>
      </w:r>
      <w:r>
        <w:rPr>
          <w:spacing w:val="-38"/>
        </w:rPr>
      </w:r>
      <w:r>
        <w:rPr/>
        <w:t>咨询、技术服务，有效降低事故发生的可能性。同时，公司非常重视项目管理工作，从提高项目质</w:t>
      </w:r>
      <w:r>
        <w:rPr>
          <w:spacing w:val="-38"/>
        </w:rPr>
        <w:t> </w:t>
      </w:r>
      <w:r>
        <w:rPr>
          <w:spacing w:val="-38"/>
        </w:rPr>
      </w:r>
      <w:r>
        <w:rPr/>
        <w:t>量、提高客户满意度等方面不断加强项目管控。</w:t>
      </w:r>
    </w:p>
    <w:p>
      <w:pPr>
        <w:pStyle w:val="Heading3"/>
        <w:spacing w:line="240" w:lineRule="auto" w:before="121"/>
        <w:ind w:left="693" w:right="0"/>
        <w:jc w:val="both"/>
        <w:rPr>
          <w:b w:val="0"/>
          <w:bCs w:val="0"/>
        </w:rPr>
      </w:pPr>
      <w:r>
        <w:rPr>
          <w:rFonts w:ascii="Times New Roman" w:hAnsi="Times New Roman" w:cs="Times New Roman" w:eastAsia="Times New Roman" w:hint="default"/>
        </w:rPr>
        <w:t>6.4 </w:t>
      </w:r>
      <w:r>
        <w:rPr>
          <w:rFonts w:ascii="Times New Roman" w:hAnsi="Times New Roman" w:cs="Times New Roman" w:eastAsia="Times New Roman" w:hint="default"/>
          <w:spacing w:val="13"/>
        </w:rPr>
        <w:t> </w:t>
      </w:r>
      <w:r>
        <w:rPr/>
        <w:t>劳动力成本上升及人才流失风险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340" w:lineRule="auto"/>
        <w:ind w:left="693" w:right="1130"/>
        <w:jc w:val="both"/>
      </w:pPr>
      <w:r>
        <w:rPr/>
        <w:t>公司主要提供技术开发与运维服务，是一家知识密集型企业，劳动力成本是成本的重要组成部分，</w:t>
      </w:r>
      <w:r>
        <w:rPr>
          <w:spacing w:val="-38"/>
        </w:rPr>
        <w:t> </w:t>
      </w:r>
      <w:r>
        <w:rPr>
          <w:spacing w:val="-38"/>
        </w:rPr>
      </w:r>
      <w:r>
        <w:rPr/>
        <w:t>如相关领域人员劳动力成本持续提升，将对公司盈利能力产生不利影响。另外，随着公司业务的快</w:t>
      </w:r>
      <w:r>
        <w:rPr>
          <w:spacing w:val="-38"/>
        </w:rPr>
        <w:t> </w:t>
      </w:r>
      <w:r>
        <w:rPr>
          <w:spacing w:val="-38"/>
        </w:rPr>
      </w:r>
      <w:r>
        <w:rPr/>
        <w:t>速发展，公司对优秀的专业技术人才和管理人才的需求还在不断增加。如果公司不能吸引到业务快</w:t>
      </w:r>
      <w:r>
        <w:rPr>
          <w:spacing w:val="-36"/>
        </w:rPr>
        <w:t> </w:t>
      </w:r>
      <w:r>
        <w:rPr>
          <w:spacing w:val="-36"/>
        </w:rPr>
      </w:r>
      <w:r>
        <w:rPr/>
        <w:t>速发展所需的高端人才或者公司核心骨干人员流失，都将对公司经营发展造成不利的影响。</w:t>
      </w:r>
    </w:p>
    <w:p>
      <w:pPr>
        <w:spacing w:line="240" w:lineRule="auto" w:before="1"/>
        <w:rPr>
          <w:rFonts w:ascii="宋体" w:hAnsi="宋体" w:cs="宋体" w:eastAsia="宋体" w:hint="default"/>
          <w:sz w:val="14"/>
          <w:szCs w:val="14"/>
        </w:rPr>
      </w:pPr>
    </w:p>
    <w:p>
      <w:pPr>
        <w:pStyle w:val="BodyText"/>
        <w:spacing w:line="240" w:lineRule="auto"/>
        <w:ind w:left="693" w:right="0"/>
        <w:jc w:val="both"/>
      </w:pPr>
      <w:r>
        <w:rPr/>
        <w:t>应对措施：</w:t>
      </w:r>
    </w:p>
    <w:p>
      <w:pPr>
        <w:spacing w:line="240" w:lineRule="auto" w:before="8"/>
        <w:rPr>
          <w:rFonts w:ascii="宋体" w:hAnsi="宋体" w:cs="宋体" w:eastAsia="宋体" w:hint="default"/>
          <w:sz w:val="20"/>
          <w:szCs w:val="20"/>
        </w:rPr>
      </w:pPr>
    </w:p>
    <w:p>
      <w:pPr>
        <w:pStyle w:val="BodyText"/>
        <w:spacing w:line="340" w:lineRule="auto"/>
        <w:ind w:left="693" w:right="0"/>
        <w:jc w:val="left"/>
      </w:pPr>
      <w:r>
        <w:rPr>
          <w:spacing w:val="-3"/>
        </w:rPr>
        <w:t>公司作为一个知识密集型企业，技术研发创新工作不可避免地依靠专业人才，特别是核心技术人员。</w:t>
      </w:r>
      <w:r>
        <w:rPr>
          <w:spacing w:val="-16"/>
        </w:rPr>
        <w:t> </w:t>
      </w:r>
      <w:r>
        <w:rPr>
          <w:spacing w:val="-16"/>
        </w:rPr>
      </w:r>
      <w:r>
        <w:rPr>
          <w:spacing w:val="-3"/>
        </w:rPr>
        <w:t>随着公司生产规模、人员规模的进一步扩张，对优秀专业技术人才和管理人才的需求还在不断增加。</w:t>
      </w:r>
      <w:r>
        <w:rPr>
          <w:spacing w:val="-15"/>
        </w:rPr>
        <w:t> </w:t>
      </w:r>
      <w:r>
        <w:rPr>
          <w:spacing w:val="-15"/>
        </w:rPr>
      </w:r>
      <w:r>
        <w:rPr/>
        <w:t>公司注重高级专业人才的引进，同时加强公司内部的人才培养力度，针对核心骨干人才建立了长效</w:t>
      </w:r>
      <w:r>
        <w:rPr>
          <w:spacing w:val="-38"/>
        </w:rPr>
        <w:t> </w:t>
      </w:r>
      <w:r>
        <w:rPr>
          <w:spacing w:val="-38"/>
        </w:rPr>
      </w:r>
      <w:r>
        <w:rPr/>
        <w:t>培训机制，从外部招聘和内部培养双重渠道来保证公司发展的用人需求，同时完善公司薪酬和考核</w:t>
      </w:r>
      <w:r>
        <w:rPr>
          <w:spacing w:val="-38"/>
        </w:rPr>
        <w:t> </w:t>
      </w:r>
      <w:r>
        <w:rPr>
          <w:spacing w:val="-38"/>
        </w:rPr>
      </w:r>
      <w:r>
        <w:rPr/>
        <w:t>激励体系，吸引并留住优秀人才。另外，通过加强企业文化建设，优化资源配置，加强项目成本管</w:t>
      </w:r>
      <w:r>
        <w:rPr>
          <w:spacing w:val="-37"/>
        </w:rPr>
        <w:t> </w:t>
      </w:r>
      <w:r>
        <w:rPr>
          <w:spacing w:val="-37"/>
        </w:rPr>
      </w:r>
      <w:r>
        <w:rPr/>
        <w:t>理，提高投入产出效益。</w:t>
      </w:r>
    </w:p>
    <w:p>
      <w:pPr>
        <w:spacing w:line="240" w:lineRule="auto" w:before="12"/>
        <w:rPr>
          <w:rFonts w:ascii="宋体" w:hAnsi="宋体" w:cs="宋体" w:eastAsia="宋体" w:hint="default"/>
          <w:sz w:val="13"/>
          <w:szCs w:val="13"/>
        </w:rPr>
      </w:pPr>
    </w:p>
    <w:p>
      <w:pPr>
        <w:pStyle w:val="BodyText"/>
        <w:spacing w:line="324" w:lineRule="auto"/>
        <w:ind w:left="693" w:right="1126"/>
        <w:jc w:val="both"/>
      </w:pPr>
      <w:r>
        <w:rPr>
          <w:spacing w:val="-2"/>
        </w:rPr>
        <w:t>目前公司已通过</w:t>
      </w:r>
      <w:r>
        <w:rPr>
          <w:rFonts w:ascii="Times New Roman" w:hAnsi="Times New Roman" w:cs="Times New Roman" w:eastAsia="Times New Roman" w:hint="default"/>
          <w:spacing w:val="-2"/>
        </w:rPr>
        <w:t>CMMI4</w:t>
      </w:r>
      <w:r>
        <w:rPr>
          <w:spacing w:val="-2"/>
        </w:rPr>
        <w:t>认证，建立了科学的技术研发管理体系，显著降低了个别技术人员流失带来</w:t>
      </w:r>
      <w:r>
        <w:rPr>
          <w:spacing w:val="-12"/>
        </w:rPr>
        <w:t> </w:t>
      </w:r>
      <w:r>
        <w:rPr>
          <w:spacing w:val="-12"/>
        </w:rPr>
      </w:r>
      <w:r>
        <w:rPr/>
        <w:t>的风险。</w:t>
      </w:r>
    </w:p>
    <w:p>
      <w:pPr>
        <w:spacing w:line="403" w:lineRule="auto" w:before="129"/>
        <w:ind w:left="693" w:right="1129"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6.5 </w:t>
      </w:r>
      <w:r>
        <w:rPr>
          <w:rFonts w:ascii="Microsoft JhengHei" w:hAnsi="Microsoft JhengHei" w:cs="Microsoft JhengHei" w:eastAsia="Microsoft JhengHei" w:hint="default"/>
          <w:b/>
          <w:bCs/>
          <w:sz w:val="21"/>
          <w:szCs w:val="21"/>
        </w:rPr>
        <w:t>应收账款余额较大的风险</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z w:val="21"/>
          <w:szCs w:val="21"/>
        </w:rPr>
        <w:t>本报告期期末，公司应收账款净额为</w:t>
      </w:r>
      <w:r>
        <w:rPr>
          <w:rFonts w:ascii="Times New Roman" w:hAnsi="Times New Roman" w:cs="Times New Roman" w:eastAsia="Times New Roman" w:hint="default"/>
          <w:sz w:val="21"/>
          <w:szCs w:val="21"/>
        </w:rPr>
        <w:t>35,459.55</w:t>
      </w:r>
      <w:r>
        <w:rPr>
          <w:rFonts w:ascii="宋体" w:hAnsi="宋体" w:cs="宋体" w:eastAsia="宋体" w:hint="default"/>
          <w:sz w:val="21"/>
          <w:szCs w:val="21"/>
        </w:rPr>
        <w:t>万元，占期末总资产比例为</w:t>
      </w:r>
      <w:r>
        <w:rPr>
          <w:rFonts w:ascii="Times New Roman" w:hAnsi="Times New Roman" w:cs="Times New Roman" w:eastAsia="Times New Roman" w:hint="default"/>
          <w:sz w:val="21"/>
          <w:szCs w:val="21"/>
        </w:rPr>
        <w:t>21.04%</w:t>
      </w:r>
      <w:r>
        <w:rPr>
          <w:rFonts w:ascii="宋体" w:hAnsi="宋体" w:cs="宋体" w:eastAsia="宋体" w:hint="default"/>
          <w:sz w:val="21"/>
          <w:szCs w:val="21"/>
        </w:rPr>
        <w:t>，是公司资产的重</w:t>
      </w:r>
    </w:p>
    <w:p>
      <w:pPr>
        <w:spacing w:after="0" w:line="403" w:lineRule="auto"/>
        <w:jc w:val="both"/>
        <w:rPr>
          <w:rFonts w:ascii="宋体" w:hAnsi="宋体" w:cs="宋体" w:eastAsia="宋体" w:hint="default"/>
          <w:sz w:val="21"/>
          <w:szCs w:val="21"/>
        </w:rPr>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475" w:lineRule="auto" w:before="36"/>
        <w:ind w:left="693" w:right="0"/>
        <w:jc w:val="left"/>
      </w:pPr>
      <w:r>
        <w:rPr/>
        <w:t>要组成部分。如果应收账款不能收回，对公司资产质量以及财务状况将产生较大不利影响。</w:t>
      </w:r>
      <w:r>
        <w:rPr>
          <w:w w:val="100"/>
        </w:rPr>
        <w:t> </w:t>
      </w:r>
      <w:r>
        <w:rPr/>
        <w:t>原因说明和应对措施：</w:t>
      </w:r>
    </w:p>
    <w:p>
      <w:pPr>
        <w:pStyle w:val="BodyText"/>
        <w:spacing w:line="340" w:lineRule="auto" w:before="66"/>
        <w:ind w:left="693" w:right="1129"/>
        <w:jc w:val="both"/>
      </w:pPr>
      <w:r>
        <w:rPr/>
        <w:t>报告期末公司应收账款余额较大的原因系：公司主要客户为电信运营商、电力企业等国有大中型企</w:t>
      </w:r>
      <w:r>
        <w:rPr>
          <w:spacing w:val="-38"/>
        </w:rPr>
        <w:t> </w:t>
      </w:r>
      <w:r>
        <w:rPr>
          <w:spacing w:val="-38"/>
        </w:rPr>
      </w:r>
      <w:r>
        <w:rPr/>
        <w:t>业以及政府部门、事业单位等，上述客户均执行严格的预算管理制度，受客户资金预算安排以及付</w:t>
      </w:r>
      <w:r>
        <w:rPr>
          <w:spacing w:val="-38"/>
        </w:rPr>
        <w:t> </w:t>
      </w:r>
      <w:r>
        <w:rPr>
          <w:spacing w:val="-38"/>
        </w:rPr>
      </w:r>
      <w:r>
        <w:rPr/>
        <w:t>款审批程序的影响，回款较慢。</w:t>
      </w:r>
    </w:p>
    <w:p>
      <w:pPr>
        <w:spacing w:line="240" w:lineRule="auto" w:before="12"/>
        <w:rPr>
          <w:rFonts w:ascii="宋体" w:hAnsi="宋体" w:cs="宋体" w:eastAsia="宋体" w:hint="default"/>
          <w:sz w:val="13"/>
          <w:szCs w:val="13"/>
        </w:rPr>
      </w:pPr>
    </w:p>
    <w:p>
      <w:pPr>
        <w:pStyle w:val="BodyText"/>
        <w:spacing w:line="336" w:lineRule="auto"/>
        <w:ind w:left="693" w:right="0"/>
        <w:jc w:val="left"/>
      </w:pPr>
      <w:r>
        <w:rPr>
          <w:spacing w:val="-3"/>
        </w:rPr>
        <w:t>公司</w:t>
      </w:r>
      <w:r>
        <w:rPr>
          <w:rFonts w:ascii="Times New Roman" w:hAnsi="Times New Roman" w:cs="Times New Roman" w:eastAsia="Times New Roman" w:hint="default"/>
          <w:spacing w:val="-3"/>
        </w:rPr>
        <w:t>1</w:t>
      </w:r>
      <w:r>
        <w:rPr>
          <w:spacing w:val="-3"/>
        </w:rPr>
        <w:t>年以内的应收账款余额在公司应收账款余额中的占比较高，为</w:t>
      </w:r>
      <w:r>
        <w:rPr>
          <w:rFonts w:ascii="Times New Roman" w:hAnsi="Times New Roman" w:cs="Times New Roman" w:eastAsia="Times New Roman" w:hint="default"/>
          <w:spacing w:val="-3"/>
        </w:rPr>
        <w:t>94.60%</w:t>
      </w:r>
      <w:r>
        <w:rPr>
          <w:spacing w:val="-3"/>
        </w:rPr>
        <w:t>，是公司应收账款的主要</w:t>
      </w:r>
      <w:r>
        <w:rPr>
          <w:spacing w:val="-29"/>
        </w:rPr>
        <w:t> </w:t>
      </w:r>
      <w:r>
        <w:rPr>
          <w:spacing w:val="-29"/>
        </w:rPr>
      </w:r>
      <w:r>
        <w:rPr/>
        <w:t>组成部分，账龄结构较为合理；公司应收账款的主要客户资本实力强、信誉度高，历史上应收账款</w:t>
      </w:r>
      <w:r>
        <w:rPr>
          <w:spacing w:val="-38"/>
        </w:rPr>
        <w:t> </w:t>
      </w:r>
      <w:r>
        <w:rPr>
          <w:spacing w:val="-38"/>
        </w:rPr>
      </w:r>
      <w:r>
        <w:rPr>
          <w:spacing w:val="-3"/>
        </w:rPr>
        <w:t>回款质量良好。公司本着谨慎性原则对应收账款计提了坏账准备。公司会进一步加强货款催收工作，</w:t>
      </w:r>
      <w:r>
        <w:rPr>
          <w:spacing w:val="-15"/>
        </w:rPr>
        <w:t> </w:t>
      </w:r>
      <w:r>
        <w:rPr>
          <w:spacing w:val="-15"/>
        </w:rPr>
      </w:r>
      <w:r>
        <w:rPr/>
        <w:t>尽可能减少货款逾期的情形。</w:t>
      </w:r>
    </w:p>
    <w:p>
      <w:pPr>
        <w:spacing w:line="240" w:lineRule="auto" w:before="7"/>
        <w:rPr>
          <w:rFonts w:ascii="宋体" w:hAnsi="宋体" w:cs="宋体" w:eastAsia="宋体" w:hint="default"/>
          <w:sz w:val="14"/>
          <w:szCs w:val="14"/>
        </w:rPr>
      </w:pPr>
    </w:p>
    <w:p>
      <w:pPr>
        <w:pStyle w:val="Heading2"/>
        <w:spacing w:line="240" w:lineRule="auto"/>
        <w:ind w:right="0"/>
        <w:jc w:val="left"/>
        <w:rPr>
          <w:b w:val="0"/>
          <w:bCs w:val="0"/>
        </w:rPr>
      </w:pPr>
      <w:r>
        <w:rPr/>
        <w:t>十、接待调研、沟通、采访等活动登记表</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right="976"/>
        <w:jc w:val="center"/>
        <w:rPr>
          <w:b w:val="0"/>
          <w:bCs w:val="0"/>
        </w:rPr>
      </w:pPr>
      <w:bookmarkStart w:name="_bookmark4" w:id="5"/>
      <w:bookmarkEnd w:id="5"/>
      <w:r>
        <w:rPr>
          <w:b w:val="0"/>
          <w:bCs w:val="0"/>
        </w:rPr>
      </w:r>
      <w:r>
        <w:rPr/>
        <w:t>第五节 </w:t>
      </w:r>
      <w:r>
        <w:rPr>
          <w:spacing w:val="9"/>
        </w:rPr>
        <w:t> </w:t>
      </w:r>
      <w:r>
        <w:rPr/>
        <w:t>重要事项</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13"/>
        <w:rPr>
          <w:rFonts w:ascii="Microsoft JhengHei" w:hAnsi="Microsoft JhengHei" w:cs="Microsoft JhengHei" w:eastAsia="Microsoft JhengHei" w:hint="default"/>
          <w:b/>
          <w:bCs/>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240" w:lineRule="auto" w:before="12"/>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3"/>
          <w:szCs w:val="23"/>
        </w:rPr>
      </w:pPr>
    </w:p>
    <w:p>
      <w:pPr>
        <w:pStyle w:val="BodyText"/>
        <w:spacing w:line="477" w:lineRule="auto"/>
        <w:ind w:left="688" w:right="0"/>
        <w:jc w:val="left"/>
      </w:pPr>
      <w:r>
        <w:rPr>
          <w:spacing w:val="-2"/>
        </w:rPr>
        <w:t>报告期内，公司利润分配政策未发生变化。根据《公司章程》的规定，公司利润分配政策如下：</w:t>
      </w:r>
      <w:r>
        <w:rPr>
          <w:spacing w:val="-25"/>
        </w:rPr>
        <w:t> </w:t>
      </w:r>
      <w:r>
        <w:rPr>
          <w:spacing w:val="-25"/>
        </w:rPr>
      </w:r>
      <w:r>
        <w:rPr/>
        <w:t>一、公司的利润分配政策</w:t>
      </w:r>
    </w:p>
    <w:p>
      <w:pPr>
        <w:pStyle w:val="BodyText"/>
        <w:spacing w:line="240" w:lineRule="auto" w:before="64"/>
        <w:ind w:left="688" w:right="0"/>
        <w:jc w:val="both"/>
      </w:pPr>
      <w:r>
        <w:rPr/>
        <w:t>（一）基本原则</w:t>
      </w:r>
    </w:p>
    <w:p>
      <w:pPr>
        <w:spacing w:line="240" w:lineRule="auto" w:before="8"/>
        <w:rPr>
          <w:rFonts w:ascii="宋体" w:hAnsi="宋体" w:cs="宋体" w:eastAsia="宋体" w:hint="default"/>
          <w:sz w:val="20"/>
          <w:szCs w:val="20"/>
        </w:rPr>
      </w:pPr>
    </w:p>
    <w:p>
      <w:pPr>
        <w:pStyle w:val="BodyText"/>
        <w:spacing w:line="324" w:lineRule="auto"/>
        <w:ind w:left="688" w:right="1128"/>
        <w:jc w:val="both"/>
      </w:pPr>
      <w:r>
        <w:rPr>
          <w:rFonts w:ascii="Times New Roman" w:hAnsi="Times New Roman" w:cs="Times New Roman" w:eastAsia="Times New Roman" w:hint="default"/>
          <w:spacing w:val="-3"/>
        </w:rPr>
        <w:t>1</w:t>
      </w:r>
      <w:r>
        <w:rPr>
          <w:spacing w:val="-3"/>
        </w:rPr>
        <w:t>、利润分配政策应兼顾对投资者的合理投资回报、公司的长远利益，并保持连续性和稳定性；公司</w:t>
      </w:r>
      <w:r>
        <w:rPr>
          <w:spacing w:val="-15"/>
        </w:rPr>
        <w:t> </w:t>
      </w:r>
      <w:r>
        <w:rPr>
          <w:spacing w:val="-15"/>
        </w:rPr>
      </w:r>
      <w:r>
        <w:rPr/>
        <w:t>利润分配不得超过累计可分配利润总额，不得损害公司持续经营能力。</w:t>
      </w:r>
    </w:p>
    <w:p>
      <w:pPr>
        <w:spacing w:line="240" w:lineRule="auto" w:before="0"/>
        <w:rPr>
          <w:rFonts w:ascii="宋体" w:hAnsi="宋体" w:cs="宋体" w:eastAsia="宋体" w:hint="default"/>
          <w:sz w:val="15"/>
          <w:szCs w:val="15"/>
        </w:rPr>
      </w:pPr>
    </w:p>
    <w:p>
      <w:pPr>
        <w:pStyle w:val="BodyText"/>
        <w:spacing w:line="240" w:lineRule="auto"/>
        <w:ind w:left="688" w:right="0"/>
        <w:jc w:val="both"/>
      </w:pPr>
      <w:r>
        <w:rPr>
          <w:rFonts w:ascii="Times New Roman" w:hAnsi="Times New Roman" w:cs="Times New Roman" w:eastAsia="Times New Roman" w:hint="default"/>
        </w:rPr>
        <w:t>2</w:t>
      </w:r>
      <w:r>
        <w:rPr/>
        <w:t>、利润分配政策的论证、制定和修改过程应充分考虑独立董事、监事和社会公众股东的意见。</w:t>
      </w:r>
    </w:p>
    <w:p>
      <w:pPr>
        <w:spacing w:line="240" w:lineRule="auto" w:before="8"/>
        <w:rPr>
          <w:rFonts w:ascii="宋体" w:hAnsi="宋体" w:cs="宋体" w:eastAsia="宋体" w:hint="default"/>
          <w:sz w:val="19"/>
          <w:szCs w:val="19"/>
        </w:rPr>
      </w:pPr>
    </w:p>
    <w:p>
      <w:pPr>
        <w:pStyle w:val="BodyText"/>
        <w:spacing w:line="240" w:lineRule="auto"/>
        <w:ind w:left="688" w:right="0"/>
        <w:jc w:val="both"/>
      </w:pPr>
      <w:r>
        <w:rPr/>
        <w:t>（二）利润分配形式</w:t>
      </w:r>
    </w:p>
    <w:p>
      <w:pPr>
        <w:spacing w:line="240" w:lineRule="auto" w:before="9"/>
        <w:rPr>
          <w:rFonts w:ascii="宋体" w:hAnsi="宋体" w:cs="宋体" w:eastAsia="宋体" w:hint="default"/>
          <w:sz w:val="20"/>
          <w:szCs w:val="20"/>
        </w:rPr>
      </w:pPr>
    </w:p>
    <w:p>
      <w:pPr>
        <w:pStyle w:val="BodyText"/>
        <w:spacing w:line="340" w:lineRule="auto"/>
        <w:ind w:left="688" w:right="1131"/>
        <w:jc w:val="both"/>
      </w:pPr>
      <w:r>
        <w:rPr/>
        <w:t>公司可以采取现金或股票或者现金与股票相结合等方式分配利润，并优先采取现金方式分配股利，</w:t>
      </w:r>
      <w:r>
        <w:rPr>
          <w:spacing w:val="-32"/>
        </w:rPr>
        <w:t> </w:t>
      </w:r>
      <w:r>
        <w:rPr>
          <w:spacing w:val="-32"/>
        </w:rPr>
      </w:r>
      <w:r>
        <w:rPr/>
        <w:t>现金分红优先于股票股利分红。在有条件的情况下，公司可以进行中期利润分配。</w:t>
      </w:r>
    </w:p>
    <w:p>
      <w:pPr>
        <w:spacing w:line="240" w:lineRule="auto" w:before="12"/>
        <w:rPr>
          <w:rFonts w:ascii="宋体" w:hAnsi="宋体" w:cs="宋体" w:eastAsia="宋体" w:hint="default"/>
          <w:sz w:val="13"/>
          <w:szCs w:val="13"/>
        </w:rPr>
      </w:pPr>
    </w:p>
    <w:p>
      <w:pPr>
        <w:pStyle w:val="BodyText"/>
        <w:spacing w:line="477" w:lineRule="auto"/>
        <w:ind w:left="688" w:right="2530"/>
        <w:jc w:val="left"/>
      </w:pPr>
      <w:r>
        <w:rPr/>
        <w:t>（三）现金分红的具体条件和比例</w:t>
      </w:r>
      <w:r>
        <w:rPr>
          <w:w w:val="100"/>
        </w:rPr>
        <w:t> </w:t>
      </w:r>
      <w:r>
        <w:rPr>
          <w:spacing w:val="-2"/>
        </w:rPr>
        <w:t>公司具备现金分红条件的，应当采用现金分红进行利润分配。</w:t>
      </w:r>
    </w:p>
    <w:p>
      <w:pPr>
        <w:pStyle w:val="BodyText"/>
        <w:spacing w:line="321" w:lineRule="auto" w:before="62"/>
        <w:ind w:left="688" w:right="1126"/>
        <w:jc w:val="both"/>
      </w:pPr>
      <w:r>
        <w:rPr>
          <w:spacing w:val="-1"/>
        </w:rPr>
        <w:t>当以下条件全部满足，即为具备现金分红条件：</w:t>
      </w:r>
      <w:r>
        <w:rPr>
          <w:rFonts w:ascii="Times New Roman" w:hAnsi="Times New Roman" w:cs="Times New Roman" w:eastAsia="Times New Roman" w:hint="default"/>
          <w:spacing w:val="-1"/>
        </w:rPr>
        <w:t>1</w:t>
      </w:r>
      <w:r>
        <w:rPr>
          <w:spacing w:val="-1"/>
        </w:rPr>
        <w:t>）当年每股收益不低于</w:t>
      </w:r>
      <w:r>
        <w:rPr>
          <w:rFonts w:ascii="Times New Roman" w:hAnsi="Times New Roman" w:cs="Times New Roman" w:eastAsia="Times New Roman" w:hint="default"/>
          <w:spacing w:val="-1"/>
        </w:rPr>
        <w:t>0.1</w:t>
      </w:r>
      <w:r>
        <w:rPr>
          <w:spacing w:val="-1"/>
        </w:rPr>
        <w:t>元；</w:t>
      </w:r>
      <w:r>
        <w:rPr>
          <w:rFonts w:ascii="Times New Roman" w:hAnsi="Times New Roman" w:cs="Times New Roman" w:eastAsia="Times New Roman" w:hint="default"/>
          <w:spacing w:val="-1"/>
        </w:rPr>
        <w:t>2</w:t>
      </w:r>
      <w:r>
        <w:rPr>
          <w:spacing w:val="-1"/>
        </w:rPr>
        <w:t>）当年每股累计可</w:t>
      </w:r>
      <w:r>
        <w:rPr>
          <w:spacing w:val="-40"/>
        </w:rPr>
        <w:t> </w:t>
      </w:r>
      <w:r>
        <w:rPr>
          <w:spacing w:val="-40"/>
        </w:rPr>
      </w:r>
      <w:r>
        <w:rPr>
          <w:spacing w:val="-1"/>
        </w:rPr>
        <w:t>供分配利润不低于</w:t>
      </w:r>
      <w:r>
        <w:rPr>
          <w:rFonts w:ascii="Times New Roman" w:hAnsi="Times New Roman" w:cs="Times New Roman" w:eastAsia="Times New Roman" w:hint="default"/>
          <w:spacing w:val="-1"/>
        </w:rPr>
        <w:t>0.2</w:t>
      </w:r>
      <w:r>
        <w:rPr>
          <w:spacing w:val="-1"/>
        </w:rPr>
        <w:t>元；</w:t>
      </w:r>
      <w:r>
        <w:rPr>
          <w:rFonts w:ascii="Times New Roman" w:hAnsi="Times New Roman" w:cs="Times New Roman" w:eastAsia="Times New Roman" w:hint="default"/>
          <w:spacing w:val="-1"/>
        </w:rPr>
        <w:t>3</w:t>
      </w:r>
      <w:r>
        <w:rPr>
          <w:spacing w:val="-1"/>
        </w:rPr>
        <w:t>）公司的经营性现金流足以支付当年利润分配；</w:t>
      </w:r>
      <w:r>
        <w:rPr>
          <w:rFonts w:ascii="Times New Roman" w:hAnsi="Times New Roman" w:cs="Times New Roman" w:eastAsia="Times New Roman" w:hint="default"/>
          <w:spacing w:val="-1"/>
        </w:rPr>
        <w:t>4</w:t>
      </w:r>
      <w:r>
        <w:rPr>
          <w:spacing w:val="-1"/>
        </w:rPr>
        <w:t>）公司累计未分配利润</w:t>
      </w:r>
      <w:r>
        <w:rPr>
          <w:spacing w:val="-39"/>
        </w:rPr>
        <w:t> </w:t>
      </w:r>
      <w:r>
        <w:rPr>
          <w:spacing w:val="-39"/>
        </w:rPr>
      </w:r>
      <w:r>
        <w:rPr/>
        <w:t>为正；</w:t>
      </w:r>
      <w:r>
        <w:rPr>
          <w:rFonts w:ascii="Times New Roman" w:hAnsi="Times New Roman" w:cs="Times New Roman" w:eastAsia="Times New Roman" w:hint="default"/>
        </w:rPr>
        <w:t>5</w:t>
      </w:r>
      <w:r>
        <w:rPr/>
        <w:t>）审计机构对公司的该年度财务报告出具标准无保留意见的审计报告；</w:t>
      </w:r>
      <w:r>
        <w:rPr>
          <w:rFonts w:ascii="Times New Roman" w:hAnsi="Times New Roman" w:cs="Times New Roman" w:eastAsia="Times New Roman" w:hint="default"/>
        </w:rPr>
        <w:t>6</w:t>
      </w:r>
      <w:r>
        <w:rPr/>
        <w:t>）公司未来</w:t>
      </w:r>
      <w:r>
        <w:rPr>
          <w:rFonts w:ascii="Times New Roman" w:hAnsi="Times New Roman" w:cs="Times New Roman" w:eastAsia="Times New Roman" w:hint="default"/>
        </w:rPr>
        <w:t>12</w:t>
      </w:r>
      <w:r>
        <w:rPr/>
        <w:t>个月</w:t>
      </w:r>
      <w:r>
        <w:rPr>
          <w:spacing w:val="-29"/>
        </w:rPr>
        <w:t> </w:t>
      </w:r>
      <w:r>
        <w:rPr/>
        <w:t>内无重大投资计划或重大现金支出。</w:t>
      </w:r>
    </w:p>
    <w:p>
      <w:pPr>
        <w:spacing w:line="240" w:lineRule="auto" w:before="2"/>
        <w:rPr>
          <w:rFonts w:ascii="宋体" w:hAnsi="宋体" w:cs="宋体" w:eastAsia="宋体" w:hint="default"/>
          <w:sz w:val="15"/>
          <w:szCs w:val="15"/>
        </w:rPr>
      </w:pPr>
    </w:p>
    <w:p>
      <w:pPr>
        <w:pStyle w:val="BodyText"/>
        <w:spacing w:line="321" w:lineRule="auto"/>
        <w:ind w:left="688" w:right="1126"/>
        <w:jc w:val="both"/>
      </w:pPr>
      <w:r>
        <w:rPr>
          <w:spacing w:val="3"/>
        </w:rPr>
        <w:t>重大投资计划或重大现金支出是指公司在未来</w:t>
      </w:r>
      <w:r>
        <w:rPr>
          <w:rFonts w:ascii="Times New Roman" w:hAnsi="Times New Roman" w:cs="Times New Roman" w:eastAsia="Times New Roman" w:hint="default"/>
          <w:spacing w:val="3"/>
        </w:rPr>
        <w:t>12</w:t>
      </w:r>
      <w:r>
        <w:rPr>
          <w:spacing w:val="3"/>
        </w:rPr>
        <w:t>个月内购买资产超过公司最近一期经审计总资产</w:t>
      </w:r>
      <w:r>
        <w:rPr>
          <w:spacing w:val="16"/>
        </w:rPr>
        <w:t> </w:t>
      </w:r>
      <w:r>
        <w:rPr>
          <w:spacing w:val="16"/>
        </w:rPr>
      </w:r>
      <w:r>
        <w:rPr>
          <w:rFonts w:ascii="Times New Roman" w:hAnsi="Times New Roman" w:cs="Times New Roman" w:eastAsia="Times New Roman" w:hint="default"/>
          <w:spacing w:val="-3"/>
        </w:rPr>
        <w:t>30%</w:t>
      </w:r>
      <w:r>
        <w:rPr>
          <w:spacing w:val="-3"/>
        </w:rPr>
        <w:t>或单项购买资产价值超过公司最近一期经审计的净资产</w:t>
      </w:r>
      <w:r>
        <w:rPr>
          <w:rFonts w:ascii="Times New Roman" w:hAnsi="Times New Roman" w:cs="Times New Roman" w:eastAsia="Times New Roman" w:hint="default"/>
          <w:spacing w:val="-3"/>
        </w:rPr>
        <w:t>20%</w:t>
      </w:r>
      <w:r>
        <w:rPr>
          <w:spacing w:val="-3"/>
        </w:rPr>
        <w:t>的事项，上述资产价值同时存在账面</w:t>
      </w:r>
      <w:r>
        <w:rPr>
          <w:spacing w:val="-41"/>
        </w:rPr>
        <w:t> </w:t>
      </w:r>
      <w:r>
        <w:rPr>
          <w:spacing w:val="-41"/>
        </w:rPr>
      </w:r>
      <w:r>
        <w:rPr/>
        <w:t>值和评估值的，以高者为准；以及对外投资超过公司最近一期经审计的净资产</w:t>
      </w:r>
      <w:r>
        <w:rPr>
          <w:rFonts w:ascii="Times New Roman" w:hAnsi="Times New Roman" w:cs="Times New Roman" w:eastAsia="Times New Roman" w:hint="default"/>
        </w:rPr>
        <w:t>10%</w:t>
      </w:r>
      <w:r>
        <w:rPr/>
        <w:t>及以上的事项。</w:t>
      </w:r>
    </w:p>
    <w:p>
      <w:pPr>
        <w:pStyle w:val="BodyText"/>
        <w:spacing w:line="240" w:lineRule="auto" w:before="177"/>
        <w:ind w:left="688" w:right="0"/>
        <w:jc w:val="both"/>
      </w:pPr>
      <w:r>
        <w:rPr/>
        <w:t>公司采取现金方式分配股利，单一年度以现金方式分配的股利不少于当年度实现的可供分配利润的</w:t>
      </w:r>
    </w:p>
    <w:p>
      <w:pPr>
        <w:pStyle w:val="BodyText"/>
        <w:spacing w:line="240" w:lineRule="auto" w:before="114"/>
        <w:ind w:left="688" w:right="0"/>
        <w:jc w:val="both"/>
      </w:pPr>
      <w:r>
        <w:rPr>
          <w:rFonts w:ascii="Times New Roman" w:hAnsi="Times New Roman" w:cs="Times New Roman" w:eastAsia="Times New Roman" w:hint="default"/>
        </w:rPr>
        <w:t>15%</w:t>
      </w:r>
      <w:r>
        <w:rPr/>
        <w:t>，且公司最近三年以现金方式累计分配的利润不少于最近三年实现的年均可供分配利润的</w:t>
      </w:r>
      <w:r>
        <w:rPr>
          <w:rFonts w:ascii="Times New Roman" w:hAnsi="Times New Roman" w:cs="Times New Roman" w:eastAsia="Times New Roman" w:hint="default"/>
        </w:rPr>
        <w:t>30%</w:t>
      </w:r>
      <w:r>
        <w:rPr/>
        <w:t>。</w:t>
      </w:r>
    </w:p>
    <w:p>
      <w:pPr>
        <w:spacing w:line="240" w:lineRule="auto" w:before="8"/>
        <w:rPr>
          <w:rFonts w:ascii="宋体" w:hAnsi="宋体" w:cs="宋体" w:eastAsia="宋体" w:hint="default"/>
          <w:sz w:val="19"/>
          <w:szCs w:val="19"/>
        </w:rPr>
      </w:pPr>
    </w:p>
    <w:p>
      <w:pPr>
        <w:pStyle w:val="BodyText"/>
        <w:spacing w:line="475" w:lineRule="auto"/>
        <w:ind w:left="688" w:right="1131"/>
        <w:jc w:val="both"/>
      </w:pPr>
      <w:r>
        <w:rPr/>
        <w:t>（四）发放股票股利的具体条件</w:t>
      </w:r>
      <w:r>
        <w:rPr>
          <w:w w:val="100"/>
        </w:rPr>
        <w:t> </w:t>
      </w:r>
      <w:r>
        <w:rPr/>
        <w:t>公司在经营情况良好，并且董事会认为公司股票价格与公司股本规模不匹配、发放股票股利有利于</w:t>
      </w:r>
    </w:p>
    <w:p>
      <w:pPr>
        <w:spacing w:after="0" w:line="475" w:lineRule="auto"/>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475" w:lineRule="auto" w:before="36"/>
        <w:ind w:left="688" w:right="0"/>
        <w:jc w:val="left"/>
      </w:pPr>
      <w:r>
        <w:rPr/>
        <w:t>公司全体股东整体利益时，可以在满足上述现金分红的条件下，提出股票股利分配预案。</w:t>
      </w:r>
      <w:r>
        <w:rPr>
          <w:w w:val="100"/>
        </w:rPr>
        <w:t> </w:t>
      </w:r>
      <w:r>
        <w:rPr>
          <w:spacing w:val="-3"/>
        </w:rPr>
        <w:t>公司采取股票或者现金股票相结合的方式分配利润时，需经公司股东大会以特别决议方式审议通过。</w:t>
      </w:r>
    </w:p>
    <w:p>
      <w:pPr>
        <w:pStyle w:val="BodyText"/>
        <w:spacing w:line="240" w:lineRule="auto" w:before="66"/>
        <w:ind w:left="688" w:right="0"/>
        <w:jc w:val="both"/>
      </w:pPr>
      <w:r>
        <w:rPr/>
        <w:t>（五）利润分配的时间间隔</w:t>
      </w:r>
    </w:p>
    <w:p>
      <w:pPr>
        <w:spacing w:line="240" w:lineRule="auto" w:before="8"/>
        <w:rPr>
          <w:rFonts w:ascii="宋体" w:hAnsi="宋体" w:cs="宋体" w:eastAsia="宋体" w:hint="default"/>
          <w:sz w:val="20"/>
          <w:szCs w:val="20"/>
        </w:rPr>
      </w:pPr>
    </w:p>
    <w:p>
      <w:pPr>
        <w:pStyle w:val="BodyText"/>
        <w:spacing w:line="340" w:lineRule="auto"/>
        <w:ind w:left="688" w:right="1131"/>
        <w:jc w:val="both"/>
      </w:pPr>
      <w:r>
        <w:rPr/>
        <w:t>在满足现金分红条件的情况下，公司将积极采取现金方式分配股利，公司原则上每年度进行一次现</w:t>
      </w:r>
      <w:r>
        <w:rPr>
          <w:spacing w:val="-32"/>
        </w:rPr>
        <w:t> </w:t>
      </w:r>
      <w:r>
        <w:rPr>
          <w:spacing w:val="-32"/>
        </w:rPr>
      </w:r>
      <w:r>
        <w:rPr/>
        <w:t>金分红；公司董事会可以根据公司盈利情况及资金需求状况提议公司进行中期现金分红。</w:t>
      </w:r>
    </w:p>
    <w:p>
      <w:pPr>
        <w:spacing w:line="240" w:lineRule="auto" w:before="12"/>
        <w:rPr>
          <w:rFonts w:ascii="宋体" w:hAnsi="宋体" w:cs="宋体" w:eastAsia="宋体" w:hint="default"/>
          <w:sz w:val="13"/>
          <w:szCs w:val="13"/>
        </w:rPr>
      </w:pPr>
    </w:p>
    <w:p>
      <w:pPr>
        <w:pStyle w:val="BodyText"/>
        <w:spacing w:line="240" w:lineRule="auto"/>
        <w:ind w:left="688" w:right="0"/>
        <w:jc w:val="both"/>
      </w:pPr>
      <w:r>
        <w:rPr/>
        <w:t>（六）现金分红政策</w:t>
      </w:r>
    </w:p>
    <w:p>
      <w:pPr>
        <w:spacing w:line="240" w:lineRule="auto" w:before="11"/>
        <w:rPr>
          <w:rFonts w:ascii="宋体" w:hAnsi="宋体" w:cs="宋体" w:eastAsia="宋体" w:hint="default"/>
          <w:sz w:val="20"/>
          <w:szCs w:val="20"/>
        </w:rPr>
      </w:pPr>
    </w:p>
    <w:p>
      <w:pPr>
        <w:pStyle w:val="BodyText"/>
        <w:spacing w:line="338" w:lineRule="auto"/>
        <w:ind w:left="688" w:right="1126"/>
        <w:jc w:val="both"/>
      </w:pPr>
      <w:r>
        <w:rPr/>
        <w:t>董事会应当综合考虑公司所处行业特点、发展阶段、经营模式、盈利水平以及是否有重大资金支出</w:t>
      </w:r>
      <w:r>
        <w:rPr>
          <w:spacing w:val="-32"/>
        </w:rPr>
        <w:t> </w:t>
      </w:r>
      <w:r>
        <w:rPr>
          <w:spacing w:val="-32"/>
        </w:rPr>
      </w:r>
      <w:r>
        <w:rPr/>
        <w:t>安排等因素，区分下列情形，并按照本章程规定的程序，提出差异化的现金分红政策：</w:t>
      </w:r>
    </w:p>
    <w:p>
      <w:pPr>
        <w:spacing w:line="240" w:lineRule="auto" w:before="3"/>
        <w:rPr>
          <w:rFonts w:ascii="宋体" w:hAnsi="宋体" w:cs="宋体" w:eastAsia="宋体" w:hint="default"/>
          <w:sz w:val="14"/>
          <w:szCs w:val="14"/>
        </w:rPr>
      </w:pPr>
    </w:p>
    <w:p>
      <w:pPr>
        <w:pStyle w:val="BodyText"/>
        <w:spacing w:line="321" w:lineRule="auto"/>
        <w:ind w:left="688" w:right="1126"/>
        <w:jc w:val="both"/>
      </w:pPr>
      <w:r>
        <w:rPr>
          <w:rFonts w:ascii="Times New Roman" w:hAnsi="Times New Roman" w:cs="Times New Roman" w:eastAsia="Times New Roman" w:hint="default"/>
          <w:spacing w:val="-3"/>
        </w:rPr>
        <w:t>1</w:t>
      </w:r>
      <w:r>
        <w:rPr>
          <w:spacing w:val="-3"/>
        </w:rPr>
        <w:t>、公司发展阶段属成熟期且无重大资金支出安排的，进行利润分配时，现金分红在本次利润分配中</w:t>
      </w:r>
      <w:r>
        <w:rPr>
          <w:spacing w:val="-14"/>
        </w:rPr>
        <w:t> </w:t>
      </w:r>
      <w:r>
        <w:rPr>
          <w:spacing w:val="-14"/>
        </w:rPr>
      </w:r>
      <w:r>
        <w:rPr/>
        <w:t>所占比例最低应达到</w:t>
      </w:r>
      <w:r>
        <w:rPr>
          <w:rFonts w:ascii="Times New Roman" w:hAnsi="Times New Roman" w:cs="Times New Roman" w:eastAsia="Times New Roman" w:hint="default"/>
        </w:rPr>
        <w:t>80%</w:t>
      </w:r>
      <w:r>
        <w:rPr/>
        <w:t>；</w:t>
      </w:r>
    </w:p>
    <w:p>
      <w:pPr>
        <w:pStyle w:val="BodyText"/>
        <w:spacing w:line="321" w:lineRule="auto" w:before="177"/>
        <w:ind w:left="688" w:right="1126"/>
        <w:jc w:val="both"/>
      </w:pPr>
      <w:r>
        <w:rPr>
          <w:rFonts w:ascii="Times New Roman" w:hAnsi="Times New Roman" w:cs="Times New Roman" w:eastAsia="Times New Roman" w:hint="default"/>
          <w:spacing w:val="-3"/>
        </w:rPr>
        <w:t>2</w:t>
      </w:r>
      <w:r>
        <w:rPr>
          <w:spacing w:val="-3"/>
        </w:rPr>
        <w:t>、公司发展阶段属成熟期且有重大资金支出安排的，进行利润分配时，现金分红在本次利润分配中</w:t>
      </w:r>
      <w:r>
        <w:rPr>
          <w:spacing w:val="-14"/>
        </w:rPr>
        <w:t> </w:t>
      </w:r>
      <w:r>
        <w:rPr>
          <w:spacing w:val="-14"/>
        </w:rPr>
      </w:r>
      <w:r>
        <w:rPr/>
        <w:t>所占比例最低应达到</w:t>
      </w:r>
      <w:r>
        <w:rPr>
          <w:rFonts w:ascii="Times New Roman" w:hAnsi="Times New Roman" w:cs="Times New Roman" w:eastAsia="Times New Roman" w:hint="default"/>
        </w:rPr>
        <w:t>40%</w:t>
      </w:r>
      <w:r>
        <w:rPr/>
        <w:t>；</w:t>
      </w:r>
    </w:p>
    <w:p>
      <w:pPr>
        <w:pStyle w:val="BodyText"/>
        <w:spacing w:line="321" w:lineRule="auto" w:before="177"/>
        <w:ind w:left="688" w:right="1126"/>
        <w:jc w:val="both"/>
      </w:pPr>
      <w:r>
        <w:rPr>
          <w:rFonts w:ascii="Times New Roman" w:hAnsi="Times New Roman" w:cs="Times New Roman" w:eastAsia="Times New Roman" w:hint="default"/>
          <w:spacing w:val="-3"/>
        </w:rPr>
        <w:t>3</w:t>
      </w:r>
      <w:r>
        <w:rPr>
          <w:spacing w:val="-3"/>
        </w:rPr>
        <w:t>、公司发展阶段属成长期且有重大资金支出安排的，进行利润分配时，现金分红在本次利润分配中</w:t>
      </w:r>
      <w:r>
        <w:rPr>
          <w:spacing w:val="-14"/>
        </w:rPr>
        <w:t> </w:t>
      </w:r>
      <w:r>
        <w:rPr>
          <w:spacing w:val="-14"/>
        </w:rPr>
      </w:r>
      <w:r>
        <w:rPr/>
        <w:t>所占比例最低应达到</w:t>
      </w:r>
      <w:r>
        <w:rPr>
          <w:rFonts w:ascii="Times New Roman" w:hAnsi="Times New Roman" w:cs="Times New Roman" w:eastAsia="Times New Roman" w:hint="default"/>
        </w:rPr>
        <w:t>20%</w:t>
      </w:r>
      <w:r>
        <w:rPr/>
        <w:t>；</w:t>
      </w:r>
    </w:p>
    <w:p>
      <w:pPr>
        <w:pStyle w:val="BodyText"/>
        <w:spacing w:line="475" w:lineRule="auto" w:before="178"/>
        <w:ind w:left="688" w:right="2530"/>
        <w:jc w:val="left"/>
      </w:pPr>
      <w:r>
        <w:rPr>
          <w:spacing w:val="-2"/>
        </w:rPr>
        <w:t>公司所处发展阶段由董事会根据具体情形确定。</w:t>
      </w:r>
      <w:r>
        <w:rPr>
          <w:spacing w:val="-65"/>
        </w:rPr>
        <w:t> </w:t>
      </w:r>
      <w:r>
        <w:rPr>
          <w:spacing w:val="-65"/>
        </w:rPr>
      </w:r>
      <w:r>
        <w:rPr/>
        <w:t>二、公司利润分配政策的制定和调整</w:t>
      </w:r>
    </w:p>
    <w:p>
      <w:pPr>
        <w:pStyle w:val="BodyText"/>
        <w:spacing w:line="340" w:lineRule="auto" w:before="66"/>
        <w:ind w:left="688" w:right="1131"/>
        <w:jc w:val="both"/>
      </w:pPr>
      <w:r>
        <w:rPr/>
        <w:t>（一）公司的利润分配政策的制定应当着眼于公司的长远和可持续发展，在综合分析公司经营发展</w:t>
      </w:r>
      <w:r>
        <w:rPr>
          <w:spacing w:val="-32"/>
        </w:rPr>
        <w:t> </w:t>
      </w:r>
      <w:r>
        <w:rPr>
          <w:spacing w:val="-32"/>
        </w:rPr>
      </w:r>
      <w:r>
        <w:rPr/>
        <w:t>实际、股东要求和意愿、社会资金成本、外部融资环境等因素的基础上，建立对股东持续、稳定、</w:t>
      </w:r>
      <w:r>
        <w:rPr>
          <w:spacing w:val="-32"/>
        </w:rPr>
        <w:t> </w:t>
      </w:r>
      <w:r>
        <w:rPr>
          <w:spacing w:val="-32"/>
        </w:rPr>
      </w:r>
      <w:r>
        <w:rPr/>
        <w:t>科学的回报机制。</w:t>
      </w:r>
    </w:p>
    <w:p>
      <w:pPr>
        <w:spacing w:line="240" w:lineRule="auto" w:before="12"/>
        <w:rPr>
          <w:rFonts w:ascii="宋体" w:hAnsi="宋体" w:cs="宋体" w:eastAsia="宋体" w:hint="default"/>
          <w:sz w:val="13"/>
          <w:szCs w:val="13"/>
        </w:rPr>
      </w:pPr>
    </w:p>
    <w:p>
      <w:pPr>
        <w:pStyle w:val="BodyText"/>
        <w:spacing w:line="340" w:lineRule="auto"/>
        <w:ind w:left="688" w:right="1131"/>
        <w:jc w:val="both"/>
      </w:pPr>
      <w:r>
        <w:rPr/>
        <w:t>（二）公司根据生产经营情况、投资规划和长期发展的需要以及外部经营环境，结合股东（特别是</w:t>
      </w:r>
      <w:r>
        <w:rPr>
          <w:spacing w:val="-32"/>
        </w:rPr>
        <w:t> </w:t>
      </w:r>
      <w:r>
        <w:rPr>
          <w:spacing w:val="-32"/>
        </w:rPr>
      </w:r>
      <w:r>
        <w:rPr/>
        <w:t>公众投资者）、独立董事和监事的意见，经过详细论证，确需调整利润分配政策的，可调整利润分</w:t>
      </w:r>
      <w:r>
        <w:rPr>
          <w:spacing w:val="-32"/>
        </w:rPr>
        <w:t> </w:t>
      </w:r>
      <w:r>
        <w:rPr>
          <w:spacing w:val="-32"/>
        </w:rPr>
      </w:r>
      <w:r>
        <w:rPr/>
        <w:t>配政策，但是调整后的利润分配政策不得违反中国证监会和证券交易所的有关规定。</w:t>
      </w:r>
    </w:p>
    <w:p>
      <w:pPr>
        <w:spacing w:line="240" w:lineRule="auto" w:before="1"/>
        <w:rPr>
          <w:rFonts w:ascii="宋体" w:hAnsi="宋体" w:cs="宋体" w:eastAsia="宋体" w:hint="default"/>
          <w:sz w:val="14"/>
          <w:szCs w:val="14"/>
        </w:rPr>
      </w:pPr>
    </w:p>
    <w:p>
      <w:pPr>
        <w:pStyle w:val="BodyText"/>
        <w:spacing w:line="240" w:lineRule="auto"/>
        <w:ind w:left="688" w:right="0"/>
        <w:jc w:val="both"/>
      </w:pPr>
      <w:r>
        <w:rPr/>
        <w:t>（三）公司利润分配政策的制定和调整程序</w:t>
      </w:r>
    </w:p>
    <w:p>
      <w:pPr>
        <w:spacing w:line="240" w:lineRule="auto" w:before="8"/>
        <w:rPr>
          <w:rFonts w:ascii="宋体" w:hAnsi="宋体" w:cs="宋体" w:eastAsia="宋体" w:hint="default"/>
          <w:sz w:val="20"/>
          <w:szCs w:val="20"/>
        </w:rPr>
      </w:pPr>
    </w:p>
    <w:p>
      <w:pPr>
        <w:pStyle w:val="BodyText"/>
        <w:spacing w:line="240" w:lineRule="auto"/>
        <w:ind w:left="688" w:right="0"/>
        <w:jc w:val="both"/>
      </w:pPr>
      <w:r>
        <w:rPr>
          <w:rFonts w:ascii="Times New Roman" w:hAnsi="Times New Roman" w:cs="Times New Roman" w:eastAsia="Times New Roman" w:hint="default"/>
        </w:rPr>
        <w:t>1</w:t>
      </w:r>
      <w:r>
        <w:rPr/>
        <w:t>、董事会做出专题论述，详细论证利润分配政策的制定和调整理由，形成书面论证报告。</w:t>
      </w:r>
    </w:p>
    <w:p>
      <w:pPr>
        <w:spacing w:line="240" w:lineRule="auto" w:before="8"/>
        <w:rPr>
          <w:rFonts w:ascii="宋体" w:hAnsi="宋体" w:cs="宋体" w:eastAsia="宋体" w:hint="default"/>
          <w:sz w:val="19"/>
          <w:szCs w:val="19"/>
        </w:rPr>
      </w:pPr>
    </w:p>
    <w:p>
      <w:pPr>
        <w:pStyle w:val="BodyText"/>
        <w:spacing w:line="321" w:lineRule="auto"/>
        <w:ind w:left="688" w:right="1126"/>
        <w:jc w:val="both"/>
      </w:pPr>
      <w:r>
        <w:rPr>
          <w:rFonts w:ascii="Times New Roman" w:hAnsi="Times New Roman" w:cs="Times New Roman" w:eastAsia="Times New Roman" w:hint="default"/>
          <w:spacing w:val="-3"/>
        </w:rPr>
        <w:t>2</w:t>
      </w:r>
      <w:r>
        <w:rPr>
          <w:spacing w:val="-3"/>
        </w:rPr>
        <w:t>、利润分配政策的制定和调整的议案在提交董事会讨论前，需经全体独立董事的过半数同意并形成</w:t>
      </w:r>
      <w:r>
        <w:rPr>
          <w:spacing w:val="-12"/>
        </w:rPr>
        <w:t> </w:t>
      </w:r>
      <w:r>
        <w:rPr>
          <w:spacing w:val="-12"/>
        </w:rPr>
      </w:r>
      <w:r>
        <w:rPr/>
        <w:t>书面审核意见；董事会审议时，应经全体董事的过半数通过并形成决议。</w:t>
      </w:r>
    </w:p>
    <w:p>
      <w:pPr>
        <w:spacing w:line="240" w:lineRule="auto" w:before="5"/>
        <w:rPr>
          <w:rFonts w:ascii="宋体" w:hAnsi="宋体" w:cs="宋体" w:eastAsia="宋体" w:hint="default"/>
          <w:sz w:val="15"/>
          <w:szCs w:val="15"/>
        </w:rPr>
      </w:pPr>
    </w:p>
    <w:p>
      <w:pPr>
        <w:pStyle w:val="BodyText"/>
        <w:spacing w:line="240" w:lineRule="auto"/>
        <w:ind w:left="688" w:right="0"/>
        <w:jc w:val="both"/>
      </w:pPr>
      <w:r>
        <w:rPr>
          <w:rFonts w:ascii="Times New Roman" w:hAnsi="Times New Roman" w:cs="Times New Roman" w:eastAsia="Times New Roman" w:hint="default"/>
        </w:rPr>
        <w:t>3</w:t>
      </w:r>
      <w:r>
        <w:rPr/>
        <w:t>、利润分配政策的制定和调整的议案应经全体监事的过半数通过并形成书面审核意见。</w:t>
      </w:r>
    </w:p>
    <w:p>
      <w:pPr>
        <w:spacing w:line="240" w:lineRule="auto" w:before="6"/>
        <w:rPr>
          <w:rFonts w:ascii="宋体" w:hAnsi="宋体" w:cs="宋体" w:eastAsia="宋体" w:hint="default"/>
          <w:sz w:val="19"/>
          <w:szCs w:val="19"/>
        </w:rPr>
      </w:pPr>
    </w:p>
    <w:p>
      <w:pPr>
        <w:pStyle w:val="BodyText"/>
        <w:spacing w:line="324" w:lineRule="auto"/>
        <w:ind w:left="688" w:right="1128"/>
        <w:jc w:val="both"/>
      </w:pPr>
      <w:r>
        <w:rPr>
          <w:rFonts w:ascii="Times New Roman" w:hAnsi="Times New Roman" w:cs="Times New Roman" w:eastAsia="Times New Roman" w:hint="default"/>
          <w:spacing w:val="-3"/>
        </w:rPr>
        <w:t>4</w:t>
      </w:r>
      <w:r>
        <w:rPr>
          <w:spacing w:val="-3"/>
        </w:rPr>
        <w:t>、利润分配政策的制定和调整的议案经董事会、监事会审议通过后，由董事会提议召开股东大会审</w:t>
      </w:r>
      <w:r>
        <w:rPr>
          <w:spacing w:val="-17"/>
        </w:rPr>
        <w:t> </w:t>
      </w:r>
      <w:r>
        <w:rPr>
          <w:spacing w:val="-17"/>
        </w:rPr>
      </w:r>
      <w:r>
        <w:rPr/>
        <w:t>议批准；利润分配政策制定的议案应当由出席股东大会的股东（包括股东代理人）所持表决权的二</w:t>
      </w:r>
    </w:p>
    <w:p>
      <w:pPr>
        <w:spacing w:after="0" w:line="324" w:lineRule="auto"/>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340" w:lineRule="auto" w:before="36"/>
        <w:ind w:left="688" w:right="1131"/>
        <w:jc w:val="both"/>
      </w:pPr>
      <w:r>
        <w:rPr/>
        <w:t>分之一以上通过，利润分配政策调整的议案应当由出席股东大会的股东（包括股东代理人）所持表</w:t>
      </w:r>
      <w:r>
        <w:rPr>
          <w:spacing w:val="-32"/>
        </w:rPr>
        <w:t> </w:t>
      </w:r>
      <w:r>
        <w:rPr>
          <w:spacing w:val="-32"/>
        </w:rPr>
      </w:r>
      <w:r>
        <w:rPr/>
        <w:t>决权的三分之二以上通过。股东大会除现场会议投票外，公司还应当向股东提供股东大会网络投票</w:t>
      </w:r>
      <w:r>
        <w:rPr>
          <w:spacing w:val="-32"/>
        </w:rPr>
        <w:t> </w:t>
      </w:r>
      <w:r>
        <w:rPr>
          <w:spacing w:val="-32"/>
        </w:rPr>
      </w:r>
      <w:r>
        <w:rPr/>
        <w:t>系统；股东大会股权登记日登记在册的所有股东，均有权通过网络投票系统行使表决权。</w:t>
      </w:r>
    </w:p>
    <w:p>
      <w:pPr>
        <w:spacing w:line="240" w:lineRule="auto" w:before="0"/>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658"/>
        <w:gridCol w:w="1913"/>
      </w:tblGrid>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7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240" w:lineRule="auto" w:before="9"/>
        <w:rPr>
          <w:rFonts w:ascii="宋体" w:hAnsi="宋体" w:cs="宋体" w:eastAsia="宋体" w:hint="default"/>
          <w:sz w:val="20"/>
          <w:szCs w:val="20"/>
        </w:rPr>
      </w:pPr>
    </w:p>
    <w:p>
      <w:pPr>
        <w:spacing w:line="504" w:lineRule="auto" w:before="0"/>
        <w:ind w:left="152" w:right="4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tbl>
      <w:tblPr>
        <w:tblW w:w="0" w:type="auto"/>
        <w:jc w:val="left"/>
        <w:tblInd w:w="148" w:type="dxa"/>
        <w:tblLayout w:type="fixed"/>
        <w:tblCellMar>
          <w:top w:w="0" w:type="dxa"/>
          <w:left w:w="0" w:type="dxa"/>
          <w:bottom w:w="0" w:type="dxa"/>
          <w:right w:w="0" w:type="dxa"/>
        </w:tblCellMar>
        <w:tblLook w:val="01E0"/>
      </w:tblPr>
      <w:tblGrid>
        <w:gridCol w:w="5956"/>
        <w:gridCol w:w="3615"/>
      </w:tblGrid>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3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Times New Roman" w:hAnsi="Times New Roman" w:cs="Times New Roman" w:eastAsia="Times New Roman" w:hint="default"/>
                <w:sz w:val="18"/>
                <w:szCs w:val="18"/>
              </w:rPr>
            </w:pPr>
            <w:r>
              <w:rPr>
                <w:rFonts w:ascii="Times New Roman"/>
                <w:spacing w:val="-1"/>
                <w:sz w:val="18"/>
              </w:rPr>
              <w:t>0.80</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3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1"/>
              <w:jc w:val="right"/>
              <w:rPr>
                <w:rFonts w:ascii="Times New Roman" w:hAnsi="Times New Roman" w:cs="Times New Roman" w:eastAsia="Times New Roman" w:hint="default"/>
                <w:sz w:val="18"/>
                <w:szCs w:val="18"/>
              </w:rPr>
            </w:pPr>
            <w:r>
              <w:rPr>
                <w:rFonts w:ascii="Times New Roman"/>
                <w:spacing w:val="-1"/>
                <w:sz w:val="18"/>
              </w:rPr>
              <w:t>400,010,000</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32,000,800.00</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3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18"/>
                <w:szCs w:val="18"/>
              </w:rPr>
            </w:pPr>
            <w:r>
              <w:rPr>
                <w:rFonts w:ascii="Times New Roman"/>
                <w:spacing w:val="-1"/>
                <w:sz w:val="18"/>
              </w:rPr>
              <w:t>32,000,800.00</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
              <w:jc w:val="right"/>
              <w:rPr>
                <w:rFonts w:ascii="Times New Roman" w:hAnsi="Times New Roman" w:cs="Times New Roman" w:eastAsia="Times New Roman" w:hint="default"/>
                <w:sz w:val="18"/>
                <w:szCs w:val="18"/>
              </w:rPr>
            </w:pPr>
            <w:r>
              <w:rPr>
                <w:rFonts w:ascii="Times New Roman"/>
                <w:spacing w:val="-1"/>
                <w:sz w:val="18"/>
              </w:rPr>
              <w:t>314,267,853.06</w:t>
            </w:r>
          </w:p>
        </w:tc>
      </w:tr>
      <w:tr>
        <w:trPr>
          <w:trHeight w:val="402" w:hRule="exact"/>
        </w:trPr>
        <w:tc>
          <w:tcPr>
            <w:tcW w:w="5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24" w:right="0"/>
              <w:jc w:val="left"/>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530"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24"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4" w:right="0"/>
              <w:jc w:val="left"/>
              <w:rPr>
                <w:rFonts w:ascii="宋体" w:hAnsi="宋体" w:cs="宋体" w:eastAsia="宋体" w:hint="default"/>
                <w:sz w:val="18"/>
                <w:szCs w:val="18"/>
              </w:rPr>
            </w:pPr>
            <w:r>
              <w:rPr>
                <w:rFonts w:ascii="宋体" w:hAnsi="宋体" w:cs="宋体" w:eastAsia="宋体" w:hint="default"/>
                <w:spacing w:val="-3"/>
                <w:sz w:val="18"/>
                <w:szCs w:val="18"/>
              </w:rPr>
              <w:t>经立信会计师事务所（特殊普通合伙）审计，公司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年度实现归属于母公司所有者的净利润为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158,548,636.31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元，其中</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母公司实现净利润为 </w:t>
            </w:r>
            <w:r>
              <w:rPr>
                <w:rFonts w:ascii="Times New Roman" w:hAnsi="Times New Roman" w:cs="Times New Roman" w:eastAsia="Times New Roman" w:hint="default"/>
                <w:sz w:val="18"/>
                <w:szCs w:val="18"/>
              </w:rPr>
              <w:t>147,888,142.32 </w:t>
            </w:r>
            <w:r>
              <w:rPr>
                <w:rFonts w:ascii="宋体" w:hAnsi="宋体" w:cs="宋体" w:eastAsia="宋体" w:hint="default"/>
                <w:sz w:val="18"/>
                <w:szCs w:val="18"/>
              </w:rPr>
              <w:t>元。根据《公司法》和《公司章程》的有关规定，母公司按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年度实现净利润的</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14,788,814.23</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元，加上期初未分配利润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181,168,524.97</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元，母公司截至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日可供分配</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利润为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314,267,853.06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元。公司拟以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日总股本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400,010,000.00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股为基数，向全体股东按每</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股派发现金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股利人民币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，合计派发现金股利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，剩余未分配利润</w:t>
            </w:r>
            <w:r>
              <w:rPr>
                <w:rFonts w:ascii="宋体" w:hAnsi="宋体" w:cs="宋体" w:eastAsia="宋体" w:hint="default"/>
                <w:spacing w:val="2"/>
                <w:sz w:val="18"/>
                <w:szCs w:val="18"/>
              </w:rPr>
              <w:t>结</w:t>
            </w:r>
            <w:r>
              <w:rPr>
                <w:rFonts w:ascii="宋体" w:hAnsi="宋体" w:cs="宋体" w:eastAsia="宋体" w:hint="default"/>
                <w:sz w:val="18"/>
                <w:szCs w:val="18"/>
              </w:rPr>
              <w:t>转至下一年度。</w:t>
            </w:r>
          </w:p>
        </w:tc>
      </w:tr>
    </w:tbl>
    <w:p>
      <w:pPr>
        <w:spacing w:line="240" w:lineRule="auto" w:before="5"/>
        <w:rPr>
          <w:rFonts w:ascii="宋体" w:hAnsi="宋体" w:cs="宋体" w:eastAsia="宋体" w:hint="default"/>
          <w:sz w:val="5"/>
          <w:szCs w:val="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spacing w:line="240" w:lineRule="auto" w:before="10"/>
        <w:rPr>
          <w:rFonts w:ascii="宋体" w:hAnsi="宋体" w:cs="宋体" w:eastAsia="宋体" w:hint="default"/>
          <w:sz w:val="23"/>
          <w:szCs w:val="23"/>
        </w:rPr>
      </w:pPr>
    </w:p>
    <w:p>
      <w:pPr>
        <w:pStyle w:val="BodyText"/>
        <w:spacing w:line="240" w:lineRule="auto"/>
        <w:ind w:left="688" w:right="0"/>
        <w:jc w:val="left"/>
      </w:pPr>
      <w:r>
        <w:rPr>
          <w:rFonts w:ascii="Times New Roman" w:hAnsi="Times New Roman" w:cs="Times New Roman" w:eastAsia="Times New Roman" w:hint="default"/>
        </w:rPr>
        <w:t>2018</w:t>
      </w:r>
      <w:r>
        <w:rPr/>
        <w:t>年度普通股股利分配方案预案：</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240" w:lineRule="auto" w:before="36"/>
        <w:ind w:left="688"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日，公司第一届董事会第二十二次会议，审议通过了</w:t>
      </w:r>
      <w:r>
        <w:rPr>
          <w:rFonts w:ascii="Times New Roman" w:hAnsi="Times New Roman" w:cs="Times New Roman" w:eastAsia="Times New Roman" w:hint="default"/>
        </w:rPr>
        <w:t>2018</w:t>
      </w:r>
      <w:r>
        <w:rPr/>
        <w:t>年度利润分配预案：以</w:t>
      </w:r>
      <w:r>
        <w:rPr>
          <w:rFonts w:ascii="Times New Roman" w:hAnsi="Times New Roman" w:cs="Times New Roman" w:eastAsia="Times New Roman" w:hint="default"/>
        </w:rPr>
        <w:t>2018</w:t>
      </w:r>
      <w:r>
        <w:rPr/>
        <w:t>年</w:t>
      </w:r>
    </w:p>
    <w:p>
      <w:pPr>
        <w:pStyle w:val="BodyText"/>
        <w:spacing w:line="324" w:lineRule="auto" w:before="98"/>
        <w:ind w:left="688" w:right="0"/>
        <w:jc w:val="left"/>
      </w:pP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400,010,000.00</w:t>
      </w:r>
      <w:r>
        <w:rPr>
          <w:spacing w:val="-2"/>
        </w:rPr>
        <w:t>股为基数，向全体股东按每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0.8</w:t>
      </w:r>
      <w:r>
        <w:rPr>
          <w:spacing w:val="-2"/>
        </w:rPr>
        <w:t>元（含税）， </w:t>
      </w:r>
      <w:r>
        <w:rPr/>
        <w:t>合计派发现金股利</w:t>
      </w:r>
      <w:r>
        <w:rPr>
          <w:rFonts w:ascii="Times New Roman" w:hAnsi="Times New Roman" w:cs="Times New Roman" w:eastAsia="Times New Roman" w:hint="default"/>
        </w:rPr>
        <w:t>32,000,800.00</w:t>
      </w:r>
      <w:r>
        <w:rPr/>
        <w:t>元（含税），剩余未分配利润结转至下一年度。</w:t>
      </w:r>
    </w:p>
    <w:p>
      <w:pPr>
        <w:pStyle w:val="BodyText"/>
        <w:spacing w:line="240" w:lineRule="auto" w:before="172"/>
        <w:ind w:left="688" w:right="0"/>
        <w:jc w:val="left"/>
      </w:pPr>
      <w:r>
        <w:rPr/>
        <w:t>公司近三年（包括本报告期）普通股现金分红情况表</w:t>
      </w:r>
    </w:p>
    <w:p>
      <w:pPr>
        <w:spacing w:line="240" w:lineRule="auto" w:before="6"/>
        <w:rPr>
          <w:rFonts w:ascii="宋体" w:hAnsi="宋体" w:cs="宋体" w:eastAsia="宋体" w:hint="default"/>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3"/>
        <w:gridCol w:w="1416"/>
        <w:gridCol w:w="1561"/>
        <w:gridCol w:w="1133"/>
        <w:gridCol w:w="994"/>
        <w:gridCol w:w="1210"/>
        <w:gridCol w:w="1275"/>
        <w:gridCol w:w="1162"/>
      </w:tblGrid>
      <w:tr>
        <w:trPr>
          <w:trHeight w:val="227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523" w:right="19" w:hanging="500"/>
              <w:jc w:val="left"/>
              <w:rPr>
                <w:rFonts w:ascii="宋体" w:hAnsi="宋体" w:cs="宋体" w:eastAsia="宋体" w:hint="default"/>
                <w:sz w:val="18"/>
                <w:szCs w:val="18"/>
              </w:rPr>
            </w:pPr>
            <w:r>
              <w:rPr>
                <w:rFonts w:ascii="宋体" w:hAnsi="宋体" w:cs="宋体" w:eastAsia="宋体" w:hint="default"/>
                <w:spacing w:val="-10"/>
                <w:sz w:val="18"/>
                <w:szCs w:val="18"/>
              </w:rPr>
              <w:t>现金分红金额（含</w:t>
            </w:r>
            <w:r>
              <w:rPr>
                <w:rFonts w:ascii="宋体" w:hAnsi="宋体" w:cs="宋体" w:eastAsia="宋体" w:hint="default"/>
                <w:sz w:val="18"/>
                <w:szCs w:val="18"/>
              </w:rPr>
              <w:t> 税）</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08"/>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1"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4"/>
              <w:ind w:left="41" w:right="41"/>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9" w:right="5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9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40" w:lineRule="auto" w:before="74"/>
              <w:ind w:left="24" w:right="-19"/>
              <w:jc w:val="left"/>
              <w:rPr>
                <w:rFonts w:ascii="宋体" w:hAnsi="宋体" w:cs="宋体" w:eastAsia="宋体" w:hint="default"/>
                <w:sz w:val="18"/>
                <w:szCs w:val="18"/>
              </w:rPr>
            </w:pPr>
            <w:r>
              <w:rPr>
                <w:rFonts w:ascii="宋体" w:hAnsi="宋体" w:cs="宋体" w:eastAsia="宋体" w:hint="default"/>
                <w:sz w:val="18"/>
                <w:szCs w:val="18"/>
              </w:rPr>
              <w:t>（含其他方式）</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4"/>
              <w:ind w:left="38" w:right="31" w:hanging="3"/>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32,000,800.00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158,548,636.31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7" w:right="0"/>
              <w:jc w:val="left"/>
              <w:rPr>
                <w:rFonts w:ascii="Times New Roman" w:hAnsi="Times New Roman" w:cs="Times New Roman" w:eastAsia="Times New Roman" w:hint="default"/>
                <w:sz w:val="18"/>
                <w:szCs w:val="18"/>
              </w:rPr>
            </w:pPr>
            <w:r>
              <w:rPr>
                <w:rFonts w:ascii="Times New Roman"/>
                <w:sz w:val="18"/>
              </w:rPr>
              <w:t>20.18%</w:t>
            </w:r>
          </w:p>
        </w:tc>
        <w:tc>
          <w:tcPr>
            <w:tcW w:w="99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32,000,800.00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131,668,348.09</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91,094,005.57</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line="240" w:lineRule="auto" w:before="9"/>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4"/>
          <w:szCs w:val="24"/>
        </w:rPr>
      </w:pPr>
    </w:p>
    <w:p>
      <w:pPr>
        <w:pStyle w:val="Heading2"/>
        <w:spacing w:line="240" w:lineRule="auto"/>
        <w:ind w:right="0"/>
        <w:jc w:val="left"/>
        <w:rPr>
          <w:b w:val="0"/>
          <w:bCs w:val="0"/>
        </w:rPr>
      </w:pPr>
      <w:r>
        <w:rPr/>
        <w:t>二、承诺事项履行情况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Heading3"/>
        <w:spacing w:line="312" w:lineRule="exact"/>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26"/>
        </w:rPr>
        <w:t> </w:t>
      </w:r>
      <w:r>
        <w:rPr>
          <w:spacing w:val="26"/>
        </w:rPr>
      </w:r>
      <w:r>
        <w:rPr/>
        <w:t>尚未履行完毕的承诺事项</w:t>
      </w:r>
      <w:r>
        <w:rPr>
          <w:b w:val="0"/>
          <w:bCs w:val="0"/>
        </w:rPr>
      </w:r>
    </w:p>
    <w:p>
      <w:pPr>
        <w:spacing w:line="240" w:lineRule="auto" w:before="6"/>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pict>
          <v:shape style="position:absolute;margin-left:475.540009pt;margin-top:88.42173pt;width:33.15pt;height:173.7pt;mso-position-horizontal-relative:page;mso-position-vertical-relative:paragraph;z-index:-91616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774"/>
        <w:gridCol w:w="994"/>
        <w:gridCol w:w="1133"/>
        <w:gridCol w:w="5622"/>
        <w:gridCol w:w="550"/>
        <w:gridCol w:w="300"/>
        <w:gridCol w:w="324"/>
      </w:tblGrid>
      <w:tr>
        <w:trPr>
          <w:trHeight w:val="475" w:hRule="exact"/>
        </w:trPr>
        <w:tc>
          <w:tcPr>
            <w:tcW w:w="7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92" w:right="110" w:hanging="180"/>
              <w:jc w:val="left"/>
              <w:rPr>
                <w:rFonts w:ascii="宋体" w:hAnsi="宋体" w:cs="宋体" w:eastAsia="宋体" w:hint="default"/>
                <w:sz w:val="18"/>
                <w:szCs w:val="18"/>
              </w:rPr>
            </w:pPr>
            <w:r>
              <w:rPr>
                <w:rFonts w:ascii="宋体" w:hAnsi="宋体" w:cs="宋体" w:eastAsia="宋体" w:hint="default"/>
                <w:sz w:val="18"/>
                <w:szCs w:val="18"/>
              </w:rPr>
              <w:t>承诺来 源</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1" w:right="8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3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55" w:right="53"/>
              <w:jc w:val="both"/>
              <w:rPr>
                <w:rFonts w:ascii="宋体" w:hAnsi="宋体" w:cs="宋体" w:eastAsia="宋体" w:hint="default"/>
                <w:sz w:val="18"/>
                <w:szCs w:val="18"/>
              </w:rPr>
            </w:pPr>
            <w:r>
              <w:rPr>
                <w:rFonts w:ascii="宋体" w:hAnsi="宋体" w:cs="宋体" w:eastAsia="宋体" w:hint="default"/>
                <w:sz w:val="18"/>
                <w:szCs w:val="18"/>
              </w:rPr>
              <w:t>承 诺 期 限</w:t>
            </w:r>
          </w:p>
        </w:tc>
        <w:tc>
          <w:tcPr>
            <w:tcW w:w="3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7" w:right="65"/>
              <w:jc w:val="both"/>
              <w:rPr>
                <w:rFonts w:ascii="宋体" w:hAnsi="宋体" w:cs="宋体" w:eastAsia="宋体" w:hint="default"/>
                <w:sz w:val="18"/>
                <w:szCs w:val="18"/>
              </w:rPr>
            </w:pPr>
            <w:r>
              <w:rPr>
                <w:rFonts w:ascii="宋体" w:hAnsi="宋体" w:cs="宋体" w:eastAsia="宋体" w:hint="default"/>
                <w:sz w:val="18"/>
                <w:szCs w:val="18"/>
              </w:rPr>
              <w:t>履 行 情 况</w:t>
            </w:r>
          </w:p>
        </w:tc>
      </w:tr>
      <w:tr>
        <w:trPr>
          <w:trHeight w:val="392" w:hRule="exact"/>
        </w:trPr>
        <w:tc>
          <w:tcPr>
            <w:tcW w:w="774"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5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50" w:type="dxa"/>
            <w:vMerge/>
            <w:tcBorders>
              <w:left w:val="single" w:sz="4" w:space="0" w:color="000000"/>
              <w:right w:val="single" w:sz="4" w:space="0" w:color="000000"/>
            </w:tcBorders>
            <w:shd w:val="clear" w:color="auto" w:fill="D2D2D2"/>
          </w:tcPr>
          <w:p>
            <w:pPr/>
          </w:p>
        </w:tc>
        <w:tc>
          <w:tcPr>
            <w:tcW w:w="300" w:type="dxa"/>
            <w:vMerge/>
            <w:tcBorders>
              <w:left w:val="single" w:sz="4" w:space="0" w:color="000000"/>
              <w:right w:val="single" w:sz="4" w:space="0" w:color="000000"/>
            </w:tcBorders>
            <w:shd w:val="clear" w:color="auto" w:fill="D2D2D2"/>
          </w:tcPr>
          <w:p>
            <w:pPr/>
          </w:p>
        </w:tc>
        <w:tc>
          <w:tcPr>
            <w:tcW w:w="324" w:type="dxa"/>
            <w:vMerge/>
            <w:tcBorders>
              <w:left w:val="single" w:sz="4" w:space="0" w:color="000000"/>
              <w:right w:val="single" w:sz="4" w:space="0" w:color="000000"/>
            </w:tcBorders>
            <w:shd w:val="clear" w:color="auto" w:fill="D2D2D2"/>
          </w:tcPr>
          <w:p>
            <w:pPr/>
          </w:p>
        </w:tc>
      </w:tr>
      <w:tr>
        <w:trPr>
          <w:trHeight w:val="473" w:hRule="exact"/>
        </w:trPr>
        <w:tc>
          <w:tcPr>
            <w:tcW w:w="774"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5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550" w:type="dxa"/>
            <w:vMerge/>
            <w:tcBorders>
              <w:left w:val="single" w:sz="4" w:space="0" w:color="000000"/>
              <w:bottom w:val="single" w:sz="4" w:space="0" w:color="000000"/>
              <w:right w:val="single" w:sz="4" w:space="0" w:color="000000"/>
            </w:tcBorders>
            <w:shd w:val="clear" w:color="auto" w:fill="D2D2D2"/>
          </w:tcPr>
          <w:p>
            <w:pPr/>
          </w:p>
        </w:tc>
        <w:tc>
          <w:tcPr>
            <w:tcW w:w="300" w:type="dxa"/>
            <w:vMerge/>
            <w:tcBorders>
              <w:left w:val="single" w:sz="4" w:space="0" w:color="000000"/>
              <w:bottom w:val="single" w:sz="4" w:space="0" w:color="000000"/>
              <w:right w:val="single" w:sz="4" w:space="0" w:color="000000"/>
            </w:tcBorders>
            <w:shd w:val="clear" w:color="auto" w:fill="D2D2D2"/>
          </w:tcPr>
          <w:p>
            <w:pPr/>
          </w:p>
        </w:tc>
        <w:tc>
          <w:tcPr>
            <w:tcW w:w="324" w:type="dxa"/>
            <w:vMerge/>
            <w:tcBorders>
              <w:left w:val="single" w:sz="4" w:space="0" w:color="000000"/>
              <w:bottom w:val="single" w:sz="4" w:space="0" w:color="000000"/>
              <w:right w:val="single" w:sz="4" w:space="0" w:color="000000"/>
            </w:tcBorders>
            <w:shd w:val="clear" w:color="auto" w:fill="D2D2D2"/>
          </w:tcPr>
          <w:p>
            <w:pPr/>
          </w:p>
        </w:tc>
      </w:tr>
      <w:tr>
        <w:trPr>
          <w:trHeight w:val="3483" w:hRule="exact"/>
        </w:trPr>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spacing w:val="44"/>
                <w:sz w:val="18"/>
                <w:szCs w:val="18"/>
              </w:rPr>
              <w:t>首次</w:t>
            </w:r>
            <w:r>
              <w:rPr>
                <w:rFonts w:ascii="宋体" w:hAnsi="宋体" w:cs="宋体" w:eastAsia="宋体" w:hint="default"/>
                <w:spacing w:val="-2"/>
                <w:sz w:val="18"/>
                <w:szCs w:val="18"/>
              </w:rPr>
              <w:t> </w:t>
            </w:r>
            <w:r>
              <w:rPr>
                <w:rFonts w:ascii="宋体" w:hAnsi="宋体" w:cs="宋体" w:eastAsia="宋体" w:hint="default"/>
                <w:sz w:val="18"/>
                <w:szCs w:val="18"/>
              </w:rPr>
              <w:t>公</w:t>
            </w:r>
            <w:r>
              <w:rPr>
                <w:rFonts w:ascii="宋体" w:hAnsi="宋体" w:cs="宋体" w:eastAsia="宋体" w:hint="default"/>
                <w:sz w:val="18"/>
                <w:szCs w:val="18"/>
              </w:rPr>
              <w:t> </w:t>
            </w:r>
            <w:r>
              <w:rPr>
                <w:rFonts w:ascii="宋体" w:hAnsi="宋体" w:cs="宋体" w:eastAsia="宋体" w:hint="default"/>
                <w:spacing w:val="44"/>
                <w:sz w:val="18"/>
                <w:szCs w:val="18"/>
              </w:rPr>
              <w:t>开发</w:t>
            </w:r>
            <w:r>
              <w:rPr>
                <w:rFonts w:ascii="宋体" w:hAnsi="宋体" w:cs="宋体" w:eastAsia="宋体" w:hint="default"/>
                <w:spacing w:val="-2"/>
                <w:sz w:val="18"/>
                <w:szCs w:val="18"/>
              </w:rPr>
              <w:t> </w:t>
            </w:r>
            <w:r>
              <w:rPr>
                <w:rFonts w:ascii="宋体" w:hAnsi="宋体" w:cs="宋体" w:eastAsia="宋体" w:hint="default"/>
                <w:sz w:val="18"/>
                <w:szCs w:val="18"/>
              </w:rPr>
              <w:t>行</w:t>
            </w:r>
            <w:r>
              <w:rPr>
                <w:rFonts w:ascii="宋体" w:hAnsi="宋体" w:cs="宋体" w:eastAsia="宋体" w:hint="default"/>
                <w:sz w:val="18"/>
                <w:szCs w:val="18"/>
              </w:rPr>
              <w:t> </w:t>
            </w:r>
            <w:r>
              <w:rPr>
                <w:rFonts w:ascii="宋体" w:hAnsi="宋体" w:cs="宋体" w:eastAsia="宋体" w:hint="default"/>
                <w:spacing w:val="44"/>
                <w:sz w:val="18"/>
                <w:szCs w:val="18"/>
              </w:rPr>
              <w:t>或再</w:t>
            </w:r>
            <w:r>
              <w:rPr>
                <w:rFonts w:ascii="宋体" w:hAnsi="宋体" w:cs="宋体" w:eastAsia="宋体" w:hint="default"/>
                <w:spacing w:val="-2"/>
                <w:sz w:val="18"/>
                <w:szCs w:val="18"/>
              </w:rPr>
              <w:t> </w:t>
            </w:r>
            <w:r>
              <w:rPr>
                <w:rFonts w:ascii="宋体" w:hAnsi="宋体" w:cs="宋体" w:eastAsia="宋体" w:hint="default"/>
                <w:sz w:val="18"/>
                <w:szCs w:val="18"/>
              </w:rPr>
              <w:t>融</w:t>
            </w:r>
            <w:r>
              <w:rPr>
                <w:rFonts w:ascii="宋体" w:hAnsi="宋体" w:cs="宋体" w:eastAsia="宋体" w:hint="default"/>
                <w:sz w:val="18"/>
                <w:szCs w:val="18"/>
              </w:rPr>
              <w:t> </w:t>
            </w:r>
            <w:r>
              <w:rPr>
                <w:rFonts w:ascii="宋体" w:hAnsi="宋体" w:cs="宋体" w:eastAsia="宋体" w:hint="default"/>
                <w:spacing w:val="44"/>
                <w:sz w:val="18"/>
                <w:szCs w:val="18"/>
              </w:rPr>
              <w:t>资时</w:t>
            </w:r>
            <w:r>
              <w:rPr>
                <w:rFonts w:ascii="宋体" w:hAnsi="宋体" w:cs="宋体" w:eastAsia="宋体" w:hint="default"/>
                <w:spacing w:val="-2"/>
                <w:sz w:val="18"/>
                <w:szCs w:val="18"/>
              </w:rPr>
              <w:t> </w:t>
            </w:r>
            <w:r>
              <w:rPr>
                <w:rFonts w:ascii="宋体" w:hAnsi="宋体" w:cs="宋体" w:eastAsia="宋体" w:hint="default"/>
                <w:sz w:val="18"/>
                <w:szCs w:val="18"/>
              </w:rPr>
              <w:t>所</w:t>
            </w:r>
            <w:r>
              <w:rPr>
                <w:rFonts w:ascii="宋体" w:hAnsi="宋体" w:cs="宋体" w:eastAsia="宋体" w:hint="default"/>
                <w:sz w:val="18"/>
                <w:szCs w:val="18"/>
              </w:rPr>
              <w:t> 作承诺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4" w:lineRule="auto"/>
              <w:ind w:left="23" w:right="9"/>
              <w:jc w:val="left"/>
              <w:rPr>
                <w:rFonts w:ascii="宋体" w:hAnsi="宋体" w:cs="宋体" w:eastAsia="宋体" w:hint="default"/>
                <w:sz w:val="18"/>
                <w:szCs w:val="18"/>
              </w:rPr>
            </w:pPr>
            <w:r>
              <w:rPr>
                <w:rFonts w:ascii="宋体" w:hAnsi="宋体" w:cs="宋体" w:eastAsia="宋体" w:hint="default"/>
                <w:spacing w:val="9"/>
                <w:sz w:val="18"/>
                <w:szCs w:val="18"/>
              </w:rPr>
              <w:t>杨良志、曾 </w:t>
            </w:r>
            <w:r>
              <w:rPr>
                <w:rFonts w:ascii="宋体" w:hAnsi="宋体" w:cs="宋体" w:eastAsia="宋体" w:hint="default"/>
                <w:sz w:val="18"/>
                <w:szCs w:val="18"/>
              </w:rPr>
              <w:t>之俊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4" w:lineRule="auto"/>
              <w:ind w:left="23" w:right="18"/>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5"/>
                <w:sz w:val="18"/>
                <w:szCs w:val="18"/>
              </w:rPr>
              <w:t> </w:t>
            </w:r>
            <w:r>
              <w:rPr>
                <w:rFonts w:ascii="宋体" w:hAnsi="宋体" w:cs="宋体" w:eastAsia="宋体" w:hint="default"/>
                <w:sz w:val="18"/>
                <w:szCs w:val="18"/>
              </w:rPr>
              <w:t>份</w:t>
            </w:r>
            <w:r>
              <w:rPr>
                <w:rFonts w:ascii="宋体" w:hAnsi="宋体" w:cs="宋体" w:eastAsia="宋体" w:hint="default"/>
                <w:spacing w:val="-45"/>
                <w:sz w:val="18"/>
                <w:szCs w:val="18"/>
              </w:rPr>
              <w:t> </w:t>
            </w:r>
            <w:r>
              <w:rPr>
                <w:rFonts w:ascii="宋体" w:hAnsi="宋体" w:cs="宋体" w:eastAsia="宋体" w:hint="default"/>
                <w:sz w:val="18"/>
                <w:szCs w:val="18"/>
              </w:rPr>
              <w:t>锁</w:t>
            </w:r>
            <w:r>
              <w:rPr>
                <w:rFonts w:ascii="宋体" w:hAnsi="宋体" w:cs="宋体" w:eastAsia="宋体" w:hint="default"/>
                <w:spacing w:val="-47"/>
                <w:sz w:val="18"/>
                <w:szCs w:val="18"/>
              </w:rPr>
              <w:t> </w:t>
            </w:r>
            <w:r>
              <w:rPr>
                <w:rFonts w:ascii="宋体" w:hAnsi="宋体" w:cs="宋体" w:eastAsia="宋体" w:hint="default"/>
                <w:sz w:val="18"/>
                <w:szCs w:val="18"/>
              </w:rPr>
              <w:t>定</w:t>
            </w:r>
            <w:r>
              <w:rPr>
                <w:rFonts w:ascii="宋体" w:hAnsi="宋体" w:cs="宋体" w:eastAsia="宋体" w:hint="default"/>
                <w:spacing w:val="-45"/>
                <w:sz w:val="18"/>
                <w:szCs w:val="18"/>
              </w:rPr>
              <w:t> </w:t>
            </w:r>
            <w:r>
              <w:rPr>
                <w:rFonts w:ascii="宋体" w:hAnsi="宋体" w:cs="宋体" w:eastAsia="宋体" w:hint="default"/>
                <w:sz w:val="18"/>
                <w:szCs w:val="18"/>
              </w:rPr>
              <w:t>和</w:t>
            </w:r>
            <w:r>
              <w:rPr>
                <w:rFonts w:ascii="宋体" w:hAnsi="宋体" w:cs="宋体" w:eastAsia="宋体" w:hint="default"/>
                <w:sz w:val="18"/>
                <w:szCs w:val="18"/>
              </w:rPr>
              <w:t> 减持承诺</w:t>
            </w: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、将主动向公司申报本人直接或间接持有的公司股份及其变动情况。</w:t>
            </w:r>
            <w:r>
              <w:rPr>
                <w:rFonts w:ascii="Times New Roman" w:hAnsi="Times New Roman" w:cs="Times New Roman" w:eastAsia="Times New Roman" w:hint="default"/>
                <w:spacing w:val="-4"/>
                <w:sz w:val="18"/>
                <w:szCs w:val="18"/>
              </w:rPr>
              <w:t>2</w:t>
            </w:r>
            <w:r>
              <w:rPr>
                <w:rFonts w:ascii="Times New Roman" w:hAnsi="Times New Roman" w:cs="Times New Roman" w:eastAsia="Times New Roman" w:hint="default"/>
                <w:spacing w:val="-24"/>
                <w:sz w:val="18"/>
                <w:szCs w:val="18"/>
              </w:rPr>
              <w:t> </w:t>
            </w:r>
            <w:r>
              <w:rPr>
                <w:rFonts w:ascii="宋体" w:hAnsi="宋体" w:cs="宋体" w:eastAsia="宋体" w:hint="default"/>
                <w:spacing w:val="-1"/>
                <w:sz w:val="18"/>
                <w:szCs w:val="18"/>
              </w:rPr>
              <w:t>自公司首次公开发行股票并上市之日起三十六个月内，不转让或者委托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他人管理本人本次发行前直接或间接持有的公司股份，也不由公司回购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该部分股份。</w:t>
            </w:r>
            <w:r>
              <w:rPr>
                <w:rFonts w:ascii="Times New Roman" w:hAnsi="Times New Roman" w:cs="Times New Roman" w:eastAsia="Times New Roman" w:hint="default"/>
                <w:sz w:val="18"/>
                <w:szCs w:val="18"/>
              </w:rPr>
              <w:t>3</w:t>
            </w:r>
            <w:r>
              <w:rPr>
                <w:rFonts w:ascii="宋体" w:hAnsi="宋体" w:cs="宋体" w:eastAsia="宋体" w:hint="default"/>
                <w:sz w:val="18"/>
                <w:szCs w:val="18"/>
              </w:rPr>
              <w:t>、公司上市后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个交易日的收</w:t>
            </w:r>
          </w:p>
          <w:p>
            <w:pPr>
              <w:pStyle w:val="TableParagraph"/>
              <w:spacing w:line="309" w:lineRule="auto" w:before="3"/>
              <w:ind w:left="23" w:right="19"/>
              <w:jc w:val="left"/>
              <w:rPr>
                <w:rFonts w:ascii="宋体" w:hAnsi="宋体" w:cs="宋体" w:eastAsia="宋体" w:hint="default"/>
                <w:sz w:val="18"/>
                <w:szCs w:val="18"/>
              </w:rPr>
            </w:pPr>
            <w:r>
              <w:rPr>
                <w:rFonts w:ascii="宋体" w:hAnsi="宋体" w:cs="宋体" w:eastAsia="宋体" w:hint="default"/>
                <w:sz w:val="18"/>
                <w:szCs w:val="18"/>
              </w:rPr>
              <w:t>盘价（指复权价格，下同）均低于本次发行的发行价，或者上市后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 </w:t>
            </w:r>
            <w:r>
              <w:rPr>
                <w:rFonts w:ascii="宋体" w:hAnsi="宋体" w:cs="宋体" w:eastAsia="宋体" w:hint="default"/>
                <w:spacing w:val="-1"/>
                <w:sz w:val="18"/>
                <w:szCs w:val="18"/>
              </w:rPr>
              <w:t>月期末收盘价低于本次发行的发行价，本人持有的公司股票将在上述锁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定期限届满后自动延长</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个月的锁定期；在延长锁定期内，不转让或者 </w:t>
            </w:r>
            <w:r>
              <w:rPr>
                <w:rFonts w:ascii="宋体" w:hAnsi="宋体" w:cs="宋体" w:eastAsia="宋体" w:hint="default"/>
                <w:spacing w:val="-1"/>
                <w:sz w:val="18"/>
                <w:szCs w:val="18"/>
              </w:rPr>
              <w:t>委托他人管理本人直接或间接持有的公司本次发行前已发行的股份，也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不由公司回购本人直接或间接持有的公司本次发行前已发行的股份。</w:t>
            </w:r>
            <w:r>
              <w:rPr>
                <w:rFonts w:ascii="Times New Roman" w:hAnsi="Times New Roman" w:cs="Times New Roman" w:eastAsia="Times New Roman" w:hint="default"/>
                <w:sz w:val="18"/>
                <w:szCs w:val="18"/>
              </w:rPr>
              <w:t>4 </w:t>
            </w:r>
            <w:r>
              <w:rPr>
                <w:rFonts w:ascii="宋体" w:hAnsi="宋体" w:cs="宋体" w:eastAsia="宋体" w:hint="default"/>
                <w:spacing w:val="-1"/>
                <w:sz w:val="18"/>
                <w:szCs w:val="18"/>
              </w:rPr>
              <w:t>本人在担任公司董事、监事或高级管理人员的任职期间，每年转让的股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份不超过本人直接和间接持有的公司股份总数的</w:t>
            </w:r>
            <w:r>
              <w:rPr>
                <w:rFonts w:ascii="宋体" w:hAnsi="宋体" w:cs="宋体" w:eastAsia="宋体" w:hint="default"/>
                <w:spacing w:val="-35"/>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；在本人离职后半</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3473" w:lineRule="exact"/>
              <w:ind w:right="-50"/>
              <w:jc w:val="left"/>
              <w:rPr>
                <w:rFonts w:ascii="宋体" w:hAnsi="宋体" w:cs="宋体" w:eastAsia="宋体" w:hint="default"/>
                <w:sz w:val="20"/>
                <w:szCs w:val="20"/>
              </w:rPr>
            </w:pPr>
            <w:r>
              <w:rPr>
                <w:rFonts w:ascii="宋体" w:hAnsi="宋体" w:cs="宋体" w:eastAsia="宋体" w:hint="default"/>
                <w:position w:val="-68"/>
                <w:sz w:val="20"/>
                <w:szCs w:val="20"/>
              </w:rPr>
              <w:pict>
                <v:group style="width:27pt;height:173.7pt;mso-position-horizontal-relative:char;mso-position-vertical-relative:line" coordorigin="0,0" coordsize="540,3474">
                  <v:group style="position:absolute;left:0;top:0;width:540;height:3474" coordorigin="0,0" coordsize="540,3474">
                    <v:shape style="position:absolute;left:0;top:0;width:540;height:3474" coordorigin="0,0" coordsize="540,3474" path="m0,3473l540,3473,540,0,0,0,0,3473xe" filled="true" fillcolor="#ffffff" stroked="false">
                      <v:path arrowok="t"/>
                      <v:fill type="solid"/>
                    </v:shape>
                  </v:group>
                  <v:group style="position:absolute;left:24;top:1073;width:495;height:351" coordorigin="24,1073" coordsize="495,351">
                    <v:shape style="position:absolute;left:24;top:1073;width:495;height:351" coordorigin="24,1073" coordsize="495,351" path="m24,1423l518,1423,518,1073,24,1073,24,1423xe" filled="true" fillcolor="#ffffff" stroked="false">
                      <v:path arrowok="t"/>
                      <v:fill type="solid"/>
                    </v:shape>
                  </v:group>
                  <v:group style="position:absolute;left:24;top:1423;width:495;height:312" coordorigin="24,1423" coordsize="495,312">
                    <v:shape style="position:absolute;left:24;top:1423;width:495;height:312" coordorigin="24,1423" coordsize="495,312" path="m24,1735l518,1735,518,1423,24,1423,24,1735xe" filled="true" fillcolor="#ffffff" stroked="false">
                      <v:path arrowok="t"/>
                      <v:fill type="solid"/>
                    </v:shape>
                  </v:group>
                  <v:group style="position:absolute;left:24;top:1735;width:495;height:312" coordorigin="24,1735" coordsize="495,312">
                    <v:shape style="position:absolute;left:24;top:1735;width:495;height:312" coordorigin="24,1735" coordsize="495,312" path="m24,2047l518,2047,518,1735,24,1735,24,2047xe" filled="true" fillcolor="#ffffff" stroked="false">
                      <v:path arrowok="t"/>
                      <v:fill type="solid"/>
                    </v:shape>
                  </v:group>
                  <v:group style="position:absolute;left:24;top:2047;width:495;height:353" coordorigin="24,2047" coordsize="495,353">
                    <v:shape style="position:absolute;left:24;top:2047;width:495;height:353" coordorigin="24,2047" coordsize="495,353" path="m24,2400l518,2400,518,2047,24,2047,24,2400xe" filled="true" fillcolor="#ffffff" stroked="false">
                      <v:path arrowok="t"/>
                      <v:fill type="solid"/>
                    </v:shape>
                  </v:group>
                </v:group>
              </w:pict>
            </w:r>
            <w:r>
              <w:rPr>
                <w:rFonts w:ascii="宋体" w:hAnsi="宋体" w:cs="宋体" w:eastAsia="宋体" w:hint="default"/>
                <w:position w:val="-68"/>
                <w:sz w:val="20"/>
                <w:szCs w:val="20"/>
              </w:rPr>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3" w:right="0"/>
              <w:jc w:val="left"/>
              <w:rPr>
                <w:rFonts w:ascii="Times New Roman" w:hAnsi="Times New Roman" w:cs="Times New Roman" w:eastAsia="Times New Roman" w:hint="default"/>
                <w:sz w:val="18"/>
                <w:szCs w:val="18"/>
              </w:rPr>
            </w:pPr>
            <w:r>
              <w:rPr>
                <w:rFonts w:ascii="Times New Roman"/>
                <w:sz w:val="18"/>
              </w:rPr>
              <w:t>36</w:t>
            </w:r>
          </w:p>
          <w:p>
            <w:pPr>
              <w:pStyle w:val="TableParagraph"/>
              <w:spacing w:line="316" w:lineRule="auto" w:before="60"/>
              <w:ind w:left="23" w:right="84"/>
              <w:jc w:val="left"/>
              <w:rPr>
                <w:rFonts w:ascii="宋体" w:hAnsi="宋体" w:cs="宋体" w:eastAsia="宋体" w:hint="default"/>
                <w:sz w:val="18"/>
                <w:szCs w:val="18"/>
              </w:rPr>
            </w:pPr>
            <w:r>
              <w:rPr>
                <w:rFonts w:ascii="宋体" w:hAnsi="宋体" w:cs="宋体" w:eastAsia="宋体" w:hint="default"/>
                <w:sz w:val="18"/>
                <w:szCs w:val="18"/>
              </w:rPr>
              <w:t>个 月</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正 常 履 行 中</w:t>
            </w:r>
          </w:p>
        </w:tc>
      </w:tr>
    </w:tbl>
    <w:p>
      <w:pPr>
        <w:spacing w:after="0" w:line="316"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475.420013pt;margin-top:72.47998pt;width:33.25pt;height:376.55pt;mso-position-horizontal-relative:page;mso-position-vertical-relative:page;z-index:-9161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58.496002pt;margin-top:449.469971pt;width:150.2pt;height:314.1pt;mso-position-horizontal-relative:page;mso-position-vertical-relative:page;z-index:-916120" type="#_x0000_t202" filled="false" stroked="false">
            <v:textbox inset="0,0,0,0">
              <w:txbxContent>
                <w:p>
                  <w:pPr>
                    <w:spacing w:before="49"/>
                    <w:ind w:left="0" w:right="0" w:firstLine="234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协议转让或其他合法方式进行。</w:t>
                  </w:r>
                </w:p>
              </w:txbxContent>
            </v:textbox>
            <w10:wrap type="none"/>
          </v:shape>
        </w:pict>
      </w:r>
      <w:r>
        <w:rPr/>
        <w:pict>
          <v:group style="position:absolute;margin-left:481.660004pt;margin-top:72.47998pt;width:27pt;height:691.1pt;mso-position-horizontal-relative:page;mso-position-vertical-relative:page;z-index:-916096" coordorigin="9633,1450" coordsize="540,13822">
            <v:group style="position:absolute;left:9633;top:1450;width:540;height:7531" coordorigin="9633,1450" coordsize="540,7531">
              <v:shape style="position:absolute;left:9633;top:1450;width:540;height:7531" coordorigin="9633,1450" coordsize="540,7531" path="m9633,8980l10173,8980,10173,1450,9633,1450,9633,8980xe" filled="true" fillcolor="#ffffff" stroked="false">
                <v:path arrowok="t"/>
                <v:fill type="solid"/>
              </v:shape>
            </v:group>
            <v:group style="position:absolute;left:9633;top:8989;width:540;height:6282" coordorigin="9633,8989" coordsize="540,6282">
              <v:shape style="position:absolute;left:9633;top:8989;width:540;height:6282" coordorigin="9633,8989" coordsize="540,6282" path="m9633,15271l10173,15271,10173,8989,9633,8989,9633,15271xe" filled="true" fillcolor="#ffffff" stroked="false">
                <v:path arrowok="t"/>
                <v:fill type="solid"/>
              </v:shape>
            </v:group>
            <v:group style="position:absolute;left:9657;top:11467;width:495;height:351" coordorigin="9657,11467" coordsize="495,351">
              <v:shape style="position:absolute;left:9657;top:11467;width:495;height:351" coordorigin="9657,11467" coordsize="495,351" path="m9657,11817l10152,11817,10152,11467,9657,11467,9657,11817xe" filled="true" fillcolor="#ffffff" stroked="false">
                <v:path arrowok="t"/>
                <v:fill type="solid"/>
              </v:shape>
            </v:group>
            <v:group style="position:absolute;left:9657;top:11817;width:495;height:312" coordorigin="9657,11817" coordsize="495,312">
              <v:shape style="position:absolute;left:9657;top:11817;width:495;height:312" coordorigin="9657,11817" coordsize="495,312" path="m9657,12129l10152,12129,10152,11817,9657,11817,9657,12129xe" filled="true" fillcolor="#ffffff" stroked="false">
                <v:path arrowok="t"/>
                <v:fill type="solid"/>
              </v:shape>
            </v:group>
            <v:group style="position:absolute;left:9657;top:12129;width:495;height:312" coordorigin="9657,12129" coordsize="495,312">
              <v:shape style="position:absolute;left:9657;top:12129;width:495;height:312" coordorigin="9657,12129" coordsize="495,312" path="m9657,12441l10152,12441,10152,12129,9657,12129,9657,12441xe" filled="true" fillcolor="#ffffff" stroked="false">
                <v:path arrowok="t"/>
                <v:fill type="solid"/>
              </v:shape>
            </v:group>
            <v:group style="position:absolute;left:9657;top:12441;width:495;height:353" coordorigin="9657,12441" coordsize="495,353">
              <v:shape style="position:absolute;left:9657;top:12441;width:495;height:353" coordorigin="9657,12441" coordsize="495,353" path="m9657,12794l10152,12794,10152,12441,9657,12441,9657,12794xe" filled="true" fillcolor="#ffffff" stroked="false">
                <v:path arrowok="t"/>
                <v:fill type="solid"/>
              </v:shape>
            </v:group>
            <w10:wrap type="none"/>
          </v:group>
        </w:pict>
      </w:r>
    </w:p>
    <w:tbl>
      <w:tblPr>
        <w:tblW w:w="0" w:type="auto"/>
        <w:jc w:val="left"/>
        <w:tblInd w:w="120" w:type="dxa"/>
        <w:tblLayout w:type="fixed"/>
        <w:tblCellMar>
          <w:top w:w="0" w:type="dxa"/>
          <w:left w:w="0" w:type="dxa"/>
          <w:bottom w:w="0" w:type="dxa"/>
          <w:right w:w="0" w:type="dxa"/>
        </w:tblCellMar>
        <w:tblLook w:val="01E0"/>
      </w:tblPr>
      <w:tblGrid>
        <w:gridCol w:w="774"/>
        <w:gridCol w:w="994"/>
        <w:gridCol w:w="1133"/>
        <w:gridCol w:w="5622"/>
        <w:gridCol w:w="550"/>
        <w:gridCol w:w="300"/>
        <w:gridCol w:w="324"/>
      </w:tblGrid>
      <w:tr>
        <w:trPr>
          <w:trHeight w:val="7540" w:hRule="exact"/>
        </w:trPr>
        <w:tc>
          <w:tcPr>
            <w:tcW w:w="774"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3"/>
              <w:jc w:val="left"/>
              <w:rPr>
                <w:rFonts w:ascii="宋体" w:hAnsi="宋体" w:cs="宋体" w:eastAsia="宋体" w:hint="default"/>
                <w:sz w:val="18"/>
                <w:szCs w:val="18"/>
              </w:rPr>
            </w:pPr>
            <w:r>
              <w:rPr>
                <w:rFonts w:ascii="宋体" w:hAnsi="宋体" w:cs="宋体" w:eastAsia="宋体" w:hint="default"/>
                <w:sz w:val="18"/>
                <w:szCs w:val="18"/>
              </w:rPr>
              <w:t>年内不转让本人直接或间接持有的公司股份；公司股票上市之日起六个 月内，若本人申报离职，则自申报离职之日起十八个月内不转让本人所 直接或间接持有的公司股票；公司股票上市之日起第七个月至第十二个 月之间，若本人申报离职，则自申报离职之日起十二个月内不转让本人 </w:t>
            </w:r>
            <w:r>
              <w:rPr>
                <w:rFonts w:ascii="宋体" w:hAnsi="宋体" w:cs="宋体" w:eastAsia="宋体" w:hint="default"/>
                <w:spacing w:val="2"/>
                <w:sz w:val="18"/>
                <w:szCs w:val="18"/>
              </w:rPr>
              <w:t>所直接或间接持有的公司股票。</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、对于本次发行前直接或间接持有的 </w:t>
            </w:r>
            <w:r>
              <w:rPr>
                <w:rFonts w:ascii="宋体" w:hAnsi="宋体" w:cs="宋体" w:eastAsia="宋体" w:hint="default"/>
                <w:sz w:val="18"/>
                <w:szCs w:val="18"/>
              </w:rPr>
              <w:t>公司股份，本人将严格遵守已做出的关于所持公司股份流通限制及自愿</w:t>
            </w:r>
            <w:r>
              <w:rPr>
                <w:rFonts w:ascii="宋体" w:hAnsi="宋体" w:cs="宋体" w:eastAsia="宋体" w:hint="default"/>
                <w:sz w:val="18"/>
                <w:szCs w:val="18"/>
              </w:rPr>
              <w:t> 锁定的承诺，在锁定期内，不出售本次发行前直接或间接持有的公司股 份。如未履行上述承诺出售股票，将该部分出售股票所取得的收益，上 缴公司所有。</w:t>
            </w:r>
            <w:r>
              <w:rPr>
                <w:rFonts w:ascii="Times New Roman" w:hAnsi="Times New Roman" w:cs="Times New Roman" w:eastAsia="Times New Roman" w:hint="default"/>
                <w:sz w:val="18"/>
                <w:szCs w:val="18"/>
              </w:rPr>
              <w:t>6</w:t>
            </w:r>
            <w:r>
              <w:rPr>
                <w:rFonts w:ascii="宋体" w:hAnsi="宋体" w:cs="宋体" w:eastAsia="宋体" w:hint="default"/>
                <w:sz w:val="18"/>
                <w:szCs w:val="18"/>
              </w:rPr>
              <w:t>、锁定期满后股东持股意向和减持意向（</w:t>
            </w:r>
            <w:r>
              <w:rPr>
                <w:rFonts w:ascii="Times New Roman" w:hAnsi="Times New Roman" w:cs="Times New Roman" w:eastAsia="Times New Roman" w:hint="default"/>
                <w:sz w:val="18"/>
                <w:szCs w:val="18"/>
              </w:rPr>
              <w:t>1</w:t>
            </w:r>
            <w:r>
              <w:rPr>
                <w:rFonts w:ascii="宋体" w:hAnsi="宋体" w:cs="宋体" w:eastAsia="宋体" w:hint="default"/>
                <w:sz w:val="18"/>
                <w:szCs w:val="18"/>
              </w:rPr>
              <w:t>）减持前提： 本人如确因自身经济需求，可以在锁定期限（包括延长的锁定期限）届 </w:t>
            </w:r>
            <w:r>
              <w:rPr>
                <w:rFonts w:ascii="宋体" w:hAnsi="宋体" w:cs="宋体" w:eastAsia="宋体" w:hint="default"/>
                <w:spacing w:val="-4"/>
                <w:sz w:val="18"/>
                <w:szCs w:val="18"/>
              </w:rPr>
              <w:t>满后，视自身实际情况进行股份减持。（</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）减持方式：本人将根据需要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通过集中竞价、大宗交易、协议转让或其他合法方式进行。（</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）减持数</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量及减持价格：如本人拟转让本次发行前直接或间接持有的公司股票， 则在锁定期限（包括延长的锁定期限）届满后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年内合计转让公司股票 的数量不超过直接和间接持有的公司股份数量的</w:t>
            </w:r>
            <w:r>
              <w:rPr>
                <w:rFonts w:ascii="宋体" w:hAnsi="宋体" w:cs="宋体" w:eastAsia="宋体" w:hint="default"/>
                <w:spacing w:val="-39"/>
                <w:sz w:val="18"/>
                <w:szCs w:val="18"/>
              </w:rPr>
              <w:t>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，并且减持价格将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不低于发行价。若公司股票在上述期间发生派息、送股、资本公积转增</w:t>
            </w:r>
            <w:r>
              <w:rPr>
                <w:rFonts w:ascii="宋体" w:hAnsi="宋体" w:cs="宋体" w:eastAsia="宋体" w:hint="default"/>
                <w:sz w:val="18"/>
                <w:szCs w:val="18"/>
              </w:rPr>
              <w:t> </w:t>
            </w:r>
            <w:r>
              <w:rPr>
                <w:rFonts w:ascii="宋体" w:hAnsi="宋体" w:cs="宋体" w:eastAsia="宋体" w:hint="default"/>
                <w:spacing w:val="-4"/>
                <w:sz w:val="18"/>
                <w:szCs w:val="18"/>
              </w:rPr>
              <w:t>股本等除权除息事项的，减持价格的下限相应调整。（</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）减持程序：如</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本人减持公司股份，将遵守中国证券监督管理委员会、深圳证券交易所</w:t>
            </w:r>
            <w:r>
              <w:rPr>
                <w:rFonts w:ascii="宋体" w:hAnsi="宋体" w:cs="宋体" w:eastAsia="宋体" w:hint="default"/>
                <w:sz w:val="18"/>
                <w:szCs w:val="18"/>
              </w:rPr>
              <w:t> 有关法律法规的相关规定进行，包括但不限于提前将减持意向及拟减持 </w:t>
            </w:r>
            <w:r>
              <w:rPr>
                <w:rFonts w:ascii="宋体" w:hAnsi="宋体" w:cs="宋体" w:eastAsia="宋体" w:hint="default"/>
                <w:spacing w:val="-7"/>
                <w:sz w:val="18"/>
                <w:szCs w:val="18"/>
              </w:rPr>
              <w:t>数量等信息通知公司，由公司及时予以公告，公告后方可减持股份。（</w:t>
            </w:r>
            <w:r>
              <w:rPr>
                <w:rFonts w:ascii="Times New Roman" w:hAnsi="Times New Roman" w:cs="Times New Roman" w:eastAsia="Times New Roman" w:hint="default"/>
                <w:spacing w:val="-7"/>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约束措施：本人不因职务变更、离职等原因，放弃履行上述承诺。如本 人违反上述承诺，违规操作收益将归公司所有。如本人未将违规操作收 益上交公司，则公司有权扣留应付本人现金分红中与本人应上交公司的 违规操作收益金额相等的部分。</w:t>
            </w:r>
          </w:p>
        </w:tc>
        <w:tc>
          <w:tcPr>
            <w:tcW w:w="55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r>
      <w:tr>
        <w:trPr>
          <w:trHeight w:val="6291" w:hRule="exact"/>
        </w:trPr>
        <w:tc>
          <w:tcPr>
            <w:tcW w:w="774"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7"/>
              <w:ind w:left="23" w:right="9"/>
              <w:jc w:val="left"/>
              <w:rPr>
                <w:rFonts w:ascii="宋体" w:hAnsi="宋体" w:cs="宋体" w:eastAsia="宋体" w:hint="default"/>
                <w:sz w:val="18"/>
                <w:szCs w:val="18"/>
              </w:rPr>
            </w:pPr>
            <w:r>
              <w:rPr>
                <w:rFonts w:ascii="宋体" w:hAnsi="宋体" w:cs="宋体" w:eastAsia="宋体" w:hint="default"/>
                <w:spacing w:val="9"/>
                <w:sz w:val="18"/>
                <w:szCs w:val="18"/>
              </w:rPr>
              <w:t>深圳百砻、 </w:t>
            </w:r>
            <w:r>
              <w:rPr>
                <w:rFonts w:ascii="宋体" w:hAnsi="宋体" w:cs="宋体" w:eastAsia="宋体" w:hint="default"/>
                <w:sz w:val="18"/>
                <w:szCs w:val="18"/>
              </w:rPr>
              <w:t>深圳万融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7"/>
              <w:ind w:left="23" w:right="18"/>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5"/>
                <w:sz w:val="18"/>
                <w:szCs w:val="18"/>
              </w:rPr>
              <w:t> </w:t>
            </w:r>
            <w:r>
              <w:rPr>
                <w:rFonts w:ascii="宋体" w:hAnsi="宋体" w:cs="宋体" w:eastAsia="宋体" w:hint="default"/>
                <w:sz w:val="18"/>
                <w:szCs w:val="18"/>
              </w:rPr>
              <w:t>份</w:t>
            </w:r>
            <w:r>
              <w:rPr>
                <w:rFonts w:ascii="宋体" w:hAnsi="宋体" w:cs="宋体" w:eastAsia="宋体" w:hint="default"/>
                <w:spacing w:val="-45"/>
                <w:sz w:val="18"/>
                <w:szCs w:val="18"/>
              </w:rPr>
              <w:t> </w:t>
            </w:r>
            <w:r>
              <w:rPr>
                <w:rFonts w:ascii="宋体" w:hAnsi="宋体" w:cs="宋体" w:eastAsia="宋体" w:hint="default"/>
                <w:sz w:val="18"/>
                <w:szCs w:val="18"/>
              </w:rPr>
              <w:t>锁</w:t>
            </w:r>
            <w:r>
              <w:rPr>
                <w:rFonts w:ascii="宋体" w:hAnsi="宋体" w:cs="宋体" w:eastAsia="宋体" w:hint="default"/>
                <w:spacing w:val="-47"/>
                <w:sz w:val="18"/>
                <w:szCs w:val="18"/>
              </w:rPr>
              <w:t> </w:t>
            </w:r>
            <w:r>
              <w:rPr>
                <w:rFonts w:ascii="宋体" w:hAnsi="宋体" w:cs="宋体" w:eastAsia="宋体" w:hint="default"/>
                <w:sz w:val="18"/>
                <w:szCs w:val="18"/>
              </w:rPr>
              <w:t>定</w:t>
            </w:r>
            <w:r>
              <w:rPr>
                <w:rFonts w:ascii="宋体" w:hAnsi="宋体" w:cs="宋体" w:eastAsia="宋体" w:hint="default"/>
                <w:spacing w:val="-45"/>
                <w:sz w:val="18"/>
                <w:szCs w:val="18"/>
              </w:rPr>
              <w:t> </w:t>
            </w:r>
            <w:r>
              <w:rPr>
                <w:rFonts w:ascii="宋体" w:hAnsi="宋体" w:cs="宋体" w:eastAsia="宋体" w:hint="default"/>
                <w:sz w:val="18"/>
                <w:szCs w:val="18"/>
              </w:rPr>
              <w:t>和</w:t>
            </w:r>
            <w:r>
              <w:rPr>
                <w:rFonts w:ascii="宋体" w:hAnsi="宋体" w:cs="宋体" w:eastAsia="宋体" w:hint="default"/>
                <w:sz w:val="18"/>
                <w:szCs w:val="18"/>
              </w:rPr>
              <w:t> 减持承诺</w:t>
            </w: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、主动向公司申报本公司直接或间接持有的公司股份及其变动情况。</w:t>
            </w:r>
            <w:r>
              <w:rPr>
                <w:rFonts w:ascii="Times New Roman" w:hAnsi="Times New Roman" w:cs="Times New Roman" w:eastAsia="Times New Roman" w:hint="default"/>
                <w:spacing w:val="-4"/>
                <w:sz w:val="18"/>
                <w:szCs w:val="18"/>
              </w:rPr>
              <w:t>2</w:t>
            </w:r>
            <w:r>
              <w:rPr>
                <w:rFonts w:ascii="Times New Roman" w:hAnsi="Times New Roman" w:cs="Times New Roman" w:eastAsia="Times New Roman" w:hint="default"/>
                <w:spacing w:val="-24"/>
                <w:sz w:val="18"/>
                <w:szCs w:val="18"/>
              </w:rPr>
              <w:t> </w:t>
            </w:r>
            <w:r>
              <w:rPr>
                <w:rFonts w:ascii="宋体" w:hAnsi="宋体" w:cs="宋体" w:eastAsia="宋体" w:hint="default"/>
                <w:spacing w:val="-1"/>
                <w:sz w:val="18"/>
                <w:szCs w:val="18"/>
              </w:rPr>
              <w:t>自公司首次公开发行股票并上市之日起三十六个月内，不转让或者委托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他人管理本公司在本次发行前直接或间接持有的的公司股份，也不由公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司回购该部分股份。</w:t>
            </w:r>
            <w:r>
              <w:rPr>
                <w:rFonts w:ascii="Times New Roman" w:hAnsi="Times New Roman" w:cs="Times New Roman" w:eastAsia="Times New Roman" w:hint="default"/>
                <w:sz w:val="18"/>
                <w:szCs w:val="18"/>
              </w:rPr>
              <w:t>3</w:t>
            </w:r>
            <w:r>
              <w:rPr>
                <w:rFonts w:ascii="宋体" w:hAnsi="宋体" w:cs="宋体" w:eastAsia="宋体" w:hint="default"/>
                <w:sz w:val="18"/>
                <w:szCs w:val="18"/>
              </w:rPr>
              <w:t>、公司上市后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 </w:t>
            </w:r>
            <w:r>
              <w:rPr>
                <w:rFonts w:ascii="宋体" w:hAnsi="宋体" w:cs="宋体" w:eastAsia="宋体" w:hint="default"/>
                <w:spacing w:val="-1"/>
                <w:sz w:val="18"/>
                <w:szCs w:val="18"/>
              </w:rPr>
              <w:t>日的收盘价（指复权价格，下同）均低于本次发行的发行价，或者上市</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个月期末收盘价低于本次发行的发行价，本公司直接或间接持有的</w:t>
            </w:r>
          </w:p>
          <w:p>
            <w:pPr>
              <w:pStyle w:val="TableParagraph"/>
              <w:spacing w:line="312" w:lineRule="auto" w:before="3"/>
              <w:ind w:left="23" w:right="3"/>
              <w:jc w:val="both"/>
              <w:rPr>
                <w:rFonts w:ascii="宋体" w:hAnsi="宋体" w:cs="宋体" w:eastAsia="宋体" w:hint="default"/>
                <w:sz w:val="18"/>
                <w:szCs w:val="18"/>
              </w:rPr>
            </w:pPr>
            <w:r>
              <w:rPr>
                <w:rFonts w:ascii="宋体" w:hAnsi="宋体" w:cs="宋体" w:eastAsia="宋体" w:hint="default"/>
                <w:sz w:val="18"/>
                <w:szCs w:val="18"/>
              </w:rPr>
              <w:t>公司股票将在上述锁定期限届满后自动延长</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个月的锁定期；在延长锁 定期内，不转让或者委托他人管理本公司直接或间接持有的公司在本次 发行前已发行的股份，也不由公司回购本公司直接或间接持有的公司公 </w:t>
            </w:r>
            <w:r>
              <w:rPr>
                <w:rFonts w:ascii="宋体" w:hAnsi="宋体" w:cs="宋体" w:eastAsia="宋体" w:hint="default"/>
                <w:spacing w:val="2"/>
                <w:sz w:val="18"/>
                <w:szCs w:val="18"/>
              </w:rPr>
              <w:t>开发行股票前已发行的股份。</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、对于本次发行前直接或间接持有的公 </w:t>
            </w:r>
            <w:r>
              <w:rPr>
                <w:rFonts w:ascii="宋体" w:hAnsi="宋体" w:cs="宋体" w:eastAsia="宋体" w:hint="default"/>
                <w:sz w:val="18"/>
                <w:szCs w:val="18"/>
              </w:rPr>
              <w:t>司股份，本公司将严格遵守已做出的关于所持公司股份流通限制及自愿</w:t>
            </w:r>
            <w:r>
              <w:rPr>
                <w:rFonts w:ascii="宋体" w:hAnsi="宋体" w:cs="宋体" w:eastAsia="宋体" w:hint="default"/>
                <w:sz w:val="18"/>
                <w:szCs w:val="18"/>
              </w:rPr>
              <w:t> 锁定的承诺，在锁定期内，不出售本次发行前直接或间接持有的公司股 份。如未履行上述承诺出售股票，将该部分出售股票所取得的收益，上 缴公司所有。</w:t>
            </w:r>
            <w:r>
              <w:rPr>
                <w:rFonts w:ascii="Times New Roman" w:hAnsi="Times New Roman" w:cs="Times New Roman" w:eastAsia="Times New Roman" w:hint="default"/>
                <w:sz w:val="18"/>
                <w:szCs w:val="18"/>
              </w:rPr>
              <w:t>5</w:t>
            </w:r>
            <w:r>
              <w:rPr>
                <w:rFonts w:ascii="宋体" w:hAnsi="宋体" w:cs="宋体" w:eastAsia="宋体" w:hint="default"/>
                <w:sz w:val="18"/>
                <w:szCs w:val="18"/>
              </w:rPr>
              <w:t>、锁定期满后股东持股意向和减持意向（</w:t>
            </w:r>
            <w:r>
              <w:rPr>
                <w:rFonts w:ascii="Times New Roman" w:hAnsi="Times New Roman" w:cs="Times New Roman" w:eastAsia="Times New Roman" w:hint="default"/>
                <w:sz w:val="18"/>
                <w:szCs w:val="18"/>
              </w:rPr>
              <w:t>1</w:t>
            </w:r>
            <w:r>
              <w:rPr>
                <w:rFonts w:ascii="宋体" w:hAnsi="宋体" w:cs="宋体" w:eastAsia="宋体" w:hint="default"/>
                <w:sz w:val="18"/>
                <w:szCs w:val="18"/>
              </w:rPr>
              <w:t>）减持前提： 本公司如确因自身经济需求，可以在锁定期限（包括延长的锁定期限） </w:t>
            </w:r>
            <w:r>
              <w:rPr>
                <w:rFonts w:ascii="宋体" w:hAnsi="宋体" w:cs="宋体" w:eastAsia="宋体" w:hint="default"/>
                <w:spacing w:val="-4"/>
                <w:sz w:val="18"/>
                <w:szCs w:val="18"/>
              </w:rPr>
              <w:t>届满后，根据公司实际控制人意愿进行股份减持。（</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）减持方式：本公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司将根据需要通过集中竞价、大宗交易、</w:t>
            </w:r>
          </w:p>
          <w:p>
            <w:pPr>
              <w:pStyle w:val="TableParagraph"/>
              <w:spacing w:line="300" w:lineRule="auto" w:before="22"/>
              <w:ind w:left="23" w:right="-1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）减持数量及减持价格：如本公司拟转让本次发行前直接或间接持 </w:t>
            </w:r>
            <w:r>
              <w:rPr>
                <w:rFonts w:ascii="宋体" w:hAnsi="宋体" w:cs="宋体" w:eastAsia="宋体" w:hint="default"/>
                <w:sz w:val="18"/>
                <w:szCs w:val="18"/>
              </w:rPr>
              <w:t>有的公司股票，则在锁定期限（包括延长的锁定期限）届满后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年内合 计转让公司股票的数量不超过直接和间接持有的公司股份数量的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w:t>
            </w:r>
          </w:p>
          <w:p>
            <w:pPr>
              <w:pStyle w:val="TableParagraph"/>
              <w:spacing w:line="316" w:lineRule="auto" w:before="60"/>
              <w:ind w:left="23" w:right="84"/>
              <w:jc w:val="left"/>
              <w:rPr>
                <w:rFonts w:ascii="宋体" w:hAnsi="宋体" w:cs="宋体" w:eastAsia="宋体" w:hint="default"/>
                <w:sz w:val="18"/>
                <w:szCs w:val="18"/>
              </w:rPr>
            </w:pPr>
            <w:r>
              <w:rPr>
                <w:rFonts w:ascii="宋体" w:hAnsi="宋体" w:cs="宋体" w:eastAsia="宋体" w:hint="default"/>
                <w:sz w:val="18"/>
                <w:szCs w:val="18"/>
              </w:rPr>
              <w:t>个 月</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正 常 履 行 中</w:t>
            </w:r>
          </w:p>
        </w:tc>
      </w:tr>
    </w:tbl>
    <w:p>
      <w:pPr>
        <w:spacing w:after="0" w:line="316"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457.496002pt;margin-top:72.47998pt;width:51.2pt;height:142.5pt;mso-position-horizontal-relative:page;mso-position-vertical-relative:page;z-index:-91607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送股、</w:t>
                  </w:r>
                </w:p>
              </w:txbxContent>
            </v:textbox>
            <w10:wrap type="none"/>
          </v:shape>
        </w:pict>
      </w:r>
      <w:r>
        <w:rPr/>
        <w:pict>
          <v:shape style="position:absolute;margin-left:475.540009pt;margin-top:215.419983pt;width:33.15pt;height:316.05pt;mso-position-horizontal-relative:page;mso-position-vertical-relative:page;z-index:-91604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49.496002pt;margin-top:531.919983pt;width:159.2pt;height:175.7pt;mso-position-horizontal-relative:page;mso-position-vertical-relative:page;z-index:-916024" type="#_x0000_t202" filled="false" stroked="false">
            <v:textbox inset="0,0,0,0">
              <w:txbxContent>
                <w:p>
                  <w:pPr>
                    <w:spacing w:before="48"/>
                    <w:ind w:left="0" w:right="0" w:firstLine="252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将该部分出售股票所取得的收益，</w:t>
                  </w:r>
                </w:p>
              </w:txbxContent>
            </v:textbox>
            <w10:wrap type="none"/>
          </v:shape>
        </w:pict>
      </w:r>
      <w:r>
        <w:rPr/>
        <w:pict>
          <v:group style="position:absolute;margin-left:481.660004pt;margin-top:72.47998pt;width:27pt;height:635.15pt;mso-position-horizontal-relative:page;mso-position-vertical-relative:page;z-index:-916000" coordorigin="9633,1450" coordsize="540,12703">
            <v:group style="position:absolute;left:9633;top:1450;width:540;height:2850" coordorigin="9633,1450" coordsize="540,2850">
              <v:shape style="position:absolute;left:9633;top:1450;width:540;height:2850" coordorigin="9633,1450" coordsize="540,2850" path="m9633,4299l10173,4299,10173,1450,9633,1450,9633,4299xe" filled="true" fillcolor="#ffffff" stroked="false">
                <v:path arrowok="t"/>
                <v:fill type="solid"/>
              </v:shape>
            </v:group>
            <v:group style="position:absolute;left:9633;top:4308;width:540;height:6321" coordorigin="9633,4308" coordsize="540,6321">
              <v:shape style="position:absolute;left:9633;top:4308;width:540;height:6321" coordorigin="9633,4308" coordsize="540,6321" path="m9633,10629l10173,10629,10173,4308,9633,4308,9633,10629xe" filled="true" fillcolor="#ffffff" stroked="false">
                <v:path arrowok="t"/>
                <v:fill type="solid"/>
              </v:shape>
            </v:group>
            <v:group style="position:absolute;left:9657;top:6805;width:495;height:353" coordorigin="9657,6805" coordsize="495,353">
              <v:shape style="position:absolute;left:9657;top:6805;width:495;height:353" coordorigin="9657,6805" coordsize="495,353" path="m9657,7158l10152,7158,10152,6805,9657,6805,9657,7158xe" filled="true" fillcolor="#ffffff" stroked="false">
                <v:path arrowok="t"/>
                <v:fill type="solid"/>
              </v:shape>
            </v:group>
            <v:group style="position:absolute;left:9657;top:7158;width:495;height:312" coordorigin="9657,7158" coordsize="495,312">
              <v:shape style="position:absolute;left:9657;top:7158;width:495;height:312" coordorigin="9657,7158" coordsize="495,312" path="m9657,7470l10152,7470,10152,7158,9657,7158,9657,7470xe" filled="true" fillcolor="#ffffff" stroked="false">
                <v:path arrowok="t"/>
                <v:fill type="solid"/>
              </v:shape>
            </v:group>
            <v:group style="position:absolute;left:9657;top:7470;width:495;height:312" coordorigin="9657,7470" coordsize="495,312">
              <v:shape style="position:absolute;left:9657;top:7470;width:495;height:312" coordorigin="9657,7470" coordsize="495,312" path="m9657,7782l10152,7782,10152,7470,9657,7470,9657,7782xe" filled="true" fillcolor="#ffffff" stroked="false">
                <v:path arrowok="t"/>
                <v:fill type="solid"/>
              </v:shape>
            </v:group>
            <v:group style="position:absolute;left:9657;top:7782;width:495;height:351" coordorigin="9657,7782" coordsize="495,351">
              <v:shape style="position:absolute;left:9657;top:7782;width:495;height:351" coordorigin="9657,7782" coordsize="495,351" path="m9657,8133l10152,8133,10152,7782,9657,7782,9657,8133xe" filled="true" fillcolor="#ffffff" stroked="false">
                <v:path arrowok="t"/>
                <v:fill type="solid"/>
              </v:shape>
            </v:group>
            <v:group style="position:absolute;left:9633;top:10638;width:540;height:3514" coordorigin="9633,10638" coordsize="540,3514">
              <v:shape style="position:absolute;left:9633;top:10638;width:540;height:3514" coordorigin="9633,10638" coordsize="540,3514" path="m9633,14152l10173,14152,10173,10638,9633,10638,9633,14152xe" filled="true" fillcolor="#ffffff" stroked="false">
                <v:path arrowok="t"/>
                <v:fill type="solid"/>
              </v:shape>
            </v:group>
            <v:group style="position:absolute;left:9657;top:11731;width:495;height:353" coordorigin="9657,11731" coordsize="495,353">
              <v:shape style="position:absolute;left:9657;top:11731;width:495;height:353" coordorigin="9657,11731" coordsize="495,353" path="m9657,12084l10152,12084,10152,11731,9657,11731,9657,12084xe" filled="true" fillcolor="#ffffff" stroked="false">
                <v:path arrowok="t"/>
                <v:fill type="solid"/>
              </v:shape>
            </v:group>
            <v:group style="position:absolute;left:9657;top:12084;width:495;height:312" coordorigin="9657,12084" coordsize="495,312">
              <v:shape style="position:absolute;left:9657;top:12084;width:495;height:312" coordorigin="9657,12084" coordsize="495,312" path="m9657,12396l10152,12396,10152,12084,9657,12084,9657,12396xe" filled="true" fillcolor="#ffffff" stroked="false">
                <v:path arrowok="t"/>
                <v:fill type="solid"/>
              </v:shape>
            </v:group>
            <v:group style="position:absolute;left:9657;top:12396;width:495;height:312" coordorigin="9657,12396" coordsize="495,312">
              <v:shape style="position:absolute;left:9657;top:12396;width:495;height:312" coordorigin="9657,12396" coordsize="495,312" path="m9657,12708l10152,12708,10152,12396,9657,12396,9657,12708xe" filled="true" fillcolor="#ffffff" stroked="false">
                <v:path arrowok="t"/>
                <v:fill type="solid"/>
              </v:shape>
            </v:group>
            <v:group style="position:absolute;left:9657;top:12708;width:495;height:353" coordorigin="9657,12708" coordsize="495,353">
              <v:shape style="position:absolute;left:9657;top:12708;width:495;height:353" coordorigin="9657,12708" coordsize="495,353" path="m9657,13060l10152,13060,10152,12708,9657,12708,9657,13060xe" filled="true" fillcolor="#ffffff" stroked="false">
                <v:path arrowok="t"/>
                <v:fill type="solid"/>
              </v:shape>
            </v:group>
            <w10:wrap type="none"/>
          </v:group>
        </w:pict>
      </w:r>
    </w:p>
    <w:tbl>
      <w:tblPr>
        <w:tblW w:w="0" w:type="auto"/>
        <w:jc w:val="left"/>
        <w:tblInd w:w="120" w:type="dxa"/>
        <w:tblLayout w:type="fixed"/>
        <w:tblCellMar>
          <w:top w:w="0" w:type="dxa"/>
          <w:left w:w="0" w:type="dxa"/>
          <w:bottom w:w="0" w:type="dxa"/>
          <w:right w:w="0" w:type="dxa"/>
        </w:tblCellMar>
        <w:tblLook w:val="01E0"/>
      </w:tblPr>
      <w:tblGrid>
        <w:gridCol w:w="774"/>
        <w:gridCol w:w="994"/>
        <w:gridCol w:w="1133"/>
        <w:gridCol w:w="5622"/>
        <w:gridCol w:w="550"/>
        <w:gridCol w:w="300"/>
        <w:gridCol w:w="324"/>
      </w:tblGrid>
      <w:tr>
        <w:trPr>
          <w:trHeight w:val="2859" w:hRule="exact"/>
        </w:trPr>
        <w:tc>
          <w:tcPr>
            <w:tcW w:w="774"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5"/>
              <w:jc w:val="left"/>
              <w:rPr>
                <w:rFonts w:ascii="宋体" w:hAnsi="宋体" w:cs="宋体" w:eastAsia="宋体" w:hint="default"/>
                <w:sz w:val="18"/>
                <w:szCs w:val="18"/>
              </w:rPr>
            </w:pPr>
            <w:r>
              <w:rPr>
                <w:rFonts w:ascii="宋体" w:hAnsi="宋体" w:cs="宋体" w:eastAsia="宋体" w:hint="default"/>
                <w:sz w:val="18"/>
                <w:szCs w:val="18"/>
              </w:rPr>
              <w:t>并且减持价格将不低于发行价。若公司股票在上述期间发生派息、 </w:t>
            </w:r>
            <w:r>
              <w:rPr>
                <w:rFonts w:ascii="宋体" w:hAnsi="宋体" w:cs="宋体" w:eastAsia="宋体" w:hint="default"/>
                <w:spacing w:val="-3"/>
                <w:sz w:val="18"/>
                <w:szCs w:val="18"/>
              </w:rPr>
              <w:t>资本公积转增股本等除权除息事项的，减持价格的下限相应调整。（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减持程序：如本公司减持公司股份，将遵守中国证券监督管理委员会、 深圳证券交易所有关法律法规的相关规定进行，包括但不限于提前将减</w:t>
            </w:r>
            <w:r>
              <w:rPr>
                <w:rFonts w:ascii="宋体" w:hAnsi="宋体" w:cs="宋体" w:eastAsia="宋体" w:hint="default"/>
                <w:sz w:val="18"/>
                <w:szCs w:val="18"/>
              </w:rPr>
              <w:t> 持意向及拟减持数量等信息通知公司，由公司及时予以公告，公告后方 </w:t>
            </w:r>
            <w:r>
              <w:rPr>
                <w:rFonts w:ascii="宋体" w:hAnsi="宋体" w:cs="宋体" w:eastAsia="宋体" w:hint="default"/>
                <w:spacing w:val="-4"/>
                <w:sz w:val="18"/>
                <w:szCs w:val="18"/>
              </w:rPr>
              <w:t>可减持股份。（</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）约束措施：如本公司违反上述承诺，违规操作收益将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归公司所有。如本公司未将违规操作收益上交公司，则公司有权扣留应</w:t>
            </w:r>
            <w:r>
              <w:rPr>
                <w:rFonts w:ascii="宋体" w:hAnsi="宋体" w:cs="宋体" w:eastAsia="宋体" w:hint="default"/>
                <w:sz w:val="18"/>
                <w:szCs w:val="18"/>
              </w:rPr>
              <w:t> </w:t>
            </w:r>
            <w:r>
              <w:rPr>
                <w:rFonts w:ascii="宋体" w:hAnsi="宋体" w:cs="宋体" w:eastAsia="宋体" w:hint="default"/>
                <w:spacing w:val="4"/>
                <w:sz w:val="18"/>
                <w:szCs w:val="18"/>
              </w:rPr>
              <w:t>付本公司现金分红中与本公司应上交公司的违规操作收益金额相等的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部分。</w:t>
            </w:r>
          </w:p>
        </w:tc>
        <w:tc>
          <w:tcPr>
            <w:tcW w:w="55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r>
      <w:tr>
        <w:trPr>
          <w:trHeight w:val="6330" w:hRule="exact"/>
        </w:trPr>
        <w:tc>
          <w:tcPr>
            <w:tcW w:w="774"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珠江达盛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8"/>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5"/>
                <w:sz w:val="18"/>
                <w:szCs w:val="18"/>
              </w:rPr>
              <w:t> </w:t>
            </w:r>
            <w:r>
              <w:rPr>
                <w:rFonts w:ascii="宋体" w:hAnsi="宋体" w:cs="宋体" w:eastAsia="宋体" w:hint="default"/>
                <w:sz w:val="18"/>
                <w:szCs w:val="18"/>
              </w:rPr>
              <w:t>份</w:t>
            </w:r>
            <w:r>
              <w:rPr>
                <w:rFonts w:ascii="宋体" w:hAnsi="宋体" w:cs="宋体" w:eastAsia="宋体" w:hint="default"/>
                <w:spacing w:val="-45"/>
                <w:sz w:val="18"/>
                <w:szCs w:val="18"/>
              </w:rPr>
              <w:t> </w:t>
            </w:r>
            <w:r>
              <w:rPr>
                <w:rFonts w:ascii="宋体" w:hAnsi="宋体" w:cs="宋体" w:eastAsia="宋体" w:hint="default"/>
                <w:sz w:val="18"/>
                <w:szCs w:val="18"/>
              </w:rPr>
              <w:t>锁</w:t>
            </w:r>
            <w:r>
              <w:rPr>
                <w:rFonts w:ascii="宋体" w:hAnsi="宋体" w:cs="宋体" w:eastAsia="宋体" w:hint="default"/>
                <w:spacing w:val="-47"/>
                <w:sz w:val="18"/>
                <w:szCs w:val="18"/>
              </w:rPr>
              <w:t> </w:t>
            </w:r>
            <w:r>
              <w:rPr>
                <w:rFonts w:ascii="宋体" w:hAnsi="宋体" w:cs="宋体" w:eastAsia="宋体" w:hint="default"/>
                <w:sz w:val="18"/>
                <w:szCs w:val="18"/>
              </w:rPr>
              <w:t>定</w:t>
            </w:r>
            <w:r>
              <w:rPr>
                <w:rFonts w:ascii="宋体" w:hAnsi="宋体" w:cs="宋体" w:eastAsia="宋体" w:hint="default"/>
                <w:spacing w:val="-45"/>
                <w:sz w:val="18"/>
                <w:szCs w:val="18"/>
              </w:rPr>
              <w:t> </w:t>
            </w:r>
            <w:r>
              <w:rPr>
                <w:rFonts w:ascii="宋体" w:hAnsi="宋体" w:cs="宋体" w:eastAsia="宋体" w:hint="default"/>
                <w:sz w:val="18"/>
                <w:szCs w:val="18"/>
              </w:rPr>
              <w:t>和</w:t>
            </w:r>
            <w:r>
              <w:rPr>
                <w:rFonts w:ascii="宋体" w:hAnsi="宋体" w:cs="宋体" w:eastAsia="宋体" w:hint="default"/>
                <w:sz w:val="18"/>
                <w:szCs w:val="18"/>
              </w:rPr>
              <w:t> 减持承诺</w:t>
            </w: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6"/>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、主动向公司申报本公司直接或间接持有的公司股份及其变动情况。</w:t>
            </w:r>
            <w:r>
              <w:rPr>
                <w:rFonts w:ascii="Times New Roman" w:hAnsi="Times New Roman" w:cs="Times New Roman" w:eastAsia="Times New Roman" w:hint="default"/>
                <w:spacing w:val="-4"/>
                <w:sz w:val="18"/>
                <w:szCs w:val="18"/>
              </w:rPr>
              <w:t>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自公司首次公开发行股票并上市之日起十二个月内，不转让或者委托他 人管理本公司在本次发行前直接或间接持有的公司股份，也不由公司回 </w:t>
            </w:r>
            <w:r>
              <w:rPr>
                <w:rFonts w:ascii="宋体" w:hAnsi="宋体" w:cs="宋体" w:eastAsia="宋体" w:hint="default"/>
                <w:spacing w:val="2"/>
                <w:sz w:val="18"/>
                <w:szCs w:val="18"/>
              </w:rPr>
              <w:t>购该部分股份。</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、对于本次发行前直接或间接持有的公司股份，本公 </w:t>
            </w:r>
            <w:r>
              <w:rPr>
                <w:rFonts w:ascii="宋体" w:hAnsi="宋体" w:cs="宋体" w:eastAsia="宋体" w:hint="default"/>
                <w:spacing w:val="4"/>
                <w:sz w:val="18"/>
                <w:szCs w:val="18"/>
              </w:rPr>
              <w:t>司将严格遵守已做出的关于所直接或间接持有的公司股份流通限制及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自愿锁定的承诺，在锁定期内，不出售本次发行前持有的公司股份。如</w:t>
            </w:r>
            <w:r>
              <w:rPr>
                <w:rFonts w:ascii="宋体" w:hAnsi="宋体" w:cs="宋体" w:eastAsia="宋体" w:hint="default"/>
                <w:sz w:val="18"/>
                <w:szCs w:val="18"/>
              </w:rPr>
              <w:t> 未履行上述承诺出售股票，将该部分出售股票所取得的收益，上缴公司 所有。</w:t>
            </w:r>
            <w:r>
              <w:rPr>
                <w:rFonts w:ascii="Times New Roman" w:hAnsi="Times New Roman" w:cs="Times New Roman" w:eastAsia="Times New Roman" w:hint="default"/>
                <w:sz w:val="18"/>
                <w:szCs w:val="18"/>
              </w:rPr>
              <w:t>4</w:t>
            </w:r>
            <w:r>
              <w:rPr>
                <w:rFonts w:ascii="宋体" w:hAnsi="宋体" w:cs="宋体" w:eastAsia="宋体" w:hint="default"/>
                <w:sz w:val="18"/>
                <w:szCs w:val="18"/>
              </w:rPr>
              <w:t>、锁定期满后股东持股意向和减持意向（</w:t>
            </w:r>
            <w:r>
              <w:rPr>
                <w:rFonts w:ascii="Times New Roman" w:hAnsi="Times New Roman" w:cs="Times New Roman" w:eastAsia="Times New Roman" w:hint="default"/>
                <w:sz w:val="18"/>
                <w:szCs w:val="18"/>
              </w:rPr>
              <w:t>1</w:t>
            </w:r>
            <w:r>
              <w:rPr>
                <w:rFonts w:ascii="宋体" w:hAnsi="宋体" w:cs="宋体" w:eastAsia="宋体" w:hint="default"/>
                <w:sz w:val="18"/>
                <w:szCs w:val="18"/>
              </w:rPr>
              <w:t>）减持前提：本公司 如确因自身经济需求，可以在锁定期限届满后，视自身实际情况进行股 </w:t>
            </w:r>
            <w:r>
              <w:rPr>
                <w:rFonts w:ascii="宋体" w:hAnsi="宋体" w:cs="宋体" w:eastAsia="宋体" w:hint="default"/>
                <w:spacing w:val="-3"/>
                <w:sz w:val="18"/>
                <w:szCs w:val="18"/>
              </w:rPr>
              <w:t>份减持。（</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）减持方式：本公司将根据需要通过集中竞价、大宗交易、</w:t>
            </w:r>
            <w:r>
              <w:rPr>
                <w:rFonts w:ascii="宋体" w:hAnsi="宋体" w:cs="宋体" w:eastAsia="宋体" w:hint="default"/>
                <w:spacing w:val="-85"/>
                <w:sz w:val="18"/>
                <w:szCs w:val="18"/>
              </w:rPr>
              <w:t> </w:t>
            </w:r>
            <w:r>
              <w:rPr>
                <w:rFonts w:ascii="宋体" w:hAnsi="宋体" w:cs="宋体" w:eastAsia="宋体" w:hint="default"/>
                <w:spacing w:val="-4"/>
                <w:sz w:val="18"/>
                <w:szCs w:val="18"/>
              </w:rPr>
              <w:t>协议转让或其他合法方式进行。（</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）减持数量及减持价格：如本公司拟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转让本次发行前直接或间接持有的公司股票，则在锁定期限届满后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 内，本公司将根据公司经营、资本市场及本公司资金需求等情况综合分 </w:t>
            </w:r>
            <w:r>
              <w:rPr>
                <w:rFonts w:ascii="宋体" w:hAnsi="宋体" w:cs="宋体" w:eastAsia="宋体" w:hint="default"/>
                <w:spacing w:val="-4"/>
                <w:sz w:val="18"/>
                <w:szCs w:val="18"/>
              </w:rPr>
              <w:t>析并决定减持数量。（</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）减持程序：如本公司减持公司股份，将遵守中</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国证券监督管理委员会、深圳证券交易所有关法律法规的相关规定进</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行，包括但不限于提前将减持意向及拟减持数量等信息通知公司，由公</w:t>
            </w:r>
            <w:r>
              <w:rPr>
                <w:rFonts w:ascii="宋体" w:hAnsi="宋体" w:cs="宋体" w:eastAsia="宋体" w:hint="default"/>
                <w:sz w:val="18"/>
                <w:szCs w:val="18"/>
              </w:rPr>
              <w:t> </w:t>
            </w:r>
            <w:r>
              <w:rPr>
                <w:rFonts w:ascii="宋体" w:hAnsi="宋体" w:cs="宋体" w:eastAsia="宋体" w:hint="default"/>
                <w:spacing w:val="-4"/>
                <w:sz w:val="18"/>
                <w:szCs w:val="18"/>
              </w:rPr>
              <w:t>司及时予以公告，公告后方可减持股份。（</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）约束措施：如本公司违反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上述承诺，违规操作收益将归公司所有。如本公司未将违规操作收益上</w:t>
            </w:r>
            <w:r>
              <w:rPr>
                <w:rFonts w:ascii="宋体" w:hAnsi="宋体" w:cs="宋体" w:eastAsia="宋体" w:hint="default"/>
                <w:sz w:val="18"/>
                <w:szCs w:val="18"/>
              </w:rPr>
              <w:t> 交公司，则公司有权扣留应付本公司现金分红中与本公司应上交公司的 违规操作收益金额相等的部分。</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316" w:lineRule="auto" w:before="63"/>
              <w:ind w:left="23" w:right="84"/>
              <w:jc w:val="left"/>
              <w:rPr>
                <w:rFonts w:ascii="宋体" w:hAnsi="宋体" w:cs="宋体" w:eastAsia="宋体" w:hint="default"/>
                <w:sz w:val="18"/>
                <w:szCs w:val="18"/>
              </w:rPr>
            </w:pPr>
            <w:r>
              <w:rPr>
                <w:rFonts w:ascii="宋体" w:hAnsi="宋体" w:cs="宋体" w:eastAsia="宋体" w:hint="default"/>
                <w:sz w:val="18"/>
                <w:szCs w:val="18"/>
              </w:rPr>
              <w:t>个 月</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24" w:right="108"/>
              <w:jc w:val="both"/>
              <w:rPr>
                <w:rFonts w:ascii="宋体" w:hAnsi="宋体" w:cs="宋体" w:eastAsia="宋体" w:hint="default"/>
                <w:sz w:val="18"/>
                <w:szCs w:val="18"/>
              </w:rPr>
            </w:pPr>
            <w:r>
              <w:rPr>
                <w:rFonts w:ascii="宋体" w:hAnsi="宋体" w:cs="宋体" w:eastAsia="宋体" w:hint="default"/>
                <w:sz w:val="18"/>
                <w:szCs w:val="18"/>
              </w:rPr>
              <w:t>正 常 履 行 中</w:t>
            </w:r>
          </w:p>
        </w:tc>
      </w:tr>
      <w:tr>
        <w:trPr>
          <w:trHeight w:val="3524" w:hRule="exact"/>
        </w:trPr>
        <w:tc>
          <w:tcPr>
            <w:tcW w:w="774"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阿拉丁置业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18"/>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5"/>
                <w:sz w:val="18"/>
                <w:szCs w:val="18"/>
              </w:rPr>
              <w:t> </w:t>
            </w:r>
            <w:r>
              <w:rPr>
                <w:rFonts w:ascii="宋体" w:hAnsi="宋体" w:cs="宋体" w:eastAsia="宋体" w:hint="default"/>
                <w:sz w:val="18"/>
                <w:szCs w:val="18"/>
              </w:rPr>
              <w:t>份</w:t>
            </w:r>
            <w:r>
              <w:rPr>
                <w:rFonts w:ascii="宋体" w:hAnsi="宋体" w:cs="宋体" w:eastAsia="宋体" w:hint="default"/>
                <w:spacing w:val="-45"/>
                <w:sz w:val="18"/>
                <w:szCs w:val="18"/>
              </w:rPr>
              <w:t> </w:t>
            </w:r>
            <w:r>
              <w:rPr>
                <w:rFonts w:ascii="宋体" w:hAnsi="宋体" w:cs="宋体" w:eastAsia="宋体" w:hint="default"/>
                <w:sz w:val="18"/>
                <w:szCs w:val="18"/>
              </w:rPr>
              <w:t>锁</w:t>
            </w:r>
            <w:r>
              <w:rPr>
                <w:rFonts w:ascii="宋体" w:hAnsi="宋体" w:cs="宋体" w:eastAsia="宋体" w:hint="default"/>
                <w:spacing w:val="-47"/>
                <w:sz w:val="18"/>
                <w:szCs w:val="18"/>
              </w:rPr>
              <w:t> </w:t>
            </w:r>
            <w:r>
              <w:rPr>
                <w:rFonts w:ascii="宋体" w:hAnsi="宋体" w:cs="宋体" w:eastAsia="宋体" w:hint="default"/>
                <w:sz w:val="18"/>
                <w:szCs w:val="18"/>
              </w:rPr>
              <w:t>定</w:t>
            </w:r>
            <w:r>
              <w:rPr>
                <w:rFonts w:ascii="宋体" w:hAnsi="宋体" w:cs="宋体" w:eastAsia="宋体" w:hint="default"/>
                <w:spacing w:val="-45"/>
                <w:sz w:val="18"/>
                <w:szCs w:val="18"/>
              </w:rPr>
              <w:t> </w:t>
            </w:r>
            <w:r>
              <w:rPr>
                <w:rFonts w:ascii="宋体" w:hAnsi="宋体" w:cs="宋体" w:eastAsia="宋体" w:hint="default"/>
                <w:sz w:val="18"/>
                <w:szCs w:val="18"/>
              </w:rPr>
              <w:t>和</w:t>
            </w:r>
            <w:r>
              <w:rPr>
                <w:rFonts w:ascii="宋体" w:hAnsi="宋体" w:cs="宋体" w:eastAsia="宋体" w:hint="default"/>
                <w:sz w:val="18"/>
                <w:szCs w:val="18"/>
              </w:rPr>
              <w:t> 减持承诺</w:t>
            </w: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、主动向公司申报本公司直接或间接持有的公司股份及其变动情况。</w:t>
            </w:r>
            <w:r>
              <w:rPr>
                <w:rFonts w:ascii="Times New Roman" w:hAnsi="Times New Roman" w:cs="Times New Roman" w:eastAsia="Times New Roman" w:hint="default"/>
                <w:spacing w:val="-4"/>
                <w:sz w:val="18"/>
                <w:szCs w:val="18"/>
              </w:rPr>
              <w:t>2</w:t>
            </w:r>
            <w:r>
              <w:rPr>
                <w:rFonts w:ascii="Times New Roman" w:hAnsi="Times New Roman" w:cs="Times New Roman" w:eastAsia="Times New Roman" w:hint="default"/>
                <w:spacing w:val="-24"/>
                <w:sz w:val="18"/>
                <w:szCs w:val="18"/>
              </w:rPr>
              <w:t> </w:t>
            </w:r>
            <w:r>
              <w:rPr>
                <w:rFonts w:ascii="宋体" w:hAnsi="宋体" w:cs="宋体" w:eastAsia="宋体" w:hint="default"/>
                <w:spacing w:val="-1"/>
                <w:sz w:val="18"/>
                <w:szCs w:val="18"/>
              </w:rPr>
              <w:t>自公司首次公开发行股票并上市之日起三十六个月内，不转让或者委托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他人管理本公司在本次发行前直接或间接持有的公司股份，也不由公司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回购该部分股份。</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、对于本次发行前直接或间接持有的公司股份，本 </w:t>
            </w:r>
            <w:r>
              <w:rPr>
                <w:rFonts w:ascii="宋体" w:hAnsi="宋体" w:cs="宋体" w:eastAsia="宋体" w:hint="default"/>
                <w:spacing w:val="4"/>
                <w:sz w:val="18"/>
                <w:szCs w:val="18"/>
              </w:rPr>
              <w:t>公司将严格遵守已做出的关于直接或间接持有的公司股份流通限制及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
                <w:sz w:val="18"/>
                <w:szCs w:val="18"/>
              </w:rPr>
              <w:t>自愿锁定的承诺，在锁定期内，不出售本次发行前直接或间接持有的公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司股份。如未履行上述承诺出售股票，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上缴公司所有。</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、约束措施：如本公司违反上述承诺，违规操作收益 </w:t>
            </w:r>
            <w:r>
              <w:rPr>
                <w:rFonts w:ascii="宋体" w:hAnsi="宋体" w:cs="宋体" w:eastAsia="宋体" w:hint="default"/>
                <w:spacing w:val="-1"/>
                <w:sz w:val="18"/>
                <w:szCs w:val="18"/>
              </w:rPr>
              <w:t>将归公司所有。如本公司未将违规操作收益上交公司，则公司有权扣留</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应付本公司现金分红中与本公司应上交公司的违规操作收益金额相等</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的部分。</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w:t>
            </w:r>
          </w:p>
          <w:p>
            <w:pPr>
              <w:pStyle w:val="TableParagraph"/>
              <w:spacing w:line="316" w:lineRule="auto" w:before="63"/>
              <w:ind w:left="23" w:right="84"/>
              <w:jc w:val="left"/>
              <w:rPr>
                <w:rFonts w:ascii="宋体" w:hAnsi="宋体" w:cs="宋体" w:eastAsia="宋体" w:hint="default"/>
                <w:sz w:val="18"/>
                <w:szCs w:val="18"/>
              </w:rPr>
            </w:pPr>
            <w:r>
              <w:rPr>
                <w:rFonts w:ascii="宋体" w:hAnsi="宋体" w:cs="宋体" w:eastAsia="宋体" w:hint="default"/>
                <w:sz w:val="18"/>
                <w:szCs w:val="18"/>
              </w:rPr>
              <w:t>个 月</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08"/>
              <w:jc w:val="both"/>
              <w:rPr>
                <w:rFonts w:ascii="宋体" w:hAnsi="宋体" w:cs="宋体" w:eastAsia="宋体" w:hint="default"/>
                <w:sz w:val="18"/>
                <w:szCs w:val="18"/>
              </w:rPr>
            </w:pPr>
            <w:r>
              <w:rPr>
                <w:rFonts w:ascii="宋体" w:hAnsi="宋体" w:cs="宋体" w:eastAsia="宋体" w:hint="default"/>
                <w:sz w:val="18"/>
                <w:szCs w:val="18"/>
              </w:rPr>
              <w:t>正 常 履 行 中</w:t>
            </w:r>
          </w:p>
        </w:tc>
      </w:tr>
      <w:tr>
        <w:trPr>
          <w:trHeight w:val="1025" w:hRule="exact"/>
        </w:trPr>
        <w:tc>
          <w:tcPr>
            <w:tcW w:w="774"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
              <w:jc w:val="both"/>
              <w:rPr>
                <w:rFonts w:ascii="宋体" w:hAnsi="宋体" w:cs="宋体" w:eastAsia="宋体" w:hint="default"/>
                <w:sz w:val="18"/>
                <w:szCs w:val="18"/>
              </w:rPr>
            </w:pPr>
            <w:r>
              <w:rPr>
                <w:rFonts w:ascii="宋体" w:hAnsi="宋体" w:cs="宋体" w:eastAsia="宋体" w:hint="default"/>
                <w:spacing w:val="9"/>
                <w:sz w:val="18"/>
                <w:szCs w:val="18"/>
              </w:rPr>
              <w:t>彩虹信息、 彩云信息、 </w:t>
            </w:r>
            <w:r>
              <w:rPr>
                <w:rFonts w:ascii="宋体" w:hAnsi="宋体" w:cs="宋体" w:eastAsia="宋体" w:hint="default"/>
                <w:sz w:val="18"/>
                <w:szCs w:val="18"/>
              </w:rPr>
              <w:t>瑞彩信息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8"/>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5"/>
                <w:sz w:val="18"/>
                <w:szCs w:val="18"/>
              </w:rPr>
              <w:t> </w:t>
            </w:r>
            <w:r>
              <w:rPr>
                <w:rFonts w:ascii="宋体" w:hAnsi="宋体" w:cs="宋体" w:eastAsia="宋体" w:hint="default"/>
                <w:sz w:val="18"/>
                <w:szCs w:val="18"/>
              </w:rPr>
              <w:t>份</w:t>
            </w:r>
            <w:r>
              <w:rPr>
                <w:rFonts w:ascii="宋体" w:hAnsi="宋体" w:cs="宋体" w:eastAsia="宋体" w:hint="default"/>
                <w:spacing w:val="-45"/>
                <w:sz w:val="18"/>
                <w:szCs w:val="18"/>
              </w:rPr>
              <w:t> </w:t>
            </w:r>
            <w:r>
              <w:rPr>
                <w:rFonts w:ascii="宋体" w:hAnsi="宋体" w:cs="宋体" w:eastAsia="宋体" w:hint="default"/>
                <w:sz w:val="18"/>
                <w:szCs w:val="18"/>
              </w:rPr>
              <w:t>锁</w:t>
            </w:r>
            <w:r>
              <w:rPr>
                <w:rFonts w:ascii="宋体" w:hAnsi="宋体" w:cs="宋体" w:eastAsia="宋体" w:hint="default"/>
                <w:spacing w:val="-47"/>
                <w:sz w:val="18"/>
                <w:szCs w:val="18"/>
              </w:rPr>
              <w:t> </w:t>
            </w:r>
            <w:r>
              <w:rPr>
                <w:rFonts w:ascii="宋体" w:hAnsi="宋体" w:cs="宋体" w:eastAsia="宋体" w:hint="default"/>
                <w:sz w:val="18"/>
                <w:szCs w:val="18"/>
              </w:rPr>
              <w:t>定</w:t>
            </w:r>
            <w:r>
              <w:rPr>
                <w:rFonts w:ascii="宋体" w:hAnsi="宋体" w:cs="宋体" w:eastAsia="宋体" w:hint="default"/>
                <w:spacing w:val="-45"/>
                <w:sz w:val="18"/>
                <w:szCs w:val="18"/>
              </w:rPr>
              <w:t> </w:t>
            </w:r>
            <w:r>
              <w:rPr>
                <w:rFonts w:ascii="宋体" w:hAnsi="宋体" w:cs="宋体" w:eastAsia="宋体" w:hint="default"/>
                <w:sz w:val="18"/>
                <w:szCs w:val="18"/>
              </w:rPr>
              <w:t>和</w:t>
            </w:r>
            <w:r>
              <w:rPr>
                <w:rFonts w:ascii="宋体" w:hAnsi="宋体" w:cs="宋体" w:eastAsia="宋体" w:hint="default"/>
                <w:sz w:val="18"/>
                <w:szCs w:val="18"/>
              </w:rPr>
              <w:t> 减持承诺</w:t>
            </w: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8"/>
              <w:ind w:left="23" w:right="6"/>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、主动向公司申报本合伙企业直接或间接持有的公司股份及其变动情 况。</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、自公司首次公开发行股票并上市之日起十二个月内，不转让或 </w:t>
            </w:r>
            <w:r>
              <w:rPr>
                <w:rFonts w:ascii="宋体" w:hAnsi="宋体" w:cs="宋体" w:eastAsia="宋体" w:hint="default"/>
                <w:sz w:val="18"/>
                <w:szCs w:val="18"/>
              </w:rPr>
              <w:t>者委托他人管理本合伙企业在本次发行前直接或间接持有的公司股份，</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316" w:lineRule="auto" w:before="63"/>
              <w:ind w:left="23" w:right="84"/>
              <w:jc w:val="left"/>
              <w:rPr>
                <w:rFonts w:ascii="宋体" w:hAnsi="宋体" w:cs="宋体" w:eastAsia="宋体" w:hint="default"/>
                <w:sz w:val="18"/>
                <w:szCs w:val="18"/>
              </w:rPr>
            </w:pPr>
            <w:r>
              <w:rPr>
                <w:rFonts w:ascii="宋体" w:hAnsi="宋体" w:cs="宋体" w:eastAsia="宋体" w:hint="default"/>
                <w:sz w:val="18"/>
                <w:szCs w:val="18"/>
              </w:rPr>
              <w:t>个 月</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4" w:right="108"/>
              <w:jc w:val="both"/>
              <w:rPr>
                <w:rFonts w:ascii="宋体" w:hAnsi="宋体" w:cs="宋体" w:eastAsia="宋体" w:hint="default"/>
                <w:sz w:val="18"/>
                <w:szCs w:val="18"/>
              </w:rPr>
            </w:pPr>
            <w:r>
              <w:rPr>
                <w:rFonts w:ascii="宋体" w:hAnsi="宋体" w:cs="宋体" w:eastAsia="宋体" w:hint="default"/>
                <w:sz w:val="18"/>
                <w:szCs w:val="18"/>
              </w:rPr>
              <w:t>正 常 履</w:t>
            </w:r>
          </w:p>
        </w:tc>
      </w:tr>
    </w:tbl>
    <w:p>
      <w:pPr>
        <w:spacing w:after="0" w:line="319"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349.496002pt;margin-top:72.47998pt;width:159.2pt;height:282.9pt;mso-position-horizontal-relative:page;mso-position-vertical-relative:page;z-index:-9159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9"/>
                    <w:ind w:left="0" w:right="0" w:firstLine="0"/>
                    <w:jc w:val="left"/>
                    <w:rPr>
                      <w:rFonts w:ascii="宋体" w:hAnsi="宋体" w:cs="宋体" w:eastAsia="宋体" w:hint="default"/>
                      <w:sz w:val="18"/>
                      <w:szCs w:val="18"/>
                    </w:rPr>
                  </w:pPr>
                  <w:r>
                    <w:rPr>
                      <w:rFonts w:ascii="宋体" w:hAnsi="宋体" w:cs="宋体" w:eastAsia="宋体" w:hint="default"/>
                      <w:sz w:val="18"/>
                      <w:szCs w:val="18"/>
                    </w:rPr>
                    <w:t>将遵守中国证券监督管理委员会、</w:t>
                  </w:r>
                </w:p>
              </w:txbxContent>
            </v:textbox>
            <w10:wrap type="none"/>
          </v:shape>
        </w:pict>
      </w:r>
      <w:r>
        <w:rPr/>
        <w:pict>
          <v:shape style="position:absolute;margin-left:110.787003pt;margin-top:516.309998pt;width:89.3pt;height:251.7pt;mso-position-horizontal-relative:page;mso-position-vertical-relative:page;z-index:-9158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7"/>
                      <w:szCs w:val="17"/>
                    </w:rPr>
                  </w:pPr>
                </w:p>
                <w:p>
                  <w:pPr>
                    <w:spacing w:line="636" w:lineRule="auto" w:before="0"/>
                    <w:ind w:left="180" w:right="1063" w:hanging="180"/>
                    <w:jc w:val="left"/>
                    <w:rPr>
                      <w:rFonts w:ascii="宋体" w:hAnsi="宋体" w:cs="宋体" w:eastAsia="宋体" w:hint="default"/>
                      <w:sz w:val="18"/>
                      <w:szCs w:val="18"/>
                    </w:rPr>
                  </w:pPr>
                  <w:r>
                    <w:rPr>
                      <w:rFonts w:ascii="宋体" w:hAnsi="宋体" w:cs="宋体" w:eastAsia="宋体" w:hint="default"/>
                      <w:sz w:val="18"/>
                      <w:szCs w:val="18"/>
                    </w:rPr>
                    <w:t>汪志新、 凌峻、</w:t>
                  </w:r>
                </w:p>
              </w:txbxContent>
            </v:textbox>
            <w10:wrap type="none"/>
          </v:shape>
        </w:pict>
      </w:r>
      <w:r>
        <w:rPr/>
        <w:pict>
          <v:shape style="position:absolute;margin-left:412.51001pt;margin-top:516.309998pt;width:96.15pt;height:251.7pt;mso-position-horizontal-relative:page;mso-position-vertical-relative:page;z-index:-9158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次发行的发行价，</w:t>
                  </w:r>
                </w:p>
              </w:txbxContent>
            </v:textbox>
            <w10:wrap type="none"/>
          </v:shape>
        </w:pict>
      </w:r>
    </w:p>
    <w:tbl>
      <w:tblPr>
        <w:tblW w:w="0" w:type="auto"/>
        <w:jc w:val="left"/>
        <w:tblInd w:w="120" w:type="dxa"/>
        <w:tblLayout w:type="fixed"/>
        <w:tblCellMar>
          <w:top w:w="0" w:type="dxa"/>
          <w:left w:w="0" w:type="dxa"/>
          <w:bottom w:w="0" w:type="dxa"/>
          <w:right w:w="0" w:type="dxa"/>
        </w:tblCellMar>
        <w:tblLook w:val="01E0"/>
      </w:tblPr>
      <w:tblGrid>
        <w:gridCol w:w="774"/>
        <w:gridCol w:w="994"/>
        <w:gridCol w:w="1133"/>
        <w:gridCol w:w="5622"/>
        <w:gridCol w:w="550"/>
        <w:gridCol w:w="300"/>
        <w:gridCol w:w="324"/>
      </w:tblGrid>
      <w:tr>
        <w:trPr>
          <w:trHeight w:val="5667" w:hRule="exact"/>
        </w:trPr>
        <w:tc>
          <w:tcPr>
            <w:tcW w:w="774"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19"/>
              <w:jc w:val="left"/>
              <w:rPr>
                <w:rFonts w:ascii="宋体" w:hAnsi="宋体" w:cs="宋体" w:eastAsia="宋体" w:hint="default"/>
                <w:sz w:val="18"/>
                <w:szCs w:val="18"/>
              </w:rPr>
            </w:pPr>
            <w:r>
              <w:rPr>
                <w:rFonts w:ascii="宋体" w:hAnsi="宋体" w:cs="宋体" w:eastAsia="宋体" w:hint="default"/>
                <w:spacing w:val="2"/>
                <w:sz w:val="18"/>
                <w:szCs w:val="18"/>
              </w:rPr>
              <w:t>也不由公司回购该部分股份。</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、对于本次发行前持有的公司股份，本 </w:t>
            </w:r>
            <w:r>
              <w:rPr>
                <w:rFonts w:ascii="宋体" w:hAnsi="宋体" w:cs="宋体" w:eastAsia="宋体" w:hint="default"/>
                <w:spacing w:val="4"/>
                <w:sz w:val="18"/>
                <w:szCs w:val="18"/>
              </w:rPr>
              <w:t>合伙企业将严格遵守已做出的关于直接或间接持有的公司股份流通限</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
                <w:sz w:val="18"/>
                <w:szCs w:val="18"/>
              </w:rPr>
              <w:t>制及自愿锁定的承诺，在锁定期内，不出售本次发行前直接或间接持有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的公司股份。如未履行上述承诺出售股票，将该部分出售股票所取得的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收益，上缴公司所有。</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、锁定期满后股东持股意向和减持意向（</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）减</w:t>
            </w:r>
            <w:r>
              <w:rPr>
                <w:rFonts w:ascii="宋体" w:hAnsi="宋体" w:cs="宋体" w:eastAsia="宋体" w:hint="default"/>
                <w:spacing w:val="-77"/>
                <w:sz w:val="18"/>
                <w:szCs w:val="18"/>
              </w:rPr>
              <w:t> </w:t>
            </w:r>
            <w:r>
              <w:rPr>
                <w:rFonts w:ascii="宋体" w:hAnsi="宋体" w:cs="宋体" w:eastAsia="宋体" w:hint="default"/>
                <w:spacing w:val="-1"/>
                <w:sz w:val="18"/>
                <w:szCs w:val="18"/>
              </w:rPr>
              <w:t>持前提：本合伙企业如确因自身经济需求，可以在锁定期限届满后，视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自身实际情况进行股份减持。（</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）减持方式：本合伙企业将根据需要通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过集中竞价、大宗交易、协议转让或其他合法方式进行。（</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）减持数量</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及减持价格：如本合伙企业拟转让本次发行前直接或间接持有的公司股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票，则在锁定期限届满后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年内，本合伙企业将根据合伙企业经营、资 </w:t>
            </w:r>
            <w:r>
              <w:rPr>
                <w:rFonts w:ascii="宋体" w:hAnsi="宋体" w:cs="宋体" w:eastAsia="宋体" w:hint="default"/>
                <w:spacing w:val="-4"/>
                <w:sz w:val="18"/>
                <w:szCs w:val="18"/>
              </w:rPr>
              <w:t>本市场及本合伙企业资金需求等情况综合分析并决定减持数量。（</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）减</w:t>
            </w:r>
            <w:r>
              <w:rPr>
                <w:rFonts w:ascii="宋体" w:hAnsi="宋体" w:cs="宋体" w:eastAsia="宋体" w:hint="default"/>
                <w:spacing w:val="-75"/>
                <w:sz w:val="18"/>
                <w:szCs w:val="18"/>
              </w:rPr>
              <w:t> </w:t>
            </w:r>
            <w:r>
              <w:rPr>
                <w:rFonts w:ascii="宋体" w:hAnsi="宋体" w:cs="宋体" w:eastAsia="宋体" w:hint="default"/>
                <w:spacing w:val="-4"/>
                <w:sz w:val="18"/>
                <w:szCs w:val="18"/>
              </w:rPr>
              <w:t>持程序：如本合伙企业减持公司股份，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深圳证券交易所有关法律法规的相关规定进行，包括但不限于提前将减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持意向及拟减持数量等信息通知公司，由公司及时予以公告，公告后方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可减持股份。（</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）约束措施：如本合伙企业违反上述承诺，违规操作收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益将归公司所有。如本合伙企业未将违规操作收益上交公司，则公司有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权扣留应付本合伙企业现金分红中与本合伙企业应上交公司的违规操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作收益金额相等的部分。</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5657"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2"/>
                <w:sz w:val="20"/>
                <w:szCs w:val="20"/>
              </w:rPr>
              <w:pict>
                <v:group style="width:27pt;height:282.9pt;mso-position-horizontal-relative:char;mso-position-vertical-relative:line" coordorigin="0,0" coordsize="540,5658">
                  <v:group style="position:absolute;left:0;top:0;width:540;height:5658" coordorigin="0,0" coordsize="540,5658">
                    <v:shape style="position:absolute;left:0;top:0;width:540;height:5658" coordorigin="0,0" coordsize="540,5658" path="m0,5658l540,5658,540,0,0,0,0,5658xe" filled="true" fillcolor="#ffffff" stroked="false">
                      <v:path arrowok="t"/>
                      <v:fill type="solid"/>
                    </v:shape>
                  </v:group>
                  <v:group style="position:absolute;left:24;top:0;width:495;height:354" coordorigin="24,0" coordsize="495,354">
                    <v:shape style="position:absolute;left:24;top:0;width:495;height:354" coordorigin="24,0" coordsize="495,354" path="m24,353l518,353,518,0,24,0,24,353xe" filled="true" fillcolor="#ffffff" stroked="false">
                      <v:path arrowok="t"/>
                      <v:fill type="solid"/>
                    </v:shape>
                  </v:group>
                </v:group>
              </w:pict>
            </w:r>
            <w:r>
              <w:rPr>
                <w:rFonts w:ascii="Times New Roman" w:hAnsi="Times New Roman" w:cs="Times New Roman" w:eastAsia="Times New Roman" w:hint="default"/>
                <w:position w:val="-112"/>
                <w:sz w:val="20"/>
                <w:szCs w:val="20"/>
              </w:rPr>
            </w:r>
          </w:p>
        </w:tc>
        <w:tc>
          <w:tcPr>
            <w:tcW w:w="300"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8"/>
              <w:jc w:val="left"/>
              <w:rPr>
                <w:rFonts w:ascii="宋体" w:hAnsi="宋体" w:cs="宋体" w:eastAsia="宋体" w:hint="default"/>
                <w:sz w:val="18"/>
                <w:szCs w:val="18"/>
              </w:rPr>
            </w:pPr>
            <w:r>
              <w:rPr>
                <w:rFonts w:ascii="宋体" w:hAnsi="宋体" w:cs="宋体" w:eastAsia="宋体" w:hint="default"/>
                <w:sz w:val="18"/>
                <w:szCs w:val="18"/>
              </w:rPr>
              <w:t>行 中</w:t>
            </w:r>
          </w:p>
        </w:tc>
      </w:tr>
      <w:tr>
        <w:trPr>
          <w:trHeight w:val="3209" w:hRule="exact"/>
        </w:trPr>
        <w:tc>
          <w:tcPr>
            <w:tcW w:w="774"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9"/>
              <w:jc w:val="left"/>
              <w:rPr>
                <w:rFonts w:ascii="宋体" w:hAnsi="宋体" w:cs="宋体" w:eastAsia="宋体" w:hint="default"/>
                <w:sz w:val="18"/>
                <w:szCs w:val="18"/>
              </w:rPr>
            </w:pPr>
            <w:r>
              <w:rPr>
                <w:rFonts w:ascii="宋体" w:hAnsi="宋体" w:cs="宋体" w:eastAsia="宋体" w:hint="default"/>
                <w:spacing w:val="9"/>
                <w:sz w:val="18"/>
                <w:szCs w:val="18"/>
              </w:rPr>
              <w:t>李黎军、卢 </w:t>
            </w:r>
            <w:r>
              <w:rPr>
                <w:rFonts w:ascii="宋体" w:hAnsi="宋体" w:cs="宋体" w:eastAsia="宋体" w:hint="default"/>
                <w:sz w:val="18"/>
                <w:szCs w:val="18"/>
              </w:rPr>
              <w:t>树彬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8"/>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5"/>
                <w:sz w:val="18"/>
                <w:szCs w:val="18"/>
              </w:rPr>
              <w:t> </w:t>
            </w:r>
            <w:r>
              <w:rPr>
                <w:rFonts w:ascii="宋体" w:hAnsi="宋体" w:cs="宋体" w:eastAsia="宋体" w:hint="default"/>
                <w:sz w:val="18"/>
                <w:szCs w:val="18"/>
              </w:rPr>
              <w:t>份</w:t>
            </w:r>
            <w:r>
              <w:rPr>
                <w:rFonts w:ascii="宋体" w:hAnsi="宋体" w:cs="宋体" w:eastAsia="宋体" w:hint="default"/>
                <w:spacing w:val="-45"/>
                <w:sz w:val="18"/>
                <w:szCs w:val="18"/>
              </w:rPr>
              <w:t> </w:t>
            </w:r>
            <w:r>
              <w:rPr>
                <w:rFonts w:ascii="宋体" w:hAnsi="宋体" w:cs="宋体" w:eastAsia="宋体" w:hint="default"/>
                <w:sz w:val="18"/>
                <w:szCs w:val="18"/>
              </w:rPr>
              <w:t>锁</w:t>
            </w:r>
            <w:r>
              <w:rPr>
                <w:rFonts w:ascii="宋体" w:hAnsi="宋体" w:cs="宋体" w:eastAsia="宋体" w:hint="default"/>
                <w:spacing w:val="-47"/>
                <w:sz w:val="18"/>
                <w:szCs w:val="18"/>
              </w:rPr>
              <w:t> </w:t>
            </w:r>
            <w:r>
              <w:rPr>
                <w:rFonts w:ascii="宋体" w:hAnsi="宋体" w:cs="宋体" w:eastAsia="宋体" w:hint="default"/>
                <w:sz w:val="18"/>
                <w:szCs w:val="18"/>
              </w:rPr>
              <w:t>定</w:t>
            </w:r>
            <w:r>
              <w:rPr>
                <w:rFonts w:ascii="宋体" w:hAnsi="宋体" w:cs="宋体" w:eastAsia="宋体" w:hint="default"/>
                <w:spacing w:val="-45"/>
                <w:sz w:val="18"/>
                <w:szCs w:val="18"/>
              </w:rPr>
              <w:t> </w:t>
            </w:r>
            <w:r>
              <w:rPr>
                <w:rFonts w:ascii="宋体" w:hAnsi="宋体" w:cs="宋体" w:eastAsia="宋体" w:hint="default"/>
                <w:sz w:val="18"/>
                <w:szCs w:val="18"/>
              </w:rPr>
              <w:t>和</w:t>
            </w:r>
            <w:r>
              <w:rPr>
                <w:rFonts w:ascii="宋体" w:hAnsi="宋体" w:cs="宋体" w:eastAsia="宋体" w:hint="default"/>
                <w:sz w:val="18"/>
                <w:szCs w:val="18"/>
              </w:rPr>
              <w:t> 减持承诺</w:t>
            </w: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、主动向公司申报本人直接或间接持有的公司股份及其变动情况。</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自公司首次公开发行股票并上市之日起十二个月内，不转让或者委托他</w:t>
            </w:r>
            <w:r>
              <w:rPr>
                <w:rFonts w:ascii="宋体" w:hAnsi="宋体" w:cs="宋体" w:eastAsia="宋体" w:hint="default"/>
                <w:sz w:val="18"/>
                <w:szCs w:val="18"/>
              </w:rPr>
              <w:t> 人管理本人本次发行前直接或间接持有的公司股份，也不由公司回购该 </w:t>
            </w:r>
            <w:r>
              <w:rPr>
                <w:rFonts w:ascii="宋体" w:hAnsi="宋体" w:cs="宋体" w:eastAsia="宋体" w:hint="default"/>
                <w:spacing w:val="2"/>
                <w:sz w:val="18"/>
                <w:szCs w:val="18"/>
              </w:rPr>
              <w:t>部分股份。</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、对于本次发行前直接或间接持有的公司股份，本人将严 </w:t>
            </w:r>
            <w:r>
              <w:rPr>
                <w:rFonts w:ascii="宋体" w:hAnsi="宋体" w:cs="宋体" w:eastAsia="宋体" w:hint="default"/>
                <w:spacing w:val="4"/>
                <w:sz w:val="18"/>
                <w:szCs w:val="18"/>
              </w:rPr>
              <w:t>格遵守已做出的关于直接或间接持有的公司股份流通限制及自愿锁定</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的承诺，在锁定期内，不出售本次发行前直接或间接持有的公司股份。 如未履行上述承诺出售股票，将该部分出售股票所取得的收益，上缴公</w:t>
            </w:r>
            <w:r>
              <w:rPr>
                <w:rFonts w:ascii="宋体" w:hAnsi="宋体" w:cs="宋体" w:eastAsia="宋体" w:hint="default"/>
                <w:sz w:val="18"/>
                <w:szCs w:val="18"/>
              </w:rPr>
              <w:t> </w:t>
            </w:r>
            <w:r>
              <w:rPr>
                <w:rFonts w:ascii="宋体" w:hAnsi="宋体" w:cs="宋体" w:eastAsia="宋体" w:hint="default"/>
                <w:spacing w:val="2"/>
                <w:sz w:val="18"/>
                <w:szCs w:val="18"/>
              </w:rPr>
              <w:t>司所有。</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、约束措施：如本人违反上述承诺，违规操作收益将归公司 </w:t>
            </w:r>
            <w:r>
              <w:rPr>
                <w:rFonts w:ascii="宋体" w:hAnsi="宋体" w:cs="宋体" w:eastAsia="宋体" w:hint="default"/>
                <w:sz w:val="18"/>
                <w:szCs w:val="18"/>
              </w:rPr>
              <w:t>所有。如本人未将违规操作收益上交公司，则公司有权扣留应付本人现</w:t>
            </w:r>
            <w:r>
              <w:rPr>
                <w:rFonts w:ascii="宋体" w:hAnsi="宋体" w:cs="宋体" w:eastAsia="宋体" w:hint="default"/>
                <w:sz w:val="18"/>
                <w:szCs w:val="18"/>
              </w:rPr>
              <w:t> 金分红中与本人应上交公司的违规操作收益金额相等的部分。</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316" w:lineRule="auto" w:before="63"/>
              <w:ind w:left="23" w:right="84"/>
              <w:jc w:val="left"/>
              <w:rPr>
                <w:rFonts w:ascii="宋体" w:hAnsi="宋体" w:cs="宋体" w:eastAsia="宋体" w:hint="default"/>
                <w:sz w:val="18"/>
                <w:szCs w:val="18"/>
              </w:rPr>
            </w:pPr>
            <w:r>
              <w:rPr>
                <w:rFonts w:ascii="宋体" w:hAnsi="宋体" w:cs="宋体" w:eastAsia="宋体" w:hint="default"/>
                <w:sz w:val="18"/>
                <w:szCs w:val="18"/>
              </w:rPr>
              <w:t>个 月</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正 常 履 行 中</w:t>
            </w:r>
          </w:p>
        </w:tc>
      </w:tr>
      <w:tr>
        <w:trPr>
          <w:trHeight w:val="5043" w:hRule="exact"/>
        </w:trPr>
        <w:tc>
          <w:tcPr>
            <w:tcW w:w="774"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3" w:right="9"/>
              <w:jc w:val="left"/>
              <w:rPr>
                <w:rFonts w:ascii="宋体" w:hAnsi="宋体" w:cs="宋体" w:eastAsia="宋体" w:hint="default"/>
                <w:sz w:val="18"/>
                <w:szCs w:val="18"/>
              </w:rPr>
            </w:pPr>
            <w:r>
              <w:rPr>
                <w:rFonts w:ascii="宋体" w:hAnsi="宋体" w:cs="宋体" w:eastAsia="宋体" w:hint="default"/>
                <w:spacing w:val="9"/>
                <w:sz w:val="18"/>
                <w:szCs w:val="18"/>
              </w:rPr>
              <w:t>车荣全、白 </w:t>
            </w:r>
            <w:r>
              <w:rPr>
                <w:rFonts w:ascii="宋体" w:hAnsi="宋体" w:cs="宋体" w:eastAsia="宋体" w:hint="default"/>
                <w:sz w:val="18"/>
                <w:szCs w:val="18"/>
              </w:rPr>
              <w:t>琳、</w:t>
            </w:r>
            <w:r>
              <w:rPr>
                <w:rFonts w:ascii="宋体" w:hAnsi="宋体" w:cs="宋体" w:eastAsia="宋体" w:hint="default"/>
                <w:sz w:val="18"/>
                <w:szCs w:val="18"/>
              </w:rPr>
              <w:t> </w:t>
            </w:r>
            <w:r>
              <w:rPr>
                <w:rFonts w:ascii="宋体" w:hAnsi="宋体" w:cs="宋体" w:eastAsia="宋体" w:hint="default"/>
                <w:spacing w:val="9"/>
                <w:sz w:val="18"/>
                <w:szCs w:val="18"/>
              </w:rPr>
              <w:t>白雪天、王</w:t>
            </w:r>
            <w:r>
              <w:rPr>
                <w:rFonts w:ascii="宋体" w:hAnsi="宋体" w:cs="宋体" w:eastAsia="宋体" w:hint="default"/>
                <w:spacing w:val="9"/>
                <w:sz w:val="18"/>
                <w:szCs w:val="18"/>
              </w:rPr>
              <w:t> </w:t>
            </w:r>
            <w:r>
              <w:rPr>
                <w:rFonts w:ascii="宋体" w:hAnsi="宋体" w:cs="宋体" w:eastAsia="宋体" w:hint="default"/>
                <w:sz w:val="18"/>
                <w:szCs w:val="18"/>
              </w:rPr>
              <w:t>小侬、</w:t>
            </w:r>
            <w:r>
              <w:rPr>
                <w:rFonts w:ascii="宋体" w:hAnsi="宋体" w:cs="宋体" w:eastAsia="宋体" w:hint="default"/>
                <w:sz w:val="18"/>
                <w:szCs w:val="18"/>
              </w:rPr>
              <w:t> 陈学军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3" w:right="18"/>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5"/>
                <w:sz w:val="18"/>
                <w:szCs w:val="18"/>
              </w:rPr>
              <w:t> </w:t>
            </w:r>
            <w:r>
              <w:rPr>
                <w:rFonts w:ascii="宋体" w:hAnsi="宋体" w:cs="宋体" w:eastAsia="宋体" w:hint="default"/>
                <w:sz w:val="18"/>
                <w:szCs w:val="18"/>
              </w:rPr>
              <w:t>份</w:t>
            </w:r>
            <w:r>
              <w:rPr>
                <w:rFonts w:ascii="宋体" w:hAnsi="宋体" w:cs="宋体" w:eastAsia="宋体" w:hint="default"/>
                <w:spacing w:val="-45"/>
                <w:sz w:val="18"/>
                <w:szCs w:val="18"/>
              </w:rPr>
              <w:t> </w:t>
            </w:r>
            <w:r>
              <w:rPr>
                <w:rFonts w:ascii="宋体" w:hAnsi="宋体" w:cs="宋体" w:eastAsia="宋体" w:hint="default"/>
                <w:sz w:val="18"/>
                <w:szCs w:val="18"/>
              </w:rPr>
              <w:t>锁</w:t>
            </w:r>
            <w:r>
              <w:rPr>
                <w:rFonts w:ascii="宋体" w:hAnsi="宋体" w:cs="宋体" w:eastAsia="宋体" w:hint="default"/>
                <w:spacing w:val="-47"/>
                <w:sz w:val="18"/>
                <w:szCs w:val="18"/>
              </w:rPr>
              <w:t> </w:t>
            </w:r>
            <w:r>
              <w:rPr>
                <w:rFonts w:ascii="宋体" w:hAnsi="宋体" w:cs="宋体" w:eastAsia="宋体" w:hint="default"/>
                <w:sz w:val="18"/>
                <w:szCs w:val="18"/>
              </w:rPr>
              <w:t>定</w:t>
            </w:r>
            <w:r>
              <w:rPr>
                <w:rFonts w:ascii="宋体" w:hAnsi="宋体" w:cs="宋体" w:eastAsia="宋体" w:hint="default"/>
                <w:spacing w:val="-45"/>
                <w:sz w:val="18"/>
                <w:szCs w:val="18"/>
              </w:rPr>
              <w:t> </w:t>
            </w:r>
            <w:r>
              <w:rPr>
                <w:rFonts w:ascii="宋体" w:hAnsi="宋体" w:cs="宋体" w:eastAsia="宋体" w:hint="default"/>
                <w:sz w:val="18"/>
                <w:szCs w:val="18"/>
              </w:rPr>
              <w:t>和</w:t>
            </w:r>
            <w:r>
              <w:rPr>
                <w:rFonts w:ascii="宋体" w:hAnsi="宋体" w:cs="宋体" w:eastAsia="宋体" w:hint="default"/>
                <w:sz w:val="18"/>
                <w:szCs w:val="18"/>
              </w:rPr>
              <w:t> 减持承诺</w:t>
            </w:r>
          </w:p>
          <w:p>
            <w:pPr>
              <w:pStyle w:val="TableParagraph"/>
              <w:spacing w:line="503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0"/>
                <w:sz w:val="20"/>
                <w:szCs w:val="20"/>
              </w:rPr>
              <w:pict>
                <v:group style="width:56.2pt;height:251.7pt;mso-position-horizontal-relative:char;mso-position-vertical-relative:line" coordorigin="0,0" coordsize="1124,5034">
                  <v:group style="position:absolute;left:0;top:0;width:1124;height:5034" coordorigin="0,0" coordsize="1124,5034">
                    <v:shape style="position:absolute;left:0;top:0;width:1124;height:5034" coordorigin="0,0" coordsize="1124,5034" path="m0,5034l1124,5034,1124,0,0,0,0,5034xe" filled="true" fillcolor="#ffffff" stroked="false">
                      <v:path arrowok="t"/>
                      <v:fill type="solid"/>
                    </v:shape>
                  </v:group>
                  <v:group style="position:absolute;left:24;top:2165;width:1079;height:353" coordorigin="24,2165" coordsize="1079,353">
                    <v:shape style="position:absolute;left:24;top:2165;width:1079;height:353" coordorigin="24,2165" coordsize="1079,353" path="m24,2518l1102,2518,1102,2165,24,2165,24,2518xe" filled="true" fillcolor="#ffffff" stroked="false">
                      <v:path arrowok="t"/>
                      <v:fill type="solid"/>
                    </v:shape>
                  </v:group>
                  <v:group style="position:absolute;left:24;top:2518;width:1079;height:351" coordorigin="24,2518" coordsize="1079,351">
                    <v:shape style="position:absolute;left:24;top:2518;width:1079;height:351" coordorigin="24,2518" coordsize="1079,351" path="m24,2869l1102,2869,1102,2518,24,2518,24,2869xe" filled="true" fillcolor="#ffffff" stroked="false">
                      <v:path arrowok="t"/>
                      <v:fill type="solid"/>
                    </v:shape>
                  </v:group>
                </v:group>
              </w:pict>
            </w:r>
            <w:r>
              <w:rPr>
                <w:rFonts w:ascii="Times New Roman" w:hAnsi="Times New Roman" w:cs="Times New Roman" w:eastAsia="Times New Roman" w:hint="default"/>
                <w:position w:val="-100"/>
                <w:sz w:val="20"/>
                <w:szCs w:val="20"/>
              </w:rPr>
            </w: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、主动向公司申报本人直接或间接持有的公司股份及其变动情况。</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自公司首次公开发行股票并上市之日起十二个月内，不转让或者委托他</w:t>
            </w:r>
            <w:r>
              <w:rPr>
                <w:rFonts w:ascii="宋体" w:hAnsi="宋体" w:cs="宋体" w:eastAsia="宋体" w:hint="default"/>
                <w:sz w:val="18"/>
                <w:szCs w:val="18"/>
              </w:rPr>
              <w:t> 人管理本人本次发行前直接或间接持有的公司股份，也不由公司回购该 部分股份。</w:t>
            </w:r>
            <w:r>
              <w:rPr>
                <w:rFonts w:ascii="Times New Roman" w:hAnsi="Times New Roman" w:cs="Times New Roman" w:eastAsia="Times New Roman" w:hint="default"/>
                <w:sz w:val="18"/>
                <w:szCs w:val="18"/>
              </w:rPr>
              <w:t>3</w:t>
            </w:r>
            <w:r>
              <w:rPr>
                <w:rFonts w:ascii="宋体" w:hAnsi="宋体" w:cs="宋体" w:eastAsia="宋体" w:hint="default"/>
                <w:sz w:val="18"/>
                <w:szCs w:val="18"/>
              </w:rPr>
              <w:t>、公司上市后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个交易日的收盘</w:t>
            </w:r>
          </w:p>
          <w:p>
            <w:pPr>
              <w:pStyle w:val="TableParagraph"/>
              <w:spacing w:line="309" w:lineRule="auto" w:before="3"/>
              <w:ind w:left="23" w:right="6"/>
              <w:jc w:val="left"/>
              <w:rPr>
                <w:rFonts w:ascii="宋体" w:hAnsi="宋体" w:cs="宋体" w:eastAsia="宋体" w:hint="default"/>
                <w:sz w:val="18"/>
                <w:szCs w:val="18"/>
              </w:rPr>
            </w:pPr>
            <w:r>
              <w:rPr>
                <w:rFonts w:ascii="宋体" w:hAnsi="宋体" w:cs="宋体" w:eastAsia="宋体" w:hint="default"/>
                <w:sz w:val="18"/>
                <w:szCs w:val="18"/>
              </w:rPr>
              <w:t>价（指复权价格，下同）均低于本次发行的发行价，或者上市后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 期末收盘价低于本次发行的发行价，本人持有的公司股票将在上述锁定 期限届满后自动延长</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个月的锁定期；在延长锁定期内，不转让或者委 托他人管理本人直接或间接持有的公司公开发行股票前已发行的股份， </w:t>
            </w:r>
            <w:r>
              <w:rPr>
                <w:rFonts w:ascii="宋体" w:hAnsi="宋体" w:cs="宋体" w:eastAsia="宋体" w:hint="default"/>
                <w:spacing w:val="4"/>
                <w:sz w:val="18"/>
                <w:szCs w:val="18"/>
              </w:rPr>
              <w:t>也不由公司回购本人直接或间接持有的公司公开发行股票前已发行的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股份。</w:t>
            </w:r>
            <w:r>
              <w:rPr>
                <w:rFonts w:ascii="Times New Roman" w:hAnsi="Times New Roman" w:cs="Times New Roman" w:eastAsia="Times New Roman" w:hint="default"/>
                <w:sz w:val="18"/>
                <w:szCs w:val="18"/>
              </w:rPr>
              <w:t>4</w:t>
            </w:r>
            <w:r>
              <w:rPr>
                <w:rFonts w:ascii="宋体" w:hAnsi="宋体" w:cs="宋体" w:eastAsia="宋体" w:hint="default"/>
                <w:sz w:val="18"/>
                <w:szCs w:val="18"/>
              </w:rPr>
              <w:t>、上述锁定期满后两年内，减持价格不低于本 </w:t>
            </w:r>
            <w:r>
              <w:rPr>
                <w:rFonts w:ascii="宋体" w:hAnsi="宋体" w:cs="宋体" w:eastAsia="宋体" w:hint="default"/>
                <w:spacing w:val="4"/>
                <w:sz w:val="18"/>
                <w:szCs w:val="18"/>
              </w:rPr>
              <w:t>如自公司首次公开发行股票至上述减持公告之日公司发生过派息、送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股、资本公积转增股本等除权除息事项的，发行价格应相应调整。</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29"/>
                <w:sz w:val="18"/>
                <w:szCs w:val="18"/>
              </w:rPr>
              <w:t> </w:t>
            </w:r>
            <w:r>
              <w:rPr>
                <w:rFonts w:ascii="宋体" w:hAnsi="宋体" w:cs="宋体" w:eastAsia="宋体" w:hint="default"/>
                <w:sz w:val="18"/>
                <w:szCs w:val="18"/>
              </w:rPr>
              <w:t>本人在担任公司董事、监事或高级管理人员的任职期间，每年转让的股</w:t>
            </w:r>
            <w:r>
              <w:rPr>
                <w:rFonts w:ascii="宋体" w:hAnsi="宋体" w:cs="宋体" w:eastAsia="宋体" w:hint="default"/>
                <w:sz w:val="18"/>
                <w:szCs w:val="18"/>
              </w:rPr>
              <w:t> 份不超过本人直接和间接持有公司股份总数的</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；在本人离职后半年</w:t>
            </w:r>
            <w:r>
              <w:rPr>
                <w:rFonts w:ascii="宋体" w:hAnsi="宋体" w:cs="宋体" w:eastAsia="宋体" w:hint="default"/>
                <w:sz w:val="18"/>
                <w:szCs w:val="18"/>
              </w:rPr>
              <w:t> 内不转让本人直接或间接持有的公司股份；公司股票上市之日起六个月 内，若本人申报离职，则自申报离职之日起十八个月内不转让本人直接</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5033"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0"/>
                <w:sz w:val="20"/>
                <w:szCs w:val="20"/>
              </w:rPr>
              <w:pict>
                <v:group style="width:27pt;height:251.7pt;mso-position-horizontal-relative:char;mso-position-vertical-relative:line" coordorigin="0,0" coordsize="540,5034">
                  <v:group style="position:absolute;left:0;top:0;width:540;height:5034" coordorigin="0,0" coordsize="540,5034">
                    <v:shape style="position:absolute;left:0;top:0;width:540;height:5034" coordorigin="0,0" coordsize="540,5034" path="m0,5034l540,5034,540,0,0,0,0,5034xe" filled="true" fillcolor="#ffffff" stroked="false">
                      <v:path arrowok="t"/>
                      <v:fill type="solid"/>
                    </v:shape>
                  </v:group>
                  <v:group style="position:absolute;left:24;top:1853;width:495;height:353" coordorigin="24,1853" coordsize="495,353">
                    <v:shape style="position:absolute;left:24;top:1853;width:495;height:353" coordorigin="24,1853" coordsize="495,353" path="m24,2206l518,2206,518,1853,24,1853,24,2206xe" filled="true" fillcolor="#ffffff" stroked="false">
                      <v:path arrowok="t"/>
                      <v:fill type="solid"/>
                    </v:shape>
                  </v:group>
                  <v:group style="position:absolute;left:24;top:2206;width:495;height:312" coordorigin="24,2206" coordsize="495,312">
                    <v:shape style="position:absolute;left:24;top:2206;width:495;height:312" coordorigin="24,2206" coordsize="495,312" path="m24,2518l518,2518,518,2206,24,2206,24,2518xe" filled="true" fillcolor="#ffffff" stroked="false">
                      <v:path arrowok="t"/>
                      <v:fill type="solid"/>
                    </v:shape>
                  </v:group>
                  <v:group style="position:absolute;left:24;top:2518;width:495;height:312" coordorigin="24,2518" coordsize="495,312">
                    <v:shape style="position:absolute;left:24;top:2518;width:495;height:312" coordorigin="24,2518" coordsize="495,312" path="m24,2830l518,2830,518,2518,24,2518,24,2830xe" filled="true" fillcolor="#ffffff" stroked="false">
                      <v:path arrowok="t"/>
                      <v:fill type="solid"/>
                    </v:shape>
                  </v:group>
                  <v:group style="position:absolute;left:24;top:2830;width:495;height:351" coordorigin="24,2830" coordsize="495,351">
                    <v:shape style="position:absolute;left:24;top:2830;width:495;height:351" coordorigin="24,2830" coordsize="495,351" path="m24,3181l518,3181,518,2830,24,2830,24,3181xe" filled="true" fillcolor="#ffffff" stroked="false">
                      <v:path arrowok="t"/>
                      <v:fill type="solid"/>
                    </v:shape>
                  </v:group>
                </v:group>
              </w:pict>
            </w:r>
            <w:r>
              <w:rPr>
                <w:rFonts w:ascii="Times New Roman" w:hAnsi="Times New Roman" w:cs="Times New Roman" w:eastAsia="Times New Roman" w:hint="default"/>
                <w:position w:val="-100"/>
                <w:sz w:val="20"/>
                <w:szCs w:val="20"/>
              </w:rPr>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316" w:lineRule="auto" w:before="63"/>
              <w:ind w:left="23" w:right="84"/>
              <w:jc w:val="left"/>
              <w:rPr>
                <w:rFonts w:ascii="宋体" w:hAnsi="宋体" w:cs="宋体" w:eastAsia="宋体" w:hint="default"/>
                <w:sz w:val="18"/>
                <w:szCs w:val="18"/>
              </w:rPr>
            </w:pPr>
            <w:r>
              <w:rPr>
                <w:rFonts w:ascii="宋体" w:hAnsi="宋体" w:cs="宋体" w:eastAsia="宋体" w:hint="default"/>
                <w:sz w:val="18"/>
                <w:szCs w:val="18"/>
              </w:rPr>
              <w:t>个 月</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正 常 履 行 中</w:t>
            </w:r>
          </w:p>
        </w:tc>
      </w:tr>
    </w:tbl>
    <w:p>
      <w:pPr>
        <w:spacing w:after="0" w:line="316"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349.487pt;margin-top:184.219986pt;width:159.2pt;height:222.45pt;mso-position-horizontal-relative:page;mso-position-vertical-relative:page;z-index:-9158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7"/>
                    <w:ind w:left="0" w:right="0" w:firstLine="0"/>
                    <w:jc w:val="left"/>
                    <w:rPr>
                      <w:rFonts w:ascii="宋体" w:hAnsi="宋体" w:cs="宋体" w:eastAsia="宋体" w:hint="default"/>
                      <w:sz w:val="18"/>
                      <w:szCs w:val="18"/>
                    </w:rPr>
                  </w:pPr>
                  <w:r>
                    <w:rPr>
                      <w:rFonts w:ascii="宋体" w:hAnsi="宋体" w:cs="宋体" w:eastAsia="宋体" w:hint="default"/>
                      <w:sz w:val="18"/>
                      <w:szCs w:val="18"/>
                    </w:rPr>
                    <w:t>监事或高级管理人员的任职期间，</w:t>
                  </w:r>
                </w:p>
              </w:txbxContent>
            </v:textbox>
            <w10:wrap type="none"/>
          </v:shape>
        </w:pict>
      </w:r>
      <w:r>
        <w:rPr/>
        <w:pict>
          <v:shape style="position:absolute;margin-left:259.489990pt;margin-top:407.109985pt;width:249.2pt;height:360.9pt;mso-position-horizontal-relative:page;mso-position-vertical-relative:page;z-index:-9158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3"/>
                      <w:szCs w:val="23"/>
                    </w:rPr>
                  </w:pPr>
                </w:p>
                <w:p>
                  <w:pPr>
                    <w:spacing w:before="0"/>
                    <w:ind w:left="0" w:right="48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spacing w:before="0"/>
                    <w:ind w:left="0" w:right="481" w:firstLine="0"/>
                    <w:jc w:val="right"/>
                    <w:rPr>
                      <w:rFonts w:ascii="宋体" w:hAnsi="宋体" w:cs="宋体" w:eastAsia="宋体" w:hint="default"/>
                      <w:sz w:val="18"/>
                      <w:szCs w:val="18"/>
                    </w:rPr>
                  </w:pPr>
                  <w:r>
                    <w:rPr>
                      <w:rFonts w:ascii="宋体" w:hAnsi="宋体" w:cs="宋体" w:eastAsia="宋体" w:hint="default"/>
                      <w:sz w:val="18"/>
                      <w:szCs w:val="18"/>
                    </w:rPr>
                    <w:t>个交易日的收盘价低于上一年度经审计的每股净资产时，</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spacing w:before="0"/>
                    <w:ind w:left="0" w:right="479" w:firstLine="0"/>
                    <w:jc w:val="righ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81.660004pt;margin-top:184.219986pt;width:27pt;height:583.8pt;mso-position-horizontal-relative:page;mso-position-vertical-relative:page;z-index:-915784" coordorigin="9633,3684" coordsize="540,11676">
            <v:group style="position:absolute;left:9633;top:3684;width:540;height:4449" coordorigin="9633,3684" coordsize="540,4449">
              <v:shape style="position:absolute;left:9633;top:3684;width:540;height:4449" coordorigin="9633,3684" coordsize="540,4449" path="m9633,8133l10173,8133,10173,3684,9633,3684,9633,8133xe" filled="true" fillcolor="#ffffff" stroked="false">
                <v:path arrowok="t"/>
                <v:fill type="solid"/>
              </v:shape>
            </v:group>
            <v:group style="position:absolute;left:9657;top:5245;width:495;height:353" coordorigin="9657,5245" coordsize="495,353">
              <v:shape style="position:absolute;left:9657;top:5245;width:495;height:353" coordorigin="9657,5245" coordsize="495,353" path="m9657,5598l10152,5598,10152,5245,9657,5245,9657,5598xe" filled="true" fillcolor="#ffffff" stroked="false">
                <v:path arrowok="t"/>
                <v:fill type="solid"/>
              </v:shape>
            </v:group>
            <v:group style="position:absolute;left:9657;top:5598;width:495;height:312" coordorigin="9657,5598" coordsize="495,312">
              <v:shape style="position:absolute;left:9657;top:5598;width:495;height:312" coordorigin="9657,5598" coordsize="495,312" path="m9657,5910l10152,5910,10152,5598,9657,5598,9657,5910xe" filled="true" fillcolor="#ffffff" stroked="false">
                <v:path arrowok="t"/>
                <v:fill type="solid"/>
              </v:shape>
            </v:group>
            <v:group style="position:absolute;left:9657;top:5910;width:495;height:312" coordorigin="9657,5910" coordsize="495,312">
              <v:shape style="position:absolute;left:9657;top:5910;width:495;height:312" coordorigin="9657,5910" coordsize="495,312" path="m9657,6222l10152,6222,10152,5910,9657,5910,9657,6222xe" filled="true" fillcolor="#ffffff" stroked="false">
                <v:path arrowok="t"/>
                <v:fill type="solid"/>
              </v:shape>
            </v:group>
            <v:group style="position:absolute;left:9657;top:6222;width:495;height:351" coordorigin="9657,6222" coordsize="495,351">
              <v:shape style="position:absolute;left:9657;top:6222;width:495;height:351" coordorigin="9657,6222" coordsize="495,351" path="m9657,6572l10152,6572,10152,6222,9657,6222,9657,6572xe" filled="true" fillcolor="#ffffff" stroked="false">
                <v:path arrowok="t"/>
                <v:fill type="solid"/>
              </v:shape>
            </v:group>
            <v:group style="position:absolute;left:9633;top:8142;width:540;height:7218" coordorigin="9633,8142" coordsize="540,7218">
              <v:shape style="position:absolute;left:9633;top:8142;width:540;height:7218" coordorigin="9633,8142" coordsize="540,7218" path="m9633,15360l10173,15360,10173,8142,9633,8142,9633,15360xe" filled="true" fillcolor="#ffffff" stroked="false">
                <v:path arrowok="t"/>
                <v:fill type="solid"/>
              </v:shape>
            </v:group>
            <v:group style="position:absolute;left:9657;top:11087;width:495;height:354" coordorigin="9657,11087" coordsize="495,354">
              <v:shape style="position:absolute;left:9657;top:11087;width:495;height:354" coordorigin="9657,11087" coordsize="495,354" path="m9657,11440l10152,11440,10152,11087,9657,11087,9657,11440xe" filled="true" fillcolor="#ffffff" stroked="false">
                <v:path arrowok="t"/>
                <v:fill type="solid"/>
              </v:shape>
            </v:group>
            <v:group style="position:absolute;left:9657;top:11440;width:495;height:312" coordorigin="9657,11440" coordsize="495,312">
              <v:shape style="position:absolute;left:9657;top:11440;width:495;height:312" coordorigin="9657,11440" coordsize="495,312" path="m9657,11752l10152,11752,10152,11440,9657,11440,9657,11752xe" filled="true" fillcolor="#ffffff" stroked="false">
                <v:path arrowok="t"/>
                <v:fill type="solid"/>
              </v:shape>
            </v:group>
            <v:group style="position:absolute;left:9657;top:11752;width:495;height:312" coordorigin="9657,11752" coordsize="495,312">
              <v:shape style="position:absolute;left:9657;top:11752;width:495;height:312" coordorigin="9657,11752" coordsize="495,312" path="m9657,12064l10152,12064,10152,11752,9657,11752,9657,12064xe" filled="true" fillcolor="#ffffff" stroked="false">
                <v:path arrowok="t"/>
                <v:fill type="solid"/>
              </v:shape>
            </v:group>
            <v:group style="position:absolute;left:9657;top:12064;width:495;height:351" coordorigin="9657,12064" coordsize="495,351">
              <v:shape style="position:absolute;left:9657;top:12064;width:495;height:351" coordorigin="9657,12064" coordsize="495,351" path="m9657,12415l10152,12415,10152,12064,9657,12064,9657,12415xe" filled="true" fillcolor="#ffffff" stroked="false">
                <v:path arrowok="t"/>
                <v:fill type="solid"/>
              </v:shape>
            </v:group>
            <w10:wrap type="none"/>
          </v:group>
        </w:pict>
      </w:r>
      <w:r>
        <w:rPr/>
        <w:pict>
          <v:group style="position:absolute;margin-left:143.899994pt;margin-top:407.109985pt;width:56.2pt;height:360.9pt;mso-position-horizontal-relative:page;mso-position-vertical-relative:page;z-index:-915760" coordorigin="2878,8142" coordsize="1124,7218">
            <v:group style="position:absolute;left:2878;top:8142;width:1124;height:7218" coordorigin="2878,8142" coordsize="1124,7218">
              <v:shape style="position:absolute;left:2878;top:8142;width:1124;height:7218" coordorigin="2878,8142" coordsize="1124,7218" path="m2878,15360l4002,15360,4002,8142,2878,8142,2878,15360xe" filled="true" fillcolor="#ffffff" stroked="false">
                <v:path arrowok="t"/>
                <v:fill type="solid"/>
              </v:shape>
            </v:group>
            <v:group style="position:absolute;left:2902;top:11400;width:1079;height:353" coordorigin="2902,11400" coordsize="1079,353">
              <v:shape style="position:absolute;left:2902;top:11400;width:1079;height:353" coordorigin="2902,11400" coordsize="1079,353" path="m2902,11752l3980,11752,3980,11400,2902,11400,2902,11752xe" filled="true" fillcolor="#ffffff" stroked="false">
                <v:path arrowok="t"/>
                <v:fill type="solid"/>
              </v:shape>
            </v:group>
            <v:group style="position:absolute;left:2902;top:11752;width:1079;height:351" coordorigin="2902,11752" coordsize="1079,351">
              <v:shape style="position:absolute;left:2902;top:11752;width:1079;height:351" coordorigin="2902,11752" coordsize="1079,351" path="m2902,12103l3980,12103,3980,11752,2902,11752,2902,12103xe" filled="true" fillcolor="#ffffff" stroked="false">
                <v:path arrowok="t"/>
                <v:fill type="solid"/>
              </v:shape>
            </v:group>
            <w10:wrap type="none"/>
          </v:group>
        </w:pict>
      </w:r>
    </w:p>
    <w:tbl>
      <w:tblPr>
        <w:tblW w:w="0" w:type="auto"/>
        <w:jc w:val="left"/>
        <w:tblInd w:w="120" w:type="dxa"/>
        <w:tblLayout w:type="fixed"/>
        <w:tblCellMar>
          <w:top w:w="0" w:type="dxa"/>
          <w:left w:w="0" w:type="dxa"/>
          <w:bottom w:w="0" w:type="dxa"/>
          <w:right w:w="0" w:type="dxa"/>
        </w:tblCellMar>
        <w:tblLook w:val="01E0"/>
      </w:tblPr>
      <w:tblGrid>
        <w:gridCol w:w="774"/>
        <w:gridCol w:w="994"/>
        <w:gridCol w:w="1133"/>
        <w:gridCol w:w="5622"/>
        <w:gridCol w:w="550"/>
        <w:gridCol w:w="300"/>
        <w:gridCol w:w="324"/>
      </w:tblGrid>
      <w:tr>
        <w:trPr>
          <w:trHeight w:val="2235" w:hRule="exact"/>
        </w:trPr>
        <w:tc>
          <w:tcPr>
            <w:tcW w:w="774"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20"/>
              <w:jc w:val="both"/>
              <w:rPr>
                <w:rFonts w:ascii="宋体" w:hAnsi="宋体" w:cs="宋体" w:eastAsia="宋体" w:hint="default"/>
                <w:sz w:val="18"/>
                <w:szCs w:val="18"/>
              </w:rPr>
            </w:pPr>
            <w:r>
              <w:rPr>
                <w:rFonts w:ascii="宋体" w:hAnsi="宋体" w:cs="宋体" w:eastAsia="宋体" w:hint="default"/>
                <w:spacing w:val="-1"/>
                <w:sz w:val="18"/>
                <w:szCs w:val="18"/>
              </w:rPr>
              <w:t>或间接持有的公司股票；公司股票上市之日起第七个月至第十二个月之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间，若本人申报离职，则自申报离职之日起十二个月内不转让本人直接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或间接持有的公司股票。</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、对于本次发行前直接或间接持有的公司股 </w:t>
            </w:r>
            <w:r>
              <w:rPr>
                <w:rFonts w:ascii="宋体" w:hAnsi="宋体" w:cs="宋体" w:eastAsia="宋体" w:hint="default"/>
                <w:spacing w:val="-1"/>
                <w:sz w:val="18"/>
                <w:szCs w:val="18"/>
              </w:rPr>
              <w:t>份，本人将严格遵守已做出的关于直接或间接持有的公司股份流通限制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及自愿锁定的承诺，在锁定期内，不出售本次发行前直接或间接持有的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公司股份。如未履行上述承诺出售股票，将该部分出售股票所取得的收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益，上缴公司所有。</w:t>
            </w:r>
          </w:p>
        </w:tc>
        <w:tc>
          <w:tcPr>
            <w:tcW w:w="55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774"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9"/>
              <w:jc w:val="left"/>
              <w:rPr>
                <w:rFonts w:ascii="宋体" w:hAnsi="宋体" w:cs="宋体" w:eastAsia="宋体" w:hint="default"/>
                <w:sz w:val="18"/>
                <w:szCs w:val="18"/>
              </w:rPr>
            </w:pPr>
            <w:r>
              <w:rPr>
                <w:rFonts w:ascii="宋体" w:hAnsi="宋体" w:cs="宋体" w:eastAsia="宋体" w:hint="default"/>
                <w:spacing w:val="9"/>
                <w:sz w:val="18"/>
                <w:szCs w:val="18"/>
              </w:rPr>
              <w:t>卢业波、陈 </w:t>
            </w:r>
            <w:r>
              <w:rPr>
                <w:rFonts w:ascii="宋体" w:hAnsi="宋体" w:cs="宋体" w:eastAsia="宋体" w:hint="default"/>
                <w:sz w:val="18"/>
                <w:szCs w:val="18"/>
              </w:rPr>
              <w:t>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18"/>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5"/>
                <w:sz w:val="18"/>
                <w:szCs w:val="18"/>
              </w:rPr>
              <w:t> </w:t>
            </w:r>
            <w:r>
              <w:rPr>
                <w:rFonts w:ascii="宋体" w:hAnsi="宋体" w:cs="宋体" w:eastAsia="宋体" w:hint="default"/>
                <w:sz w:val="18"/>
                <w:szCs w:val="18"/>
              </w:rPr>
              <w:t>份</w:t>
            </w:r>
            <w:r>
              <w:rPr>
                <w:rFonts w:ascii="宋体" w:hAnsi="宋体" w:cs="宋体" w:eastAsia="宋体" w:hint="default"/>
                <w:spacing w:val="-45"/>
                <w:sz w:val="18"/>
                <w:szCs w:val="18"/>
              </w:rPr>
              <w:t> </w:t>
            </w:r>
            <w:r>
              <w:rPr>
                <w:rFonts w:ascii="宋体" w:hAnsi="宋体" w:cs="宋体" w:eastAsia="宋体" w:hint="default"/>
                <w:sz w:val="18"/>
                <w:szCs w:val="18"/>
              </w:rPr>
              <w:t>锁</w:t>
            </w:r>
            <w:r>
              <w:rPr>
                <w:rFonts w:ascii="宋体" w:hAnsi="宋体" w:cs="宋体" w:eastAsia="宋体" w:hint="default"/>
                <w:spacing w:val="-47"/>
                <w:sz w:val="18"/>
                <w:szCs w:val="18"/>
              </w:rPr>
              <w:t> </w:t>
            </w:r>
            <w:r>
              <w:rPr>
                <w:rFonts w:ascii="宋体" w:hAnsi="宋体" w:cs="宋体" w:eastAsia="宋体" w:hint="default"/>
                <w:sz w:val="18"/>
                <w:szCs w:val="18"/>
              </w:rPr>
              <w:t>定</w:t>
            </w:r>
            <w:r>
              <w:rPr>
                <w:rFonts w:ascii="宋体" w:hAnsi="宋体" w:cs="宋体" w:eastAsia="宋体" w:hint="default"/>
                <w:spacing w:val="-45"/>
                <w:sz w:val="18"/>
                <w:szCs w:val="18"/>
              </w:rPr>
              <w:t> </w:t>
            </w:r>
            <w:r>
              <w:rPr>
                <w:rFonts w:ascii="宋体" w:hAnsi="宋体" w:cs="宋体" w:eastAsia="宋体" w:hint="default"/>
                <w:sz w:val="18"/>
                <w:szCs w:val="18"/>
              </w:rPr>
              <w:t>和</w:t>
            </w:r>
            <w:r>
              <w:rPr>
                <w:rFonts w:ascii="宋体" w:hAnsi="宋体" w:cs="宋体" w:eastAsia="宋体" w:hint="default"/>
                <w:sz w:val="18"/>
                <w:szCs w:val="18"/>
              </w:rPr>
              <w:t> 减持承诺</w:t>
            </w: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、主动向公司申报本人直接或间接持有的公司股份及其变动情况。</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自公司首次公开发行股票并上市之日起十二个月内，不转让或者委托他</w:t>
            </w:r>
            <w:r>
              <w:rPr>
                <w:rFonts w:ascii="宋体" w:hAnsi="宋体" w:cs="宋体" w:eastAsia="宋体" w:hint="default"/>
                <w:sz w:val="18"/>
                <w:szCs w:val="18"/>
              </w:rPr>
              <w:t> 人管理本人本次发行前直接或间接持有的公司股份，也不由公司回购该 部分股份。</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、本人在担任公司董事、 每年转让的股份不超过本人所直接和间接持有公司股份总数的</w:t>
            </w:r>
            <w:r>
              <w:rPr>
                <w:rFonts w:ascii="宋体" w:hAnsi="宋体" w:cs="宋体" w:eastAsia="宋体" w:hint="default"/>
                <w:spacing w:val="-44"/>
                <w:sz w:val="18"/>
                <w:szCs w:val="18"/>
              </w:rPr>
              <w:t> </w:t>
            </w:r>
            <w:r>
              <w:rPr>
                <w:rFonts w:ascii="Times New Roman" w:hAnsi="Times New Roman" w:cs="Times New Roman" w:eastAsia="Times New Roman" w:hint="default"/>
                <w:spacing w:val="-13"/>
                <w:sz w:val="18"/>
                <w:szCs w:val="18"/>
              </w:rPr>
              <w:t>25%</w:t>
            </w:r>
            <w:r>
              <w:rPr>
                <w:rFonts w:ascii="宋体" w:hAnsi="宋体" w:cs="宋体" w:eastAsia="宋体" w:hint="default"/>
                <w:spacing w:val="-13"/>
                <w:sz w:val="18"/>
                <w:szCs w:val="18"/>
              </w:rPr>
              <w:t>；在</w:t>
            </w:r>
            <w:r>
              <w:rPr>
                <w:rFonts w:ascii="宋体" w:hAnsi="宋体" w:cs="宋体" w:eastAsia="宋体" w:hint="default"/>
                <w:spacing w:val="-32"/>
                <w:sz w:val="18"/>
                <w:szCs w:val="18"/>
              </w:rPr>
              <w:t> </w:t>
            </w:r>
            <w:r>
              <w:rPr>
                <w:rFonts w:ascii="宋体" w:hAnsi="宋体" w:cs="宋体" w:eastAsia="宋体" w:hint="default"/>
                <w:sz w:val="18"/>
                <w:szCs w:val="18"/>
              </w:rPr>
              <w:t>本人离职后半年内不转让本人直接或间接持有的公司股份；公司股票上</w:t>
            </w:r>
            <w:r>
              <w:rPr>
                <w:rFonts w:ascii="宋体" w:hAnsi="宋体" w:cs="宋体" w:eastAsia="宋体" w:hint="default"/>
                <w:sz w:val="18"/>
                <w:szCs w:val="18"/>
              </w:rPr>
              <w:t> 市之日起六个月内，若本人申报离职，则自申报离职之日起十八个月内 不转让本人直接或间接持有的公司股票；公司股票上市之日起第七个月 至第十二个月之间，若本人申报离职，则自申报离职之日起十二个月内 </w:t>
            </w:r>
            <w:r>
              <w:rPr>
                <w:rFonts w:ascii="宋体" w:hAnsi="宋体" w:cs="宋体" w:eastAsia="宋体" w:hint="default"/>
                <w:spacing w:val="2"/>
                <w:sz w:val="18"/>
                <w:szCs w:val="18"/>
              </w:rPr>
              <w:t>不转让本人直接或间接持有的公司股票。</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、对于本次发行前直接或间 </w:t>
            </w:r>
            <w:r>
              <w:rPr>
                <w:rFonts w:ascii="宋体" w:hAnsi="宋体" w:cs="宋体" w:eastAsia="宋体" w:hint="default"/>
                <w:sz w:val="18"/>
                <w:szCs w:val="18"/>
              </w:rPr>
              <w:t>接持有的公司股份，本人将严格遵守已做出的关于直接或间接持有的公</w:t>
            </w:r>
            <w:r>
              <w:rPr>
                <w:rFonts w:ascii="宋体" w:hAnsi="宋体" w:cs="宋体" w:eastAsia="宋体" w:hint="default"/>
                <w:sz w:val="18"/>
                <w:szCs w:val="18"/>
              </w:rPr>
              <w:t> 司股份流通限制及自愿锁定的承诺，在锁定期内，不出售本次发行前直 接或间接持有的公司股份。如未履行上述承诺出售股票，将该部分出售 股票所取得的收益，上缴公司所有。</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316" w:lineRule="auto" w:before="63"/>
              <w:ind w:left="23" w:right="84"/>
              <w:jc w:val="left"/>
              <w:rPr>
                <w:rFonts w:ascii="宋体" w:hAnsi="宋体" w:cs="宋体" w:eastAsia="宋体" w:hint="default"/>
                <w:sz w:val="18"/>
                <w:szCs w:val="18"/>
              </w:rPr>
            </w:pPr>
            <w:r>
              <w:rPr>
                <w:rFonts w:ascii="宋体" w:hAnsi="宋体" w:cs="宋体" w:eastAsia="宋体" w:hint="default"/>
                <w:sz w:val="18"/>
                <w:szCs w:val="18"/>
              </w:rPr>
              <w:t>个 月</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正 常 履 行 中</w:t>
            </w:r>
          </w:p>
        </w:tc>
      </w:tr>
      <w:tr>
        <w:trPr>
          <w:trHeight w:val="7227" w:hRule="exact"/>
        </w:trPr>
        <w:tc>
          <w:tcPr>
            <w:tcW w:w="774"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9" w:lineRule="auto"/>
              <w:ind w:left="23" w:right="-49"/>
              <w:jc w:val="both"/>
              <w:rPr>
                <w:rFonts w:ascii="宋体" w:hAnsi="宋体" w:cs="宋体" w:eastAsia="宋体" w:hint="default"/>
                <w:sz w:val="18"/>
                <w:szCs w:val="18"/>
              </w:rPr>
            </w:pPr>
            <w:r>
              <w:rPr>
                <w:rFonts w:ascii="宋体" w:hAnsi="宋体" w:cs="宋体" w:eastAsia="宋体" w:hint="default"/>
                <w:spacing w:val="9"/>
                <w:sz w:val="18"/>
                <w:szCs w:val="18"/>
              </w:rPr>
              <w:t>公司及其实 际控制人、 </w:t>
            </w:r>
            <w:r>
              <w:rPr>
                <w:rFonts w:ascii="宋体" w:hAnsi="宋体" w:cs="宋体" w:eastAsia="宋体" w:hint="default"/>
                <w:spacing w:val="54"/>
                <w:sz w:val="18"/>
                <w:szCs w:val="18"/>
              </w:rPr>
              <w:t>公司董事</w:t>
            </w:r>
            <w:r>
              <w:rPr>
                <w:rFonts w:ascii="宋体" w:hAnsi="宋体" w:cs="宋体" w:eastAsia="宋体" w:hint="default"/>
                <w:spacing w:val="-18"/>
                <w:sz w:val="18"/>
                <w:szCs w:val="18"/>
              </w:rPr>
              <w:t> </w:t>
            </w:r>
            <w:r>
              <w:rPr>
                <w:rFonts w:ascii="宋体" w:hAnsi="宋体" w:cs="宋体" w:eastAsia="宋体" w:hint="default"/>
                <w:sz w:val="18"/>
                <w:szCs w:val="18"/>
              </w:rPr>
            </w:r>
          </w:p>
          <w:p>
            <w:pPr>
              <w:pStyle w:val="TableParagraph"/>
              <w:spacing w:line="316" w:lineRule="auto" w:before="17"/>
              <w:ind w:left="23" w:right="9"/>
              <w:jc w:val="both"/>
              <w:rPr>
                <w:rFonts w:ascii="宋体" w:hAnsi="宋体" w:cs="宋体" w:eastAsia="宋体" w:hint="default"/>
                <w:sz w:val="18"/>
                <w:szCs w:val="18"/>
              </w:rPr>
            </w:pPr>
            <w:r>
              <w:rPr>
                <w:rFonts w:ascii="宋体" w:hAnsi="宋体" w:cs="宋体" w:eastAsia="宋体" w:hint="default"/>
                <w:spacing w:val="9"/>
                <w:sz w:val="18"/>
                <w:szCs w:val="18"/>
              </w:rPr>
              <w:t>（不含独立 </w:t>
            </w:r>
            <w:r>
              <w:rPr>
                <w:rFonts w:ascii="宋体" w:hAnsi="宋体" w:cs="宋体" w:eastAsia="宋体" w:hint="default"/>
                <w:spacing w:val="-25"/>
                <w:sz w:val="18"/>
                <w:szCs w:val="18"/>
              </w:rPr>
              <w:t>董事）、高级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管理人员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3" w:right="18"/>
              <w:jc w:val="left"/>
              <w:rPr>
                <w:rFonts w:ascii="宋体" w:hAnsi="宋体" w:cs="宋体" w:eastAsia="宋体" w:hint="default"/>
                <w:sz w:val="18"/>
                <w:szCs w:val="18"/>
              </w:rPr>
            </w:pPr>
            <w:r>
              <w:rPr>
                <w:rFonts w:ascii="宋体" w:hAnsi="宋体" w:cs="宋体" w:eastAsia="宋体" w:hint="default"/>
                <w:sz w:val="18"/>
                <w:szCs w:val="18"/>
              </w:rPr>
              <w:t>稳</w:t>
            </w:r>
            <w:r>
              <w:rPr>
                <w:rFonts w:ascii="宋体" w:hAnsi="宋体" w:cs="宋体" w:eastAsia="宋体" w:hint="default"/>
                <w:spacing w:val="-45"/>
                <w:sz w:val="18"/>
                <w:szCs w:val="18"/>
              </w:rPr>
              <w:t> </w:t>
            </w:r>
            <w:r>
              <w:rPr>
                <w:rFonts w:ascii="宋体" w:hAnsi="宋体" w:cs="宋体" w:eastAsia="宋体" w:hint="default"/>
                <w:sz w:val="18"/>
                <w:szCs w:val="18"/>
              </w:rPr>
              <w:t>定</w:t>
            </w:r>
            <w:r>
              <w:rPr>
                <w:rFonts w:ascii="宋体" w:hAnsi="宋体" w:cs="宋体" w:eastAsia="宋体" w:hint="default"/>
                <w:spacing w:val="-45"/>
                <w:sz w:val="18"/>
                <w:szCs w:val="18"/>
              </w:rPr>
              <w:t> </w:t>
            </w: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宋体" w:hAnsi="宋体" w:cs="宋体" w:eastAsia="宋体" w:hint="default"/>
                <w:sz w:val="18"/>
                <w:szCs w:val="18"/>
              </w:rPr>
              <w:t>价</w:t>
            </w:r>
            <w:r>
              <w:rPr>
                <w:rFonts w:ascii="宋体" w:hAnsi="宋体" w:cs="宋体" w:eastAsia="宋体" w:hint="default"/>
                <w:spacing w:val="-45"/>
                <w:sz w:val="18"/>
                <w:szCs w:val="18"/>
              </w:rPr>
              <w:t> </w:t>
            </w:r>
            <w:r>
              <w:rPr>
                <w:rFonts w:ascii="宋体" w:hAnsi="宋体" w:cs="宋体" w:eastAsia="宋体" w:hint="default"/>
                <w:sz w:val="18"/>
                <w:szCs w:val="18"/>
              </w:rPr>
              <w:t>承</w:t>
            </w:r>
            <w:r>
              <w:rPr>
                <w:rFonts w:ascii="宋体" w:hAnsi="宋体" w:cs="宋体" w:eastAsia="宋体" w:hint="default"/>
                <w:sz w:val="18"/>
                <w:szCs w:val="18"/>
              </w:rPr>
              <w:t> 诺</w:t>
            </w: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8"/>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、启动股价稳定措施的具体条件（</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）启动条件：上市后三年内，一旦</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出现公司股票连续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个交易日的收盘价低于上一年度末经审计的每股 </w:t>
            </w:r>
            <w:r>
              <w:rPr>
                <w:rFonts w:ascii="宋体" w:hAnsi="宋体" w:cs="宋体" w:eastAsia="宋体" w:hint="default"/>
                <w:spacing w:val="-1"/>
                <w:sz w:val="18"/>
                <w:szCs w:val="18"/>
              </w:rPr>
              <w:t>净资产时，应当开始实施相关稳定股价的方案，并应提前公告具体实施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方案；（</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）停止条件：</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）在本承诺第二项稳定股价具体措施的实施期</w:t>
            </w:r>
            <w:r>
              <w:rPr>
                <w:rFonts w:ascii="宋体" w:hAnsi="宋体" w:cs="宋体" w:eastAsia="宋体" w:hint="default"/>
                <w:spacing w:val="-84"/>
                <w:sz w:val="18"/>
                <w:szCs w:val="18"/>
              </w:rPr>
              <w:t> </w:t>
            </w:r>
            <w:r>
              <w:rPr>
                <w:rFonts w:ascii="宋体" w:hAnsi="宋体" w:cs="宋体" w:eastAsia="宋体" w:hint="default"/>
                <w:sz w:val="18"/>
                <w:szCs w:val="18"/>
              </w:rPr>
              <w:t>间内或是实施前，如公司股票连续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个交易日收盘价高于上一年度末 </w:t>
            </w:r>
            <w:r>
              <w:rPr>
                <w:rFonts w:ascii="宋体" w:hAnsi="宋体" w:cs="宋体" w:eastAsia="宋体" w:hint="default"/>
                <w:spacing w:val="2"/>
                <w:sz w:val="18"/>
                <w:szCs w:val="18"/>
              </w:rPr>
              <w:t>经审计的每股净资产时；</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）继续实施股票稳定措施将导致股权分布不 </w:t>
            </w:r>
            <w:r>
              <w:rPr>
                <w:rFonts w:ascii="宋体" w:hAnsi="宋体" w:cs="宋体" w:eastAsia="宋体" w:hint="default"/>
                <w:sz w:val="18"/>
                <w:szCs w:val="18"/>
              </w:rPr>
              <w:t>符合上市条件；</w:t>
            </w:r>
            <w:r>
              <w:rPr>
                <w:rFonts w:ascii="Times New Roman" w:hAnsi="Times New Roman" w:cs="Times New Roman" w:eastAsia="Times New Roman" w:hint="default"/>
                <w:sz w:val="18"/>
                <w:szCs w:val="18"/>
              </w:rPr>
              <w:t>3</w:t>
            </w:r>
            <w:r>
              <w:rPr>
                <w:rFonts w:ascii="宋体" w:hAnsi="宋体" w:cs="宋体" w:eastAsia="宋体" w:hint="default"/>
                <w:sz w:val="18"/>
                <w:szCs w:val="18"/>
              </w:rPr>
              <w:t>）各相关主体在连续</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个月内购买股份的数量或用于 </w:t>
            </w:r>
            <w:r>
              <w:rPr>
                <w:rFonts w:ascii="宋体" w:hAnsi="宋体" w:cs="宋体" w:eastAsia="宋体" w:hint="default"/>
                <w:spacing w:val="-1"/>
                <w:sz w:val="18"/>
                <w:szCs w:val="18"/>
              </w:rPr>
              <w:t>购买股份的数量的金额已达到上限。上述稳定股价具体方案实施完毕或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停止实施后，如再次发生上述第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项的启动条件，则再次启动稳定股价 </w:t>
            </w:r>
            <w:r>
              <w:rPr>
                <w:rFonts w:ascii="宋体" w:hAnsi="宋体" w:cs="宋体" w:eastAsia="宋体" w:hint="default"/>
                <w:spacing w:val="2"/>
                <w:sz w:val="18"/>
                <w:szCs w:val="18"/>
              </w:rPr>
              <w:t>措施。</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、稳定股价的具体措施：当上述启动股价稳定措施的条件达成 </w:t>
            </w:r>
            <w:r>
              <w:rPr>
                <w:rFonts w:ascii="宋体" w:hAnsi="宋体" w:cs="宋体" w:eastAsia="宋体" w:hint="default"/>
                <w:spacing w:val="-7"/>
                <w:sz w:val="18"/>
                <w:szCs w:val="18"/>
              </w:rPr>
              <w:t>时，将依次开展公司自愿回购，实际控制人、公司董事（不含独立董事）</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高级管理人员增持等工作以稳定公司股价，增持或者回购价格不超过公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司上一年度末经审计的每股净资产。实际控制人、公司董事（不含独立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董事）、高级管理人员在公司出现需稳定股价的情形时，必须履行所承</w:t>
            </w:r>
            <w:r>
              <w:rPr>
                <w:rFonts w:ascii="宋体" w:hAnsi="宋体" w:cs="宋体" w:eastAsia="宋体" w:hint="default"/>
                <w:sz w:val="18"/>
                <w:szCs w:val="18"/>
              </w:rPr>
              <w:t> </w:t>
            </w:r>
            <w:r>
              <w:rPr>
                <w:rFonts w:ascii="宋体" w:hAnsi="宋体" w:cs="宋体" w:eastAsia="宋体" w:hint="default"/>
                <w:spacing w:val="-1"/>
                <w:sz w:val="18"/>
                <w:szCs w:val="18"/>
              </w:rPr>
              <w:t>诺的增持义务，在履行完强制增持义务后，可选择自愿增持。如该等方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案、措施需要提交董事会、股东大会审议的，则实际控制人以及其他担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任董事、高级管理人员的股东应予以支持。（</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）由公司回购股票：如公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司出现连续</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则公司可自愿采取回购股票的措施以稳定公司股价。</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）公司为稳定股 </w:t>
            </w:r>
            <w:r>
              <w:rPr>
                <w:rFonts w:ascii="宋体" w:hAnsi="宋体" w:cs="宋体" w:eastAsia="宋体" w:hint="default"/>
                <w:spacing w:val="-1"/>
                <w:sz w:val="18"/>
                <w:szCs w:val="18"/>
              </w:rPr>
              <w:t>价之目的回购股份，应符合《上市公司回购社会公众股份管理办法（试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行）》及《关于上市公司以集中竞价交易方式回购股份的补充规定》等</w:t>
            </w:r>
            <w:r>
              <w:rPr>
                <w:rFonts w:ascii="宋体" w:hAnsi="宋体" w:cs="宋体" w:eastAsia="宋体" w:hint="default"/>
                <w:sz w:val="18"/>
                <w:szCs w:val="18"/>
              </w:rPr>
              <w:t> 相关法律、法规的规定，且不应导致公司股权分布不符合上市条件；</w:t>
            </w:r>
            <w:r>
              <w:rPr>
                <w:rFonts w:ascii="Times New Roman" w:hAnsi="Times New Roman" w:cs="Times New Roman" w:eastAsia="Times New Roman" w:hint="default"/>
                <w:sz w:val="18"/>
                <w:szCs w:val="18"/>
              </w:rPr>
              <w:t>2 </w:t>
            </w:r>
            <w:r>
              <w:rPr>
                <w:rFonts w:ascii="宋体" w:hAnsi="宋体" w:cs="宋体" w:eastAsia="宋体" w:hint="default"/>
                <w:spacing w:val="-1"/>
                <w:sz w:val="18"/>
                <w:szCs w:val="18"/>
              </w:rPr>
              <w:t>公司股东大会对回购股份做出决议，须经出席会议的股东所持表决权的</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w:t>
            </w:r>
          </w:p>
          <w:p>
            <w:pPr>
              <w:pStyle w:val="TableParagraph"/>
              <w:spacing w:line="316" w:lineRule="auto" w:before="63"/>
              <w:ind w:left="23" w:right="84"/>
              <w:jc w:val="left"/>
              <w:rPr>
                <w:rFonts w:ascii="宋体" w:hAnsi="宋体" w:cs="宋体" w:eastAsia="宋体" w:hint="default"/>
                <w:sz w:val="18"/>
                <w:szCs w:val="18"/>
              </w:rPr>
            </w:pPr>
            <w:r>
              <w:rPr>
                <w:rFonts w:ascii="宋体" w:hAnsi="宋体" w:cs="宋体" w:eastAsia="宋体" w:hint="default"/>
                <w:sz w:val="18"/>
                <w:szCs w:val="18"/>
              </w:rPr>
              <w:t>个 月</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7"/>
              <w:ind w:left="24" w:right="108"/>
              <w:jc w:val="both"/>
              <w:rPr>
                <w:rFonts w:ascii="宋体" w:hAnsi="宋体" w:cs="宋体" w:eastAsia="宋体" w:hint="default"/>
                <w:sz w:val="18"/>
                <w:szCs w:val="18"/>
              </w:rPr>
            </w:pPr>
            <w:r>
              <w:rPr>
                <w:rFonts w:ascii="宋体" w:hAnsi="宋体" w:cs="宋体" w:eastAsia="宋体" w:hint="default"/>
                <w:sz w:val="18"/>
                <w:szCs w:val="18"/>
              </w:rPr>
              <w:t>正 常 履 行 中</w:t>
            </w:r>
          </w:p>
        </w:tc>
      </w:tr>
    </w:tbl>
    <w:p>
      <w:pPr>
        <w:spacing w:after="0" w:line="319"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774"/>
        <w:gridCol w:w="994"/>
        <w:gridCol w:w="1133"/>
        <w:gridCol w:w="5622"/>
        <w:gridCol w:w="550"/>
        <w:gridCol w:w="300"/>
        <w:gridCol w:w="324"/>
      </w:tblGrid>
      <w:tr>
        <w:trPr>
          <w:trHeight w:val="10036" w:hRule="exact"/>
        </w:trPr>
        <w:tc>
          <w:tcPr>
            <w:tcW w:w="774"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7"/>
              <w:jc w:val="both"/>
              <w:rPr>
                <w:rFonts w:ascii="宋体" w:hAnsi="宋体" w:cs="宋体" w:eastAsia="宋体" w:hint="default"/>
                <w:sz w:val="18"/>
                <w:szCs w:val="18"/>
              </w:rPr>
            </w:pPr>
            <w:r>
              <w:rPr>
                <w:rFonts w:ascii="宋体" w:hAnsi="宋体" w:cs="宋体" w:eastAsia="宋体" w:hint="default"/>
                <w:spacing w:val="2"/>
                <w:sz w:val="18"/>
                <w:szCs w:val="18"/>
              </w:rPr>
              <w:t>三分之二以上通过；</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）公司为稳定股价之目的进行股份回购的，除应 </w:t>
            </w:r>
            <w:r>
              <w:rPr>
                <w:rFonts w:ascii="宋体" w:hAnsi="宋体" w:cs="宋体" w:eastAsia="宋体" w:hint="default"/>
                <w:sz w:val="18"/>
                <w:szCs w:val="18"/>
              </w:rPr>
              <w:t>符合相关法律法规之要求之外，还应符合下列各项：</w:t>
            </w:r>
            <w:r>
              <w:rPr>
                <w:rFonts w:ascii="Times New Roman" w:hAnsi="Times New Roman" w:cs="Times New Roman" w:eastAsia="Times New Roman" w:hint="default"/>
                <w:sz w:val="18"/>
                <w:szCs w:val="18"/>
              </w:rPr>
              <w:t>A</w:t>
            </w:r>
            <w:r>
              <w:rPr>
                <w:rFonts w:ascii="宋体" w:hAnsi="宋体" w:cs="宋体" w:eastAsia="宋体" w:hint="default"/>
                <w:sz w:val="18"/>
                <w:szCs w:val="18"/>
              </w:rPr>
              <w:t>、公司单次用于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回购股份数量最大限额为公司股本总额的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B</w:t>
            </w:r>
            <w:r>
              <w:rPr>
                <w:rFonts w:ascii="宋体" w:hAnsi="宋体" w:cs="宋体" w:eastAsia="宋体" w:hint="default"/>
                <w:spacing w:val="-5"/>
                <w:sz w:val="18"/>
                <w:szCs w:val="18"/>
              </w:rPr>
              <w:t>、如公司单次回购股份</w:t>
            </w:r>
            <w:r>
              <w:rPr>
                <w:rFonts w:ascii="宋体" w:hAnsi="宋体" w:cs="宋体" w:eastAsia="宋体" w:hint="default"/>
                <w:sz w:val="18"/>
                <w:szCs w:val="18"/>
              </w:rPr>
              <w:t> </w:t>
            </w:r>
            <w:r>
              <w:rPr>
                <w:rFonts w:ascii="宋体" w:hAnsi="宋体" w:cs="宋体" w:eastAsia="宋体" w:hint="default"/>
                <w:spacing w:val="-2"/>
                <w:sz w:val="18"/>
                <w:szCs w:val="18"/>
              </w:rPr>
              <w:t>后，仍不能达到稳定股价措施的停止条件，则公司继续进行回购，</w:t>
            </w:r>
            <w:r>
              <w:rPr>
                <w:rFonts w:ascii="Times New Roman" w:hAnsi="Times New Roman" w:cs="Times New Roman" w:eastAsia="Times New Roman" w:hint="default"/>
                <w:spacing w:val="-2"/>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月内回购股份数量最大限额为公司股本总额的</w:t>
            </w:r>
            <w:r>
              <w:rPr>
                <w:rFonts w:ascii="宋体" w:hAnsi="宋体" w:cs="宋体" w:eastAsia="宋体" w:hint="default"/>
                <w:spacing w:val="14"/>
                <w:sz w:val="18"/>
                <w:szCs w:val="18"/>
              </w:rPr>
              <w:t>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）实际控制人增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持：在公司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个月内回购股份数量达到最大限额（即公司股本总额的</w:t>
            </w:r>
          </w:p>
          <w:p>
            <w:pPr>
              <w:pStyle w:val="TableParagraph"/>
              <w:spacing w:line="304" w:lineRule="auto" w:before="13"/>
              <w:ind w:left="23"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）后，如出现连续</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个交易日的收盘价仍低于上一年度经审计的每</w:t>
            </w:r>
            <w:r>
              <w:rPr>
                <w:rFonts w:ascii="宋体" w:hAnsi="宋体" w:cs="宋体" w:eastAsia="宋体" w:hint="default"/>
                <w:w w:val="99"/>
                <w:sz w:val="18"/>
                <w:szCs w:val="18"/>
              </w:rPr>
              <w:t> </w:t>
            </w:r>
            <w:r>
              <w:rPr>
                <w:rFonts w:ascii="宋体" w:hAnsi="宋体" w:cs="宋体" w:eastAsia="宋体" w:hint="default"/>
                <w:spacing w:val="2"/>
                <w:sz w:val="18"/>
                <w:szCs w:val="18"/>
              </w:rPr>
              <w:t>股净资产时，则启动公司实际控制人增持股票：</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）公司实际控制人应</w:t>
            </w:r>
            <w:r>
              <w:rPr>
                <w:rFonts w:ascii="宋体" w:hAnsi="宋体" w:cs="宋体" w:eastAsia="宋体" w:hint="default"/>
                <w:spacing w:val="2"/>
                <w:w w:val="99"/>
                <w:sz w:val="18"/>
                <w:szCs w:val="18"/>
              </w:rPr>
              <w:t> </w:t>
            </w:r>
            <w:r>
              <w:rPr>
                <w:rFonts w:ascii="宋体" w:hAnsi="宋体" w:cs="宋体" w:eastAsia="宋体" w:hint="default"/>
                <w:spacing w:val="-1"/>
                <w:sz w:val="18"/>
                <w:szCs w:val="18"/>
              </w:rPr>
              <w:t>在符合《上市公司收购管理办法》及《深圳证券交易所创业板上市公司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w w:val="99"/>
                <w:sz w:val="18"/>
                <w:szCs w:val="18"/>
              </w:rPr>
              <w:t>规范运作指引（</w:t>
            </w:r>
            <w:r>
              <w:rPr>
                <w:rFonts w:ascii="Times New Roman" w:hAnsi="Times New Roman" w:cs="Times New Roman" w:eastAsia="Times New Roman" w:hint="default"/>
                <w:w w:val="99"/>
                <w:sz w:val="18"/>
                <w:szCs w:val="18"/>
              </w:rPr>
              <w:t>2015</w:t>
            </w:r>
            <w:r>
              <w:rPr>
                <w:rFonts w:ascii="Times New Roman" w:hAnsi="Times New Roman" w:cs="Times New Roman" w:eastAsia="Times New Roman" w:hint="default"/>
                <w:spacing w:val="42"/>
                <w:w w:val="99"/>
                <w:sz w:val="18"/>
                <w:szCs w:val="18"/>
              </w:rPr>
              <w:t> </w:t>
            </w:r>
            <w:r>
              <w:rPr>
                <w:rFonts w:ascii="宋体" w:hAnsi="宋体" w:cs="宋体" w:eastAsia="宋体" w:hint="default"/>
                <w:spacing w:val="-5"/>
                <w:w w:val="99"/>
                <w:sz w:val="18"/>
                <w:szCs w:val="18"/>
              </w:rPr>
              <w:t>年修订）》等届时有效法律法规的条件和要求的前</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pacing w:val="2"/>
                <w:sz w:val="18"/>
                <w:szCs w:val="18"/>
              </w:rPr>
              <w:t>提下，对公司股票进行增持；</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）实际控制人单次增持股份的金额不超</w:t>
            </w:r>
            <w:r>
              <w:rPr>
                <w:rFonts w:ascii="宋体" w:hAnsi="宋体" w:cs="宋体" w:eastAsia="宋体" w:hint="default"/>
                <w:spacing w:val="2"/>
                <w:w w:val="99"/>
                <w:sz w:val="18"/>
                <w:szCs w:val="18"/>
              </w:rPr>
              <w:t> </w:t>
            </w:r>
            <w:r>
              <w:rPr>
                <w:rFonts w:ascii="宋体" w:hAnsi="宋体" w:cs="宋体" w:eastAsia="宋体" w:hint="default"/>
                <w:sz w:val="18"/>
                <w:szCs w:val="18"/>
              </w:rPr>
              <w:t>过上一年度获得的公司分红金额的</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）如实际控制人单次增持股</w:t>
            </w:r>
            <w:r>
              <w:rPr>
                <w:rFonts w:ascii="宋体" w:hAnsi="宋体" w:cs="宋体" w:eastAsia="宋体" w:hint="default"/>
                <w:w w:val="99"/>
                <w:sz w:val="18"/>
                <w:szCs w:val="18"/>
              </w:rPr>
              <w:t> </w:t>
            </w:r>
            <w:r>
              <w:rPr>
                <w:rFonts w:ascii="宋体" w:hAnsi="宋体" w:cs="宋体" w:eastAsia="宋体" w:hint="default"/>
                <w:spacing w:val="-1"/>
                <w:sz w:val="18"/>
                <w:szCs w:val="18"/>
              </w:rPr>
              <w:t>份后，仍不能达到稳定股价措施的停止条件，则实际控制人继续进行增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6"/>
                <w:sz w:val="18"/>
                <w:szCs w:val="18"/>
              </w:rPr>
              <w:t>持，</w:t>
            </w:r>
            <w:r>
              <w:rPr>
                <w:rFonts w:ascii="Times New Roman" w:hAnsi="Times New Roman" w:cs="Times New Roman" w:eastAsia="Times New Roman" w:hint="default"/>
                <w:spacing w:val="-16"/>
                <w:sz w:val="18"/>
                <w:szCs w:val="18"/>
              </w:rPr>
              <w:t>12</w:t>
            </w:r>
            <w:r>
              <w:rPr>
                <w:rFonts w:ascii="Times New Roman" w:hAnsi="Times New Roman" w:cs="Times New Roman" w:eastAsia="Times New Roman" w:hint="default"/>
                <w:sz w:val="18"/>
                <w:szCs w:val="18"/>
              </w:rPr>
              <w:t> </w:t>
            </w:r>
            <w:r>
              <w:rPr>
                <w:rFonts w:ascii="宋体" w:hAnsi="宋体" w:cs="宋体" w:eastAsia="宋体" w:hint="default"/>
                <w:sz w:val="18"/>
                <w:szCs w:val="18"/>
              </w:rPr>
              <w:t>个月内实际控制人增持股份的金额不高于上一年度获得的公司分</w:t>
            </w:r>
            <w:r>
              <w:rPr>
                <w:rFonts w:ascii="宋体" w:hAnsi="宋体" w:cs="宋体" w:eastAsia="宋体" w:hint="default"/>
                <w:w w:val="99"/>
                <w:sz w:val="18"/>
                <w:szCs w:val="18"/>
              </w:rPr>
              <w:t> </w:t>
            </w:r>
            <w:r>
              <w:rPr>
                <w:rFonts w:ascii="宋体" w:hAnsi="宋体" w:cs="宋体" w:eastAsia="宋体" w:hint="default"/>
                <w:spacing w:val="-4"/>
                <w:w w:val="99"/>
                <w:sz w:val="18"/>
                <w:szCs w:val="18"/>
              </w:rPr>
              <w:t>红金额。（</w:t>
            </w:r>
            <w:r>
              <w:rPr>
                <w:rFonts w:ascii="Times New Roman" w:hAnsi="Times New Roman" w:cs="Times New Roman" w:eastAsia="Times New Roman" w:hint="default"/>
                <w:spacing w:val="-4"/>
                <w:w w:val="99"/>
                <w:sz w:val="18"/>
                <w:szCs w:val="18"/>
              </w:rPr>
              <w:t>3</w:t>
            </w:r>
            <w:r>
              <w:rPr>
                <w:rFonts w:ascii="宋体" w:hAnsi="宋体" w:cs="宋体" w:eastAsia="宋体" w:hint="default"/>
                <w:spacing w:val="-4"/>
                <w:w w:val="99"/>
                <w:sz w:val="18"/>
                <w:szCs w:val="18"/>
              </w:rPr>
              <w:t>）公司董事（不含独立董事）、高级管理人员增持：在公司</w:t>
            </w:r>
            <w:r>
              <w:rPr>
                <w:rFonts w:ascii="宋体" w:hAnsi="宋体" w:cs="宋体" w:eastAsia="宋体" w:hint="default"/>
                <w:spacing w:val="-77"/>
                <w:w w:val="99"/>
                <w:sz w:val="18"/>
                <w:szCs w:val="18"/>
              </w:rPr>
              <w:t> </w:t>
            </w:r>
            <w:r>
              <w:rPr>
                <w:rFonts w:ascii="宋体" w:hAnsi="宋体" w:cs="宋体" w:eastAsia="宋体" w:hint="default"/>
                <w:spacing w:val="-77"/>
                <w:w w:val="99"/>
                <w:sz w:val="18"/>
                <w:szCs w:val="18"/>
              </w:rPr>
            </w:r>
            <w:r>
              <w:rPr>
                <w:rFonts w:ascii="宋体" w:hAnsi="宋体" w:cs="宋体" w:eastAsia="宋体" w:hint="default"/>
                <w:sz w:val="18"/>
                <w:szCs w:val="18"/>
              </w:rPr>
              <w:t>实际控制人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个月内用于增持公司股份的总金额达到其上一年度其从</w:t>
            </w:r>
          </w:p>
          <w:p>
            <w:pPr>
              <w:pStyle w:val="TableParagraph"/>
              <w:spacing w:line="312" w:lineRule="auto" w:before="9"/>
              <w:ind w:left="23" w:right="6"/>
              <w:jc w:val="both"/>
              <w:rPr>
                <w:rFonts w:ascii="宋体" w:hAnsi="宋体" w:cs="宋体" w:eastAsia="宋体" w:hint="default"/>
                <w:sz w:val="18"/>
                <w:szCs w:val="18"/>
              </w:rPr>
            </w:pPr>
            <w:r>
              <w:rPr>
                <w:rFonts w:ascii="宋体" w:hAnsi="宋体" w:cs="宋体" w:eastAsia="宋体" w:hint="default"/>
                <w:sz w:val="18"/>
                <w:szCs w:val="18"/>
              </w:rPr>
              <w:t>公司取得的分红金额后，如出现连续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个交易日的收盘价低于上一年 度经审计的每股净资产时，则启动公司董事、高级管理人员增持：</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29"/>
                <w:sz w:val="18"/>
                <w:szCs w:val="18"/>
              </w:rPr>
              <w:t> </w:t>
            </w:r>
            <w:r>
              <w:rPr>
                <w:rFonts w:ascii="宋体" w:hAnsi="宋体" w:cs="宋体" w:eastAsia="宋体" w:hint="default"/>
                <w:spacing w:val="-1"/>
                <w:sz w:val="18"/>
                <w:szCs w:val="18"/>
              </w:rPr>
              <w:t>在公司任职并领取薪酬的公司董事（不含独立董事）、高级管理人员应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在符合《上市公司收购管理办法》及《上市公司董事、监事和高级管理</w:t>
            </w:r>
            <w:r>
              <w:rPr>
                <w:rFonts w:ascii="宋体" w:hAnsi="宋体" w:cs="宋体" w:eastAsia="宋体" w:hint="default"/>
                <w:sz w:val="18"/>
                <w:szCs w:val="18"/>
              </w:rPr>
              <w:t> 人员所持本公司股份及其变动管理规则》等届时有效法律法规的条件和 </w:t>
            </w:r>
            <w:r>
              <w:rPr>
                <w:rFonts w:ascii="宋体" w:hAnsi="宋体" w:cs="宋体" w:eastAsia="宋体" w:hint="default"/>
                <w:spacing w:val="2"/>
                <w:sz w:val="18"/>
                <w:szCs w:val="18"/>
              </w:rPr>
              <w:t>要求的前提下，对公司股票进行增持；</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）有增持义务的公司董事（不 </w:t>
            </w:r>
            <w:r>
              <w:rPr>
                <w:rFonts w:ascii="宋体" w:hAnsi="宋体" w:cs="宋体" w:eastAsia="宋体" w:hint="default"/>
                <w:spacing w:val="-1"/>
                <w:sz w:val="18"/>
                <w:szCs w:val="18"/>
              </w:rPr>
              <w:t>含独立董事）、高级管理人员承诺，其单次用于增持公司股份的货币资</w:t>
            </w:r>
            <w:r>
              <w:rPr>
                <w:rFonts w:ascii="宋体" w:hAnsi="宋体" w:cs="宋体" w:eastAsia="宋体" w:hint="default"/>
                <w:sz w:val="18"/>
                <w:szCs w:val="18"/>
              </w:rPr>
              <w:t> 金不低于该董事、高级管理人员上年度自公司领取薪酬总和的</w:t>
            </w:r>
            <w:r>
              <w:rPr>
                <w:rFonts w:ascii="宋体" w:hAnsi="宋体" w:cs="宋体" w:eastAsia="宋体" w:hint="default"/>
                <w:spacing w:val="-52"/>
                <w:sz w:val="18"/>
                <w:szCs w:val="18"/>
              </w:rPr>
              <w:t> </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，如</w:t>
            </w:r>
            <w:r>
              <w:rPr>
                <w:rFonts w:ascii="宋体" w:hAnsi="宋体" w:cs="宋体" w:eastAsia="宋体" w:hint="default"/>
                <w:spacing w:val="-15"/>
                <w:sz w:val="18"/>
                <w:szCs w:val="18"/>
              </w:rPr>
              <w:t> </w:t>
            </w:r>
            <w:r>
              <w:rPr>
                <w:rFonts w:ascii="宋体" w:hAnsi="宋体" w:cs="宋体" w:eastAsia="宋体" w:hint="default"/>
                <w:sz w:val="18"/>
                <w:szCs w:val="18"/>
              </w:rPr>
              <w:t>单次增持股份后，仍不能达到稳定股价措施的停止条件，则该等人员继</w:t>
            </w:r>
            <w:r>
              <w:rPr>
                <w:rFonts w:ascii="宋体" w:hAnsi="宋体" w:cs="宋体" w:eastAsia="宋体" w:hint="default"/>
                <w:sz w:val="18"/>
                <w:szCs w:val="18"/>
              </w:rPr>
              <w:t> 续进行增持，</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个月内不超过上年度自公司领取薪酬总和的</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公司将要求新聘任的董事、高级管理人员履行本公司上市时董事、高级 </w:t>
            </w:r>
            <w:r>
              <w:rPr>
                <w:rFonts w:ascii="宋体" w:hAnsi="宋体" w:cs="宋体" w:eastAsia="宋体" w:hint="default"/>
                <w:spacing w:val="2"/>
                <w:sz w:val="18"/>
                <w:szCs w:val="18"/>
              </w:rPr>
              <w:t>管理人员已作出的相应承诺。</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、相关承诺方在实施本承诺所述第二项 </w:t>
            </w:r>
            <w:r>
              <w:rPr>
                <w:rFonts w:ascii="宋体" w:hAnsi="宋体" w:cs="宋体" w:eastAsia="宋体" w:hint="default"/>
                <w:sz w:val="18"/>
                <w:szCs w:val="18"/>
              </w:rPr>
              <w:t>稳定股价的具体措施时，应遵守相关法律、法规、规范性文件的关于公</w:t>
            </w:r>
            <w:r>
              <w:rPr>
                <w:rFonts w:ascii="宋体" w:hAnsi="宋体" w:cs="宋体" w:eastAsia="宋体" w:hint="default"/>
                <w:sz w:val="18"/>
                <w:szCs w:val="18"/>
              </w:rPr>
              <w:t> 司回购股份、实际控制人及董事、高级管理人员增持公司股份的相关规 定，如相关具体措施与届时有效的法律、法规、规范性文件不一致的， 则根据相关法律、法规、规范性文件的规定进行相应修改。</w:t>
            </w:r>
          </w:p>
        </w:tc>
        <w:tc>
          <w:tcPr>
            <w:tcW w:w="55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774"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8"/>
              <w:jc w:val="both"/>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pacing w:val="-45"/>
                <w:sz w:val="18"/>
                <w:szCs w:val="18"/>
              </w:rPr>
              <w:t> </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宋体" w:hAnsi="宋体" w:cs="宋体" w:eastAsia="宋体" w:hint="default"/>
                <w:sz w:val="18"/>
                <w:szCs w:val="18"/>
              </w:rPr>
              <w:t>招</w:t>
            </w:r>
            <w:r>
              <w:rPr>
                <w:rFonts w:ascii="宋体" w:hAnsi="宋体" w:cs="宋体" w:eastAsia="宋体" w:hint="default"/>
                <w:spacing w:val="-47"/>
                <w:sz w:val="18"/>
                <w:szCs w:val="18"/>
              </w:rPr>
              <w:t> </w:t>
            </w:r>
            <w:r>
              <w:rPr>
                <w:rFonts w:ascii="宋体" w:hAnsi="宋体" w:cs="宋体" w:eastAsia="宋体" w:hint="default"/>
                <w:sz w:val="18"/>
                <w:szCs w:val="18"/>
              </w:rPr>
              <w:t>股</w:t>
            </w:r>
            <w:r>
              <w:rPr>
                <w:rFonts w:ascii="宋体" w:hAnsi="宋体" w:cs="宋体" w:eastAsia="宋体" w:hint="default"/>
                <w:spacing w:val="-45"/>
                <w:sz w:val="18"/>
                <w:szCs w:val="18"/>
              </w:rPr>
              <w:t> </w:t>
            </w:r>
            <w:r>
              <w:rPr>
                <w:rFonts w:ascii="宋体" w:hAnsi="宋体" w:cs="宋体" w:eastAsia="宋体" w:hint="default"/>
                <w:sz w:val="18"/>
                <w:szCs w:val="18"/>
              </w:rPr>
              <w:t>说</w:t>
            </w:r>
            <w:r>
              <w:rPr>
                <w:rFonts w:ascii="宋体" w:hAnsi="宋体" w:cs="宋体" w:eastAsia="宋体" w:hint="default"/>
                <w:sz w:val="18"/>
                <w:szCs w:val="18"/>
              </w:rPr>
              <w:t> 明</w:t>
            </w:r>
            <w:r>
              <w:rPr>
                <w:rFonts w:ascii="宋体" w:hAnsi="宋体" w:cs="宋体" w:eastAsia="宋体" w:hint="default"/>
                <w:spacing w:val="-45"/>
                <w:sz w:val="18"/>
                <w:szCs w:val="18"/>
              </w:rPr>
              <w:t> </w:t>
            </w:r>
            <w:r>
              <w:rPr>
                <w:rFonts w:ascii="宋体" w:hAnsi="宋体" w:cs="宋体" w:eastAsia="宋体" w:hint="default"/>
                <w:sz w:val="18"/>
                <w:szCs w:val="18"/>
              </w:rPr>
              <w:t>书</w:t>
            </w:r>
            <w:r>
              <w:rPr>
                <w:rFonts w:ascii="宋体" w:hAnsi="宋体" w:cs="宋体" w:eastAsia="宋体" w:hint="default"/>
                <w:spacing w:val="-45"/>
                <w:sz w:val="18"/>
                <w:szCs w:val="18"/>
              </w:rPr>
              <w:t> </w:t>
            </w:r>
            <w:r>
              <w:rPr>
                <w:rFonts w:ascii="宋体" w:hAnsi="宋体" w:cs="宋体" w:eastAsia="宋体" w:hint="default"/>
                <w:sz w:val="18"/>
                <w:szCs w:val="18"/>
              </w:rPr>
              <w:t>不</w:t>
            </w:r>
            <w:r>
              <w:rPr>
                <w:rFonts w:ascii="宋体" w:hAnsi="宋体" w:cs="宋体" w:eastAsia="宋体" w:hint="default"/>
                <w:spacing w:val="-47"/>
                <w:sz w:val="18"/>
                <w:szCs w:val="18"/>
              </w:rPr>
              <w:t> </w:t>
            </w:r>
            <w:r>
              <w:rPr>
                <w:rFonts w:ascii="宋体" w:hAnsi="宋体" w:cs="宋体" w:eastAsia="宋体" w:hint="default"/>
                <w:sz w:val="18"/>
                <w:szCs w:val="18"/>
              </w:rPr>
              <w:t>存</w:t>
            </w:r>
            <w:r>
              <w:rPr>
                <w:rFonts w:ascii="宋体" w:hAnsi="宋体" w:cs="宋体" w:eastAsia="宋体" w:hint="default"/>
                <w:spacing w:val="-45"/>
                <w:sz w:val="18"/>
                <w:szCs w:val="18"/>
              </w:rPr>
              <w:t> </w:t>
            </w:r>
            <w:r>
              <w:rPr>
                <w:rFonts w:ascii="宋体" w:hAnsi="宋体" w:cs="宋体" w:eastAsia="宋体" w:hint="default"/>
                <w:sz w:val="18"/>
                <w:szCs w:val="18"/>
              </w:rPr>
              <w:t>在</w:t>
            </w:r>
            <w:r>
              <w:rPr>
                <w:rFonts w:ascii="宋体" w:hAnsi="宋体" w:cs="宋体" w:eastAsia="宋体" w:hint="default"/>
                <w:sz w:val="18"/>
                <w:szCs w:val="18"/>
              </w:rPr>
              <w:t> 虚假记载、误 导</w:t>
            </w:r>
            <w:r>
              <w:rPr>
                <w:rFonts w:ascii="宋体" w:hAnsi="宋体" w:cs="宋体" w:eastAsia="宋体" w:hint="default"/>
                <w:spacing w:val="-45"/>
                <w:sz w:val="18"/>
                <w:szCs w:val="18"/>
              </w:rPr>
              <w:t> </w:t>
            </w:r>
            <w:r>
              <w:rPr>
                <w:rFonts w:ascii="宋体" w:hAnsi="宋体" w:cs="宋体" w:eastAsia="宋体" w:hint="default"/>
                <w:sz w:val="18"/>
                <w:szCs w:val="18"/>
              </w:rPr>
              <w:t>性</w:t>
            </w:r>
            <w:r>
              <w:rPr>
                <w:rFonts w:ascii="宋体" w:hAnsi="宋体" w:cs="宋体" w:eastAsia="宋体" w:hint="default"/>
                <w:spacing w:val="-45"/>
                <w:sz w:val="18"/>
                <w:szCs w:val="18"/>
              </w:rPr>
              <w:t> </w:t>
            </w:r>
            <w:r>
              <w:rPr>
                <w:rFonts w:ascii="宋体" w:hAnsi="宋体" w:cs="宋体" w:eastAsia="宋体" w:hint="default"/>
                <w:sz w:val="18"/>
                <w:szCs w:val="18"/>
              </w:rPr>
              <w:t>陈</w:t>
            </w:r>
            <w:r>
              <w:rPr>
                <w:rFonts w:ascii="宋体" w:hAnsi="宋体" w:cs="宋体" w:eastAsia="宋体" w:hint="default"/>
                <w:spacing w:val="-47"/>
                <w:sz w:val="18"/>
                <w:szCs w:val="18"/>
              </w:rPr>
              <w:t> </w:t>
            </w:r>
            <w:r>
              <w:rPr>
                <w:rFonts w:ascii="宋体" w:hAnsi="宋体" w:cs="宋体" w:eastAsia="宋体" w:hint="default"/>
                <w:sz w:val="18"/>
                <w:szCs w:val="18"/>
              </w:rPr>
              <w:t>述</w:t>
            </w:r>
            <w:r>
              <w:rPr>
                <w:rFonts w:ascii="宋体" w:hAnsi="宋体" w:cs="宋体" w:eastAsia="宋体" w:hint="default"/>
                <w:spacing w:val="-45"/>
                <w:sz w:val="18"/>
                <w:szCs w:val="18"/>
              </w:rPr>
              <w:t> </w:t>
            </w:r>
            <w:r>
              <w:rPr>
                <w:rFonts w:ascii="宋体" w:hAnsi="宋体" w:cs="宋体" w:eastAsia="宋体" w:hint="default"/>
                <w:sz w:val="18"/>
                <w:szCs w:val="18"/>
              </w:rPr>
              <w:t>或</w:t>
            </w:r>
            <w:r>
              <w:rPr>
                <w:rFonts w:ascii="宋体" w:hAnsi="宋体" w:cs="宋体" w:eastAsia="宋体" w:hint="default"/>
                <w:sz w:val="18"/>
                <w:szCs w:val="18"/>
              </w:rPr>
              <w:t> 者</w:t>
            </w:r>
            <w:r>
              <w:rPr>
                <w:rFonts w:ascii="宋体" w:hAnsi="宋体" w:cs="宋体" w:eastAsia="宋体" w:hint="default"/>
                <w:spacing w:val="-45"/>
                <w:sz w:val="18"/>
                <w:szCs w:val="18"/>
              </w:rPr>
              <w:t> </w:t>
            </w:r>
            <w:r>
              <w:rPr>
                <w:rFonts w:ascii="宋体" w:hAnsi="宋体" w:cs="宋体" w:eastAsia="宋体" w:hint="default"/>
                <w:sz w:val="18"/>
                <w:szCs w:val="18"/>
              </w:rPr>
              <w:t>重</w:t>
            </w:r>
            <w:r>
              <w:rPr>
                <w:rFonts w:ascii="宋体" w:hAnsi="宋体" w:cs="宋体" w:eastAsia="宋体" w:hint="default"/>
                <w:spacing w:val="-45"/>
                <w:sz w:val="18"/>
                <w:szCs w:val="18"/>
              </w:rPr>
              <w:t> </w:t>
            </w:r>
            <w:r>
              <w:rPr>
                <w:rFonts w:ascii="宋体" w:hAnsi="宋体" w:cs="宋体" w:eastAsia="宋体" w:hint="default"/>
                <w:sz w:val="18"/>
                <w:szCs w:val="18"/>
              </w:rPr>
              <w:t>大</w:t>
            </w:r>
            <w:r>
              <w:rPr>
                <w:rFonts w:ascii="宋体" w:hAnsi="宋体" w:cs="宋体" w:eastAsia="宋体" w:hint="default"/>
                <w:spacing w:val="-47"/>
                <w:sz w:val="18"/>
                <w:szCs w:val="18"/>
              </w:rPr>
              <w:t> </w:t>
            </w:r>
            <w:r>
              <w:rPr>
                <w:rFonts w:ascii="宋体" w:hAnsi="宋体" w:cs="宋体" w:eastAsia="宋体" w:hint="default"/>
                <w:sz w:val="18"/>
                <w:szCs w:val="18"/>
              </w:rPr>
              <w:t>遗</w:t>
            </w:r>
            <w:r>
              <w:rPr>
                <w:rFonts w:ascii="宋体" w:hAnsi="宋体" w:cs="宋体" w:eastAsia="宋体" w:hint="default"/>
                <w:spacing w:val="-45"/>
                <w:sz w:val="18"/>
                <w:szCs w:val="18"/>
              </w:rPr>
              <w:t> </w:t>
            </w:r>
            <w:r>
              <w:rPr>
                <w:rFonts w:ascii="宋体" w:hAnsi="宋体" w:cs="宋体" w:eastAsia="宋体" w:hint="default"/>
                <w:sz w:val="18"/>
                <w:szCs w:val="18"/>
              </w:rPr>
              <w:t>漏</w:t>
            </w:r>
            <w:r>
              <w:rPr>
                <w:rFonts w:ascii="宋体" w:hAnsi="宋体" w:cs="宋体" w:eastAsia="宋体" w:hint="default"/>
                <w:sz w:val="18"/>
                <w:szCs w:val="18"/>
              </w:rPr>
              <w:t> 的承诺</w:t>
            </w: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
              <w:jc w:val="both"/>
              <w:rPr>
                <w:rFonts w:ascii="宋体" w:hAnsi="宋体" w:cs="宋体" w:eastAsia="宋体" w:hint="default"/>
                <w:sz w:val="18"/>
                <w:szCs w:val="18"/>
              </w:rPr>
            </w:pPr>
            <w:r>
              <w:rPr>
                <w:rFonts w:ascii="宋体" w:hAnsi="宋体" w:cs="宋体" w:eastAsia="宋体" w:hint="default"/>
                <w:sz w:val="18"/>
                <w:szCs w:val="18"/>
              </w:rPr>
              <w:t>本公司首次公开发行股票并上市招股说明书不存在虚假记载、误导性陈 述或重大遗漏，本公司对其真实性、准确性、完整性和及时性承担个别 和连带的法律责任。因本公司招股说明书及其他信息披露资料有虚假记 载、误导性陈述或者重大遗漏，对判断本公司是否符合法律规定的发行 条件构成重大、实质影响的，本公司将依法回购首次公开发行的全部新 股；致使投资者在证券发行和交易中遭受损失的，将依法赔偿投资者损 失。该等损失的赔偿金额以投资者实际发生的直接损失为限，具体的赔 偿标准、赔偿主体范围、赔偿金额等细节内容待上述情形实际发生时， 依据最终确定的赔偿方案为准。</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84"/>
              <w:jc w:val="both"/>
              <w:rPr>
                <w:rFonts w:ascii="宋体" w:hAnsi="宋体" w:cs="宋体" w:eastAsia="宋体" w:hint="default"/>
                <w:sz w:val="18"/>
                <w:szCs w:val="18"/>
              </w:rPr>
            </w:pPr>
            <w:r>
              <w:rPr>
                <w:rFonts w:ascii="宋体" w:hAnsi="宋体" w:cs="宋体" w:eastAsia="宋体" w:hint="default"/>
                <w:sz w:val="18"/>
                <w:szCs w:val="18"/>
              </w:rPr>
              <w:t>长 期 有 效</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正 常 履 行 中</w:t>
            </w:r>
          </w:p>
        </w:tc>
      </w:tr>
      <w:tr>
        <w:trPr>
          <w:trHeight w:val="987" w:hRule="exact"/>
        </w:trPr>
        <w:tc>
          <w:tcPr>
            <w:tcW w:w="774"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9"/>
              <w:jc w:val="left"/>
              <w:rPr>
                <w:rFonts w:ascii="宋体" w:hAnsi="宋体" w:cs="宋体" w:eastAsia="宋体" w:hint="default"/>
                <w:sz w:val="18"/>
                <w:szCs w:val="18"/>
              </w:rPr>
            </w:pPr>
            <w:r>
              <w:rPr>
                <w:rFonts w:ascii="宋体" w:hAnsi="宋体" w:cs="宋体" w:eastAsia="宋体" w:hint="default"/>
                <w:spacing w:val="9"/>
                <w:sz w:val="18"/>
                <w:szCs w:val="18"/>
              </w:rPr>
              <w:t>杨良志、曾 </w:t>
            </w:r>
            <w:r>
              <w:rPr>
                <w:rFonts w:ascii="宋体" w:hAnsi="宋体" w:cs="宋体" w:eastAsia="宋体" w:hint="default"/>
                <w:sz w:val="18"/>
                <w:szCs w:val="18"/>
              </w:rPr>
              <w:t>之俊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
              <w:jc w:val="both"/>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pacing w:val="-45"/>
                <w:sz w:val="18"/>
                <w:szCs w:val="18"/>
              </w:rPr>
              <w:t> </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宋体" w:hAnsi="宋体" w:cs="宋体" w:eastAsia="宋体" w:hint="default"/>
                <w:sz w:val="18"/>
                <w:szCs w:val="18"/>
              </w:rPr>
              <w:t>招</w:t>
            </w:r>
            <w:r>
              <w:rPr>
                <w:rFonts w:ascii="宋体" w:hAnsi="宋体" w:cs="宋体" w:eastAsia="宋体" w:hint="default"/>
                <w:spacing w:val="-47"/>
                <w:sz w:val="18"/>
                <w:szCs w:val="18"/>
              </w:rPr>
              <w:t> </w:t>
            </w:r>
            <w:r>
              <w:rPr>
                <w:rFonts w:ascii="宋体" w:hAnsi="宋体" w:cs="宋体" w:eastAsia="宋体" w:hint="default"/>
                <w:sz w:val="18"/>
                <w:szCs w:val="18"/>
              </w:rPr>
              <w:t>股</w:t>
            </w:r>
            <w:r>
              <w:rPr>
                <w:rFonts w:ascii="宋体" w:hAnsi="宋体" w:cs="宋体" w:eastAsia="宋体" w:hint="default"/>
                <w:spacing w:val="-45"/>
                <w:sz w:val="18"/>
                <w:szCs w:val="18"/>
              </w:rPr>
              <w:t> </w:t>
            </w:r>
            <w:r>
              <w:rPr>
                <w:rFonts w:ascii="宋体" w:hAnsi="宋体" w:cs="宋体" w:eastAsia="宋体" w:hint="default"/>
                <w:sz w:val="18"/>
                <w:szCs w:val="18"/>
              </w:rPr>
              <w:t>说</w:t>
            </w:r>
            <w:r>
              <w:rPr>
                <w:rFonts w:ascii="宋体" w:hAnsi="宋体" w:cs="宋体" w:eastAsia="宋体" w:hint="default"/>
                <w:sz w:val="18"/>
                <w:szCs w:val="18"/>
              </w:rPr>
              <w:t> 明</w:t>
            </w:r>
            <w:r>
              <w:rPr>
                <w:rFonts w:ascii="宋体" w:hAnsi="宋体" w:cs="宋体" w:eastAsia="宋体" w:hint="default"/>
                <w:spacing w:val="-45"/>
                <w:sz w:val="18"/>
                <w:szCs w:val="18"/>
              </w:rPr>
              <w:t> </w:t>
            </w:r>
            <w:r>
              <w:rPr>
                <w:rFonts w:ascii="宋体" w:hAnsi="宋体" w:cs="宋体" w:eastAsia="宋体" w:hint="default"/>
                <w:sz w:val="18"/>
                <w:szCs w:val="18"/>
              </w:rPr>
              <w:t>书</w:t>
            </w:r>
            <w:r>
              <w:rPr>
                <w:rFonts w:ascii="宋体" w:hAnsi="宋体" w:cs="宋体" w:eastAsia="宋体" w:hint="default"/>
                <w:spacing w:val="-45"/>
                <w:sz w:val="18"/>
                <w:szCs w:val="18"/>
              </w:rPr>
              <w:t> </w:t>
            </w:r>
            <w:r>
              <w:rPr>
                <w:rFonts w:ascii="宋体" w:hAnsi="宋体" w:cs="宋体" w:eastAsia="宋体" w:hint="default"/>
                <w:sz w:val="18"/>
                <w:szCs w:val="18"/>
              </w:rPr>
              <w:t>不</w:t>
            </w:r>
            <w:r>
              <w:rPr>
                <w:rFonts w:ascii="宋体" w:hAnsi="宋体" w:cs="宋体" w:eastAsia="宋体" w:hint="default"/>
                <w:spacing w:val="-47"/>
                <w:sz w:val="18"/>
                <w:szCs w:val="18"/>
              </w:rPr>
              <w:t> </w:t>
            </w:r>
            <w:r>
              <w:rPr>
                <w:rFonts w:ascii="宋体" w:hAnsi="宋体" w:cs="宋体" w:eastAsia="宋体" w:hint="default"/>
                <w:sz w:val="18"/>
                <w:szCs w:val="18"/>
              </w:rPr>
              <w:t>存</w:t>
            </w:r>
            <w:r>
              <w:rPr>
                <w:rFonts w:ascii="宋体" w:hAnsi="宋体" w:cs="宋体" w:eastAsia="宋体" w:hint="default"/>
                <w:spacing w:val="-45"/>
                <w:sz w:val="18"/>
                <w:szCs w:val="18"/>
              </w:rPr>
              <w:t> </w:t>
            </w:r>
            <w:r>
              <w:rPr>
                <w:rFonts w:ascii="宋体" w:hAnsi="宋体" w:cs="宋体" w:eastAsia="宋体" w:hint="default"/>
                <w:sz w:val="18"/>
                <w:szCs w:val="18"/>
              </w:rPr>
              <w:t>在</w:t>
            </w:r>
            <w:r>
              <w:rPr>
                <w:rFonts w:ascii="宋体" w:hAnsi="宋体" w:cs="宋体" w:eastAsia="宋体" w:hint="default"/>
                <w:sz w:val="18"/>
                <w:szCs w:val="18"/>
              </w:rPr>
              <w:t> 虚假记载、误</w:t>
            </w: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1"/>
                <w:sz w:val="18"/>
                <w:szCs w:val="18"/>
              </w:rPr>
              <w:t>发行人首次公开发行股票并上市招股说明书不存在虚假记载、误导性陈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述或重大遗漏，本人对其真实性、准确性、完整性和及时性承担个别和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连带的法律责任。因发行人招股说明书及其他信息披露资料有虚假记</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4"/>
              <w:jc w:val="both"/>
              <w:rPr>
                <w:rFonts w:ascii="宋体" w:hAnsi="宋体" w:cs="宋体" w:eastAsia="宋体" w:hint="default"/>
                <w:sz w:val="18"/>
                <w:szCs w:val="18"/>
              </w:rPr>
            </w:pPr>
            <w:r>
              <w:rPr>
                <w:rFonts w:ascii="宋体" w:hAnsi="宋体" w:cs="宋体" w:eastAsia="宋体" w:hint="default"/>
                <w:sz w:val="18"/>
                <w:szCs w:val="18"/>
              </w:rPr>
              <w:t>长 期 有</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正 常 履</w:t>
            </w:r>
          </w:p>
        </w:tc>
      </w:tr>
    </w:tbl>
    <w:p>
      <w:pPr>
        <w:spacing w:after="0" w:line="316"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774"/>
        <w:gridCol w:w="994"/>
        <w:gridCol w:w="1133"/>
        <w:gridCol w:w="5622"/>
        <w:gridCol w:w="550"/>
        <w:gridCol w:w="300"/>
        <w:gridCol w:w="324"/>
      </w:tblGrid>
      <w:tr>
        <w:trPr>
          <w:trHeight w:val="1923" w:hRule="exact"/>
        </w:trPr>
        <w:tc>
          <w:tcPr>
            <w:tcW w:w="774"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8"/>
              <w:jc w:val="both"/>
              <w:rPr>
                <w:rFonts w:ascii="宋体" w:hAnsi="宋体" w:cs="宋体" w:eastAsia="宋体" w:hint="default"/>
                <w:sz w:val="18"/>
                <w:szCs w:val="18"/>
              </w:rPr>
            </w:pPr>
            <w:r>
              <w:rPr>
                <w:rFonts w:ascii="宋体" w:hAnsi="宋体" w:cs="宋体" w:eastAsia="宋体" w:hint="default"/>
                <w:sz w:val="18"/>
                <w:szCs w:val="18"/>
              </w:rPr>
              <w:t>导</w:t>
            </w:r>
            <w:r>
              <w:rPr>
                <w:rFonts w:ascii="宋体" w:hAnsi="宋体" w:cs="宋体" w:eastAsia="宋体" w:hint="default"/>
                <w:spacing w:val="-45"/>
                <w:sz w:val="18"/>
                <w:szCs w:val="18"/>
              </w:rPr>
              <w:t> </w:t>
            </w:r>
            <w:r>
              <w:rPr>
                <w:rFonts w:ascii="宋体" w:hAnsi="宋体" w:cs="宋体" w:eastAsia="宋体" w:hint="default"/>
                <w:sz w:val="18"/>
                <w:szCs w:val="18"/>
              </w:rPr>
              <w:t>性</w:t>
            </w:r>
            <w:r>
              <w:rPr>
                <w:rFonts w:ascii="宋体" w:hAnsi="宋体" w:cs="宋体" w:eastAsia="宋体" w:hint="default"/>
                <w:spacing w:val="-45"/>
                <w:sz w:val="18"/>
                <w:szCs w:val="18"/>
              </w:rPr>
              <w:t> </w:t>
            </w:r>
            <w:r>
              <w:rPr>
                <w:rFonts w:ascii="宋体" w:hAnsi="宋体" w:cs="宋体" w:eastAsia="宋体" w:hint="default"/>
                <w:sz w:val="18"/>
                <w:szCs w:val="18"/>
              </w:rPr>
              <w:t>陈</w:t>
            </w:r>
            <w:r>
              <w:rPr>
                <w:rFonts w:ascii="宋体" w:hAnsi="宋体" w:cs="宋体" w:eastAsia="宋体" w:hint="default"/>
                <w:spacing w:val="-47"/>
                <w:sz w:val="18"/>
                <w:szCs w:val="18"/>
              </w:rPr>
              <w:t> </w:t>
            </w:r>
            <w:r>
              <w:rPr>
                <w:rFonts w:ascii="宋体" w:hAnsi="宋体" w:cs="宋体" w:eastAsia="宋体" w:hint="default"/>
                <w:sz w:val="18"/>
                <w:szCs w:val="18"/>
              </w:rPr>
              <w:t>述</w:t>
            </w:r>
            <w:r>
              <w:rPr>
                <w:rFonts w:ascii="宋体" w:hAnsi="宋体" w:cs="宋体" w:eastAsia="宋体" w:hint="default"/>
                <w:spacing w:val="-45"/>
                <w:sz w:val="18"/>
                <w:szCs w:val="18"/>
              </w:rPr>
              <w:t> </w:t>
            </w:r>
            <w:r>
              <w:rPr>
                <w:rFonts w:ascii="宋体" w:hAnsi="宋体" w:cs="宋体" w:eastAsia="宋体" w:hint="default"/>
                <w:sz w:val="18"/>
                <w:szCs w:val="18"/>
              </w:rPr>
              <w:t>或</w:t>
            </w:r>
            <w:r>
              <w:rPr>
                <w:rFonts w:ascii="宋体" w:hAnsi="宋体" w:cs="宋体" w:eastAsia="宋体" w:hint="default"/>
                <w:sz w:val="18"/>
                <w:szCs w:val="18"/>
              </w:rPr>
              <w:t> 者</w:t>
            </w:r>
            <w:r>
              <w:rPr>
                <w:rFonts w:ascii="宋体" w:hAnsi="宋体" w:cs="宋体" w:eastAsia="宋体" w:hint="default"/>
                <w:spacing w:val="-45"/>
                <w:sz w:val="18"/>
                <w:szCs w:val="18"/>
              </w:rPr>
              <w:t> </w:t>
            </w:r>
            <w:r>
              <w:rPr>
                <w:rFonts w:ascii="宋体" w:hAnsi="宋体" w:cs="宋体" w:eastAsia="宋体" w:hint="default"/>
                <w:sz w:val="18"/>
                <w:szCs w:val="18"/>
              </w:rPr>
              <w:t>重</w:t>
            </w:r>
            <w:r>
              <w:rPr>
                <w:rFonts w:ascii="宋体" w:hAnsi="宋体" w:cs="宋体" w:eastAsia="宋体" w:hint="default"/>
                <w:spacing w:val="-45"/>
                <w:sz w:val="18"/>
                <w:szCs w:val="18"/>
              </w:rPr>
              <w:t> </w:t>
            </w:r>
            <w:r>
              <w:rPr>
                <w:rFonts w:ascii="宋体" w:hAnsi="宋体" w:cs="宋体" w:eastAsia="宋体" w:hint="default"/>
                <w:sz w:val="18"/>
                <w:szCs w:val="18"/>
              </w:rPr>
              <w:t>大</w:t>
            </w:r>
            <w:r>
              <w:rPr>
                <w:rFonts w:ascii="宋体" w:hAnsi="宋体" w:cs="宋体" w:eastAsia="宋体" w:hint="default"/>
                <w:spacing w:val="-47"/>
                <w:sz w:val="18"/>
                <w:szCs w:val="18"/>
              </w:rPr>
              <w:t> </w:t>
            </w:r>
            <w:r>
              <w:rPr>
                <w:rFonts w:ascii="宋体" w:hAnsi="宋体" w:cs="宋体" w:eastAsia="宋体" w:hint="default"/>
                <w:sz w:val="18"/>
                <w:szCs w:val="18"/>
              </w:rPr>
              <w:t>遗</w:t>
            </w:r>
            <w:r>
              <w:rPr>
                <w:rFonts w:ascii="宋体" w:hAnsi="宋体" w:cs="宋体" w:eastAsia="宋体" w:hint="default"/>
                <w:spacing w:val="-45"/>
                <w:sz w:val="18"/>
                <w:szCs w:val="18"/>
              </w:rPr>
              <w:t> </w:t>
            </w:r>
            <w:r>
              <w:rPr>
                <w:rFonts w:ascii="宋体" w:hAnsi="宋体" w:cs="宋体" w:eastAsia="宋体" w:hint="default"/>
                <w:sz w:val="18"/>
                <w:szCs w:val="18"/>
              </w:rPr>
              <w:t>漏</w:t>
            </w:r>
            <w:r>
              <w:rPr>
                <w:rFonts w:ascii="宋体" w:hAnsi="宋体" w:cs="宋体" w:eastAsia="宋体" w:hint="default"/>
                <w:sz w:val="18"/>
                <w:szCs w:val="18"/>
              </w:rPr>
              <w:t> 的承诺</w:t>
            </w: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6"/>
              <w:jc w:val="both"/>
              <w:rPr>
                <w:rFonts w:ascii="宋体" w:hAnsi="宋体" w:cs="宋体" w:eastAsia="宋体" w:hint="default"/>
                <w:sz w:val="18"/>
                <w:szCs w:val="18"/>
              </w:rPr>
            </w:pPr>
            <w:r>
              <w:rPr>
                <w:rFonts w:ascii="宋体" w:hAnsi="宋体" w:cs="宋体" w:eastAsia="宋体" w:hint="default"/>
                <w:sz w:val="18"/>
                <w:szCs w:val="18"/>
              </w:rPr>
              <w:t>载、误导性陈述或者重大遗漏，对判断公司是否符合法律规定的发行条 件构成重大、实质影响的，本人及本人控制的公司将回购已转让的原限 售股份；致使投资者在证券发行和交易中遭受损失的，本人将依法赔偿 投资者损失。该等损失的赔偿金额以投资者实际发生的直接损失为限， 具体的赔偿标准、赔偿主体范围、赔偿金额等细节内容待上述情形实际 发生时，依据最终确定的赔偿方案为准。</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效</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8"/>
              <w:jc w:val="left"/>
              <w:rPr>
                <w:rFonts w:ascii="宋体" w:hAnsi="宋体" w:cs="宋体" w:eastAsia="宋体" w:hint="default"/>
                <w:sz w:val="18"/>
                <w:szCs w:val="18"/>
              </w:rPr>
            </w:pPr>
            <w:r>
              <w:rPr>
                <w:rFonts w:ascii="宋体" w:hAnsi="宋体" w:cs="宋体" w:eastAsia="宋体" w:hint="default"/>
                <w:sz w:val="18"/>
                <w:szCs w:val="18"/>
              </w:rPr>
              <w:t>行 中</w:t>
            </w:r>
          </w:p>
        </w:tc>
      </w:tr>
      <w:tr>
        <w:trPr>
          <w:trHeight w:val="2585" w:hRule="exact"/>
        </w:trPr>
        <w:tc>
          <w:tcPr>
            <w:tcW w:w="774"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3" w:right="9"/>
              <w:jc w:val="both"/>
              <w:rPr>
                <w:rFonts w:ascii="宋体" w:hAnsi="宋体" w:cs="宋体" w:eastAsia="宋体" w:hint="default"/>
                <w:sz w:val="18"/>
                <w:szCs w:val="18"/>
              </w:rPr>
            </w:pPr>
            <w:r>
              <w:rPr>
                <w:rFonts w:ascii="宋体" w:hAnsi="宋体" w:cs="宋体" w:eastAsia="宋体" w:hint="default"/>
                <w:spacing w:val="9"/>
                <w:sz w:val="18"/>
                <w:szCs w:val="18"/>
              </w:rPr>
              <w:t>公司全体董 事、监事、 高级管理人 </w:t>
            </w:r>
            <w:r>
              <w:rPr>
                <w:rFonts w:ascii="宋体" w:hAnsi="宋体" w:cs="宋体" w:eastAsia="宋体" w:hint="default"/>
                <w:sz w:val="18"/>
                <w:szCs w:val="18"/>
              </w:rPr>
              <w:t>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8"/>
              <w:jc w:val="both"/>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pacing w:val="-45"/>
                <w:sz w:val="18"/>
                <w:szCs w:val="18"/>
              </w:rPr>
              <w:t> </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宋体" w:hAnsi="宋体" w:cs="宋体" w:eastAsia="宋体" w:hint="default"/>
                <w:sz w:val="18"/>
                <w:szCs w:val="18"/>
              </w:rPr>
              <w:t>招</w:t>
            </w:r>
            <w:r>
              <w:rPr>
                <w:rFonts w:ascii="宋体" w:hAnsi="宋体" w:cs="宋体" w:eastAsia="宋体" w:hint="default"/>
                <w:spacing w:val="-47"/>
                <w:sz w:val="18"/>
                <w:szCs w:val="18"/>
              </w:rPr>
              <w:t> </w:t>
            </w:r>
            <w:r>
              <w:rPr>
                <w:rFonts w:ascii="宋体" w:hAnsi="宋体" w:cs="宋体" w:eastAsia="宋体" w:hint="default"/>
                <w:sz w:val="18"/>
                <w:szCs w:val="18"/>
              </w:rPr>
              <w:t>股</w:t>
            </w:r>
            <w:r>
              <w:rPr>
                <w:rFonts w:ascii="宋体" w:hAnsi="宋体" w:cs="宋体" w:eastAsia="宋体" w:hint="default"/>
                <w:spacing w:val="-45"/>
                <w:sz w:val="18"/>
                <w:szCs w:val="18"/>
              </w:rPr>
              <w:t> </w:t>
            </w:r>
            <w:r>
              <w:rPr>
                <w:rFonts w:ascii="宋体" w:hAnsi="宋体" w:cs="宋体" w:eastAsia="宋体" w:hint="default"/>
                <w:sz w:val="18"/>
                <w:szCs w:val="18"/>
              </w:rPr>
              <w:t>说</w:t>
            </w:r>
            <w:r>
              <w:rPr>
                <w:rFonts w:ascii="宋体" w:hAnsi="宋体" w:cs="宋体" w:eastAsia="宋体" w:hint="default"/>
                <w:sz w:val="18"/>
                <w:szCs w:val="18"/>
              </w:rPr>
              <w:t> 明</w:t>
            </w:r>
            <w:r>
              <w:rPr>
                <w:rFonts w:ascii="宋体" w:hAnsi="宋体" w:cs="宋体" w:eastAsia="宋体" w:hint="default"/>
                <w:spacing w:val="-45"/>
                <w:sz w:val="18"/>
                <w:szCs w:val="18"/>
              </w:rPr>
              <w:t> </w:t>
            </w:r>
            <w:r>
              <w:rPr>
                <w:rFonts w:ascii="宋体" w:hAnsi="宋体" w:cs="宋体" w:eastAsia="宋体" w:hint="default"/>
                <w:sz w:val="18"/>
                <w:szCs w:val="18"/>
              </w:rPr>
              <w:t>书</w:t>
            </w:r>
            <w:r>
              <w:rPr>
                <w:rFonts w:ascii="宋体" w:hAnsi="宋体" w:cs="宋体" w:eastAsia="宋体" w:hint="default"/>
                <w:spacing w:val="-45"/>
                <w:sz w:val="18"/>
                <w:szCs w:val="18"/>
              </w:rPr>
              <w:t> </w:t>
            </w:r>
            <w:r>
              <w:rPr>
                <w:rFonts w:ascii="宋体" w:hAnsi="宋体" w:cs="宋体" w:eastAsia="宋体" w:hint="default"/>
                <w:sz w:val="18"/>
                <w:szCs w:val="18"/>
              </w:rPr>
              <w:t>不</w:t>
            </w:r>
            <w:r>
              <w:rPr>
                <w:rFonts w:ascii="宋体" w:hAnsi="宋体" w:cs="宋体" w:eastAsia="宋体" w:hint="default"/>
                <w:spacing w:val="-47"/>
                <w:sz w:val="18"/>
                <w:szCs w:val="18"/>
              </w:rPr>
              <w:t> </w:t>
            </w:r>
            <w:r>
              <w:rPr>
                <w:rFonts w:ascii="宋体" w:hAnsi="宋体" w:cs="宋体" w:eastAsia="宋体" w:hint="default"/>
                <w:sz w:val="18"/>
                <w:szCs w:val="18"/>
              </w:rPr>
              <w:t>存</w:t>
            </w:r>
            <w:r>
              <w:rPr>
                <w:rFonts w:ascii="宋体" w:hAnsi="宋体" w:cs="宋体" w:eastAsia="宋体" w:hint="default"/>
                <w:spacing w:val="-45"/>
                <w:sz w:val="18"/>
                <w:szCs w:val="18"/>
              </w:rPr>
              <w:t> </w:t>
            </w:r>
            <w:r>
              <w:rPr>
                <w:rFonts w:ascii="宋体" w:hAnsi="宋体" w:cs="宋体" w:eastAsia="宋体" w:hint="default"/>
                <w:sz w:val="18"/>
                <w:szCs w:val="18"/>
              </w:rPr>
              <w:t>在</w:t>
            </w:r>
            <w:r>
              <w:rPr>
                <w:rFonts w:ascii="宋体" w:hAnsi="宋体" w:cs="宋体" w:eastAsia="宋体" w:hint="default"/>
                <w:sz w:val="18"/>
                <w:szCs w:val="18"/>
              </w:rPr>
              <w:t> 虚假记载、误 导</w:t>
            </w:r>
            <w:r>
              <w:rPr>
                <w:rFonts w:ascii="宋体" w:hAnsi="宋体" w:cs="宋体" w:eastAsia="宋体" w:hint="default"/>
                <w:spacing w:val="-45"/>
                <w:sz w:val="18"/>
                <w:szCs w:val="18"/>
              </w:rPr>
              <w:t> </w:t>
            </w:r>
            <w:r>
              <w:rPr>
                <w:rFonts w:ascii="宋体" w:hAnsi="宋体" w:cs="宋体" w:eastAsia="宋体" w:hint="default"/>
                <w:sz w:val="18"/>
                <w:szCs w:val="18"/>
              </w:rPr>
              <w:t>性</w:t>
            </w:r>
            <w:r>
              <w:rPr>
                <w:rFonts w:ascii="宋体" w:hAnsi="宋体" w:cs="宋体" w:eastAsia="宋体" w:hint="default"/>
                <w:spacing w:val="-45"/>
                <w:sz w:val="18"/>
                <w:szCs w:val="18"/>
              </w:rPr>
              <w:t> </w:t>
            </w:r>
            <w:r>
              <w:rPr>
                <w:rFonts w:ascii="宋体" w:hAnsi="宋体" w:cs="宋体" w:eastAsia="宋体" w:hint="default"/>
                <w:sz w:val="18"/>
                <w:szCs w:val="18"/>
              </w:rPr>
              <w:t>陈</w:t>
            </w:r>
            <w:r>
              <w:rPr>
                <w:rFonts w:ascii="宋体" w:hAnsi="宋体" w:cs="宋体" w:eastAsia="宋体" w:hint="default"/>
                <w:spacing w:val="-47"/>
                <w:sz w:val="18"/>
                <w:szCs w:val="18"/>
              </w:rPr>
              <w:t> </w:t>
            </w:r>
            <w:r>
              <w:rPr>
                <w:rFonts w:ascii="宋体" w:hAnsi="宋体" w:cs="宋体" w:eastAsia="宋体" w:hint="default"/>
                <w:sz w:val="18"/>
                <w:szCs w:val="18"/>
              </w:rPr>
              <w:t>述</w:t>
            </w:r>
            <w:r>
              <w:rPr>
                <w:rFonts w:ascii="宋体" w:hAnsi="宋体" w:cs="宋体" w:eastAsia="宋体" w:hint="default"/>
                <w:spacing w:val="-45"/>
                <w:sz w:val="18"/>
                <w:szCs w:val="18"/>
              </w:rPr>
              <w:t> </w:t>
            </w:r>
            <w:r>
              <w:rPr>
                <w:rFonts w:ascii="宋体" w:hAnsi="宋体" w:cs="宋体" w:eastAsia="宋体" w:hint="default"/>
                <w:sz w:val="18"/>
                <w:szCs w:val="18"/>
              </w:rPr>
              <w:t>或</w:t>
            </w:r>
            <w:r>
              <w:rPr>
                <w:rFonts w:ascii="宋体" w:hAnsi="宋体" w:cs="宋体" w:eastAsia="宋体" w:hint="default"/>
                <w:sz w:val="18"/>
                <w:szCs w:val="18"/>
              </w:rPr>
              <w:t> 者</w:t>
            </w:r>
            <w:r>
              <w:rPr>
                <w:rFonts w:ascii="宋体" w:hAnsi="宋体" w:cs="宋体" w:eastAsia="宋体" w:hint="default"/>
                <w:spacing w:val="-45"/>
                <w:sz w:val="18"/>
                <w:szCs w:val="18"/>
              </w:rPr>
              <w:t> </w:t>
            </w:r>
            <w:r>
              <w:rPr>
                <w:rFonts w:ascii="宋体" w:hAnsi="宋体" w:cs="宋体" w:eastAsia="宋体" w:hint="default"/>
                <w:sz w:val="18"/>
                <w:szCs w:val="18"/>
              </w:rPr>
              <w:t>重</w:t>
            </w:r>
            <w:r>
              <w:rPr>
                <w:rFonts w:ascii="宋体" w:hAnsi="宋体" w:cs="宋体" w:eastAsia="宋体" w:hint="default"/>
                <w:spacing w:val="-45"/>
                <w:sz w:val="18"/>
                <w:szCs w:val="18"/>
              </w:rPr>
              <w:t> </w:t>
            </w:r>
            <w:r>
              <w:rPr>
                <w:rFonts w:ascii="宋体" w:hAnsi="宋体" w:cs="宋体" w:eastAsia="宋体" w:hint="default"/>
                <w:sz w:val="18"/>
                <w:szCs w:val="18"/>
              </w:rPr>
              <w:t>大</w:t>
            </w:r>
            <w:r>
              <w:rPr>
                <w:rFonts w:ascii="宋体" w:hAnsi="宋体" w:cs="宋体" w:eastAsia="宋体" w:hint="default"/>
                <w:spacing w:val="-47"/>
                <w:sz w:val="18"/>
                <w:szCs w:val="18"/>
              </w:rPr>
              <w:t> </w:t>
            </w:r>
            <w:r>
              <w:rPr>
                <w:rFonts w:ascii="宋体" w:hAnsi="宋体" w:cs="宋体" w:eastAsia="宋体" w:hint="default"/>
                <w:sz w:val="18"/>
                <w:szCs w:val="18"/>
              </w:rPr>
              <w:t>遗</w:t>
            </w:r>
            <w:r>
              <w:rPr>
                <w:rFonts w:ascii="宋体" w:hAnsi="宋体" w:cs="宋体" w:eastAsia="宋体" w:hint="default"/>
                <w:spacing w:val="-45"/>
                <w:sz w:val="18"/>
                <w:szCs w:val="18"/>
              </w:rPr>
              <w:t> </w:t>
            </w:r>
            <w:r>
              <w:rPr>
                <w:rFonts w:ascii="宋体" w:hAnsi="宋体" w:cs="宋体" w:eastAsia="宋体" w:hint="default"/>
                <w:sz w:val="18"/>
                <w:szCs w:val="18"/>
              </w:rPr>
              <w:t>漏</w:t>
            </w:r>
            <w:r>
              <w:rPr>
                <w:rFonts w:ascii="宋体" w:hAnsi="宋体" w:cs="宋体" w:eastAsia="宋体" w:hint="default"/>
                <w:sz w:val="18"/>
                <w:szCs w:val="18"/>
              </w:rPr>
              <w:t> 的承诺</w:t>
            </w: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1"/>
                <w:sz w:val="18"/>
                <w:szCs w:val="18"/>
              </w:rPr>
              <w:t>发行人首次公开发行股票并上市招股说明书不存在虚假记载、误导性陈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述或重大遗漏，本人对其真实性、准确性、完整性和及时性承担个别和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连带的法律责任。因发行人招股说明书及其他信息披露资料有虚假记</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
                <w:sz w:val="18"/>
                <w:szCs w:val="18"/>
              </w:rPr>
              <w:t>载、误导性陈述或者重大遗漏，致使投资者在证券发行和交易中遭受损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失的，本人将依法赔偿投资者损失。该等损失的赔偿金额以投资者实际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发生的直接损失为限，具体的赔偿标准、赔偿主体范围、赔偿金额等细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节内容待上述情形实际发生时，依据最终确定的赔偿方案为准。上述承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诺不会因为本人职务的变更或离职等原因而改变或无效。</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3" w:right="84"/>
              <w:jc w:val="both"/>
              <w:rPr>
                <w:rFonts w:ascii="宋体" w:hAnsi="宋体" w:cs="宋体" w:eastAsia="宋体" w:hint="default"/>
                <w:sz w:val="18"/>
                <w:szCs w:val="18"/>
              </w:rPr>
            </w:pPr>
            <w:r>
              <w:rPr>
                <w:rFonts w:ascii="宋体" w:hAnsi="宋体" w:cs="宋体" w:eastAsia="宋体" w:hint="default"/>
                <w:sz w:val="18"/>
                <w:szCs w:val="18"/>
              </w:rPr>
              <w:t>长 期 有 效</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正 常 履 行 中</w:t>
            </w:r>
          </w:p>
        </w:tc>
      </w:tr>
      <w:tr>
        <w:trPr>
          <w:trHeight w:val="9412" w:hRule="exact"/>
        </w:trPr>
        <w:tc>
          <w:tcPr>
            <w:tcW w:w="774"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23" w:right="9"/>
              <w:jc w:val="both"/>
              <w:rPr>
                <w:rFonts w:ascii="宋体" w:hAnsi="宋体" w:cs="宋体" w:eastAsia="宋体" w:hint="default"/>
                <w:sz w:val="18"/>
                <w:szCs w:val="18"/>
              </w:rPr>
            </w:pPr>
            <w:r>
              <w:rPr>
                <w:rFonts w:ascii="宋体" w:hAnsi="宋体" w:cs="宋体" w:eastAsia="宋体" w:hint="default"/>
                <w:spacing w:val="9"/>
                <w:sz w:val="18"/>
                <w:szCs w:val="18"/>
              </w:rPr>
              <w:t>公司、实际 控制人、董 事、高级管 </w:t>
            </w:r>
            <w:r>
              <w:rPr>
                <w:rFonts w:ascii="宋体" w:hAnsi="宋体" w:cs="宋体" w:eastAsia="宋体" w:hint="default"/>
                <w:sz w:val="18"/>
                <w:szCs w:val="18"/>
              </w:rPr>
              <w:t>理人员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8"/>
              <w:jc w:val="both"/>
              <w:rPr>
                <w:rFonts w:ascii="宋体" w:hAnsi="宋体" w:cs="宋体" w:eastAsia="宋体" w:hint="default"/>
                <w:sz w:val="18"/>
                <w:szCs w:val="18"/>
              </w:rPr>
            </w:pPr>
            <w:r>
              <w:rPr>
                <w:rFonts w:ascii="宋体" w:hAnsi="宋体" w:cs="宋体" w:eastAsia="宋体" w:hint="default"/>
                <w:sz w:val="18"/>
                <w:szCs w:val="18"/>
              </w:rPr>
              <w:t>填</w:t>
            </w:r>
            <w:r>
              <w:rPr>
                <w:rFonts w:ascii="宋体" w:hAnsi="宋体" w:cs="宋体" w:eastAsia="宋体" w:hint="default"/>
                <w:spacing w:val="-45"/>
                <w:sz w:val="18"/>
                <w:szCs w:val="18"/>
              </w:rPr>
              <w:t> </w:t>
            </w:r>
            <w:r>
              <w:rPr>
                <w:rFonts w:ascii="宋体" w:hAnsi="宋体" w:cs="宋体" w:eastAsia="宋体" w:hint="default"/>
                <w:sz w:val="18"/>
                <w:szCs w:val="18"/>
              </w:rPr>
              <w:t>补</w:t>
            </w:r>
            <w:r>
              <w:rPr>
                <w:rFonts w:ascii="宋体" w:hAnsi="宋体" w:cs="宋体" w:eastAsia="宋体" w:hint="default"/>
                <w:spacing w:val="-45"/>
                <w:sz w:val="18"/>
                <w:szCs w:val="18"/>
              </w:rPr>
              <w:t> </w:t>
            </w:r>
            <w:r>
              <w:rPr>
                <w:rFonts w:ascii="宋体" w:hAnsi="宋体" w:cs="宋体" w:eastAsia="宋体" w:hint="default"/>
                <w:sz w:val="18"/>
                <w:szCs w:val="18"/>
              </w:rPr>
              <w:t>被</w:t>
            </w:r>
            <w:r>
              <w:rPr>
                <w:rFonts w:ascii="宋体" w:hAnsi="宋体" w:cs="宋体" w:eastAsia="宋体" w:hint="default"/>
                <w:spacing w:val="-47"/>
                <w:sz w:val="18"/>
                <w:szCs w:val="18"/>
              </w:rPr>
              <w:t> </w:t>
            </w:r>
            <w:r>
              <w:rPr>
                <w:rFonts w:ascii="宋体" w:hAnsi="宋体" w:cs="宋体" w:eastAsia="宋体" w:hint="default"/>
                <w:sz w:val="18"/>
                <w:szCs w:val="18"/>
              </w:rPr>
              <w:t>摊</w:t>
            </w:r>
            <w:r>
              <w:rPr>
                <w:rFonts w:ascii="宋体" w:hAnsi="宋体" w:cs="宋体" w:eastAsia="宋体" w:hint="default"/>
                <w:spacing w:val="-45"/>
                <w:sz w:val="18"/>
                <w:szCs w:val="18"/>
              </w:rPr>
              <w:t> </w:t>
            </w:r>
            <w:r>
              <w:rPr>
                <w:rFonts w:ascii="宋体" w:hAnsi="宋体" w:cs="宋体" w:eastAsia="宋体" w:hint="default"/>
                <w:sz w:val="18"/>
                <w:szCs w:val="18"/>
              </w:rPr>
              <w:t>薄</w:t>
            </w:r>
            <w:r>
              <w:rPr>
                <w:rFonts w:ascii="宋体" w:hAnsi="宋体" w:cs="宋体" w:eastAsia="宋体" w:hint="default"/>
                <w:sz w:val="18"/>
                <w:szCs w:val="18"/>
              </w:rPr>
              <w:t> 即</w:t>
            </w:r>
            <w:r>
              <w:rPr>
                <w:rFonts w:ascii="宋体" w:hAnsi="宋体" w:cs="宋体" w:eastAsia="宋体" w:hint="default"/>
                <w:spacing w:val="-45"/>
                <w:sz w:val="18"/>
                <w:szCs w:val="18"/>
              </w:rPr>
              <w:t> </w:t>
            </w:r>
            <w:r>
              <w:rPr>
                <w:rFonts w:ascii="宋体" w:hAnsi="宋体" w:cs="宋体" w:eastAsia="宋体" w:hint="default"/>
                <w:sz w:val="18"/>
                <w:szCs w:val="18"/>
              </w:rPr>
              <w:t>期</w:t>
            </w:r>
            <w:r>
              <w:rPr>
                <w:rFonts w:ascii="宋体" w:hAnsi="宋体" w:cs="宋体" w:eastAsia="宋体" w:hint="default"/>
                <w:spacing w:val="-45"/>
                <w:sz w:val="18"/>
                <w:szCs w:val="18"/>
              </w:rPr>
              <w:t> </w:t>
            </w:r>
            <w:r>
              <w:rPr>
                <w:rFonts w:ascii="宋体" w:hAnsi="宋体" w:cs="宋体" w:eastAsia="宋体" w:hint="default"/>
                <w:sz w:val="18"/>
                <w:szCs w:val="18"/>
              </w:rPr>
              <w:t>回</w:t>
            </w:r>
            <w:r>
              <w:rPr>
                <w:rFonts w:ascii="宋体" w:hAnsi="宋体" w:cs="宋体" w:eastAsia="宋体" w:hint="default"/>
                <w:spacing w:val="-47"/>
                <w:sz w:val="18"/>
                <w:szCs w:val="18"/>
              </w:rPr>
              <w:t> </w:t>
            </w:r>
            <w:r>
              <w:rPr>
                <w:rFonts w:ascii="宋体" w:hAnsi="宋体" w:cs="宋体" w:eastAsia="宋体" w:hint="default"/>
                <w:sz w:val="18"/>
                <w:szCs w:val="18"/>
              </w:rPr>
              <w:t>报</w:t>
            </w:r>
            <w:r>
              <w:rPr>
                <w:rFonts w:ascii="宋体" w:hAnsi="宋体" w:cs="宋体" w:eastAsia="宋体" w:hint="default"/>
                <w:spacing w:val="-45"/>
                <w:sz w:val="18"/>
                <w:szCs w:val="18"/>
              </w:rPr>
              <w:t> </w:t>
            </w:r>
            <w:r>
              <w:rPr>
                <w:rFonts w:ascii="宋体" w:hAnsi="宋体" w:cs="宋体" w:eastAsia="宋体" w:hint="default"/>
                <w:sz w:val="18"/>
                <w:szCs w:val="18"/>
              </w:rPr>
              <w:t>的</w:t>
            </w:r>
            <w:r>
              <w:rPr>
                <w:rFonts w:ascii="宋体" w:hAnsi="宋体" w:cs="宋体" w:eastAsia="宋体" w:hint="default"/>
                <w:sz w:val="18"/>
                <w:szCs w:val="18"/>
              </w:rPr>
              <w:t> 措施及承诺</w:t>
            </w: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6"/>
              <w:jc w:val="both"/>
              <w:rPr>
                <w:rFonts w:ascii="宋体" w:hAnsi="宋体" w:cs="宋体" w:eastAsia="宋体" w:hint="default"/>
                <w:sz w:val="18"/>
                <w:szCs w:val="18"/>
              </w:rPr>
            </w:pPr>
            <w:r>
              <w:rPr>
                <w:rFonts w:ascii="宋体" w:hAnsi="宋体" w:cs="宋体" w:eastAsia="宋体" w:hint="default"/>
                <w:sz w:val="18"/>
                <w:szCs w:val="18"/>
              </w:rPr>
              <w:t>（一）发行人填补回报的具体措施</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、强化募集资金管理：公司已制定 </w:t>
            </w:r>
            <w:r>
              <w:rPr>
                <w:rFonts w:ascii="宋体" w:hAnsi="宋体" w:cs="宋体" w:eastAsia="宋体" w:hint="default"/>
                <w:spacing w:val="4"/>
                <w:sz w:val="18"/>
                <w:szCs w:val="18"/>
              </w:rPr>
              <w:t>募集资金管理制度，募集资金到位后将存放于董事会指定的专项账户</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中，公司将定期检查募集资金使用情况，从而加强对募投项目的监管， </w:t>
            </w:r>
            <w:r>
              <w:rPr>
                <w:rFonts w:ascii="宋体" w:hAnsi="宋体" w:cs="宋体" w:eastAsia="宋体" w:hint="default"/>
                <w:spacing w:val="2"/>
                <w:sz w:val="18"/>
                <w:szCs w:val="18"/>
              </w:rPr>
              <w:t>保证募集资金得到合理、规范、有效的使用。</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、加快募投项目投资进 </w:t>
            </w:r>
            <w:r>
              <w:rPr>
                <w:rFonts w:ascii="宋体" w:hAnsi="宋体" w:cs="宋体" w:eastAsia="宋体" w:hint="default"/>
                <w:sz w:val="18"/>
                <w:szCs w:val="18"/>
              </w:rPr>
              <w:t>度：本次发行募集资金到位后，公司将调配内部各项资源，加快推进募</w:t>
            </w:r>
            <w:r>
              <w:rPr>
                <w:rFonts w:ascii="宋体" w:hAnsi="宋体" w:cs="宋体" w:eastAsia="宋体" w:hint="default"/>
                <w:sz w:val="18"/>
                <w:szCs w:val="18"/>
              </w:rPr>
              <w:t> 投项目实施，提高募集资金使用效率，争取募投项目早日达产并实现预 期效益，以增强公司盈利水平。本次募集资金到位前，为尽快实现募投 项目盈利，公司拟通过多种渠道积极筹措资金，积极调配资源，开展募 投项目的前期准备工作，增强未来几年的股东回报，降低发行导致的即 </w:t>
            </w:r>
            <w:r>
              <w:rPr>
                <w:rFonts w:ascii="宋体" w:hAnsi="宋体" w:cs="宋体" w:eastAsia="宋体" w:hint="default"/>
                <w:spacing w:val="2"/>
                <w:sz w:val="18"/>
                <w:szCs w:val="18"/>
              </w:rPr>
              <w:t>期回报被摊薄的风险。</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、提高本公司盈利能力和水平：公司将不断提 </w:t>
            </w:r>
            <w:r>
              <w:rPr>
                <w:rFonts w:ascii="宋体" w:hAnsi="宋体" w:cs="宋体" w:eastAsia="宋体" w:hint="default"/>
                <w:sz w:val="18"/>
                <w:szCs w:val="18"/>
              </w:rPr>
              <w:t>升服务水平、扩大品牌影响力，提高本公司整体盈利水平。公司将积极</w:t>
            </w:r>
            <w:r>
              <w:rPr>
                <w:rFonts w:ascii="宋体" w:hAnsi="宋体" w:cs="宋体" w:eastAsia="宋体" w:hint="default"/>
                <w:sz w:val="18"/>
                <w:szCs w:val="18"/>
              </w:rPr>
              <w:t> 推行成本管理，严控成本费用，提升公司利润水平。此外，公司将加大 人才引进力度，通过完善员工薪酬考核和激励机制，增强对高素质人才 </w:t>
            </w:r>
            <w:r>
              <w:rPr>
                <w:rFonts w:ascii="宋体" w:hAnsi="宋体" w:cs="宋体" w:eastAsia="宋体" w:hint="default"/>
                <w:spacing w:val="2"/>
                <w:sz w:val="18"/>
                <w:szCs w:val="18"/>
              </w:rPr>
              <w:t>的吸引力，为本公司持续发展提供保障。</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、强化投资者回报体制：公 </w:t>
            </w:r>
            <w:r>
              <w:rPr>
                <w:rFonts w:ascii="宋体" w:hAnsi="宋体" w:cs="宋体" w:eastAsia="宋体" w:hint="default"/>
                <w:sz w:val="18"/>
                <w:szCs w:val="18"/>
              </w:rPr>
              <w:t>司实施积极的利润分配政策，重视对投资者的合理投资回报，并保持连</w:t>
            </w:r>
            <w:r>
              <w:rPr>
                <w:rFonts w:ascii="宋体" w:hAnsi="宋体" w:cs="宋体" w:eastAsia="宋体" w:hint="default"/>
                <w:sz w:val="18"/>
                <w:szCs w:val="18"/>
              </w:rPr>
              <w:t> 续性和稳定性。公司已根据中国证监会的相关规定及监管要求，制订上 </w:t>
            </w:r>
            <w:r>
              <w:rPr>
                <w:rFonts w:ascii="宋体" w:hAnsi="宋体" w:cs="宋体" w:eastAsia="宋体" w:hint="default"/>
                <w:spacing w:val="-1"/>
                <w:sz w:val="18"/>
                <w:szCs w:val="18"/>
              </w:rPr>
              <w:t>市后适用的公司章程（草案），就利润分配政策事宜进行详细规定和公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开承诺，并制定了公司股东未来分红回报规划，充分维护公司股东依法</w:t>
            </w:r>
            <w:r>
              <w:rPr>
                <w:rFonts w:ascii="宋体" w:hAnsi="宋体" w:cs="宋体" w:eastAsia="宋体" w:hint="default"/>
                <w:sz w:val="18"/>
                <w:szCs w:val="18"/>
              </w:rPr>
              <w:t> 享有的资产收益等权利，提供公司的未来回报能力。公司承诺将积极履 行填补被摊薄即期回报的措施，如违反前述承诺，将及时公告违反的事 实及理由，除因不可抗力或其他非归属于公司的原因外，将向公司股东 和社会公众投资者道歉，同时向投资者提出补充承诺或替代承诺，以尽 可能保护投资者的利益，并在公司股东大会审议通过后实施补充承诺或 </w:t>
            </w:r>
            <w:r>
              <w:rPr>
                <w:rFonts w:ascii="宋体" w:hAnsi="宋体" w:cs="宋体" w:eastAsia="宋体" w:hint="default"/>
                <w:spacing w:val="-1"/>
                <w:sz w:val="18"/>
                <w:szCs w:val="18"/>
              </w:rPr>
              <w:t>替代承诺。（二）公司全体董事、高级管理人员对公司填补回报措施能</w:t>
            </w:r>
            <w:r>
              <w:rPr>
                <w:rFonts w:ascii="宋体" w:hAnsi="宋体" w:cs="宋体" w:eastAsia="宋体" w:hint="default"/>
                <w:sz w:val="18"/>
                <w:szCs w:val="18"/>
              </w:rPr>
              <w:t> </w:t>
            </w:r>
            <w:r>
              <w:rPr>
                <w:rFonts w:ascii="宋体" w:hAnsi="宋体" w:cs="宋体" w:eastAsia="宋体" w:hint="default"/>
                <w:spacing w:val="2"/>
                <w:sz w:val="18"/>
                <w:szCs w:val="18"/>
              </w:rPr>
              <w:t>够得到切实履行作出如下承诺：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、忠实、勤勉地履行职责，维护公司 和全体股东的合法利益。</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、不无偿或以不公平条件向其他单位或者个 人输送利益，也不采用其他方式损害公司利益。</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、对董事和高级管理 人员的职务消费行为进行约束。</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、承诺不动用公司资产从事与其履行 职责无关的投资、消费活动。</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、承诺由董事会或薪酬委员会制定的薪 酬制度与公司填补回报措施的执行情况相挂钩。</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、承诺拟公布的公司</w:t>
            </w:r>
            <w:r>
              <w:rPr>
                <w:rFonts w:ascii="宋体" w:hAnsi="宋体" w:cs="宋体" w:eastAsia="宋体" w:hint="default"/>
                <w:sz w:val="18"/>
                <w:szCs w:val="18"/>
              </w:rPr>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23" w:right="84"/>
              <w:jc w:val="both"/>
              <w:rPr>
                <w:rFonts w:ascii="宋体" w:hAnsi="宋体" w:cs="宋体" w:eastAsia="宋体" w:hint="default"/>
                <w:sz w:val="18"/>
                <w:szCs w:val="18"/>
              </w:rPr>
            </w:pPr>
            <w:r>
              <w:rPr>
                <w:rFonts w:ascii="宋体" w:hAnsi="宋体" w:cs="宋体" w:eastAsia="宋体" w:hint="default"/>
                <w:sz w:val="18"/>
                <w:szCs w:val="18"/>
              </w:rPr>
              <w:t>长 期 有 效</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正 常 履 行 中</w:t>
            </w:r>
          </w:p>
        </w:tc>
      </w:tr>
    </w:tbl>
    <w:p>
      <w:pPr>
        <w:spacing w:after="0" w:line="319"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322.510010pt;margin-top:121.819984pt;width:186.15pt;height:641.75pt;mso-position-horizontal-relative:page;mso-position-vertical-relative:page;z-index:-9157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3"/>
                      <w:szCs w:val="23"/>
                    </w:rPr>
                  </w:pPr>
                </w:p>
                <w:p>
                  <w:pPr>
                    <w:spacing w:before="0"/>
                    <w:ind w:left="0" w:right="47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0" w:right="47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spacing w:before="0"/>
                    <w:ind w:left="0" w:right="482" w:firstLine="0"/>
                    <w:jc w:val="right"/>
                    <w:rPr>
                      <w:rFonts w:ascii="宋体" w:hAnsi="宋体" w:cs="宋体" w:eastAsia="宋体" w:hint="default"/>
                      <w:sz w:val="18"/>
                      <w:szCs w:val="18"/>
                    </w:rPr>
                  </w:pPr>
                  <w:r>
                    <w:rPr>
                      <w:rFonts w:ascii="宋体" w:hAnsi="宋体" w:cs="宋体" w:eastAsia="宋体" w:hint="default"/>
                      <w:sz w:val="18"/>
                      <w:szCs w:val="18"/>
                    </w:rPr>
                    <w:t>个月内无重大投资计划或重大现金支出。</w:t>
                  </w:r>
                </w:p>
              </w:txbxContent>
            </v:textbox>
            <w10:wrap type="none"/>
          </v:shape>
        </w:pict>
      </w:r>
    </w:p>
    <w:tbl>
      <w:tblPr>
        <w:tblW w:w="0" w:type="auto"/>
        <w:jc w:val="left"/>
        <w:tblInd w:w="120" w:type="dxa"/>
        <w:tblLayout w:type="fixed"/>
        <w:tblCellMar>
          <w:top w:w="0" w:type="dxa"/>
          <w:left w:w="0" w:type="dxa"/>
          <w:bottom w:w="0" w:type="dxa"/>
          <w:right w:w="0" w:type="dxa"/>
        </w:tblCellMar>
        <w:tblLook w:val="01E0"/>
      </w:tblPr>
      <w:tblGrid>
        <w:gridCol w:w="774"/>
        <w:gridCol w:w="994"/>
        <w:gridCol w:w="1133"/>
        <w:gridCol w:w="5622"/>
        <w:gridCol w:w="550"/>
        <w:gridCol w:w="300"/>
        <w:gridCol w:w="324"/>
      </w:tblGrid>
      <w:tr>
        <w:trPr>
          <w:trHeight w:val="987" w:hRule="exact"/>
        </w:trPr>
        <w:tc>
          <w:tcPr>
            <w:tcW w:w="774"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19"/>
              <w:jc w:val="both"/>
              <w:rPr>
                <w:rFonts w:ascii="宋体" w:hAnsi="宋体" w:cs="宋体" w:eastAsia="宋体" w:hint="default"/>
                <w:sz w:val="18"/>
                <w:szCs w:val="18"/>
              </w:rPr>
            </w:pPr>
            <w:r>
              <w:rPr>
                <w:rFonts w:ascii="宋体" w:hAnsi="宋体" w:cs="宋体" w:eastAsia="宋体" w:hint="default"/>
                <w:spacing w:val="2"/>
                <w:sz w:val="18"/>
                <w:szCs w:val="18"/>
              </w:rPr>
              <w:t>股权激励的行权条件与公司填补回报措施的执行情况相挂钩。</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、公司 </w:t>
            </w:r>
            <w:r>
              <w:rPr>
                <w:rFonts w:ascii="宋体" w:hAnsi="宋体" w:cs="宋体" w:eastAsia="宋体" w:hint="default"/>
                <w:spacing w:val="-1"/>
                <w:sz w:val="18"/>
                <w:szCs w:val="18"/>
              </w:rPr>
              <w:t>的控股股东、实际控制人不得越权干预公司经营管理活动，不得侵占公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司利益。如违反上述承诺，本人愿承担相应的法律责任。</w:t>
            </w:r>
          </w:p>
        </w:tc>
        <w:tc>
          <w:tcPr>
            <w:tcW w:w="55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r>
      <w:tr>
        <w:trPr>
          <w:trHeight w:val="12844" w:hRule="exact"/>
        </w:trPr>
        <w:tc>
          <w:tcPr>
            <w:tcW w:w="774"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2"/>
              <w:ind w:left="23" w:right="18"/>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5"/>
                <w:sz w:val="18"/>
                <w:szCs w:val="18"/>
              </w:rPr>
              <w:t> </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宋体" w:hAnsi="宋体" w:cs="宋体" w:eastAsia="宋体" w:hint="default"/>
                <w:sz w:val="18"/>
                <w:szCs w:val="18"/>
              </w:rPr>
              <w:t>分</w:t>
            </w:r>
            <w:r>
              <w:rPr>
                <w:rFonts w:ascii="宋体" w:hAnsi="宋体" w:cs="宋体" w:eastAsia="宋体" w:hint="default"/>
                <w:spacing w:val="-47"/>
                <w:sz w:val="18"/>
                <w:szCs w:val="18"/>
              </w:rPr>
              <w:t> </w:t>
            </w:r>
            <w:r>
              <w:rPr>
                <w:rFonts w:ascii="宋体" w:hAnsi="宋体" w:cs="宋体" w:eastAsia="宋体" w:hint="default"/>
                <w:sz w:val="18"/>
                <w:szCs w:val="18"/>
              </w:rPr>
              <w:t>配</w:t>
            </w:r>
            <w:r>
              <w:rPr>
                <w:rFonts w:ascii="宋体" w:hAnsi="宋体" w:cs="宋体" w:eastAsia="宋体" w:hint="default"/>
                <w:spacing w:val="-45"/>
                <w:sz w:val="18"/>
                <w:szCs w:val="18"/>
              </w:rPr>
              <w:t> </w:t>
            </w:r>
            <w:r>
              <w:rPr>
                <w:rFonts w:ascii="宋体" w:hAnsi="宋体" w:cs="宋体" w:eastAsia="宋体" w:hint="default"/>
                <w:sz w:val="18"/>
                <w:szCs w:val="18"/>
              </w:rPr>
              <w:t>政</w:t>
            </w:r>
            <w:r>
              <w:rPr>
                <w:rFonts w:ascii="宋体" w:hAnsi="宋体" w:cs="宋体" w:eastAsia="宋体" w:hint="default"/>
                <w:sz w:val="18"/>
                <w:szCs w:val="18"/>
              </w:rPr>
              <w:t> 策的承诺</w:t>
            </w: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（一）本次发行上市后的股利分配政策根据公司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年第二次临时股 </w:t>
            </w:r>
            <w:r>
              <w:rPr>
                <w:rFonts w:ascii="宋体" w:hAnsi="宋体" w:cs="宋体" w:eastAsia="宋体" w:hint="default"/>
                <w:spacing w:val="-7"/>
                <w:sz w:val="18"/>
                <w:szCs w:val="18"/>
              </w:rPr>
              <w:t>东大会审议修订后的《公司章程（草案）》，公司股票发行后的股利分配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
                <w:sz w:val="18"/>
                <w:szCs w:val="18"/>
              </w:rPr>
              <w:t>政策如下：</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、基本原则（</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）利润分配政策应兼顾对投资者的合理投资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回报、公司的长远利益，并保持连续性和稳定性；公司利润分配不得超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过累计可分配利润总额，不得损害公司持续经营能力。（</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）利润分配政</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策的论证、制定和修改过程应充分考虑独立董事、监事和社会公众股东</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的意见。</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、利润分配形式：公司可以采取现金或股票或者现金与股票 </w:t>
            </w:r>
            <w:r>
              <w:rPr>
                <w:rFonts w:ascii="宋体" w:hAnsi="宋体" w:cs="宋体" w:eastAsia="宋体" w:hint="default"/>
                <w:spacing w:val="-1"/>
                <w:sz w:val="18"/>
                <w:szCs w:val="18"/>
              </w:rPr>
              <w:t>相结合等方式分配利润，并优先采取现金方式分配股利，现金分红优先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于股票股利分红。在有条件的情况下，公司可以进行中期利润分配。</w:t>
            </w:r>
            <w:r>
              <w:rPr>
                <w:rFonts w:ascii="Times New Roman" w:hAnsi="Times New Roman" w:cs="Times New Roman" w:eastAsia="Times New Roman" w:hint="default"/>
                <w:sz w:val="18"/>
                <w:szCs w:val="18"/>
              </w:rPr>
              <w:t>3 </w:t>
            </w:r>
            <w:r>
              <w:rPr>
                <w:rFonts w:ascii="宋体" w:hAnsi="宋体" w:cs="宋体" w:eastAsia="宋体" w:hint="default"/>
                <w:spacing w:val="-1"/>
                <w:sz w:val="18"/>
                <w:szCs w:val="18"/>
              </w:rPr>
              <w:t>现金分红的具体条件和比例：公司具备现金分红条件的，应当采用现金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分红进行利润分配。当以下条件全部满足，即为具备现金分红条件：</w:t>
            </w:r>
            <w:r>
              <w:rPr>
                <w:rFonts w:ascii="Times New Roman" w:hAnsi="Times New Roman" w:cs="Times New Roman" w:eastAsia="Times New Roman" w:hint="default"/>
                <w:sz w:val="18"/>
                <w:szCs w:val="18"/>
              </w:rPr>
              <w:t>1 </w:t>
            </w:r>
            <w:r>
              <w:rPr>
                <w:rFonts w:ascii="宋体" w:hAnsi="宋体" w:cs="宋体" w:eastAsia="宋体" w:hint="default"/>
                <w:sz w:val="18"/>
                <w:szCs w:val="18"/>
              </w:rPr>
              <w:t>当年每股收益不低于 </w:t>
            </w:r>
            <w:r>
              <w:rPr>
                <w:rFonts w:ascii="Times New Roman" w:hAnsi="Times New Roman" w:cs="Times New Roman" w:eastAsia="Times New Roman" w:hint="default"/>
                <w:sz w:val="18"/>
                <w:szCs w:val="18"/>
              </w:rPr>
              <w:t>0.1 </w:t>
            </w: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宋体" w:hAnsi="宋体" w:cs="宋体" w:eastAsia="宋体" w:hint="default"/>
                <w:sz w:val="18"/>
                <w:szCs w:val="18"/>
              </w:rPr>
              <w:t>）当年每股累计可供分配利润不低于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 </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）公司的经营性现金流足以支付当年利润分配；</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）公司累计未分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配利润为正；</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）审计机构对公司的该年度财务报告出具标准无保留意 </w:t>
            </w:r>
            <w:r>
              <w:rPr>
                <w:rFonts w:ascii="宋体" w:hAnsi="宋体" w:cs="宋体" w:eastAsia="宋体" w:hint="default"/>
                <w:spacing w:val="-9"/>
                <w:sz w:val="18"/>
                <w:szCs w:val="18"/>
              </w:rPr>
              <w:t>见的审计报告；</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）公司未来</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p>
          <w:p>
            <w:pPr>
              <w:pStyle w:val="TableParagraph"/>
              <w:spacing w:line="309" w:lineRule="auto" w:before="7"/>
              <w:ind w:left="23" w:right="17"/>
              <w:jc w:val="both"/>
              <w:rPr>
                <w:rFonts w:ascii="宋体" w:hAnsi="宋体" w:cs="宋体" w:eastAsia="宋体" w:hint="default"/>
                <w:sz w:val="18"/>
                <w:szCs w:val="18"/>
              </w:rPr>
            </w:pPr>
            <w:r>
              <w:rPr>
                <w:rFonts w:ascii="宋体" w:hAnsi="宋体" w:cs="宋体" w:eastAsia="宋体" w:hint="default"/>
                <w:sz w:val="18"/>
                <w:szCs w:val="18"/>
              </w:rPr>
              <w:t>重大投资计划或重大现金支出是指公司在未来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个月内购买资产超过 </w:t>
            </w:r>
            <w:r>
              <w:rPr>
                <w:rFonts w:ascii="宋体" w:hAnsi="宋体" w:cs="宋体" w:eastAsia="宋体" w:hint="default"/>
                <w:spacing w:val="3"/>
                <w:sz w:val="18"/>
                <w:szCs w:val="18"/>
              </w:rPr>
              <w:t>公司最近一期经审计总资产</w:t>
            </w:r>
            <w:r>
              <w:rPr>
                <w:rFonts w:ascii="宋体" w:hAnsi="宋体" w:cs="宋体" w:eastAsia="宋体" w:hint="default"/>
                <w:spacing w:val="13"/>
                <w:sz w:val="18"/>
                <w:szCs w:val="18"/>
              </w:rPr>
              <w:t> </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或单项购买资产价值超过公司最近一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期经审计的净资产</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的事项，上述资产价值同时存在账面值和评估值 的，以高者为准；以及对外投资超过公司最近一期经审计的净资产</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及以上的事项。公司采取现金方式分配股利，单一年度以现金方式分配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的股利不少于当年度实现的可供分配利润的</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，且公司最近三年以现</w:t>
            </w:r>
            <w:r>
              <w:rPr>
                <w:rFonts w:ascii="宋体" w:hAnsi="宋体" w:cs="宋体" w:eastAsia="宋体" w:hint="default"/>
                <w:sz w:val="18"/>
                <w:szCs w:val="18"/>
              </w:rPr>
              <w:t> </w:t>
            </w:r>
            <w:r>
              <w:rPr>
                <w:rFonts w:ascii="宋体" w:hAnsi="宋体" w:cs="宋体" w:eastAsia="宋体" w:hint="default"/>
                <w:spacing w:val="11"/>
                <w:sz w:val="18"/>
                <w:szCs w:val="18"/>
              </w:rPr>
              <w:t>金方式累计分配的利润不少于最近三年实现的年均可供分配利润的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、发放股票股利的具体条件：公司在经营情况良好，并且董事会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认为公司股票价格与公司股本规模不匹配、发放股票股利有利于公司全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体股东整体利益时，可以在满足上述现金分红的条件下，提出股票股利</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分配预案。公司采取股票或者现金股票相结合的方式分配利润时，需经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公司股东大会以特别决议方式审议通过。</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、利润分配的时间间隔：在 </w:t>
            </w:r>
            <w:r>
              <w:rPr>
                <w:rFonts w:ascii="宋体" w:hAnsi="宋体" w:cs="宋体" w:eastAsia="宋体" w:hint="default"/>
                <w:spacing w:val="-1"/>
                <w:sz w:val="18"/>
                <w:szCs w:val="18"/>
              </w:rPr>
              <w:t>满足现金分红条件的情况下，公司将积极采取现金方式分配股利，公司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原则上每年度进行一次现金分红；公司董事会可以根据公司盈利情况及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资金需求状况提议公司进行中期现金分红。</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、现金分红政策：董事会 </w:t>
            </w:r>
            <w:r>
              <w:rPr>
                <w:rFonts w:ascii="宋体" w:hAnsi="宋体" w:cs="宋体" w:eastAsia="宋体" w:hint="default"/>
                <w:spacing w:val="-1"/>
                <w:sz w:val="18"/>
                <w:szCs w:val="18"/>
              </w:rPr>
              <w:t>应当综合考虑公司所处行业特点、发展阶段、经营模式、盈利水平以及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是否有重大资金支出安排等因素，区分下列情形，并按照本章程规定的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程序，提出差异化的现金分红政策：（</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）公司发展阶段属成熟期且无重</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大资金支出安排的，进行利润分配时，现金分红在本次利润分配中所占</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比例最低应达到</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80%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）公司发展阶段属成熟期且有重大资金支出安</w:t>
            </w:r>
            <w:r>
              <w:rPr>
                <w:rFonts w:ascii="宋体" w:hAnsi="宋体" w:cs="宋体" w:eastAsia="宋体" w:hint="default"/>
                <w:sz w:val="18"/>
                <w:szCs w:val="18"/>
              </w:rPr>
              <w:t> </w:t>
            </w:r>
            <w:r>
              <w:rPr>
                <w:rFonts w:ascii="宋体" w:hAnsi="宋体" w:cs="宋体" w:eastAsia="宋体" w:hint="default"/>
                <w:spacing w:val="-1"/>
                <w:sz w:val="18"/>
                <w:szCs w:val="18"/>
              </w:rPr>
              <w:t>排的，进行利润分配时，现金分红在本次利润分配中所占比例最低应达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到</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40%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）公司发展阶段属成长期且有重大资金支出安排的，进行利</w:t>
            </w:r>
            <w:r>
              <w:rPr>
                <w:rFonts w:ascii="宋体" w:hAnsi="宋体" w:cs="宋体" w:eastAsia="宋体" w:hint="default"/>
                <w:sz w:val="18"/>
                <w:szCs w:val="18"/>
              </w:rPr>
              <w:t> 润分配时，现金分红在本次利润分配中所占比例最低应达到</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；公司</w:t>
            </w:r>
            <w:r>
              <w:rPr>
                <w:rFonts w:ascii="宋体" w:hAnsi="宋体" w:cs="宋体" w:eastAsia="宋体" w:hint="default"/>
                <w:sz w:val="18"/>
                <w:szCs w:val="18"/>
              </w:rPr>
              <w:t> </w:t>
            </w:r>
            <w:r>
              <w:rPr>
                <w:rFonts w:ascii="宋体" w:hAnsi="宋体" w:cs="宋体" w:eastAsia="宋体" w:hint="default"/>
                <w:spacing w:val="-1"/>
                <w:sz w:val="18"/>
                <w:szCs w:val="18"/>
              </w:rPr>
              <w:t>目前发展阶段属于成长期且未来有重大资金支出安排。（二）公司本次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发行前滚存利润的分配安排经本公司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年第二次临时股东大会审议 </w:t>
            </w:r>
            <w:r>
              <w:rPr>
                <w:rFonts w:ascii="宋体" w:hAnsi="宋体" w:cs="宋体" w:eastAsia="宋体" w:hint="default"/>
                <w:spacing w:val="-1"/>
                <w:sz w:val="18"/>
                <w:szCs w:val="18"/>
              </w:rPr>
              <w:t>通过，公司首次公开发行股票前的滚存未分配利润由发行后的新老股东</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1283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6"/>
                <w:sz w:val="20"/>
                <w:szCs w:val="20"/>
              </w:rPr>
              <w:pict>
                <v:group style="width:27pt;height:641.75pt;mso-position-horizontal-relative:char;mso-position-vertical-relative:line" coordorigin="0,0" coordsize="540,12835">
                  <v:group style="position:absolute;left:0;top:0;width:540;height:12835" coordorigin="0,0" coordsize="540,12835">
                    <v:shape style="position:absolute;left:0;top:0;width:540;height:12835" coordorigin="0,0" coordsize="540,12835" path="m0,12835l540,12835,540,0,0,0,0,12835xe" filled="true" fillcolor="#ffffff" stroked="false">
                      <v:path arrowok="t"/>
                      <v:fill type="solid"/>
                    </v:shape>
                  </v:group>
                  <v:group style="position:absolute;left:24;top:5754;width:495;height:351" coordorigin="24,5754" coordsize="495,351">
                    <v:shape style="position:absolute;left:24;top:5754;width:495;height:351" coordorigin="24,5754" coordsize="495,351" path="m24,6104l518,6104,518,5754,24,5754,24,6104xe" filled="true" fillcolor="#ffffff" stroked="false">
                      <v:path arrowok="t"/>
                      <v:fill type="solid"/>
                    </v:shape>
                  </v:group>
                  <v:group style="position:absolute;left:24;top:6104;width:495;height:312" coordorigin="24,6104" coordsize="495,312">
                    <v:shape style="position:absolute;left:24;top:6104;width:495;height:312" coordorigin="24,6104" coordsize="495,312" path="m24,6416l518,6416,518,6104,24,6104,24,6416xe" filled="true" fillcolor="#ffffff" stroked="false">
                      <v:path arrowok="t"/>
                      <v:fill type="solid"/>
                    </v:shape>
                  </v:group>
                  <v:group style="position:absolute;left:24;top:6416;width:495;height:312" coordorigin="24,6416" coordsize="495,312">
                    <v:shape style="position:absolute;left:24;top:6416;width:495;height:312" coordorigin="24,6416" coordsize="495,312" path="m24,6728l518,6728,518,6416,24,6416,24,6728xe" filled="true" fillcolor="#ffffff" stroked="false">
                      <v:path arrowok="t"/>
                      <v:fill type="solid"/>
                    </v:shape>
                  </v:group>
                  <v:group style="position:absolute;left:24;top:6728;width:495;height:353" coordorigin="24,6728" coordsize="495,353">
                    <v:shape style="position:absolute;left:24;top:6728;width:495;height:353" coordorigin="24,6728" coordsize="495,353" path="m24,7081l518,7081,518,6728,24,6728,24,7081xe" filled="true" fillcolor="#ffffff" stroked="false">
                      <v:path arrowok="t"/>
                      <v:fill type="solid"/>
                    </v:shape>
                  </v:group>
                </v:group>
              </w:pict>
            </w:r>
            <w:r>
              <w:rPr>
                <w:rFonts w:ascii="Times New Roman" w:hAnsi="Times New Roman" w:cs="Times New Roman" w:eastAsia="Times New Roman" w:hint="default"/>
                <w:position w:val="-256"/>
                <w:sz w:val="20"/>
                <w:szCs w:val="20"/>
              </w:rPr>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84"/>
              <w:jc w:val="both"/>
              <w:rPr>
                <w:rFonts w:ascii="宋体" w:hAnsi="宋体" w:cs="宋体" w:eastAsia="宋体" w:hint="default"/>
                <w:sz w:val="18"/>
                <w:szCs w:val="18"/>
              </w:rPr>
            </w:pPr>
            <w:r>
              <w:rPr>
                <w:rFonts w:ascii="宋体" w:hAnsi="宋体" w:cs="宋体" w:eastAsia="宋体" w:hint="default"/>
                <w:sz w:val="18"/>
                <w:szCs w:val="18"/>
              </w:rPr>
              <w:t>长 期 有 效</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正 常 履 行 中</w:t>
            </w:r>
          </w:p>
        </w:tc>
      </w:tr>
    </w:tbl>
    <w:p>
      <w:pPr>
        <w:spacing w:after="0" w:line="316"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475.487pt;margin-top:717.096008pt;width:33.2pt;height:50.8pt;mso-position-horizontal-relative:page;mso-position-vertical-relative:page;z-index:-9156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43.899994pt;margin-top:447.319977pt;width:56.2pt;height:269.3pt;mso-position-horizontal-relative:page;mso-position-vertical-relative:page;z-index:-915640" coordorigin="2878,8946" coordsize="1124,5386">
            <v:group style="position:absolute;left:2878;top:8946;width:1124;height:5386" coordorigin="2878,8946" coordsize="1124,5386">
              <v:shape style="position:absolute;left:2878;top:8946;width:1124;height:5386" coordorigin="2878,8946" coordsize="1124,5386" path="m2878,14332l4002,14332,4002,8946,2878,8946,2878,14332xe" filled="true" fillcolor="#ffffff" stroked="false">
                <v:path arrowok="t"/>
                <v:fill type="solid"/>
              </v:shape>
            </v:group>
            <v:group style="position:absolute;left:2902;top:11286;width:1079;height:354" coordorigin="2902,11286" coordsize="1079,354">
              <v:shape style="position:absolute;left:2902;top:11286;width:1079;height:354" coordorigin="2902,11286" coordsize="1079,354" path="m2902,11640l3980,11640,3980,11286,2902,11286,2902,11640xe" filled="true" fillcolor="#ffffff" stroked="false">
                <v:path arrowok="t"/>
                <v:fill type="solid"/>
              </v:shape>
            </v:group>
            <v:group style="position:absolute;left:2902;top:11640;width:1079;height:353" coordorigin="2902,11640" coordsize="1079,353">
              <v:shape style="position:absolute;left:2902;top:11640;width:1079;height:353" coordorigin="2902,11640" coordsize="1079,353" path="m2902,11992l3980,11992,3980,11640,2902,11640,2902,11992xe" filled="true" fillcolor="#ffffff" stroked="false">
                <v:path arrowok="t"/>
                <v:fill type="solid"/>
              </v:shape>
            </v:group>
            <w10:wrap type="none"/>
          </v:group>
        </w:pict>
      </w:r>
    </w:p>
    <w:tbl>
      <w:tblPr>
        <w:tblW w:w="0" w:type="auto"/>
        <w:jc w:val="left"/>
        <w:tblInd w:w="120" w:type="dxa"/>
        <w:tblLayout w:type="fixed"/>
        <w:tblCellMar>
          <w:top w:w="0" w:type="dxa"/>
          <w:left w:w="0" w:type="dxa"/>
          <w:bottom w:w="0" w:type="dxa"/>
          <w:right w:w="0" w:type="dxa"/>
        </w:tblCellMar>
        <w:tblLook w:val="01E0"/>
      </w:tblPr>
      <w:tblGrid>
        <w:gridCol w:w="774"/>
        <w:gridCol w:w="994"/>
        <w:gridCol w:w="1133"/>
        <w:gridCol w:w="5622"/>
        <w:gridCol w:w="550"/>
        <w:gridCol w:w="300"/>
        <w:gridCol w:w="324"/>
      </w:tblGrid>
      <w:tr>
        <w:trPr>
          <w:trHeight w:val="363" w:hRule="exact"/>
        </w:trPr>
        <w:tc>
          <w:tcPr>
            <w:tcW w:w="774"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按照持股比例共享。</w:t>
            </w:r>
          </w:p>
        </w:tc>
        <w:tc>
          <w:tcPr>
            <w:tcW w:w="550"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774"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8"/>
              <w:jc w:val="both"/>
              <w:rPr>
                <w:rFonts w:ascii="宋体" w:hAnsi="宋体" w:cs="宋体" w:eastAsia="宋体" w:hint="default"/>
                <w:sz w:val="18"/>
                <w:szCs w:val="18"/>
              </w:rPr>
            </w:pPr>
            <w:r>
              <w:rPr>
                <w:rFonts w:ascii="宋体" w:hAnsi="宋体" w:cs="宋体" w:eastAsia="宋体" w:hint="default"/>
                <w:sz w:val="18"/>
                <w:szCs w:val="18"/>
              </w:rPr>
              <w:t>履</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5"/>
                <w:sz w:val="18"/>
                <w:szCs w:val="18"/>
              </w:rPr>
              <w:t> </w:t>
            </w:r>
            <w:r>
              <w:rPr>
                <w:rFonts w:ascii="宋体" w:hAnsi="宋体" w:cs="宋体" w:eastAsia="宋体" w:hint="default"/>
                <w:sz w:val="18"/>
                <w:szCs w:val="18"/>
              </w:rPr>
              <w:t>公</w:t>
            </w:r>
            <w:r>
              <w:rPr>
                <w:rFonts w:ascii="宋体" w:hAnsi="宋体" w:cs="宋体" w:eastAsia="宋体" w:hint="default"/>
                <w:spacing w:val="-47"/>
                <w:sz w:val="18"/>
                <w:szCs w:val="18"/>
              </w:rPr>
              <w:t> </w:t>
            </w:r>
            <w:r>
              <w:rPr>
                <w:rFonts w:ascii="宋体" w:hAnsi="宋体" w:cs="宋体" w:eastAsia="宋体" w:hint="default"/>
                <w:sz w:val="18"/>
                <w:szCs w:val="18"/>
              </w:rPr>
              <w:t>开</w:t>
            </w:r>
            <w:r>
              <w:rPr>
                <w:rFonts w:ascii="宋体" w:hAnsi="宋体" w:cs="宋体" w:eastAsia="宋体" w:hint="default"/>
                <w:spacing w:val="-45"/>
                <w:sz w:val="18"/>
                <w:szCs w:val="18"/>
              </w:rPr>
              <w:t> </w:t>
            </w:r>
            <w:r>
              <w:rPr>
                <w:rFonts w:ascii="宋体" w:hAnsi="宋体" w:cs="宋体" w:eastAsia="宋体" w:hint="default"/>
                <w:sz w:val="18"/>
                <w:szCs w:val="18"/>
              </w:rPr>
              <w:t>承</w:t>
            </w:r>
            <w:r>
              <w:rPr>
                <w:rFonts w:ascii="宋体" w:hAnsi="宋体" w:cs="宋体" w:eastAsia="宋体" w:hint="default"/>
                <w:sz w:val="18"/>
                <w:szCs w:val="18"/>
              </w:rPr>
              <w:t> 诺</w:t>
            </w:r>
            <w:r>
              <w:rPr>
                <w:rFonts w:ascii="宋体" w:hAnsi="宋体" w:cs="宋体" w:eastAsia="宋体" w:hint="default"/>
                <w:spacing w:val="-45"/>
                <w:sz w:val="18"/>
                <w:szCs w:val="18"/>
              </w:rPr>
              <w:t> </w:t>
            </w: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宋体" w:hAnsi="宋体" w:cs="宋体" w:eastAsia="宋体" w:hint="default"/>
                <w:sz w:val="18"/>
                <w:szCs w:val="18"/>
              </w:rPr>
              <w:t>约</w:t>
            </w:r>
            <w:r>
              <w:rPr>
                <w:rFonts w:ascii="宋体" w:hAnsi="宋体" w:cs="宋体" w:eastAsia="宋体" w:hint="default"/>
                <w:spacing w:val="-47"/>
                <w:sz w:val="18"/>
                <w:szCs w:val="18"/>
              </w:rPr>
              <w:t> </w:t>
            </w:r>
            <w:r>
              <w:rPr>
                <w:rFonts w:ascii="宋体" w:hAnsi="宋体" w:cs="宋体" w:eastAsia="宋体" w:hint="default"/>
                <w:sz w:val="18"/>
                <w:szCs w:val="18"/>
              </w:rPr>
              <w:t>束</w:t>
            </w:r>
            <w:r>
              <w:rPr>
                <w:rFonts w:ascii="宋体" w:hAnsi="宋体" w:cs="宋体" w:eastAsia="宋体" w:hint="default"/>
                <w:spacing w:val="-45"/>
                <w:sz w:val="18"/>
                <w:szCs w:val="18"/>
              </w:rPr>
              <w:t> </w:t>
            </w:r>
            <w:r>
              <w:rPr>
                <w:rFonts w:ascii="宋体" w:hAnsi="宋体" w:cs="宋体" w:eastAsia="宋体" w:hint="default"/>
                <w:sz w:val="18"/>
                <w:szCs w:val="18"/>
              </w:rPr>
              <w:t>措</w:t>
            </w:r>
            <w:r>
              <w:rPr>
                <w:rFonts w:ascii="宋体" w:hAnsi="宋体" w:cs="宋体" w:eastAsia="宋体" w:hint="default"/>
                <w:sz w:val="18"/>
                <w:szCs w:val="18"/>
              </w:rPr>
              <w:t> 施的承诺</w:t>
            </w: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1"/>
                <w:sz w:val="18"/>
                <w:szCs w:val="18"/>
              </w:rPr>
              <w:t>公司如果违反本次发行并上市时已作出公开承诺的，将在股东大会及中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国证券监督管理委员会指定报刊上公开就未履行相关承诺向股东和社</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
                <w:sz w:val="18"/>
                <w:szCs w:val="18"/>
              </w:rPr>
              <w:t>会公众投资者道歉，并依法向投资者进行赔偿，并将在定期报告中披露</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公司关于回购股份、赔偿损失等承诺的履行情况以及未履行承诺时的补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救及改正情况。公司将要求新聘任的董事、高级管理人员履行本公司上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市时董事、高级管理人员已作出的相应承诺。</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84"/>
              <w:jc w:val="both"/>
              <w:rPr>
                <w:rFonts w:ascii="宋体" w:hAnsi="宋体" w:cs="宋体" w:eastAsia="宋体" w:hint="default"/>
                <w:sz w:val="18"/>
                <w:szCs w:val="18"/>
              </w:rPr>
            </w:pPr>
            <w:r>
              <w:rPr>
                <w:rFonts w:ascii="宋体" w:hAnsi="宋体" w:cs="宋体" w:eastAsia="宋体" w:hint="default"/>
                <w:sz w:val="18"/>
                <w:szCs w:val="18"/>
              </w:rPr>
              <w:t>长 期 有 效</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正 常 履 行 中</w:t>
            </w:r>
          </w:p>
        </w:tc>
      </w:tr>
      <w:tr>
        <w:trPr>
          <w:trHeight w:val="2276" w:hRule="exact"/>
        </w:trPr>
        <w:tc>
          <w:tcPr>
            <w:tcW w:w="774"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9"/>
              <w:jc w:val="left"/>
              <w:rPr>
                <w:rFonts w:ascii="宋体" w:hAnsi="宋体" w:cs="宋体" w:eastAsia="宋体" w:hint="default"/>
                <w:sz w:val="18"/>
                <w:szCs w:val="18"/>
              </w:rPr>
            </w:pPr>
            <w:r>
              <w:rPr>
                <w:rFonts w:ascii="宋体" w:hAnsi="宋体" w:cs="宋体" w:eastAsia="宋体" w:hint="default"/>
                <w:spacing w:val="9"/>
                <w:sz w:val="18"/>
                <w:szCs w:val="18"/>
              </w:rPr>
              <w:t>杨良志、曾 </w:t>
            </w:r>
            <w:r>
              <w:rPr>
                <w:rFonts w:ascii="宋体" w:hAnsi="宋体" w:cs="宋体" w:eastAsia="宋体" w:hint="default"/>
                <w:sz w:val="18"/>
                <w:szCs w:val="18"/>
              </w:rPr>
              <w:t>之俊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3" w:right="18"/>
              <w:jc w:val="both"/>
              <w:rPr>
                <w:rFonts w:ascii="宋体" w:hAnsi="宋体" w:cs="宋体" w:eastAsia="宋体" w:hint="default"/>
                <w:sz w:val="18"/>
                <w:szCs w:val="18"/>
              </w:rPr>
            </w:pPr>
            <w:r>
              <w:rPr>
                <w:rFonts w:ascii="宋体" w:hAnsi="宋体" w:cs="宋体" w:eastAsia="宋体" w:hint="default"/>
                <w:sz w:val="18"/>
                <w:szCs w:val="18"/>
              </w:rPr>
              <w:t>履</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5"/>
                <w:sz w:val="18"/>
                <w:szCs w:val="18"/>
              </w:rPr>
              <w:t> </w:t>
            </w:r>
            <w:r>
              <w:rPr>
                <w:rFonts w:ascii="宋体" w:hAnsi="宋体" w:cs="宋体" w:eastAsia="宋体" w:hint="default"/>
                <w:sz w:val="18"/>
                <w:szCs w:val="18"/>
              </w:rPr>
              <w:t>公</w:t>
            </w:r>
            <w:r>
              <w:rPr>
                <w:rFonts w:ascii="宋体" w:hAnsi="宋体" w:cs="宋体" w:eastAsia="宋体" w:hint="default"/>
                <w:spacing w:val="-47"/>
                <w:sz w:val="18"/>
                <w:szCs w:val="18"/>
              </w:rPr>
              <w:t> </w:t>
            </w:r>
            <w:r>
              <w:rPr>
                <w:rFonts w:ascii="宋体" w:hAnsi="宋体" w:cs="宋体" w:eastAsia="宋体" w:hint="default"/>
                <w:sz w:val="18"/>
                <w:szCs w:val="18"/>
              </w:rPr>
              <w:t>开</w:t>
            </w:r>
            <w:r>
              <w:rPr>
                <w:rFonts w:ascii="宋体" w:hAnsi="宋体" w:cs="宋体" w:eastAsia="宋体" w:hint="default"/>
                <w:spacing w:val="-45"/>
                <w:sz w:val="18"/>
                <w:szCs w:val="18"/>
              </w:rPr>
              <w:t> </w:t>
            </w:r>
            <w:r>
              <w:rPr>
                <w:rFonts w:ascii="宋体" w:hAnsi="宋体" w:cs="宋体" w:eastAsia="宋体" w:hint="default"/>
                <w:sz w:val="18"/>
                <w:szCs w:val="18"/>
              </w:rPr>
              <w:t>承</w:t>
            </w:r>
            <w:r>
              <w:rPr>
                <w:rFonts w:ascii="宋体" w:hAnsi="宋体" w:cs="宋体" w:eastAsia="宋体" w:hint="default"/>
                <w:sz w:val="18"/>
                <w:szCs w:val="18"/>
              </w:rPr>
              <w:t> 诺</w:t>
            </w:r>
            <w:r>
              <w:rPr>
                <w:rFonts w:ascii="宋体" w:hAnsi="宋体" w:cs="宋体" w:eastAsia="宋体" w:hint="default"/>
                <w:spacing w:val="-45"/>
                <w:sz w:val="18"/>
                <w:szCs w:val="18"/>
              </w:rPr>
              <w:t> </w:t>
            </w: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宋体" w:hAnsi="宋体" w:cs="宋体" w:eastAsia="宋体" w:hint="default"/>
                <w:sz w:val="18"/>
                <w:szCs w:val="18"/>
              </w:rPr>
              <w:t>约</w:t>
            </w:r>
            <w:r>
              <w:rPr>
                <w:rFonts w:ascii="宋体" w:hAnsi="宋体" w:cs="宋体" w:eastAsia="宋体" w:hint="default"/>
                <w:spacing w:val="-47"/>
                <w:sz w:val="18"/>
                <w:szCs w:val="18"/>
              </w:rPr>
              <w:t> </w:t>
            </w:r>
            <w:r>
              <w:rPr>
                <w:rFonts w:ascii="宋体" w:hAnsi="宋体" w:cs="宋体" w:eastAsia="宋体" w:hint="default"/>
                <w:sz w:val="18"/>
                <w:szCs w:val="18"/>
              </w:rPr>
              <w:t>束</w:t>
            </w:r>
            <w:r>
              <w:rPr>
                <w:rFonts w:ascii="宋体" w:hAnsi="宋体" w:cs="宋体" w:eastAsia="宋体" w:hint="default"/>
                <w:spacing w:val="-45"/>
                <w:sz w:val="18"/>
                <w:szCs w:val="18"/>
              </w:rPr>
              <w:t> </w:t>
            </w:r>
            <w:r>
              <w:rPr>
                <w:rFonts w:ascii="宋体" w:hAnsi="宋体" w:cs="宋体" w:eastAsia="宋体" w:hint="default"/>
                <w:sz w:val="18"/>
                <w:szCs w:val="18"/>
              </w:rPr>
              <w:t>措</w:t>
            </w:r>
            <w:r>
              <w:rPr>
                <w:rFonts w:ascii="宋体" w:hAnsi="宋体" w:cs="宋体" w:eastAsia="宋体" w:hint="default"/>
                <w:sz w:val="18"/>
                <w:szCs w:val="18"/>
              </w:rPr>
              <w:t> 施的承诺</w:t>
            </w: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both"/>
              <w:rPr>
                <w:rFonts w:ascii="宋体" w:hAnsi="宋体" w:cs="宋体" w:eastAsia="宋体" w:hint="default"/>
                <w:sz w:val="18"/>
                <w:szCs w:val="18"/>
              </w:rPr>
            </w:pPr>
            <w:r>
              <w:rPr>
                <w:rFonts w:ascii="宋体" w:hAnsi="宋体" w:cs="宋体" w:eastAsia="宋体" w:hint="default"/>
                <w:spacing w:val="4"/>
                <w:sz w:val="18"/>
                <w:szCs w:val="18"/>
              </w:rPr>
              <w:t>如发生未实际履行公开承诺事项的情形，将视情况通过发行人股东大</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
                <w:sz w:val="18"/>
                <w:szCs w:val="18"/>
              </w:rPr>
              <w:t>会、证券监督管理机构、交易所指定途径披露未履行的具体原因。如因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本人未实际履行相关承诺事项给发行人或者其他投资者造成损失的，将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向发行人或者其他投资者依法承担赔偿责任，赔偿金额通过与投资者协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商确定或由有关机关根据相关法律法规进行认定。如本人违反上述承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诺，发行人有权将应付本人或本人控制的公司的现金分红予以暂时扣</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留，直至本人实际履行上述各项承诺义务为止。</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84"/>
              <w:jc w:val="both"/>
              <w:rPr>
                <w:rFonts w:ascii="宋体" w:hAnsi="宋体" w:cs="宋体" w:eastAsia="宋体" w:hint="default"/>
                <w:sz w:val="18"/>
                <w:szCs w:val="18"/>
              </w:rPr>
            </w:pPr>
            <w:r>
              <w:rPr>
                <w:rFonts w:ascii="宋体" w:hAnsi="宋体" w:cs="宋体" w:eastAsia="宋体" w:hint="default"/>
                <w:sz w:val="18"/>
                <w:szCs w:val="18"/>
              </w:rPr>
              <w:t>长 期 有 效</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108"/>
              <w:jc w:val="both"/>
              <w:rPr>
                <w:rFonts w:ascii="宋体" w:hAnsi="宋体" w:cs="宋体" w:eastAsia="宋体" w:hint="default"/>
                <w:sz w:val="18"/>
                <w:szCs w:val="18"/>
              </w:rPr>
            </w:pPr>
            <w:r>
              <w:rPr>
                <w:rFonts w:ascii="宋体" w:hAnsi="宋体" w:cs="宋体" w:eastAsia="宋体" w:hint="default"/>
                <w:sz w:val="18"/>
                <w:szCs w:val="18"/>
              </w:rPr>
              <w:t>正 常 履 行 中</w:t>
            </w:r>
          </w:p>
        </w:tc>
      </w:tr>
      <w:tr>
        <w:trPr>
          <w:trHeight w:val="2897" w:hRule="exact"/>
        </w:trPr>
        <w:tc>
          <w:tcPr>
            <w:tcW w:w="774"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9"/>
              <w:jc w:val="both"/>
              <w:rPr>
                <w:rFonts w:ascii="宋体" w:hAnsi="宋体" w:cs="宋体" w:eastAsia="宋体" w:hint="default"/>
                <w:sz w:val="18"/>
                <w:szCs w:val="18"/>
              </w:rPr>
            </w:pPr>
            <w:r>
              <w:rPr>
                <w:rFonts w:ascii="宋体" w:hAnsi="宋体" w:cs="宋体" w:eastAsia="宋体" w:hint="default"/>
                <w:spacing w:val="9"/>
                <w:sz w:val="18"/>
                <w:szCs w:val="18"/>
              </w:rPr>
              <w:t>公司董事、 高级管理人 </w:t>
            </w:r>
            <w:r>
              <w:rPr>
                <w:rFonts w:ascii="宋体" w:hAnsi="宋体" w:cs="宋体" w:eastAsia="宋体" w:hint="default"/>
                <w:sz w:val="18"/>
                <w:szCs w:val="18"/>
              </w:rPr>
              <w:t>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8"/>
              <w:jc w:val="both"/>
              <w:rPr>
                <w:rFonts w:ascii="宋体" w:hAnsi="宋体" w:cs="宋体" w:eastAsia="宋体" w:hint="default"/>
                <w:sz w:val="18"/>
                <w:szCs w:val="18"/>
              </w:rPr>
            </w:pPr>
            <w:r>
              <w:rPr>
                <w:rFonts w:ascii="宋体" w:hAnsi="宋体" w:cs="宋体" w:eastAsia="宋体" w:hint="default"/>
                <w:sz w:val="18"/>
                <w:szCs w:val="18"/>
              </w:rPr>
              <w:t>履</w:t>
            </w:r>
            <w:r>
              <w:rPr>
                <w:rFonts w:ascii="宋体" w:hAnsi="宋体" w:cs="宋体" w:eastAsia="宋体" w:hint="default"/>
                <w:spacing w:val="-45"/>
                <w:sz w:val="18"/>
                <w:szCs w:val="18"/>
              </w:rPr>
              <w:t> </w:t>
            </w:r>
            <w:r>
              <w:rPr>
                <w:rFonts w:ascii="宋体" w:hAnsi="宋体" w:cs="宋体" w:eastAsia="宋体" w:hint="default"/>
                <w:sz w:val="18"/>
                <w:szCs w:val="18"/>
              </w:rPr>
              <w:t>行</w:t>
            </w:r>
            <w:r>
              <w:rPr>
                <w:rFonts w:ascii="宋体" w:hAnsi="宋体" w:cs="宋体" w:eastAsia="宋体" w:hint="default"/>
                <w:spacing w:val="-45"/>
                <w:sz w:val="18"/>
                <w:szCs w:val="18"/>
              </w:rPr>
              <w:t> </w:t>
            </w:r>
            <w:r>
              <w:rPr>
                <w:rFonts w:ascii="宋体" w:hAnsi="宋体" w:cs="宋体" w:eastAsia="宋体" w:hint="default"/>
                <w:sz w:val="18"/>
                <w:szCs w:val="18"/>
              </w:rPr>
              <w:t>公</w:t>
            </w:r>
            <w:r>
              <w:rPr>
                <w:rFonts w:ascii="宋体" w:hAnsi="宋体" w:cs="宋体" w:eastAsia="宋体" w:hint="default"/>
                <w:spacing w:val="-47"/>
                <w:sz w:val="18"/>
                <w:szCs w:val="18"/>
              </w:rPr>
              <w:t> </w:t>
            </w:r>
            <w:r>
              <w:rPr>
                <w:rFonts w:ascii="宋体" w:hAnsi="宋体" w:cs="宋体" w:eastAsia="宋体" w:hint="default"/>
                <w:sz w:val="18"/>
                <w:szCs w:val="18"/>
              </w:rPr>
              <w:t>开</w:t>
            </w:r>
            <w:r>
              <w:rPr>
                <w:rFonts w:ascii="宋体" w:hAnsi="宋体" w:cs="宋体" w:eastAsia="宋体" w:hint="default"/>
                <w:spacing w:val="-45"/>
                <w:sz w:val="18"/>
                <w:szCs w:val="18"/>
              </w:rPr>
              <w:t> </w:t>
            </w:r>
            <w:r>
              <w:rPr>
                <w:rFonts w:ascii="宋体" w:hAnsi="宋体" w:cs="宋体" w:eastAsia="宋体" w:hint="default"/>
                <w:sz w:val="18"/>
                <w:szCs w:val="18"/>
              </w:rPr>
              <w:t>承</w:t>
            </w:r>
            <w:r>
              <w:rPr>
                <w:rFonts w:ascii="宋体" w:hAnsi="宋体" w:cs="宋体" w:eastAsia="宋体" w:hint="default"/>
                <w:sz w:val="18"/>
                <w:szCs w:val="18"/>
              </w:rPr>
              <w:t> 诺</w:t>
            </w:r>
            <w:r>
              <w:rPr>
                <w:rFonts w:ascii="宋体" w:hAnsi="宋体" w:cs="宋体" w:eastAsia="宋体" w:hint="default"/>
                <w:spacing w:val="-45"/>
                <w:sz w:val="18"/>
                <w:szCs w:val="18"/>
              </w:rPr>
              <w:t> </w:t>
            </w: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宋体" w:hAnsi="宋体" w:cs="宋体" w:eastAsia="宋体" w:hint="default"/>
                <w:sz w:val="18"/>
                <w:szCs w:val="18"/>
              </w:rPr>
              <w:t>约</w:t>
            </w:r>
            <w:r>
              <w:rPr>
                <w:rFonts w:ascii="宋体" w:hAnsi="宋体" w:cs="宋体" w:eastAsia="宋体" w:hint="default"/>
                <w:spacing w:val="-47"/>
                <w:sz w:val="18"/>
                <w:szCs w:val="18"/>
              </w:rPr>
              <w:t> </w:t>
            </w:r>
            <w:r>
              <w:rPr>
                <w:rFonts w:ascii="宋体" w:hAnsi="宋体" w:cs="宋体" w:eastAsia="宋体" w:hint="default"/>
                <w:sz w:val="18"/>
                <w:szCs w:val="18"/>
              </w:rPr>
              <w:t>束</w:t>
            </w:r>
            <w:r>
              <w:rPr>
                <w:rFonts w:ascii="宋体" w:hAnsi="宋体" w:cs="宋体" w:eastAsia="宋体" w:hint="default"/>
                <w:spacing w:val="-45"/>
                <w:sz w:val="18"/>
                <w:szCs w:val="18"/>
              </w:rPr>
              <w:t> </w:t>
            </w:r>
            <w:r>
              <w:rPr>
                <w:rFonts w:ascii="宋体" w:hAnsi="宋体" w:cs="宋体" w:eastAsia="宋体" w:hint="default"/>
                <w:sz w:val="18"/>
                <w:szCs w:val="18"/>
              </w:rPr>
              <w:t>措</w:t>
            </w:r>
            <w:r>
              <w:rPr>
                <w:rFonts w:ascii="宋体" w:hAnsi="宋体" w:cs="宋体" w:eastAsia="宋体" w:hint="default"/>
                <w:sz w:val="18"/>
                <w:szCs w:val="18"/>
              </w:rPr>
              <w:t> 施的承诺</w:t>
            </w: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both"/>
              <w:rPr>
                <w:rFonts w:ascii="宋体" w:hAnsi="宋体" w:cs="宋体" w:eastAsia="宋体" w:hint="default"/>
                <w:sz w:val="18"/>
                <w:szCs w:val="18"/>
              </w:rPr>
            </w:pPr>
            <w:r>
              <w:rPr>
                <w:rFonts w:ascii="宋体" w:hAnsi="宋体" w:cs="宋体" w:eastAsia="宋体" w:hint="default"/>
                <w:spacing w:val="4"/>
                <w:sz w:val="18"/>
                <w:szCs w:val="18"/>
              </w:rPr>
              <w:t>如发生未实际履行公开承诺事项的情形，将视情况通过发行人股东大</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
                <w:sz w:val="18"/>
                <w:szCs w:val="18"/>
              </w:rPr>
              <w:t>会、证券监督管理机构、交易所指定途径披露未履行的具体原因。如因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本人未实际履行相关承诺事项给发行人或者其他投资者造成损失的，将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向发行人或者其他投资者依法承担赔偿责任，赔偿金额通过与投资者协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商确定或由有关机关根据相关法律法规进行认定。如本人违反上述承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诺，在证券监管部门或有关政府机构认定承诺未实际履行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日内，或 </w:t>
            </w:r>
            <w:r>
              <w:rPr>
                <w:rFonts w:ascii="宋体" w:hAnsi="宋体" w:cs="宋体" w:eastAsia="宋体" w:hint="default"/>
                <w:spacing w:val="4"/>
                <w:sz w:val="18"/>
                <w:szCs w:val="18"/>
              </w:rPr>
              <w:t>司法机关认定因前述承诺未得到实际履行而致使投资者在证券交易中</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遭受损失起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日内，自愿将上一年度从发行人处所领取的薪金对投资 者现行进行赔偿。</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84"/>
              <w:jc w:val="both"/>
              <w:rPr>
                <w:rFonts w:ascii="宋体" w:hAnsi="宋体" w:cs="宋体" w:eastAsia="宋体" w:hint="default"/>
                <w:sz w:val="18"/>
                <w:szCs w:val="18"/>
              </w:rPr>
            </w:pPr>
            <w:r>
              <w:rPr>
                <w:rFonts w:ascii="宋体" w:hAnsi="宋体" w:cs="宋体" w:eastAsia="宋体" w:hint="default"/>
                <w:sz w:val="18"/>
                <w:szCs w:val="18"/>
              </w:rPr>
              <w:t>长 期 有 效</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正 常 履 行 中</w:t>
            </w:r>
          </w:p>
        </w:tc>
      </w:tr>
      <w:tr>
        <w:trPr>
          <w:trHeight w:val="5396" w:hRule="exact"/>
        </w:trPr>
        <w:tc>
          <w:tcPr>
            <w:tcW w:w="774"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9"/>
              <w:ind w:left="23" w:right="-49"/>
              <w:jc w:val="left"/>
              <w:rPr>
                <w:rFonts w:ascii="宋体" w:hAnsi="宋体" w:cs="宋体" w:eastAsia="宋体" w:hint="default"/>
                <w:sz w:val="18"/>
                <w:szCs w:val="18"/>
              </w:rPr>
            </w:pPr>
            <w:r>
              <w:rPr>
                <w:rFonts w:ascii="宋体" w:hAnsi="宋体" w:cs="宋体" w:eastAsia="宋体" w:hint="default"/>
                <w:spacing w:val="9"/>
                <w:sz w:val="18"/>
                <w:szCs w:val="18"/>
              </w:rPr>
              <w:t>杨良志、曾 </w:t>
            </w:r>
            <w:r>
              <w:rPr>
                <w:rFonts w:ascii="宋体" w:hAnsi="宋体" w:cs="宋体" w:eastAsia="宋体" w:hint="default"/>
                <w:spacing w:val="54"/>
                <w:sz w:val="18"/>
                <w:szCs w:val="18"/>
              </w:rPr>
              <w:t>之俊及董</w:t>
            </w:r>
            <w:r>
              <w:rPr>
                <w:rFonts w:ascii="宋体" w:hAnsi="宋体" w:cs="宋体" w:eastAsia="宋体" w:hint="default"/>
                <w:spacing w:val="-18"/>
                <w:sz w:val="18"/>
                <w:szCs w:val="18"/>
              </w:rPr>
              <w:t> </w:t>
            </w:r>
            <w:r>
              <w:rPr>
                <w:rFonts w:ascii="宋体" w:hAnsi="宋体" w:cs="宋体" w:eastAsia="宋体" w:hint="default"/>
                <w:spacing w:val="9"/>
                <w:sz w:val="18"/>
                <w:szCs w:val="18"/>
              </w:rPr>
              <w:t>事、监事及</w:t>
            </w:r>
            <w:r>
              <w:rPr>
                <w:rFonts w:ascii="宋体" w:hAnsi="宋体" w:cs="宋体" w:eastAsia="宋体" w:hint="default"/>
                <w:spacing w:val="9"/>
                <w:sz w:val="18"/>
                <w:szCs w:val="18"/>
              </w:rPr>
              <w:t> 高级管理人 员、珠江达 </w:t>
            </w:r>
            <w:r>
              <w:rPr>
                <w:rFonts w:ascii="宋体" w:hAnsi="宋体" w:cs="宋体" w:eastAsia="宋体" w:hint="default"/>
                <w:sz w:val="18"/>
                <w:szCs w:val="18"/>
              </w:rPr>
              <w:t>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18"/>
              <w:jc w:val="left"/>
              <w:rPr>
                <w:rFonts w:ascii="宋体" w:hAnsi="宋体" w:cs="宋体" w:eastAsia="宋体" w:hint="default"/>
                <w:sz w:val="18"/>
                <w:szCs w:val="18"/>
              </w:rPr>
            </w:pPr>
            <w:r>
              <w:rPr>
                <w:rFonts w:ascii="宋体" w:hAnsi="宋体" w:cs="宋体" w:eastAsia="宋体" w:hint="default"/>
                <w:sz w:val="18"/>
                <w:szCs w:val="18"/>
              </w:rPr>
              <w:t>避</w:t>
            </w:r>
            <w:r>
              <w:rPr>
                <w:rFonts w:ascii="宋体" w:hAnsi="宋体" w:cs="宋体" w:eastAsia="宋体" w:hint="default"/>
                <w:spacing w:val="-45"/>
                <w:sz w:val="18"/>
                <w:szCs w:val="18"/>
              </w:rPr>
              <w:t> </w:t>
            </w:r>
            <w:r>
              <w:rPr>
                <w:rFonts w:ascii="宋体" w:hAnsi="宋体" w:cs="宋体" w:eastAsia="宋体" w:hint="default"/>
                <w:sz w:val="18"/>
                <w:szCs w:val="18"/>
              </w:rPr>
              <w:t>免</w:t>
            </w:r>
            <w:r>
              <w:rPr>
                <w:rFonts w:ascii="宋体" w:hAnsi="宋体" w:cs="宋体" w:eastAsia="宋体" w:hint="default"/>
                <w:spacing w:val="-45"/>
                <w:sz w:val="18"/>
                <w:szCs w:val="18"/>
              </w:rPr>
              <w:t> </w:t>
            </w:r>
            <w:r>
              <w:rPr>
                <w:rFonts w:ascii="宋体" w:hAnsi="宋体" w:cs="宋体" w:eastAsia="宋体" w:hint="default"/>
                <w:sz w:val="18"/>
                <w:szCs w:val="18"/>
              </w:rPr>
              <w:t>同</w:t>
            </w:r>
            <w:r>
              <w:rPr>
                <w:rFonts w:ascii="宋体" w:hAnsi="宋体" w:cs="宋体" w:eastAsia="宋体" w:hint="default"/>
                <w:spacing w:val="-47"/>
                <w:sz w:val="18"/>
                <w:szCs w:val="18"/>
              </w:rPr>
              <w:t> </w:t>
            </w:r>
            <w:r>
              <w:rPr>
                <w:rFonts w:ascii="宋体" w:hAnsi="宋体" w:cs="宋体" w:eastAsia="宋体" w:hint="default"/>
                <w:sz w:val="18"/>
                <w:szCs w:val="18"/>
              </w:rPr>
              <w:t>业</w:t>
            </w:r>
            <w:r>
              <w:rPr>
                <w:rFonts w:ascii="宋体" w:hAnsi="宋体" w:cs="宋体" w:eastAsia="宋体" w:hint="default"/>
                <w:spacing w:val="-45"/>
                <w:sz w:val="18"/>
                <w:szCs w:val="18"/>
              </w:rPr>
              <w:t> </w:t>
            </w:r>
            <w:r>
              <w:rPr>
                <w:rFonts w:ascii="宋体" w:hAnsi="宋体" w:cs="宋体" w:eastAsia="宋体" w:hint="default"/>
                <w:sz w:val="18"/>
                <w:szCs w:val="18"/>
              </w:rPr>
              <w:t>竞</w:t>
            </w:r>
            <w:r>
              <w:rPr>
                <w:rFonts w:ascii="宋体" w:hAnsi="宋体" w:cs="宋体" w:eastAsia="宋体" w:hint="default"/>
                <w:sz w:val="18"/>
                <w:szCs w:val="18"/>
              </w:rPr>
              <w:t> 争的承诺</w:t>
            </w: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8"/>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、承诺方及承诺方除彩讯股份之外控制的下属企业目前没有以任何形 </w:t>
            </w:r>
            <w:r>
              <w:rPr>
                <w:rFonts w:ascii="宋体" w:hAnsi="宋体" w:cs="宋体" w:eastAsia="宋体" w:hint="default"/>
                <w:spacing w:val="3"/>
                <w:sz w:val="18"/>
                <w:szCs w:val="18"/>
              </w:rPr>
              <w:t>式从事与彩讯股份及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或其下属企业所经营业务构成或可能构成直接或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间接竞争关系的业务或活动。</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、若彩讯股份之股票在境内证券交易所 </w:t>
            </w:r>
            <w:r>
              <w:rPr>
                <w:rFonts w:ascii="宋体" w:hAnsi="宋体" w:cs="宋体" w:eastAsia="宋体" w:hint="default"/>
                <w:spacing w:val="-1"/>
                <w:sz w:val="18"/>
                <w:szCs w:val="18"/>
              </w:rPr>
              <w:t>上市，承诺方将采取有效措施，并促使受承诺方控制的任何企业采取有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效措施，不会：（</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）以任何形式直接或间接从事任何与彩讯股份及</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或其</w:t>
            </w:r>
            <w:r>
              <w:rPr>
                <w:rFonts w:ascii="宋体" w:hAnsi="宋体" w:cs="宋体" w:eastAsia="宋体" w:hint="default"/>
                <w:spacing w:val="-80"/>
                <w:sz w:val="18"/>
                <w:szCs w:val="18"/>
              </w:rPr>
              <w:t> </w:t>
            </w:r>
            <w:r>
              <w:rPr>
                <w:rFonts w:ascii="宋体" w:hAnsi="宋体" w:cs="宋体" w:eastAsia="宋体" w:hint="default"/>
                <w:spacing w:val="4"/>
                <w:sz w:val="18"/>
                <w:szCs w:val="18"/>
              </w:rPr>
              <w:t>下属企业所经营业务构成或可能构成直接或间接竞争关系的业务或活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动，或于该等业务中持有权益或利益；（</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）以任何形式支持彩讯股份及</w:t>
            </w:r>
          </w:p>
          <w:p>
            <w:pPr>
              <w:pStyle w:val="TableParagraph"/>
              <w:spacing w:line="302" w:lineRule="auto" w:before="7"/>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或其下属企业以外的他人从事与彩讯股份及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或其下属企业目前或今后</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2"/>
                <w:sz w:val="18"/>
                <w:szCs w:val="18"/>
              </w:rPr>
              <w:t>所经营业务构成竞争或者可能构成竞争的业务或活动。</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、在彩讯股份 </w:t>
            </w:r>
            <w:r>
              <w:rPr>
                <w:rFonts w:ascii="宋体" w:hAnsi="宋体" w:cs="宋体" w:eastAsia="宋体" w:hint="default"/>
                <w:spacing w:val="-1"/>
                <w:sz w:val="18"/>
                <w:szCs w:val="18"/>
              </w:rPr>
              <w:t>上市后，凡承诺方及承诺方控制的下属企业有任何商业机会可从事、参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与或入股任何可能会与彩讯股份及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或其下属企业所经营业务构成竞争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关系的业务或活动，彩讯股份及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或其下属企业对该等商业机会拥有优先</w:t>
            </w:r>
            <w:r>
              <w:rPr>
                <w:rFonts w:ascii="宋体" w:hAnsi="宋体" w:cs="宋体" w:eastAsia="宋体" w:hint="default"/>
                <w:spacing w:val="-60"/>
                <w:sz w:val="18"/>
                <w:szCs w:val="18"/>
              </w:rPr>
              <w:t> </w:t>
            </w:r>
            <w:r>
              <w:rPr>
                <w:rFonts w:ascii="宋体" w:hAnsi="宋体" w:cs="宋体" w:eastAsia="宋体" w:hint="default"/>
                <w:spacing w:val="2"/>
                <w:sz w:val="18"/>
                <w:szCs w:val="18"/>
              </w:rPr>
              <w:t>权利。</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、承诺方不会利用实际控制人或董事、监事、高级管理人员或 </w:t>
            </w:r>
            <w:r>
              <w:rPr>
                <w:rFonts w:ascii="宋体" w:hAnsi="宋体" w:cs="宋体" w:eastAsia="宋体" w:hint="default"/>
                <w:sz w:val="18"/>
                <w:szCs w:val="18"/>
              </w:rPr>
              <w:t>持股</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以上股东身份从事或通过承诺方控制的下属企业，从事损害或 </w:t>
            </w:r>
            <w:r>
              <w:rPr>
                <w:rFonts w:ascii="宋体" w:hAnsi="宋体" w:cs="宋体" w:eastAsia="宋体" w:hint="default"/>
                <w:spacing w:val="-3"/>
                <w:sz w:val="18"/>
                <w:szCs w:val="18"/>
              </w:rPr>
              <w:t>可能损害彩讯股份及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或其下属企业的利益的业务或活动。承诺方同意承</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担并赔偿因违反上述承诺而给彩讯股份及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或其下属企业造成的一切损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失、损害和开支，因违反上述承诺所取得的收益归彩讯股份所有。</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3" w:right="84"/>
              <w:jc w:val="both"/>
              <w:rPr>
                <w:rFonts w:ascii="宋体" w:hAnsi="宋体" w:cs="宋体" w:eastAsia="宋体" w:hint="default"/>
                <w:sz w:val="18"/>
                <w:szCs w:val="18"/>
              </w:rPr>
            </w:pPr>
            <w:r>
              <w:rPr>
                <w:rFonts w:ascii="宋体" w:hAnsi="宋体" w:cs="宋体" w:eastAsia="宋体" w:hint="default"/>
                <w:sz w:val="18"/>
                <w:szCs w:val="18"/>
              </w:rPr>
              <w:t>长 期 有 效</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正 常 履 行 中</w:t>
            </w:r>
          </w:p>
        </w:tc>
      </w:tr>
      <w:tr>
        <w:trPr>
          <w:trHeight w:val="1025" w:hRule="exact"/>
        </w:trPr>
        <w:tc>
          <w:tcPr>
            <w:tcW w:w="774"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9"/>
              <w:jc w:val="left"/>
              <w:rPr>
                <w:rFonts w:ascii="宋体" w:hAnsi="宋体" w:cs="宋体" w:eastAsia="宋体" w:hint="default"/>
                <w:sz w:val="18"/>
                <w:szCs w:val="18"/>
              </w:rPr>
            </w:pPr>
            <w:r>
              <w:rPr>
                <w:rFonts w:ascii="宋体" w:hAnsi="宋体" w:cs="宋体" w:eastAsia="宋体" w:hint="default"/>
                <w:spacing w:val="9"/>
                <w:sz w:val="18"/>
                <w:szCs w:val="18"/>
              </w:rPr>
              <w:t>杨良志、曾 </w:t>
            </w:r>
            <w:r>
              <w:rPr>
                <w:rFonts w:ascii="宋体" w:hAnsi="宋体" w:cs="宋体" w:eastAsia="宋体" w:hint="default"/>
                <w:sz w:val="18"/>
                <w:szCs w:val="18"/>
              </w:rPr>
              <w:t>之俊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
              <w:jc w:val="both"/>
              <w:rPr>
                <w:rFonts w:ascii="宋体" w:hAnsi="宋体" w:cs="宋体" w:eastAsia="宋体" w:hint="default"/>
                <w:sz w:val="18"/>
                <w:szCs w:val="18"/>
              </w:rPr>
            </w:pPr>
            <w:r>
              <w:rPr>
                <w:rFonts w:ascii="宋体" w:hAnsi="宋体" w:cs="宋体" w:eastAsia="宋体" w:hint="default"/>
                <w:spacing w:val="22"/>
                <w:sz w:val="18"/>
                <w:szCs w:val="18"/>
              </w:rPr>
              <w:t>规范</w:t>
            </w:r>
            <w:r>
              <w:rPr>
                <w:rFonts w:ascii="宋体" w:hAnsi="宋体" w:cs="宋体" w:eastAsia="宋体" w:hint="default"/>
                <w:spacing w:val="-45"/>
                <w:sz w:val="18"/>
                <w:szCs w:val="18"/>
              </w:rPr>
              <w:t> </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宋体" w:hAnsi="宋体" w:cs="宋体" w:eastAsia="宋体" w:hint="default"/>
                <w:sz w:val="18"/>
                <w:szCs w:val="18"/>
              </w:rPr>
              <w:t>减</w:t>
            </w:r>
            <w:r>
              <w:rPr>
                <w:rFonts w:ascii="宋体" w:hAnsi="宋体" w:cs="宋体" w:eastAsia="宋体" w:hint="default"/>
                <w:spacing w:val="-45"/>
                <w:sz w:val="18"/>
                <w:szCs w:val="18"/>
              </w:rPr>
              <w:t> </w:t>
            </w:r>
            <w:r>
              <w:rPr>
                <w:rFonts w:ascii="宋体" w:hAnsi="宋体" w:cs="宋体" w:eastAsia="宋体" w:hint="default"/>
                <w:sz w:val="18"/>
                <w:szCs w:val="18"/>
              </w:rPr>
              <w:t>少</w:t>
            </w:r>
            <w:r>
              <w:rPr>
                <w:rFonts w:ascii="宋体" w:hAnsi="宋体" w:cs="宋体" w:eastAsia="宋体" w:hint="default"/>
                <w:sz w:val="18"/>
                <w:szCs w:val="18"/>
              </w:rPr>
              <w:t> 关</w:t>
            </w:r>
            <w:r>
              <w:rPr>
                <w:rFonts w:ascii="宋体" w:hAnsi="宋体" w:cs="宋体" w:eastAsia="宋体" w:hint="default"/>
                <w:spacing w:val="-45"/>
                <w:sz w:val="18"/>
                <w:szCs w:val="18"/>
              </w:rPr>
              <w:t> </w:t>
            </w:r>
            <w:r>
              <w:rPr>
                <w:rFonts w:ascii="宋体" w:hAnsi="宋体" w:cs="宋体" w:eastAsia="宋体" w:hint="default"/>
                <w:sz w:val="18"/>
                <w:szCs w:val="18"/>
              </w:rPr>
              <w:t>联</w:t>
            </w:r>
            <w:r>
              <w:rPr>
                <w:rFonts w:ascii="宋体" w:hAnsi="宋体" w:cs="宋体" w:eastAsia="宋体" w:hint="default"/>
                <w:spacing w:val="-45"/>
                <w:sz w:val="18"/>
                <w:szCs w:val="18"/>
              </w:rPr>
              <w:t> </w:t>
            </w:r>
            <w:r>
              <w:rPr>
                <w:rFonts w:ascii="宋体" w:hAnsi="宋体" w:cs="宋体" w:eastAsia="宋体" w:hint="default"/>
                <w:sz w:val="18"/>
                <w:szCs w:val="18"/>
              </w:rPr>
              <w:t>交</w:t>
            </w:r>
            <w:r>
              <w:rPr>
                <w:rFonts w:ascii="宋体" w:hAnsi="宋体" w:cs="宋体" w:eastAsia="宋体" w:hint="default"/>
                <w:spacing w:val="-47"/>
                <w:sz w:val="18"/>
                <w:szCs w:val="18"/>
              </w:rPr>
              <w:t> </w:t>
            </w:r>
            <w:r>
              <w:rPr>
                <w:rFonts w:ascii="宋体" w:hAnsi="宋体" w:cs="宋体" w:eastAsia="宋体" w:hint="default"/>
                <w:sz w:val="18"/>
                <w:szCs w:val="18"/>
              </w:rPr>
              <w:t>易</w:t>
            </w:r>
            <w:r>
              <w:rPr>
                <w:rFonts w:ascii="宋体" w:hAnsi="宋体" w:cs="宋体" w:eastAsia="宋体" w:hint="default"/>
                <w:spacing w:val="-45"/>
                <w:sz w:val="18"/>
                <w:szCs w:val="18"/>
              </w:rPr>
              <w:t> </w:t>
            </w:r>
            <w:r>
              <w:rPr>
                <w:rFonts w:ascii="宋体" w:hAnsi="宋体" w:cs="宋体" w:eastAsia="宋体" w:hint="default"/>
                <w:sz w:val="18"/>
                <w:szCs w:val="18"/>
              </w:rPr>
              <w:t>的</w:t>
            </w:r>
            <w:r>
              <w:rPr>
                <w:rFonts w:ascii="宋体" w:hAnsi="宋体" w:cs="宋体" w:eastAsia="宋体" w:hint="default"/>
                <w:sz w:val="18"/>
                <w:szCs w:val="18"/>
              </w:rPr>
              <w:t> 承诺</w:t>
            </w:r>
          </w:p>
        </w:tc>
        <w:tc>
          <w:tcPr>
            <w:tcW w:w="5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20"/>
              <w:jc w:val="both"/>
              <w:rPr>
                <w:rFonts w:ascii="宋体" w:hAnsi="宋体" w:cs="宋体" w:eastAsia="宋体" w:hint="default"/>
                <w:sz w:val="18"/>
                <w:szCs w:val="18"/>
              </w:rPr>
            </w:pPr>
            <w:r>
              <w:rPr>
                <w:rFonts w:ascii="宋体" w:hAnsi="宋体" w:cs="宋体" w:eastAsia="宋体" w:hint="default"/>
                <w:spacing w:val="-1"/>
                <w:sz w:val="18"/>
                <w:szCs w:val="18"/>
              </w:rPr>
              <w:t>在本人作为彩讯股份实际控制人期间，本人及本人控制的下属企业将尽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量避免与彩讯股份发生关联交易，如与彩讯股份不可避免的发生关联交</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易，本人及本人控制的下属企业将严格按照《中华人民共和国公司法》</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1015"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27pt;height:50.8pt;mso-position-horizontal-relative:char;mso-position-vertical-relative:line" coordorigin="0,0" coordsize="540,1016">
                  <v:group style="position:absolute;left:0;top:0;width:540;height:1016" coordorigin="0,0" coordsize="540,1016">
                    <v:shape style="position:absolute;left:0;top:0;width:540;height:1016" coordorigin="0,0" coordsize="540,1016" path="m0,1016l540,1016,540,0,0,0,0,1016xe" filled="true" fillcolor="#ffffff" stroked="false">
                      <v:path arrowok="t"/>
                      <v:fill type="solid"/>
                    </v:shape>
                  </v:group>
                  <v:group style="position:absolute;left:24;top:19;width:495;height:354" coordorigin="24,19" coordsize="495,354">
                    <v:shape style="position:absolute;left:24;top:19;width:495;height:354" coordorigin="24,19" coordsize="495,354" path="m24,372l518,372,518,19,24,19,24,372xe" filled="true" fillcolor="#ffffff" stroked="false">
                      <v:path arrowok="t"/>
                      <v:fill type="solid"/>
                    </v:shape>
                  </v:group>
                  <v:group style="position:absolute;left:24;top:372;width:495;height:312" coordorigin="24,372" coordsize="495,312">
                    <v:shape style="position:absolute;left:24;top:372;width:495;height:312" coordorigin="24,372" coordsize="495,312" path="m24,684l518,684,518,372,24,372,24,684xe" filled="true" fillcolor="#ffffff" stroked="false">
                      <v:path arrowok="t"/>
                      <v:fill type="solid"/>
                    </v:shape>
                  </v:group>
                  <v:group style="position:absolute;left:24;top:684;width:495;height:312" coordorigin="24,684" coordsize="495,312">
                    <v:shape style="position:absolute;left:24;top:684;width:495;height:312" coordorigin="24,684" coordsize="495,312" path="m24,996l518,996,518,684,24,684,24,996xe" filled="true" fillcolor="#ffffff" stroked="false">
                      <v:path arrowok="t"/>
                      <v:fill type="solid"/>
                    </v:shape>
                  </v:group>
                </v:group>
              </w:pict>
            </w:r>
            <w:r>
              <w:rPr>
                <w:rFonts w:ascii="Times New Roman" w:hAnsi="Times New Roman" w:cs="Times New Roman" w:eastAsia="Times New Roman" w:hint="default"/>
                <w:position w:val="-19"/>
                <w:sz w:val="20"/>
                <w:szCs w:val="20"/>
              </w:rPr>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84"/>
              <w:jc w:val="both"/>
              <w:rPr>
                <w:rFonts w:ascii="宋体" w:hAnsi="宋体" w:cs="宋体" w:eastAsia="宋体" w:hint="default"/>
                <w:sz w:val="18"/>
                <w:szCs w:val="18"/>
              </w:rPr>
            </w:pPr>
            <w:r>
              <w:rPr>
                <w:rFonts w:ascii="宋体" w:hAnsi="宋体" w:cs="宋体" w:eastAsia="宋体" w:hint="default"/>
                <w:sz w:val="18"/>
                <w:szCs w:val="18"/>
              </w:rPr>
              <w:t>长 期 有</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08"/>
              <w:jc w:val="both"/>
              <w:rPr>
                <w:rFonts w:ascii="宋体" w:hAnsi="宋体" w:cs="宋体" w:eastAsia="宋体" w:hint="default"/>
                <w:sz w:val="18"/>
                <w:szCs w:val="18"/>
              </w:rPr>
            </w:pPr>
            <w:r>
              <w:rPr>
                <w:rFonts w:ascii="宋体" w:hAnsi="宋体" w:cs="宋体" w:eastAsia="宋体" w:hint="default"/>
                <w:sz w:val="18"/>
                <w:szCs w:val="18"/>
              </w:rPr>
              <w:t>正 常 履</w:t>
            </w:r>
          </w:p>
        </w:tc>
      </w:tr>
    </w:tbl>
    <w:p>
      <w:pPr>
        <w:spacing w:after="0" w:line="316"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295.496002pt;margin-top:72.475983pt;width:213.2pt;height:95.7pt;mso-position-horizontal-relative:page;mso-position-vertical-relative:page;z-index:-915592" type="#_x0000_t202" filled="false" stroked="false">
            <v:textbox inset="0,0,0,0">
              <w:txbxContent>
                <w:p>
                  <w:pPr>
                    <w:spacing w:before="8"/>
                    <w:ind w:left="0" w:right="0" w:firstLine="1259"/>
                    <w:jc w:val="left"/>
                    <w:rPr>
                      <w:rFonts w:ascii="宋体" w:hAnsi="宋体" w:cs="宋体" w:eastAsia="宋体" w:hint="default"/>
                      <w:sz w:val="18"/>
                      <w:szCs w:val="18"/>
                    </w:rPr>
                  </w:pPr>
                  <w:r>
                    <w:rPr>
                      <w:rFonts w:ascii="宋体" w:hAnsi="宋体" w:cs="宋体" w:eastAsia="宋体" w:hint="default"/>
                      <w:sz w:val="18"/>
                      <w:szCs w:val="18"/>
                    </w:rPr>
                    <w:t>《彩讯科技股份有限公司章程》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6"/>
                    <w:ind w:left="0" w:right="0" w:firstLine="0"/>
                    <w:jc w:val="left"/>
                    <w:rPr>
                      <w:rFonts w:ascii="宋体" w:hAnsi="宋体" w:cs="宋体" w:eastAsia="宋体" w:hint="default"/>
                      <w:sz w:val="18"/>
                      <w:szCs w:val="18"/>
                    </w:rPr>
                  </w:pPr>
                  <w:r>
                    <w:rPr>
                      <w:rFonts w:ascii="宋体" w:hAnsi="宋体" w:cs="宋体" w:eastAsia="宋体" w:hint="default"/>
                      <w:sz w:val="18"/>
                      <w:szCs w:val="18"/>
                    </w:rPr>
                    <w:t>因违反上述承诺所取得的收益归彩讯股份所有。</w:t>
                  </w:r>
                </w:p>
              </w:txbxContent>
            </v:textbox>
            <w10:wrap type="none"/>
          </v:shape>
        </w:pict>
      </w:r>
    </w:p>
    <w:tbl>
      <w:tblPr>
        <w:tblW w:w="0" w:type="auto"/>
        <w:jc w:val="left"/>
        <w:tblInd w:w="120" w:type="dxa"/>
        <w:tblLayout w:type="fixed"/>
        <w:tblCellMar>
          <w:top w:w="0" w:type="dxa"/>
          <w:left w:w="0" w:type="dxa"/>
          <w:bottom w:w="0" w:type="dxa"/>
          <w:right w:w="0" w:type="dxa"/>
        </w:tblCellMar>
        <w:tblLook w:val="01E0"/>
      </w:tblPr>
      <w:tblGrid>
        <w:gridCol w:w="774"/>
        <w:gridCol w:w="994"/>
        <w:gridCol w:w="1133"/>
        <w:gridCol w:w="5209"/>
        <w:gridCol w:w="413"/>
        <w:gridCol w:w="550"/>
        <w:gridCol w:w="300"/>
        <w:gridCol w:w="324"/>
      </w:tblGrid>
      <w:tr>
        <w:trPr>
          <w:trHeight w:val="1923" w:hRule="exact"/>
        </w:trPr>
        <w:tc>
          <w:tcPr>
            <w:tcW w:w="774" w:type="dxa"/>
            <w:vMerge w:val="restart"/>
            <w:tcBorders>
              <w:top w:val="single" w:sz="4" w:space="0" w:color="000000"/>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6"/>
              <w:jc w:val="left"/>
              <w:rPr>
                <w:rFonts w:ascii="宋体" w:hAnsi="宋体" w:cs="宋体" w:eastAsia="宋体" w:hint="default"/>
                <w:sz w:val="18"/>
                <w:szCs w:val="18"/>
              </w:rPr>
            </w:pPr>
            <w:r>
              <w:rPr>
                <w:rFonts w:ascii="宋体" w:hAnsi="宋体" w:cs="宋体" w:eastAsia="宋体" w:hint="default"/>
                <w:sz w:val="18"/>
                <w:szCs w:val="18"/>
              </w:rPr>
              <w:t>《中华人民共和国证券法》等法律法规、 和《彩讯科技股份有限公司关联交易管理制度》的规定履行有关程序、 规范关联交易行为，并按有关规定及时履行信息披露义务和办理有关报 批程序，保证不通过关联交易损害彩讯股份及其股东的合法权益。本人 </w:t>
            </w:r>
            <w:r>
              <w:rPr>
                <w:rFonts w:ascii="宋体" w:hAnsi="宋体" w:cs="宋体" w:eastAsia="宋体" w:hint="default"/>
                <w:spacing w:val="3"/>
                <w:sz w:val="18"/>
                <w:szCs w:val="18"/>
              </w:rPr>
              <w:t>同意承担并赔偿因违反上述承诺而给彩讯股份及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或其下属企业造成的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一切损失、损害和开支，</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1913"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pict>
                <v:group style="width:27pt;height:95.7pt;mso-position-horizontal-relative:char;mso-position-vertical-relative:line" coordorigin="0,0" coordsize="540,1914">
                  <v:group style="position:absolute;left:0;top:0;width:540;height:1914" coordorigin="0,0" coordsize="540,1914">
                    <v:shape style="position:absolute;left:0;top:0;width:540;height:1914" coordorigin="0,0" coordsize="540,1914" path="m0,1913l540,1913,540,0,0,0,0,1913xe" filled="true" fillcolor="#ffffff" stroked="false">
                      <v:path arrowok="t"/>
                      <v:fill type="solid"/>
                    </v:shape>
                  </v:group>
                  <v:group style="position:absolute;left:24;top:0;width:495;height:354" coordorigin="24,0" coordsize="495,354">
                    <v:shape style="position:absolute;left:24;top:0;width:495;height:354" coordorigin="24,0" coordsize="495,354" path="m24,353l518,353,518,0,24,0,24,353xe" filled="true" fillcolor="#ffffff" stroked="false">
                      <v:path arrowok="t"/>
                      <v:fill type="solid"/>
                    </v:shape>
                  </v:group>
                </v:group>
              </w:pict>
            </w:r>
            <w:r>
              <w:rPr>
                <w:rFonts w:ascii="Times New Roman" w:hAnsi="Times New Roman" w:cs="Times New Roman" w:eastAsia="Times New Roman" w:hint="default"/>
                <w:position w:val="-37"/>
                <w:sz w:val="20"/>
                <w:szCs w:val="20"/>
              </w:rPr>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效</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8"/>
              <w:jc w:val="left"/>
              <w:rPr>
                <w:rFonts w:ascii="宋体" w:hAnsi="宋体" w:cs="宋体" w:eastAsia="宋体" w:hint="default"/>
                <w:sz w:val="18"/>
                <w:szCs w:val="18"/>
              </w:rPr>
            </w:pPr>
            <w:r>
              <w:rPr>
                <w:rFonts w:ascii="宋体" w:hAnsi="宋体" w:cs="宋体" w:eastAsia="宋体" w:hint="default"/>
                <w:sz w:val="18"/>
                <w:szCs w:val="18"/>
              </w:rPr>
              <w:t>行 中</w:t>
            </w:r>
          </w:p>
        </w:tc>
      </w:tr>
      <w:tr>
        <w:trPr>
          <w:trHeight w:val="1649" w:hRule="exact"/>
        </w:trPr>
        <w:tc>
          <w:tcPr>
            <w:tcW w:w="774"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9"/>
              <w:jc w:val="left"/>
              <w:rPr>
                <w:rFonts w:ascii="宋体" w:hAnsi="宋体" w:cs="宋体" w:eastAsia="宋体" w:hint="default"/>
                <w:sz w:val="18"/>
                <w:szCs w:val="18"/>
              </w:rPr>
            </w:pPr>
            <w:r>
              <w:rPr>
                <w:rFonts w:ascii="宋体" w:hAnsi="宋体" w:cs="宋体" w:eastAsia="宋体" w:hint="default"/>
                <w:spacing w:val="9"/>
                <w:sz w:val="18"/>
                <w:szCs w:val="18"/>
              </w:rPr>
              <w:t>杨良志、曾 </w:t>
            </w:r>
            <w:r>
              <w:rPr>
                <w:rFonts w:ascii="宋体" w:hAnsi="宋体" w:cs="宋体" w:eastAsia="宋体" w:hint="default"/>
                <w:sz w:val="18"/>
                <w:szCs w:val="18"/>
              </w:rPr>
              <w:t>之俊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8"/>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45"/>
                <w:sz w:val="18"/>
                <w:szCs w:val="18"/>
              </w:rPr>
              <w:t> </w:t>
            </w:r>
            <w:r>
              <w:rPr>
                <w:rFonts w:ascii="宋体" w:hAnsi="宋体" w:cs="宋体" w:eastAsia="宋体" w:hint="default"/>
                <w:sz w:val="18"/>
                <w:szCs w:val="18"/>
              </w:rPr>
              <w:t>占</w:t>
            </w:r>
            <w:r>
              <w:rPr>
                <w:rFonts w:ascii="宋体" w:hAnsi="宋体" w:cs="宋体" w:eastAsia="宋体" w:hint="default"/>
                <w:spacing w:val="-45"/>
                <w:sz w:val="18"/>
                <w:szCs w:val="18"/>
              </w:rPr>
              <w:t> </w:t>
            </w:r>
            <w:r>
              <w:rPr>
                <w:rFonts w:ascii="宋体" w:hAnsi="宋体" w:cs="宋体" w:eastAsia="宋体" w:hint="default"/>
                <w:sz w:val="18"/>
                <w:szCs w:val="18"/>
              </w:rPr>
              <w:t>用</w:t>
            </w:r>
            <w:r>
              <w:rPr>
                <w:rFonts w:ascii="宋体" w:hAnsi="宋体" w:cs="宋体" w:eastAsia="宋体" w:hint="default"/>
                <w:spacing w:val="-47"/>
                <w:sz w:val="18"/>
                <w:szCs w:val="18"/>
              </w:rPr>
              <w:t> </w:t>
            </w:r>
            <w:r>
              <w:rPr>
                <w:rFonts w:ascii="宋体" w:hAnsi="宋体" w:cs="宋体" w:eastAsia="宋体" w:hint="default"/>
                <w:sz w:val="18"/>
                <w:szCs w:val="18"/>
              </w:rPr>
              <w:t>公</w:t>
            </w:r>
            <w:r>
              <w:rPr>
                <w:rFonts w:ascii="宋体" w:hAnsi="宋体" w:cs="宋体" w:eastAsia="宋体" w:hint="default"/>
                <w:spacing w:val="-45"/>
                <w:sz w:val="18"/>
                <w:szCs w:val="18"/>
              </w:rPr>
              <w:t> </w:t>
            </w:r>
            <w:r>
              <w:rPr>
                <w:rFonts w:ascii="宋体" w:hAnsi="宋体" w:cs="宋体" w:eastAsia="宋体" w:hint="default"/>
                <w:sz w:val="18"/>
                <w:szCs w:val="18"/>
              </w:rPr>
              <w:t>司</w:t>
            </w:r>
            <w:r>
              <w:rPr>
                <w:rFonts w:ascii="宋体" w:hAnsi="宋体" w:cs="宋体" w:eastAsia="宋体" w:hint="default"/>
                <w:sz w:val="18"/>
                <w:szCs w:val="18"/>
              </w:rPr>
              <w:t> 资金的承诺</w:t>
            </w:r>
          </w:p>
        </w:tc>
        <w:tc>
          <w:tcPr>
            <w:tcW w:w="5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both"/>
              <w:rPr>
                <w:rFonts w:ascii="宋体" w:hAnsi="宋体" w:cs="宋体" w:eastAsia="宋体" w:hint="default"/>
                <w:sz w:val="18"/>
                <w:szCs w:val="18"/>
              </w:rPr>
            </w:pPr>
            <w:r>
              <w:rPr>
                <w:rFonts w:ascii="宋体" w:hAnsi="宋体" w:cs="宋体" w:eastAsia="宋体" w:hint="default"/>
                <w:spacing w:val="-1"/>
                <w:sz w:val="18"/>
                <w:szCs w:val="18"/>
              </w:rPr>
              <w:t>本人将严格遵守法律、法规、规范性文件以及彩讯股份相关规章制度的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规定，不以任何方式占用或使用彩讯股份的资产和资源，不以任何直接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或者间接的方式从事损害或可能损害彩讯股份及其股东利益的行为。如</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出现因本人违反上述承诺与保证，而导致彩讯股份或其股东的权益受到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损害的情况，本人将依法承担相应的赔偿责任。</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84"/>
              <w:jc w:val="both"/>
              <w:rPr>
                <w:rFonts w:ascii="宋体" w:hAnsi="宋体" w:cs="宋体" w:eastAsia="宋体" w:hint="default"/>
                <w:sz w:val="18"/>
                <w:szCs w:val="18"/>
              </w:rPr>
            </w:pPr>
            <w:r>
              <w:rPr>
                <w:rFonts w:ascii="宋体" w:hAnsi="宋体" w:cs="宋体" w:eastAsia="宋体" w:hint="default"/>
                <w:sz w:val="18"/>
                <w:szCs w:val="18"/>
              </w:rPr>
              <w:t>长 期 有 效</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正 常 履 行 中</w:t>
            </w:r>
          </w:p>
        </w:tc>
      </w:tr>
      <w:tr>
        <w:trPr>
          <w:trHeight w:val="2275" w:hRule="exact"/>
        </w:trPr>
        <w:tc>
          <w:tcPr>
            <w:tcW w:w="774" w:type="dxa"/>
            <w:vMerge/>
            <w:tcBorders>
              <w:left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1"/>
              <w:jc w:val="left"/>
              <w:rPr>
                <w:rFonts w:ascii="宋体" w:hAnsi="宋体" w:cs="宋体" w:eastAsia="宋体" w:hint="default"/>
                <w:sz w:val="18"/>
                <w:szCs w:val="18"/>
              </w:rPr>
            </w:pPr>
            <w:r>
              <w:rPr>
                <w:rFonts w:ascii="宋体" w:hAnsi="宋体" w:cs="宋体" w:eastAsia="宋体" w:hint="default"/>
                <w:spacing w:val="9"/>
                <w:sz w:val="18"/>
                <w:szCs w:val="18"/>
              </w:rPr>
              <w:t>杨良志、曾 </w:t>
            </w:r>
            <w:r>
              <w:rPr>
                <w:rFonts w:ascii="宋体" w:hAnsi="宋体" w:cs="宋体" w:eastAsia="宋体" w:hint="default"/>
                <w:sz w:val="18"/>
                <w:szCs w:val="18"/>
              </w:rPr>
              <w:t>之俊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8"/>
              <w:jc w:val="both"/>
              <w:rPr>
                <w:rFonts w:ascii="宋体" w:hAnsi="宋体" w:cs="宋体" w:eastAsia="宋体" w:hint="default"/>
                <w:sz w:val="18"/>
                <w:szCs w:val="18"/>
              </w:rPr>
            </w:pPr>
            <w:r>
              <w:rPr>
                <w:rFonts w:ascii="宋体" w:hAnsi="宋体" w:cs="宋体" w:eastAsia="宋体" w:hint="default"/>
                <w:sz w:val="18"/>
                <w:szCs w:val="18"/>
              </w:rPr>
              <w:t>缴</w:t>
            </w:r>
            <w:r>
              <w:rPr>
                <w:rFonts w:ascii="宋体" w:hAnsi="宋体" w:cs="宋体" w:eastAsia="宋体" w:hint="default"/>
                <w:spacing w:val="-45"/>
                <w:sz w:val="18"/>
                <w:szCs w:val="18"/>
              </w:rPr>
              <w:t> </w:t>
            </w:r>
            <w:r>
              <w:rPr>
                <w:rFonts w:ascii="宋体" w:hAnsi="宋体" w:cs="宋体" w:eastAsia="宋体" w:hint="default"/>
                <w:sz w:val="18"/>
                <w:szCs w:val="18"/>
              </w:rPr>
              <w:t>纳</w:t>
            </w:r>
            <w:r>
              <w:rPr>
                <w:rFonts w:ascii="宋体" w:hAnsi="宋体" w:cs="宋体" w:eastAsia="宋体" w:hint="default"/>
                <w:spacing w:val="-45"/>
                <w:sz w:val="18"/>
                <w:szCs w:val="18"/>
              </w:rPr>
              <w:t> </w:t>
            </w:r>
            <w:r>
              <w:rPr>
                <w:rFonts w:ascii="宋体" w:hAnsi="宋体" w:cs="宋体" w:eastAsia="宋体" w:hint="default"/>
                <w:sz w:val="18"/>
                <w:szCs w:val="18"/>
              </w:rPr>
              <w:t>社</w:t>
            </w:r>
            <w:r>
              <w:rPr>
                <w:rFonts w:ascii="宋体" w:hAnsi="宋体" w:cs="宋体" w:eastAsia="宋体" w:hint="default"/>
                <w:spacing w:val="-47"/>
                <w:sz w:val="18"/>
                <w:szCs w:val="18"/>
              </w:rPr>
              <w:t> </w:t>
            </w:r>
            <w:r>
              <w:rPr>
                <w:rFonts w:ascii="宋体" w:hAnsi="宋体" w:cs="宋体" w:eastAsia="宋体" w:hint="default"/>
                <w:sz w:val="18"/>
                <w:szCs w:val="18"/>
              </w:rPr>
              <w:t>保</w:t>
            </w:r>
            <w:r>
              <w:rPr>
                <w:rFonts w:ascii="宋体" w:hAnsi="宋体" w:cs="宋体" w:eastAsia="宋体" w:hint="default"/>
                <w:spacing w:val="-45"/>
                <w:sz w:val="18"/>
                <w:szCs w:val="18"/>
              </w:rPr>
              <w:t> </w:t>
            </w:r>
            <w:r>
              <w:rPr>
                <w:rFonts w:ascii="宋体" w:hAnsi="宋体" w:cs="宋体" w:eastAsia="宋体" w:hint="default"/>
                <w:sz w:val="18"/>
                <w:szCs w:val="18"/>
              </w:rPr>
              <w:t>和</w:t>
            </w:r>
            <w:r>
              <w:rPr>
                <w:rFonts w:ascii="宋体" w:hAnsi="宋体" w:cs="宋体" w:eastAsia="宋体" w:hint="default"/>
                <w:sz w:val="18"/>
                <w:szCs w:val="18"/>
              </w:rPr>
              <w:t> 公</w:t>
            </w:r>
            <w:r>
              <w:rPr>
                <w:rFonts w:ascii="宋体" w:hAnsi="宋体" w:cs="宋体" w:eastAsia="宋体" w:hint="default"/>
                <w:spacing w:val="-45"/>
                <w:sz w:val="18"/>
                <w:szCs w:val="18"/>
              </w:rPr>
              <w:t> </w:t>
            </w:r>
            <w:r>
              <w:rPr>
                <w:rFonts w:ascii="宋体" w:hAnsi="宋体" w:cs="宋体" w:eastAsia="宋体" w:hint="default"/>
                <w:sz w:val="18"/>
                <w:szCs w:val="18"/>
              </w:rPr>
              <w:t>积</w:t>
            </w:r>
            <w:r>
              <w:rPr>
                <w:rFonts w:ascii="宋体" w:hAnsi="宋体" w:cs="宋体" w:eastAsia="宋体" w:hint="default"/>
                <w:spacing w:val="-45"/>
                <w:sz w:val="18"/>
                <w:szCs w:val="18"/>
              </w:rPr>
              <w:t> </w:t>
            </w: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宋体" w:hAnsi="宋体" w:cs="宋体" w:eastAsia="宋体" w:hint="default"/>
                <w:sz w:val="18"/>
                <w:szCs w:val="18"/>
              </w:rPr>
              <w:t>承</w:t>
            </w:r>
            <w:r>
              <w:rPr>
                <w:rFonts w:ascii="宋体" w:hAnsi="宋体" w:cs="宋体" w:eastAsia="宋体" w:hint="default"/>
                <w:sz w:val="18"/>
                <w:szCs w:val="18"/>
              </w:rPr>
              <w:t> 诺</w:t>
            </w:r>
          </w:p>
        </w:tc>
        <w:tc>
          <w:tcPr>
            <w:tcW w:w="5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
              <w:jc w:val="both"/>
              <w:rPr>
                <w:rFonts w:ascii="宋体" w:hAnsi="宋体" w:cs="宋体" w:eastAsia="宋体" w:hint="default"/>
                <w:sz w:val="18"/>
                <w:szCs w:val="18"/>
              </w:rPr>
            </w:pPr>
            <w:r>
              <w:rPr>
                <w:rFonts w:ascii="宋体" w:hAnsi="宋体" w:cs="宋体" w:eastAsia="宋体" w:hint="default"/>
                <w:sz w:val="18"/>
                <w:szCs w:val="18"/>
              </w:rPr>
              <w:t>如果公司或其控股子公司被要求为其员工补缴或被追偿基本养老保险、 基本医疗保险、失业保险、生育保险、工伤保险和住房公积金（以下统 </w:t>
            </w:r>
            <w:r>
              <w:rPr>
                <w:rFonts w:ascii="宋体" w:hAnsi="宋体" w:cs="宋体" w:eastAsia="宋体" w:hint="default"/>
                <w:spacing w:val="-4"/>
                <w:w w:val="99"/>
                <w:sz w:val="18"/>
                <w:szCs w:val="18"/>
              </w:rPr>
              <w:t>称</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五险一金</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），或因</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五险一金</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缴纳问题受到有关政府部门的处罚，本</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人将全额承担应补缴或被追偿的金额、承担滞纳金和罚款等相关经济责</w:t>
            </w:r>
            <w:r>
              <w:rPr>
                <w:rFonts w:ascii="宋体" w:hAnsi="宋体" w:cs="宋体" w:eastAsia="宋体" w:hint="default"/>
                <w:sz w:val="18"/>
                <w:szCs w:val="18"/>
              </w:rPr>
              <w:t> 任及因此所产生的相关费用，保证公司及其子公司不会因此遭受任何损 失。本人同意承担并赔偿因违反上述承诺而给公司及其下属企业造成的 一切损失、损害和开支。</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84"/>
              <w:jc w:val="both"/>
              <w:rPr>
                <w:rFonts w:ascii="宋体" w:hAnsi="宋体" w:cs="宋体" w:eastAsia="宋体" w:hint="default"/>
                <w:sz w:val="18"/>
                <w:szCs w:val="18"/>
              </w:rPr>
            </w:pPr>
            <w:r>
              <w:rPr>
                <w:rFonts w:ascii="宋体" w:hAnsi="宋体" w:cs="宋体" w:eastAsia="宋体" w:hint="default"/>
                <w:sz w:val="18"/>
                <w:szCs w:val="18"/>
              </w:rPr>
              <w:t>长 期 有 效</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08"/>
              <w:jc w:val="both"/>
              <w:rPr>
                <w:rFonts w:ascii="宋体" w:hAnsi="宋体" w:cs="宋体" w:eastAsia="宋体" w:hint="default"/>
                <w:sz w:val="18"/>
                <w:szCs w:val="18"/>
              </w:rPr>
            </w:pPr>
            <w:r>
              <w:rPr>
                <w:rFonts w:ascii="宋体" w:hAnsi="宋体" w:cs="宋体" w:eastAsia="宋体" w:hint="default"/>
                <w:sz w:val="18"/>
                <w:szCs w:val="18"/>
              </w:rPr>
              <w:t>正 常 履 行 中</w:t>
            </w:r>
          </w:p>
        </w:tc>
      </w:tr>
      <w:tr>
        <w:trPr>
          <w:trHeight w:val="3209" w:hRule="exact"/>
        </w:trPr>
        <w:tc>
          <w:tcPr>
            <w:tcW w:w="774"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9"/>
              <w:jc w:val="left"/>
              <w:rPr>
                <w:rFonts w:ascii="宋体" w:hAnsi="宋体" w:cs="宋体" w:eastAsia="宋体" w:hint="default"/>
                <w:sz w:val="18"/>
                <w:szCs w:val="18"/>
              </w:rPr>
            </w:pPr>
            <w:r>
              <w:rPr>
                <w:rFonts w:ascii="宋体" w:hAnsi="宋体" w:cs="宋体" w:eastAsia="宋体" w:hint="default"/>
                <w:spacing w:val="9"/>
                <w:sz w:val="18"/>
                <w:szCs w:val="18"/>
              </w:rPr>
              <w:t>杨良志、曾 </w:t>
            </w:r>
            <w:r>
              <w:rPr>
                <w:rFonts w:ascii="宋体" w:hAnsi="宋体" w:cs="宋体" w:eastAsia="宋体" w:hint="default"/>
                <w:sz w:val="18"/>
                <w:szCs w:val="18"/>
              </w:rPr>
              <w:t>之俊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8"/>
              <w:jc w:val="left"/>
              <w:rPr>
                <w:rFonts w:ascii="宋体" w:hAnsi="宋体" w:cs="宋体" w:eastAsia="宋体" w:hint="default"/>
                <w:sz w:val="18"/>
                <w:szCs w:val="18"/>
              </w:rPr>
            </w:pPr>
            <w:r>
              <w:rPr>
                <w:rFonts w:ascii="宋体" w:hAnsi="宋体" w:cs="宋体" w:eastAsia="宋体" w:hint="default"/>
                <w:sz w:val="18"/>
                <w:szCs w:val="18"/>
              </w:rPr>
              <w:t>房</w:t>
            </w:r>
            <w:r>
              <w:rPr>
                <w:rFonts w:ascii="宋体" w:hAnsi="宋体" w:cs="宋体" w:eastAsia="宋体" w:hint="default"/>
                <w:spacing w:val="-45"/>
                <w:sz w:val="18"/>
                <w:szCs w:val="18"/>
              </w:rPr>
              <w:t> </w:t>
            </w:r>
            <w:r>
              <w:rPr>
                <w:rFonts w:ascii="宋体" w:hAnsi="宋体" w:cs="宋体" w:eastAsia="宋体" w:hint="default"/>
                <w:sz w:val="18"/>
                <w:szCs w:val="18"/>
              </w:rPr>
              <w:t>屋</w:t>
            </w:r>
            <w:r>
              <w:rPr>
                <w:rFonts w:ascii="宋体" w:hAnsi="宋体" w:cs="宋体" w:eastAsia="宋体" w:hint="default"/>
                <w:spacing w:val="-45"/>
                <w:sz w:val="18"/>
                <w:szCs w:val="18"/>
              </w:rPr>
              <w:t> </w:t>
            </w:r>
            <w:r>
              <w:rPr>
                <w:rFonts w:ascii="宋体" w:hAnsi="宋体" w:cs="宋体" w:eastAsia="宋体" w:hint="default"/>
                <w:sz w:val="18"/>
                <w:szCs w:val="18"/>
              </w:rPr>
              <w:t>租</w:t>
            </w:r>
            <w:r>
              <w:rPr>
                <w:rFonts w:ascii="宋体" w:hAnsi="宋体" w:cs="宋体" w:eastAsia="宋体" w:hint="default"/>
                <w:spacing w:val="-47"/>
                <w:sz w:val="18"/>
                <w:szCs w:val="18"/>
              </w:rPr>
              <w:t> </w:t>
            </w:r>
            <w:r>
              <w:rPr>
                <w:rFonts w:ascii="宋体" w:hAnsi="宋体" w:cs="宋体" w:eastAsia="宋体" w:hint="default"/>
                <w:sz w:val="18"/>
                <w:szCs w:val="18"/>
              </w:rPr>
              <w:t>赁</w:t>
            </w:r>
            <w:r>
              <w:rPr>
                <w:rFonts w:ascii="宋体" w:hAnsi="宋体" w:cs="宋体" w:eastAsia="宋体" w:hint="default"/>
                <w:spacing w:val="-45"/>
                <w:sz w:val="18"/>
                <w:szCs w:val="18"/>
              </w:rPr>
              <w:t> </w:t>
            </w:r>
            <w:r>
              <w:rPr>
                <w:rFonts w:ascii="宋体" w:hAnsi="宋体" w:cs="宋体" w:eastAsia="宋体" w:hint="default"/>
                <w:sz w:val="18"/>
                <w:szCs w:val="18"/>
              </w:rPr>
              <w:t>的</w:t>
            </w:r>
            <w:r>
              <w:rPr>
                <w:rFonts w:ascii="宋体" w:hAnsi="宋体" w:cs="宋体" w:eastAsia="宋体" w:hint="default"/>
                <w:sz w:val="18"/>
                <w:szCs w:val="18"/>
              </w:rPr>
              <w:t> 承诺</w:t>
            </w:r>
          </w:p>
        </w:tc>
        <w:tc>
          <w:tcPr>
            <w:tcW w:w="5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20"/>
              <w:jc w:val="both"/>
              <w:rPr>
                <w:rFonts w:ascii="宋体" w:hAnsi="宋体" w:cs="宋体" w:eastAsia="宋体" w:hint="default"/>
                <w:sz w:val="18"/>
                <w:szCs w:val="18"/>
              </w:rPr>
            </w:pPr>
            <w:r>
              <w:rPr>
                <w:rFonts w:ascii="宋体" w:hAnsi="宋体" w:cs="宋体" w:eastAsia="宋体" w:hint="default"/>
                <w:spacing w:val="3"/>
                <w:sz w:val="18"/>
                <w:szCs w:val="18"/>
              </w:rPr>
              <w:t>如因任何原因导致公司及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或其子公司承租的其他第三方房屋发生相关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产权纠纷、债权债务纠纷、安全事故、整体规划拆除、出卖或抵押、诉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仲裁、行政命令等情形，并导致公司及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或其子公司无法继续正常使</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用该等房屋或遭受损失，本人均承诺承担因此造成公司及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或其子公司的</w:t>
            </w:r>
            <w:r>
              <w:rPr>
                <w:rFonts w:ascii="宋体" w:hAnsi="宋体" w:cs="宋体" w:eastAsia="宋体" w:hint="default"/>
                <w:spacing w:val="-60"/>
                <w:sz w:val="18"/>
                <w:szCs w:val="18"/>
              </w:rPr>
              <w:t> </w:t>
            </w:r>
            <w:r>
              <w:rPr>
                <w:rFonts w:ascii="宋体" w:hAnsi="宋体" w:cs="宋体" w:eastAsia="宋体" w:hint="default"/>
                <w:spacing w:val="-3"/>
                <w:sz w:val="18"/>
                <w:szCs w:val="18"/>
              </w:rPr>
              <w:t>所有损失，包括但不限于因进行诉讼或仲裁、罚款、停产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停业、寻找替</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代场所以及搬迁所发生的一切损失和费用。如因公司及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或其子公司承租</w:t>
            </w:r>
            <w:r>
              <w:rPr>
                <w:rFonts w:ascii="宋体" w:hAnsi="宋体" w:cs="宋体" w:eastAsia="宋体" w:hint="default"/>
                <w:spacing w:val="-62"/>
                <w:sz w:val="18"/>
                <w:szCs w:val="18"/>
              </w:rPr>
              <w:t> </w:t>
            </w:r>
            <w:r>
              <w:rPr>
                <w:rFonts w:ascii="宋体" w:hAnsi="宋体" w:cs="宋体" w:eastAsia="宋体" w:hint="default"/>
                <w:spacing w:val="-1"/>
                <w:sz w:val="18"/>
                <w:szCs w:val="18"/>
              </w:rPr>
              <w:t>的其他第三方房屋未办理租赁备案，且在被主管机关责令限期改正后逾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期未改正，导致公司及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或其子公司被处以罚款的，本人承诺承担因此造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成公司及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或其子公司的所有损失。本人同意承担并赔偿因违反上述承诺</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而给公司及其下属企业造成的一切损失、损害和开支。</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84"/>
              <w:jc w:val="both"/>
              <w:rPr>
                <w:rFonts w:ascii="宋体" w:hAnsi="宋体" w:cs="宋体" w:eastAsia="宋体" w:hint="default"/>
                <w:sz w:val="18"/>
                <w:szCs w:val="18"/>
              </w:rPr>
            </w:pPr>
            <w:r>
              <w:rPr>
                <w:rFonts w:ascii="宋体" w:hAnsi="宋体" w:cs="宋体" w:eastAsia="宋体" w:hint="default"/>
                <w:sz w:val="18"/>
                <w:szCs w:val="18"/>
              </w:rPr>
              <w:t>长 期 有 效</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正 常 履 行 中</w:t>
            </w:r>
          </w:p>
        </w:tc>
      </w:tr>
      <w:tr>
        <w:trPr>
          <w:trHeight w:val="403" w:hRule="exact"/>
        </w:trPr>
        <w:tc>
          <w:tcPr>
            <w:tcW w:w="29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1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如承诺超期未履行完毕的，应当详细说明未完成履行的具体原因及下一步的工作计划</w:t>
            </w:r>
          </w:p>
        </w:tc>
        <w:tc>
          <w:tcPr>
            <w:tcW w:w="158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4"/>
        <w:rPr>
          <w:rFonts w:ascii="Times New Roman" w:hAnsi="Times New Roman" w:cs="Times New Roman" w:eastAsia="Times New Roman" w:hint="default"/>
          <w:sz w:val="7"/>
          <w:szCs w:val="7"/>
        </w:rPr>
      </w:pPr>
    </w:p>
    <w:p>
      <w:pPr>
        <w:spacing w:line="477" w:lineRule="auto" w:before="44"/>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公司报告期不存在由公司实际控制人、股东、关联方、收购人以及公司等承诺相关方在报告期内履行完毕及截至报告期末尚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未履行完毕的承诺事项。</w:t>
      </w:r>
    </w:p>
    <w:p>
      <w:pPr>
        <w:spacing w:line="240" w:lineRule="auto" w:before="13"/>
        <w:rPr>
          <w:rFonts w:ascii="宋体" w:hAnsi="宋体" w:cs="宋体" w:eastAsia="宋体" w:hint="default"/>
          <w:sz w:val="18"/>
          <w:szCs w:val="18"/>
        </w:rPr>
      </w:pPr>
    </w:p>
    <w:p>
      <w:pPr>
        <w:pStyle w:val="Heading3"/>
        <w:spacing w:line="314" w:lineRule="exact"/>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31"/>
        </w:rPr>
        <w:t> </w:t>
      </w:r>
      <w:r>
        <w:rPr>
          <w:spacing w:val="31"/>
        </w:rPr>
      </w:r>
      <w:r>
        <w:rPr/>
        <w:t>其原因做出说明</w:t>
      </w:r>
      <w:r>
        <w:rPr>
          <w:b w:val="0"/>
          <w:bCs w:val="0"/>
        </w:rPr>
      </w:r>
    </w:p>
    <w:p>
      <w:pPr>
        <w:spacing w:line="240" w:lineRule="auto" w:before="3"/>
        <w:rPr>
          <w:rFonts w:ascii="Microsoft JhengHei" w:hAnsi="Microsoft JhengHei" w:cs="Microsoft JhengHei" w:eastAsia="Microsoft JhengHei" w:hint="default"/>
          <w:b/>
          <w:bCs/>
          <w:sz w:val="23"/>
          <w:szCs w:val="23"/>
        </w:rPr>
      </w:pPr>
    </w:p>
    <w:p>
      <w:pPr>
        <w:spacing w:line="518" w:lineRule="auto" w:before="0"/>
        <w:ind w:left="152" w:right="517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公司股东、交易对手方对公司或相关资产年度经营业绩作出的承诺情况</w:t>
      </w:r>
    </w:p>
    <w:p>
      <w:pPr>
        <w:spacing w:before="65"/>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2"/>
        <w:spacing w:line="367" w:lineRule="exact"/>
        <w:ind w:right="0"/>
        <w:jc w:val="left"/>
        <w:rPr>
          <w:b w:val="0"/>
          <w:bCs w:val="0"/>
        </w:rPr>
      </w:pPr>
      <w:r>
        <w:rPr/>
        <w:t>三、控股股东及其关联方对上市公司的非经营性占用资金情况</w:t>
      </w:r>
      <w:r>
        <w:rPr>
          <w:b w:val="0"/>
          <w:bCs w:val="0"/>
        </w:rPr>
      </w:r>
    </w:p>
    <w:p>
      <w:pPr>
        <w:spacing w:line="240" w:lineRule="auto" w:before="15"/>
        <w:rPr>
          <w:rFonts w:ascii="Microsoft JhengHei" w:hAnsi="Microsoft JhengHei" w:cs="Microsoft JhengHei" w:eastAsia="Microsoft JhengHei" w:hint="default"/>
          <w:b/>
          <w:bCs/>
          <w:sz w:val="22"/>
          <w:szCs w:val="22"/>
        </w:rPr>
      </w:pPr>
    </w:p>
    <w:p>
      <w:pPr>
        <w:spacing w:line="487" w:lineRule="auto" w:before="0"/>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pStyle w:val="Heading2"/>
        <w:spacing w:line="240" w:lineRule="auto" w:before="145"/>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5"/>
        <w:rPr>
          <w:rFonts w:ascii="Microsoft JhengHei" w:hAnsi="Microsoft JhengHei" w:cs="Microsoft JhengHei" w:eastAsia="Microsoft JhengHei" w:hint="default"/>
          <w:b/>
          <w:bCs/>
          <w:sz w:val="22"/>
          <w:szCs w:val="22"/>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5"/>
        <w:rPr>
          <w:rFonts w:ascii="Microsoft JhengHei" w:hAnsi="Microsoft JhengHei" w:cs="Microsoft JhengHei" w:eastAsia="Microsoft JhengHei" w:hint="default"/>
          <w:b/>
          <w:bCs/>
          <w:sz w:val="22"/>
          <w:szCs w:val="22"/>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15"/>
        <w:rPr>
          <w:rFonts w:ascii="Microsoft JhengHei" w:hAnsi="Microsoft JhengHei" w:cs="Microsoft JhengHei" w:eastAsia="Microsoft JhengHei" w:hint="default"/>
          <w:b/>
          <w:bCs/>
          <w:sz w:val="22"/>
          <w:szCs w:val="22"/>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9"/>
          <w:szCs w:val="19"/>
        </w:rPr>
      </w:pPr>
    </w:p>
    <w:p>
      <w:pPr>
        <w:spacing w:line="451" w:lineRule="auto"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日发布了《财政部关于修订印发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年度一般企业财务报表格式的通知》（财会（</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pacing w:val="-31"/>
          <w:sz w:val="18"/>
          <w:szCs w:val="18"/>
        </w:rPr>
        <w:t>号），</w:t>
      </w:r>
      <w:r>
        <w:rPr>
          <w:rFonts w:ascii="宋体" w:hAnsi="宋体" w:cs="宋体" w:eastAsia="宋体" w:hint="default"/>
          <w:sz w:val="18"/>
          <w:szCs w:val="18"/>
        </w:rPr>
        <w:t> 对一般企业财务报表格式进行了修订。</w:t>
      </w:r>
    </w:p>
    <w:p>
      <w:pPr>
        <w:spacing w:line="240" w:lineRule="auto" w:before="3"/>
        <w:rPr>
          <w:rFonts w:ascii="宋体" w:hAnsi="宋体" w:cs="宋体" w:eastAsia="宋体" w:hint="default"/>
          <w:sz w:val="13"/>
          <w:szCs w:val="13"/>
        </w:rPr>
      </w:pPr>
    </w:p>
    <w:p>
      <w:pPr>
        <w:pStyle w:val="Heading2"/>
        <w:spacing w:line="240" w:lineRule="auto"/>
        <w:ind w:right="0"/>
        <w:jc w:val="left"/>
        <w:rPr>
          <w:b w:val="0"/>
          <w:bCs w:val="0"/>
        </w:rPr>
      </w:pPr>
      <w:r>
        <w:rPr/>
        <w:t>七、与上年度财务报告相比，合并报表范围发生变化的情况说明</w:t>
      </w:r>
      <w:r>
        <w:rPr>
          <w:b w:val="0"/>
          <w:bCs w:val="0"/>
        </w:rPr>
      </w:r>
    </w:p>
    <w:p>
      <w:pPr>
        <w:spacing w:line="240" w:lineRule="auto" w:before="15"/>
        <w:rPr>
          <w:rFonts w:ascii="Microsoft JhengHei" w:hAnsi="Microsoft JhengHei" w:cs="Microsoft JhengHei" w:eastAsia="Microsoft JhengHei" w:hint="default"/>
          <w:b/>
          <w:bCs/>
          <w:sz w:val="22"/>
          <w:szCs w:val="22"/>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9"/>
          <w:szCs w:val="19"/>
        </w:rPr>
      </w:pPr>
    </w:p>
    <w:p>
      <w:pPr>
        <w:spacing w:line="451" w:lineRule="auto" w:before="0"/>
        <w:ind w:left="152" w:right="1116" w:firstLine="0"/>
        <w:jc w:val="left"/>
        <w:rPr>
          <w:rFonts w:ascii="宋体" w:hAnsi="宋体" w:cs="宋体" w:eastAsia="宋体" w:hint="default"/>
          <w:sz w:val="18"/>
          <w:szCs w:val="18"/>
        </w:rPr>
      </w:pPr>
      <w:r>
        <w:rPr>
          <w:rFonts w:ascii="宋体" w:hAnsi="宋体" w:cs="宋体" w:eastAsia="宋体" w:hint="default"/>
          <w:sz w:val="18"/>
          <w:szCs w:val="18"/>
        </w:rPr>
        <w:t>公司报告期内合并范围新增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家新设子公司，为彩訊科技股份有限公司和深圳市彩讯易科技有限公司，详细信息详见第十一</w:t>
      </w:r>
      <w:r>
        <w:rPr>
          <w:rFonts w:ascii="宋体" w:hAnsi="宋体" w:cs="宋体" w:eastAsia="宋体" w:hint="default"/>
          <w:sz w:val="18"/>
          <w:szCs w:val="18"/>
        </w:rPr>
        <w:t> 节</w:t>
      </w:r>
      <w:r>
        <w:rPr>
          <w:rFonts w:ascii="宋体" w:hAnsi="宋体" w:cs="宋体" w:eastAsia="宋体" w:hint="default"/>
          <w:spacing w:val="-2"/>
          <w:sz w:val="18"/>
          <w:szCs w:val="18"/>
        </w:rPr>
        <w:t> </w:t>
      </w:r>
      <w:r>
        <w:rPr>
          <w:rFonts w:ascii="宋体" w:hAnsi="宋体" w:cs="宋体" w:eastAsia="宋体" w:hint="default"/>
          <w:sz w:val="18"/>
          <w:szCs w:val="18"/>
        </w:rPr>
        <w:t>财务报告之九、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w:t>
      </w:r>
    </w:p>
    <w:p>
      <w:pPr>
        <w:pStyle w:val="Heading2"/>
        <w:spacing w:line="240" w:lineRule="auto" w:before="139"/>
        <w:ind w:right="0"/>
        <w:jc w:val="left"/>
        <w:rPr>
          <w:b w:val="0"/>
          <w:bCs w:val="0"/>
        </w:rPr>
      </w:pPr>
      <w:r>
        <w:rPr/>
        <w:t>八、聘任、解聘会计师事务所情况</w:t>
      </w:r>
      <w:r>
        <w:rPr>
          <w:b w:val="0"/>
          <w:bCs w:val="0"/>
        </w:rPr>
      </w:r>
    </w:p>
    <w:p>
      <w:pPr>
        <w:spacing w:line="240" w:lineRule="auto" w:before="16"/>
        <w:rPr>
          <w:rFonts w:ascii="Microsoft JhengHei" w:hAnsi="Microsoft JhengHei" w:cs="Microsoft JhengHei" w:eastAsia="Microsoft JhengHei" w:hint="default"/>
          <w:b/>
          <w:bCs/>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5102"/>
        <w:gridCol w:w="4467"/>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杨志平、李新民</w:t>
            </w:r>
          </w:p>
        </w:tc>
      </w:tr>
      <w:tr>
        <w:trPr>
          <w:trHeight w:val="403" w:hRule="exact"/>
        </w:trPr>
        <w:tc>
          <w:tcPr>
            <w:tcW w:w="5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240" w:lineRule="auto" w:before="10"/>
        <w:rPr>
          <w:rFonts w:ascii="宋体" w:hAnsi="宋体" w:cs="宋体" w:eastAsia="宋体" w:hint="default"/>
          <w:sz w:val="20"/>
          <w:szCs w:val="20"/>
        </w:rPr>
      </w:pPr>
    </w:p>
    <w:p>
      <w:pPr>
        <w:spacing w:line="489" w:lineRule="auto" w:before="0"/>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after="0" w:line="48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15"/>
        <w:rPr>
          <w:rFonts w:ascii="Microsoft JhengHei" w:hAnsi="Microsoft JhengHei" w:cs="Microsoft JhengHei" w:eastAsia="Microsoft JhengHei" w:hint="default"/>
          <w:b/>
          <w:bCs/>
          <w:sz w:val="22"/>
          <w:szCs w:val="22"/>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十、破产重整相关事项</w:t>
      </w:r>
      <w:r>
        <w:rPr>
          <w:b w:val="0"/>
          <w:bCs w:val="0"/>
        </w:rPr>
      </w:r>
    </w:p>
    <w:p>
      <w:pPr>
        <w:spacing w:line="240" w:lineRule="auto" w:before="15"/>
        <w:rPr>
          <w:rFonts w:ascii="Microsoft JhengHei" w:hAnsi="Microsoft JhengHei" w:cs="Microsoft JhengHei" w:eastAsia="Microsoft JhengHei" w:hint="default"/>
          <w:b/>
          <w:bCs/>
          <w:sz w:val="22"/>
          <w:szCs w:val="22"/>
        </w:rPr>
      </w:pPr>
    </w:p>
    <w:p>
      <w:pPr>
        <w:spacing w:line="489"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pStyle w:val="Heading2"/>
        <w:spacing w:line="240" w:lineRule="auto" w:before="141"/>
        <w:ind w:right="0"/>
        <w:jc w:val="left"/>
        <w:rPr>
          <w:b w:val="0"/>
          <w:bCs w:val="0"/>
        </w:rPr>
      </w:pPr>
      <w:r>
        <w:rPr/>
        <w:t>十一、重大诉讼、仲裁事项</w:t>
      </w:r>
      <w:r>
        <w:rPr>
          <w:b w:val="0"/>
          <w:bCs w:val="0"/>
        </w:rPr>
      </w:r>
    </w:p>
    <w:p>
      <w:pPr>
        <w:spacing w:line="240" w:lineRule="auto" w:before="15"/>
        <w:rPr>
          <w:rFonts w:ascii="Microsoft JhengHei" w:hAnsi="Microsoft JhengHei" w:cs="Microsoft JhengHei" w:eastAsia="Microsoft JhengHei" w:hint="default"/>
          <w:b/>
          <w:bCs/>
          <w:sz w:val="22"/>
          <w:szCs w:val="22"/>
        </w:rPr>
      </w:pPr>
    </w:p>
    <w:p>
      <w:pPr>
        <w:spacing w:line="489"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w:t>
      </w:r>
    </w:p>
    <w:p>
      <w:pPr>
        <w:pStyle w:val="Heading2"/>
        <w:spacing w:line="240" w:lineRule="auto" w:before="143"/>
        <w:ind w:right="0"/>
        <w:jc w:val="left"/>
        <w:rPr>
          <w:b w:val="0"/>
          <w:bCs w:val="0"/>
        </w:rPr>
      </w:pPr>
      <w:r>
        <w:rPr/>
        <w:t>十二、处罚及整改情况</w:t>
      </w:r>
      <w:r>
        <w:rPr>
          <w:b w:val="0"/>
          <w:bCs w:val="0"/>
        </w:rPr>
      </w:r>
    </w:p>
    <w:p>
      <w:pPr>
        <w:spacing w:line="240" w:lineRule="auto" w:before="13"/>
        <w:rPr>
          <w:rFonts w:ascii="Microsoft JhengHei" w:hAnsi="Microsoft JhengHei" w:cs="Microsoft JhengHei" w:eastAsia="Microsoft JhengHei" w:hint="default"/>
          <w:b/>
          <w:bCs/>
          <w:sz w:val="22"/>
          <w:szCs w:val="22"/>
        </w:rPr>
      </w:pPr>
    </w:p>
    <w:p>
      <w:pPr>
        <w:spacing w:line="489"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pStyle w:val="Heading2"/>
        <w:spacing w:line="240" w:lineRule="auto" w:before="143"/>
        <w:ind w:right="0"/>
        <w:jc w:val="left"/>
        <w:rPr>
          <w:b w:val="0"/>
          <w:bCs w:val="0"/>
        </w:rPr>
      </w:pPr>
      <w:r>
        <w:rPr/>
        <w:t>十三、公司及其控股股东、实际控制人的诚信状况</w:t>
      </w:r>
      <w:r>
        <w:rPr>
          <w:b w:val="0"/>
          <w:bCs w:val="0"/>
        </w:rPr>
      </w:r>
    </w:p>
    <w:p>
      <w:pPr>
        <w:spacing w:line="240" w:lineRule="auto" w:before="15"/>
        <w:rPr>
          <w:rFonts w:ascii="Microsoft JhengHei" w:hAnsi="Microsoft JhengHei" w:cs="Microsoft JhengHei" w:eastAsia="Microsoft JhengHei" w:hint="default"/>
          <w:b/>
          <w:bCs/>
          <w:sz w:val="22"/>
          <w:szCs w:val="22"/>
        </w:rPr>
      </w:pPr>
    </w:p>
    <w:p>
      <w:pPr>
        <w:spacing w:line="487" w:lineRule="auto" w:before="0"/>
        <w:ind w:left="152"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报告期内，公司及其控股股东、实际控制人不存在未履行法院生效判决、所负数额较大的债务到期未清偿等不良诚信状况。</w:t>
      </w:r>
    </w:p>
    <w:p>
      <w:pPr>
        <w:pStyle w:val="Heading2"/>
        <w:spacing w:line="240" w:lineRule="auto" w:before="146"/>
        <w:ind w:right="0"/>
        <w:jc w:val="left"/>
        <w:rPr>
          <w:b w:val="0"/>
          <w:bCs w:val="0"/>
        </w:rPr>
      </w:pPr>
      <w:r>
        <w:rPr/>
        <w:t>十四、公司股权激励计划、员工持股计划或其他员工激励措施的实施情况</w:t>
      </w:r>
      <w:r>
        <w:rPr>
          <w:b w:val="0"/>
          <w:bCs w:val="0"/>
        </w:rPr>
      </w:r>
    </w:p>
    <w:p>
      <w:pPr>
        <w:spacing w:line="240" w:lineRule="auto" w:before="15"/>
        <w:rPr>
          <w:rFonts w:ascii="Microsoft JhengHei" w:hAnsi="Microsoft JhengHei" w:cs="Microsoft JhengHei" w:eastAsia="Microsoft JhengHei" w:hint="default"/>
          <w:b/>
          <w:bCs/>
          <w:sz w:val="22"/>
          <w:szCs w:val="22"/>
        </w:rPr>
      </w:pPr>
    </w:p>
    <w:p>
      <w:pPr>
        <w:spacing w:line="489" w:lineRule="auto" w:before="0"/>
        <w:ind w:left="152" w:right="4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公司报告期无股权激励计划、员工持股计划或其他员工激励措施及其实施情况。</w:t>
      </w:r>
    </w:p>
    <w:p>
      <w:pPr>
        <w:pStyle w:val="Heading2"/>
        <w:spacing w:line="240" w:lineRule="auto" w:before="141"/>
        <w:ind w:right="0"/>
        <w:jc w:val="left"/>
        <w:rPr>
          <w:b w:val="0"/>
          <w:bCs w:val="0"/>
        </w:rPr>
      </w:pPr>
      <w:r>
        <w:rPr/>
        <w:t>十五、重大关联交易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line="487" w:lineRule="auto" w:before="0"/>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after="0" w:line="487"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line="487" w:lineRule="auto" w:before="0"/>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line="487"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11"/>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line="489"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6"/>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line="489"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pStyle w:val="Heading2"/>
        <w:spacing w:line="240" w:lineRule="auto" w:before="141"/>
        <w:ind w:right="0"/>
        <w:jc w:val="left"/>
        <w:rPr>
          <w:b w:val="0"/>
          <w:bCs w:val="0"/>
        </w:rPr>
      </w:pPr>
      <w:r>
        <w:rPr/>
        <w:t>十六、重大合同及其履行情况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）托管情况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3"/>
          <w:szCs w:val="23"/>
        </w:rPr>
      </w:pPr>
    </w:p>
    <w:p>
      <w:pPr>
        <w:spacing w:line="489"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line="487"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16"/>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公司报告期不存在租赁情况。</w:t>
      </w:r>
    </w:p>
    <w:p>
      <w:pPr>
        <w:spacing w:line="240" w:lineRule="auto" w:before="0"/>
        <w:rPr>
          <w:rFonts w:ascii="宋体" w:hAnsi="宋体" w:cs="宋体" w:eastAsia="宋体" w:hint="default"/>
          <w:sz w:val="18"/>
          <w:szCs w:val="18"/>
        </w:rPr>
      </w:pPr>
    </w:p>
    <w:p>
      <w:pPr>
        <w:pStyle w:val="Heading3"/>
        <w:spacing w:line="240" w:lineRule="auto" w:before="130"/>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line="487"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）委托理财情况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3"/>
          <w:szCs w:val="23"/>
        </w:rPr>
      </w:pPr>
    </w:p>
    <w:p>
      <w:pPr>
        <w:spacing w:line="489" w:lineRule="auto" w:before="0"/>
        <w:ind w:left="152" w:right="8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报告期内委托理财概况</w:t>
      </w:r>
    </w:p>
    <w:p>
      <w:pPr>
        <w:spacing w:before="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33,600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9,000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42,600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240" w:lineRule="auto" w:before="12"/>
        <w:rPr>
          <w:rFonts w:ascii="宋体" w:hAnsi="宋体" w:cs="宋体" w:eastAsia="宋体" w:hint="default"/>
          <w:sz w:val="20"/>
          <w:szCs w:val="20"/>
        </w:rPr>
      </w:pPr>
    </w:p>
    <w:p>
      <w:pPr>
        <w:spacing w:line="487" w:lineRule="auto" w:before="0"/>
        <w:ind w:left="152" w:right="5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委托理财出现预期无法收回本金或存在其他可能导致减值的情形</w:t>
      </w:r>
    </w:p>
    <w:p>
      <w:pPr>
        <w:spacing w:before="88"/>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16"/>
        <w:rPr>
          <w:rFonts w:ascii="Microsoft JhengHei" w:hAnsi="Microsoft JhengHei" w:cs="Microsoft JhengHei" w:eastAsia="Microsoft JhengHei" w:hint="default"/>
          <w:b/>
          <w:bCs/>
          <w:sz w:val="23"/>
          <w:szCs w:val="23"/>
        </w:rPr>
      </w:pPr>
    </w:p>
    <w:p>
      <w:pPr>
        <w:spacing w:line="487"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line="487"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after="0" w:line="487"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2"/>
        <w:spacing w:line="367" w:lineRule="exact"/>
        <w:ind w:right="0"/>
        <w:jc w:val="left"/>
        <w:rPr>
          <w:b w:val="0"/>
          <w:bCs w:val="0"/>
        </w:rPr>
      </w:pPr>
      <w:r>
        <w:rPr/>
        <w:t>十七、社会责任情况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4"/>
        <w:rPr>
          <w:rFonts w:ascii="Microsoft JhengHei" w:hAnsi="Microsoft JhengHei" w:cs="Microsoft JhengHei" w:eastAsia="Microsoft JhengHei" w:hint="default"/>
          <w:b/>
          <w:bCs/>
          <w:sz w:val="20"/>
          <w:szCs w:val="20"/>
        </w:rPr>
      </w:pPr>
    </w:p>
    <w:p>
      <w:pPr>
        <w:pStyle w:val="BodyText"/>
        <w:spacing w:line="321" w:lineRule="auto"/>
        <w:ind w:left="688" w:right="1128"/>
        <w:jc w:val="both"/>
      </w:pPr>
      <w:r>
        <w:rPr>
          <w:spacing w:val="-2"/>
        </w:rPr>
        <w:t>公司一直以</w:t>
      </w:r>
      <w:r>
        <w:rPr>
          <w:rFonts w:ascii="Times New Roman" w:hAnsi="Times New Roman" w:cs="Times New Roman" w:eastAsia="Times New Roman" w:hint="default"/>
          <w:spacing w:val="-2"/>
        </w:rPr>
        <w:t>“</w:t>
      </w:r>
      <w:r>
        <w:rPr>
          <w:spacing w:val="-2"/>
        </w:rPr>
        <w:t>创造信息价值、超越客户期望、追求员工幸福</w:t>
      </w:r>
      <w:r>
        <w:rPr>
          <w:rFonts w:ascii="Times New Roman" w:hAnsi="Times New Roman" w:cs="Times New Roman" w:eastAsia="Times New Roman" w:hint="default"/>
          <w:spacing w:val="-2"/>
        </w:rPr>
        <w:t>”</w:t>
      </w:r>
      <w:r>
        <w:rPr>
          <w:spacing w:val="-2"/>
        </w:rPr>
        <w:t>为使命，秉持</w:t>
      </w:r>
      <w:r>
        <w:rPr>
          <w:rFonts w:ascii="Times New Roman" w:hAnsi="Times New Roman" w:cs="Times New Roman" w:eastAsia="Times New Roman" w:hint="default"/>
          <w:spacing w:val="-2"/>
        </w:rPr>
        <w:t>“</w:t>
      </w:r>
      <w:r>
        <w:rPr>
          <w:spacing w:val="-2"/>
        </w:rPr>
        <w:t>客户优先、诚信担当、求</w:t>
      </w:r>
      <w:r>
        <w:rPr>
          <w:spacing w:val="-22"/>
        </w:rPr>
        <w:t> </w:t>
      </w:r>
      <w:r>
        <w:rPr>
          <w:spacing w:val="-22"/>
        </w:rPr>
      </w:r>
      <w:r>
        <w:rPr>
          <w:spacing w:val="-2"/>
        </w:rPr>
        <w:t>知创新、目标为王、开放协作</w:t>
      </w:r>
      <w:r>
        <w:rPr>
          <w:rFonts w:ascii="Times New Roman" w:hAnsi="Times New Roman" w:cs="Times New Roman" w:eastAsia="Times New Roman" w:hint="default"/>
          <w:spacing w:val="-2"/>
        </w:rPr>
        <w:t>”</w:t>
      </w:r>
      <w:r>
        <w:rPr>
          <w:spacing w:val="-2"/>
        </w:rPr>
        <w:t>的核心价值观，积极履行社会责任，不断追求企业、员工与社会的和</w:t>
      </w:r>
      <w:r>
        <w:rPr>
          <w:spacing w:val="-47"/>
        </w:rPr>
        <w:t> </w:t>
      </w:r>
      <w:r>
        <w:rPr>
          <w:spacing w:val="-47"/>
        </w:rPr>
      </w:r>
      <w:r>
        <w:rPr/>
        <w:t>谐发展。</w:t>
      </w:r>
    </w:p>
    <w:p>
      <w:pPr>
        <w:spacing w:line="240" w:lineRule="auto" w:before="5"/>
        <w:rPr>
          <w:rFonts w:ascii="宋体" w:hAnsi="宋体" w:cs="宋体" w:eastAsia="宋体" w:hint="default"/>
          <w:sz w:val="15"/>
          <w:szCs w:val="15"/>
        </w:rPr>
      </w:pPr>
    </w:p>
    <w:p>
      <w:pPr>
        <w:pStyle w:val="BodyText"/>
        <w:spacing w:line="333" w:lineRule="auto"/>
        <w:ind w:left="688" w:right="1126"/>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公司严格遵守《公司法》、《证券法》、《股票上市规则》等法律法规、部门规章、规范性文件</w:t>
      </w:r>
      <w:r>
        <w:rPr>
          <w:w w:val="100"/>
        </w:rPr>
        <w:t> </w:t>
      </w:r>
      <w:r>
        <w:rPr/>
        <w:t>和公司章程的规定，坚持规范运作，真实、准确、完整、及时公平地向所有股东进行信息披露；不</w:t>
      </w:r>
      <w:r>
        <w:rPr>
          <w:spacing w:val="-32"/>
        </w:rPr>
        <w:t> </w:t>
      </w:r>
      <w:r>
        <w:rPr>
          <w:spacing w:val="-32"/>
        </w:rPr>
      </w:r>
      <w:r>
        <w:rPr/>
        <w:t>断完善内控体系和法人治理结构，以维护全体股东，特别是中小股东的利益。同时，公司非常重视</w:t>
      </w:r>
      <w:r>
        <w:rPr>
          <w:spacing w:val="-32"/>
        </w:rPr>
        <w:t> </w:t>
      </w:r>
      <w:r>
        <w:rPr>
          <w:spacing w:val="-32"/>
        </w:rPr>
      </w:r>
      <w:r>
        <w:rPr/>
        <w:t>对投资者的合理回报，制定了相对稳定的利润分配政策和分红方案以回报股东。</w:t>
      </w:r>
    </w:p>
    <w:p>
      <w:pPr>
        <w:spacing w:line="240" w:lineRule="auto" w:before="7"/>
        <w:rPr>
          <w:rFonts w:ascii="宋体" w:hAnsi="宋体" w:cs="宋体" w:eastAsia="宋体" w:hint="default"/>
          <w:sz w:val="14"/>
          <w:szCs w:val="14"/>
        </w:rPr>
      </w:pPr>
    </w:p>
    <w:p>
      <w:pPr>
        <w:pStyle w:val="BodyText"/>
        <w:spacing w:line="336" w:lineRule="auto"/>
        <w:ind w:left="68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t>公司一直坚持以人为本的人才理念，实施企业人才战略，严格遵守《劳动法》、《劳动合同法》</w:t>
      </w:r>
      <w:r>
        <w:rPr>
          <w:w w:val="100"/>
        </w:rPr>
        <w:t> </w:t>
      </w:r>
      <w:r>
        <w:rPr/>
        <w:t>等相关法律法规，与所有员工签订《劳动合同》，为所有员工缴纳医疗、养老、失业、工伤、生育</w:t>
      </w:r>
      <w:r>
        <w:rPr>
          <w:spacing w:val="-32"/>
        </w:rPr>
        <w:t> </w:t>
      </w:r>
      <w:r>
        <w:rPr>
          <w:spacing w:val="-32"/>
        </w:rPr>
      </w:r>
      <w:r>
        <w:rPr>
          <w:spacing w:val="-3"/>
        </w:rPr>
        <w:t>等社会保险费用。公司严格遵守《工会法》，按照有关规定建立工会组织，支持工会依法开展工作，</w:t>
      </w:r>
      <w:r>
        <w:rPr>
          <w:spacing w:val="-12"/>
        </w:rPr>
        <w:t> </w:t>
      </w:r>
      <w:r>
        <w:rPr>
          <w:spacing w:val="-12"/>
        </w:rPr>
      </w:r>
      <w:r>
        <w:rPr/>
        <w:t>保障员工依法行使民主管理的权利。通过多种途径和方式提高员工的生活质量，为员工创造、提供</w:t>
      </w:r>
      <w:r>
        <w:rPr>
          <w:spacing w:val="-32"/>
        </w:rPr>
        <w:t> </w:t>
      </w:r>
      <w:r>
        <w:rPr>
          <w:spacing w:val="-32"/>
        </w:rPr>
      </w:r>
      <w:r>
        <w:rPr/>
        <w:t>广阔的发展平台和施展个人才华的机会，促进员工与企业的共同进步。</w:t>
      </w:r>
    </w:p>
    <w:p>
      <w:pPr>
        <w:spacing w:line="240" w:lineRule="auto" w:before="3"/>
        <w:rPr>
          <w:rFonts w:ascii="宋体" w:hAnsi="宋体" w:cs="宋体" w:eastAsia="宋体" w:hint="default"/>
          <w:sz w:val="14"/>
          <w:szCs w:val="14"/>
        </w:rPr>
      </w:pPr>
    </w:p>
    <w:p>
      <w:pPr>
        <w:pStyle w:val="BodyText"/>
        <w:spacing w:line="324" w:lineRule="auto"/>
        <w:ind w:left="68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公司始终将依法经营作为公司运行的基本原则，注重企业经济效益与社会效益的同步共赢。公司</w:t>
      </w:r>
      <w:r>
        <w:rPr>
          <w:w w:val="100"/>
        </w:rPr>
        <w:t> </w:t>
      </w:r>
      <w:r>
        <w:rPr>
          <w:spacing w:val="-3"/>
        </w:rPr>
        <w:t>严格遵守国家法律、法规、政策的规定，及时缴纳各项税款，积极发展就业，促进当地经济的发展。</w:t>
      </w:r>
    </w:p>
    <w:p>
      <w:pPr>
        <w:spacing w:line="240" w:lineRule="auto" w:before="1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）精准扶贫规划</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公司报告年度未开展精准扶贫工作，也暂无后续精准扶贫计划。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30"/>
        <w:ind w:right="0"/>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16"/>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30"/>
        <w:ind w:right="0"/>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）后续精准扶贫计划</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30"/>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13"/>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上市公司及其子公司不属于环境保护部门公布的重点排污单位。</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2"/>
        <w:spacing w:line="367" w:lineRule="exact"/>
        <w:ind w:right="0"/>
        <w:jc w:val="left"/>
        <w:rPr>
          <w:b w:val="0"/>
          <w:bCs w:val="0"/>
        </w:rPr>
      </w:pPr>
      <w:r>
        <w:rPr/>
        <w:t>十八、其他重大事项的说明</w:t>
      </w:r>
      <w:r>
        <w:rPr>
          <w:b w:val="0"/>
          <w:bCs w:val="0"/>
        </w:rPr>
      </w:r>
    </w:p>
    <w:p>
      <w:pPr>
        <w:spacing w:line="240" w:lineRule="auto" w:before="15"/>
        <w:rPr>
          <w:rFonts w:ascii="Microsoft JhengHei" w:hAnsi="Microsoft JhengHei" w:cs="Microsoft JhengHei" w:eastAsia="Microsoft JhengHei" w:hint="default"/>
          <w:b/>
          <w:bCs/>
          <w:sz w:val="22"/>
          <w:szCs w:val="22"/>
        </w:rPr>
      </w:pPr>
    </w:p>
    <w:p>
      <w:pPr>
        <w:spacing w:line="451"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r>
        <w:rPr/>
        <w:t>十九、公司子公司重大事项</w:t>
      </w:r>
      <w:r>
        <w:rPr>
          <w:b w:val="0"/>
          <w:bCs w:val="0"/>
        </w:rPr>
      </w:r>
    </w:p>
    <w:p>
      <w:pPr>
        <w:spacing w:line="240" w:lineRule="auto" w:before="13"/>
        <w:rPr>
          <w:rFonts w:ascii="Microsoft JhengHei" w:hAnsi="Microsoft JhengHei" w:cs="Microsoft JhengHei" w:eastAsia="Microsoft JhengHei" w:hint="default"/>
          <w:b/>
          <w:bCs/>
          <w:sz w:val="22"/>
          <w:szCs w:val="22"/>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456" w:lineRule="exact"/>
        <w:ind w:left="2964" w:right="0"/>
        <w:jc w:val="left"/>
        <w:rPr>
          <w:b w:val="0"/>
          <w:bCs w:val="0"/>
        </w:rPr>
      </w:pPr>
      <w:bookmarkStart w:name="_bookmark5" w:id="6"/>
      <w:bookmarkEnd w:id="6"/>
      <w:r>
        <w:rPr>
          <w:b w:val="0"/>
          <w:bCs w:val="0"/>
        </w:rPr>
      </w:r>
      <w:r>
        <w:rPr/>
        <w:t>第六节 </w:t>
      </w:r>
      <w:r>
        <w:rPr>
          <w:spacing w:val="11"/>
        </w:rPr>
        <w:t> </w:t>
      </w:r>
      <w:r>
        <w:rPr/>
        <w:t>股份变动及股东情况</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一、股份变动情况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5"/>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076"/>
        <w:gridCol w:w="1105"/>
        <w:gridCol w:w="809"/>
        <w:gridCol w:w="1001"/>
        <w:gridCol w:w="492"/>
        <w:gridCol w:w="785"/>
        <w:gridCol w:w="514"/>
        <w:gridCol w:w="1001"/>
        <w:gridCol w:w="1106"/>
        <w:gridCol w:w="809"/>
      </w:tblGrid>
      <w:tr>
        <w:trPr>
          <w:trHeight w:val="402" w:hRule="exact"/>
        </w:trPr>
        <w:tc>
          <w:tcPr>
            <w:tcW w:w="2076" w:type="dxa"/>
            <w:vMerge w:val="restart"/>
            <w:tcBorders>
              <w:top w:val="single" w:sz="4" w:space="0" w:color="000000"/>
              <w:left w:val="single" w:sz="4" w:space="0" w:color="000000"/>
              <w:right w:val="single" w:sz="4" w:space="0" w:color="000000"/>
            </w:tcBorders>
            <w:shd w:val="clear" w:color="auto" w:fill="D2D2D2"/>
          </w:tcPr>
          <w:p>
            <w:pPr/>
          </w:p>
        </w:tc>
        <w:tc>
          <w:tcPr>
            <w:tcW w:w="19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7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076" w:type="dxa"/>
            <w:vMerge/>
            <w:tcBorders>
              <w:left w:val="single" w:sz="4" w:space="0" w:color="000000"/>
              <w:bottom w:val="single" w:sz="4" w:space="0" w:color="000000"/>
              <w:right w:val="single" w:sz="4" w:space="0" w:color="000000"/>
            </w:tcBorders>
            <w:shd w:val="clear" w:color="auto" w:fill="D2D2D2"/>
          </w:tcPr>
          <w:p>
            <w:pP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97" w:right="24"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90.00%</w:t>
            </w:r>
          </w:p>
        </w:tc>
      </w:tr>
      <w:tr>
        <w:trPr>
          <w:trHeight w:val="403" w:hRule="exact"/>
        </w:trPr>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05"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05"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360,000,000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90.00%</w:t>
            </w:r>
          </w:p>
        </w:tc>
      </w:tr>
      <w:tr>
        <w:trPr>
          <w:trHeight w:val="401" w:hRule="exact"/>
        </w:trPr>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297,900,000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 w:right="0"/>
              <w:jc w:val="center"/>
              <w:rPr>
                <w:rFonts w:ascii="Times New Roman" w:hAnsi="Times New Roman" w:cs="Times New Roman" w:eastAsia="Times New Roman" w:hint="default"/>
                <w:sz w:val="18"/>
                <w:szCs w:val="18"/>
              </w:rPr>
            </w:pPr>
            <w:r>
              <w:rPr>
                <w:rFonts w:ascii="Times New Roman"/>
                <w:sz w:val="18"/>
              </w:rPr>
              <w:t>82.75%</w:t>
            </w:r>
          </w:p>
        </w:tc>
        <w:tc>
          <w:tcPr>
            <w:tcW w:w="1001"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297,900,000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74.47%</w:t>
            </w:r>
          </w:p>
        </w:tc>
      </w:tr>
      <w:tr>
        <w:trPr>
          <w:trHeight w:val="404" w:hRule="exact"/>
        </w:trPr>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62,100,000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4" w:right="0"/>
              <w:jc w:val="center"/>
              <w:rPr>
                <w:rFonts w:ascii="Times New Roman" w:hAnsi="Times New Roman" w:cs="Times New Roman" w:eastAsia="Times New Roman" w:hint="default"/>
                <w:sz w:val="18"/>
                <w:szCs w:val="18"/>
              </w:rPr>
            </w:pPr>
            <w:r>
              <w:rPr>
                <w:rFonts w:ascii="Times New Roman"/>
                <w:sz w:val="18"/>
              </w:rPr>
              <w:t>17.25%</w:t>
            </w:r>
          </w:p>
        </w:tc>
        <w:tc>
          <w:tcPr>
            <w:tcW w:w="1001"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62,100,000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15.52%</w:t>
            </w:r>
          </w:p>
        </w:tc>
      </w:tr>
      <w:tr>
        <w:trPr>
          <w:trHeight w:val="401" w:hRule="exact"/>
        </w:trPr>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05"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05"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05"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05"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8" w:right="0"/>
              <w:jc w:val="left"/>
              <w:rPr>
                <w:rFonts w:ascii="Times New Roman" w:hAnsi="Times New Roman" w:cs="Times New Roman" w:eastAsia="Times New Roman" w:hint="default"/>
                <w:sz w:val="18"/>
                <w:szCs w:val="18"/>
              </w:rPr>
            </w:pPr>
            <w:r>
              <w:rPr>
                <w:rFonts w:ascii="Times New Roman"/>
                <w:sz w:val="18"/>
              </w:rPr>
              <w:t>40,010,000</w:t>
            </w:r>
          </w:p>
        </w:tc>
        <w:tc>
          <w:tcPr>
            <w:tcW w:w="49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40,010,000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40,010,000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05"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40,010,000</w:t>
            </w:r>
          </w:p>
        </w:tc>
        <w:tc>
          <w:tcPr>
            <w:tcW w:w="49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40,010,000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40,010,000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05"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05"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5"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40,010,000</w:t>
            </w:r>
          </w:p>
        </w:tc>
        <w:tc>
          <w:tcPr>
            <w:tcW w:w="49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40,010,000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400,010,000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87"/>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240" w:lineRule="auto" w:before="10"/>
        <w:rPr>
          <w:rFonts w:ascii="宋体" w:hAnsi="宋体" w:cs="宋体" w:eastAsia="宋体" w:hint="default"/>
          <w:sz w:val="17"/>
          <w:szCs w:val="17"/>
        </w:rPr>
      </w:pPr>
    </w:p>
    <w:p>
      <w:pPr>
        <w:spacing w:line="451" w:lineRule="auto" w:before="0"/>
        <w:ind w:left="152" w:right="21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本报告期内，公司首次公开发行</w:t>
      </w:r>
      <w:r>
        <w:rPr>
          <w:rFonts w:ascii="Times New Roman" w:hAnsi="Times New Roman" w:cs="Times New Roman" w:eastAsia="Times New Roman" w:hint="default"/>
          <w:sz w:val="18"/>
          <w:szCs w:val="18"/>
        </w:rPr>
        <w:t>4,001</w:t>
      </w:r>
      <w:r>
        <w:rPr>
          <w:rFonts w:ascii="宋体" w:hAnsi="宋体" w:cs="宋体" w:eastAsia="宋体" w:hint="default"/>
          <w:sz w:val="18"/>
          <w:szCs w:val="18"/>
        </w:rPr>
        <w:t>万股人民币普通股股票，公司股份总数由</w:t>
      </w:r>
      <w:r>
        <w:rPr>
          <w:rFonts w:ascii="Times New Roman" w:hAnsi="Times New Roman" w:cs="Times New Roman" w:eastAsia="Times New Roman" w:hint="default"/>
          <w:sz w:val="18"/>
          <w:szCs w:val="18"/>
        </w:rPr>
        <w:t>36,000</w:t>
      </w:r>
      <w:r>
        <w:rPr>
          <w:rFonts w:ascii="宋体" w:hAnsi="宋体" w:cs="宋体" w:eastAsia="宋体" w:hint="default"/>
          <w:sz w:val="18"/>
          <w:szCs w:val="18"/>
        </w:rPr>
        <w:t>万股增加到</w:t>
      </w:r>
      <w:r>
        <w:rPr>
          <w:rFonts w:ascii="Times New Roman" w:hAnsi="Times New Roman" w:cs="Times New Roman" w:eastAsia="Times New Roman" w:hint="default"/>
          <w:sz w:val="18"/>
          <w:szCs w:val="18"/>
        </w:rPr>
        <w:t>40,001</w:t>
      </w:r>
      <w:r>
        <w:rPr>
          <w:rFonts w:ascii="宋体" w:hAnsi="宋体" w:cs="宋体" w:eastAsia="宋体" w:hint="default"/>
          <w:sz w:val="18"/>
          <w:szCs w:val="18"/>
        </w:rPr>
        <w:t>万股。 股份变动的批准情况</w:t>
      </w:r>
    </w:p>
    <w:p>
      <w:pPr>
        <w:spacing w:line="451" w:lineRule="auto" w:before="7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经中国证券监督管理委员会《关于核准彩讯科技股份有限公司首次公开发行股票的批复》（证监许可</w:t>
      </w:r>
      <w:r>
        <w:rPr>
          <w:rFonts w:ascii="Times New Roman" w:hAnsi="Times New Roman" w:cs="Times New Roman" w:eastAsia="Times New Roman" w:hint="default"/>
          <w:sz w:val="18"/>
          <w:szCs w:val="18"/>
        </w:rPr>
        <w:t>[2018]321</w:t>
      </w:r>
      <w:r>
        <w:rPr>
          <w:rFonts w:ascii="宋体" w:hAnsi="宋体" w:cs="宋体" w:eastAsia="宋体" w:hint="default"/>
          <w:sz w:val="18"/>
          <w:szCs w:val="18"/>
        </w:rPr>
        <w:t>号）核准，</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并经深圳证券交易所《关于彩讯科技股份有限公司人民币普通股股票在创业板上市的通知》（深证上</w:t>
      </w:r>
      <w:r>
        <w:rPr>
          <w:rFonts w:ascii="Times New Roman" w:hAnsi="Times New Roman" w:cs="Times New Roman" w:eastAsia="Times New Roman" w:hint="default"/>
          <w:sz w:val="18"/>
          <w:szCs w:val="18"/>
        </w:rPr>
        <w:t>[2018]127</w:t>
      </w:r>
      <w:r>
        <w:rPr>
          <w:rFonts w:ascii="宋体" w:hAnsi="宋体" w:cs="宋体" w:eastAsia="宋体" w:hint="default"/>
          <w:sz w:val="18"/>
          <w:szCs w:val="18"/>
        </w:rPr>
        <w:t>号）同意，</w:t>
      </w:r>
    </w:p>
    <w:p>
      <w:pPr>
        <w:spacing w:after="0" w:line="451"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7"/>
          <w:szCs w:val="27"/>
        </w:rPr>
      </w:pPr>
    </w:p>
    <w:p>
      <w:pPr>
        <w:spacing w:line="451" w:lineRule="auto" w:before="44"/>
        <w:ind w:left="152" w:right="2879" w:firstLine="0"/>
        <w:jc w:val="left"/>
        <w:rPr>
          <w:rFonts w:ascii="宋体" w:hAnsi="宋体" w:cs="宋体" w:eastAsia="宋体" w:hint="default"/>
          <w:sz w:val="18"/>
          <w:szCs w:val="18"/>
        </w:rPr>
      </w:pPr>
      <w:r>
        <w:rPr>
          <w:rFonts w:ascii="宋体" w:hAnsi="宋体" w:cs="宋体" w:eastAsia="宋体" w:hint="default"/>
          <w:sz w:val="18"/>
          <w:szCs w:val="18"/>
        </w:rPr>
        <w:t>公司首次公开发行</w:t>
      </w:r>
      <w:r>
        <w:rPr>
          <w:rFonts w:ascii="Times New Roman" w:hAnsi="Times New Roman" w:cs="Times New Roman" w:eastAsia="Times New Roman" w:hint="default"/>
          <w:sz w:val="18"/>
          <w:szCs w:val="18"/>
        </w:rPr>
        <w:t>4,001</w:t>
      </w:r>
      <w:r>
        <w:rPr>
          <w:rFonts w:ascii="宋体" w:hAnsi="宋体" w:cs="宋体" w:eastAsia="宋体" w:hint="default"/>
          <w:sz w:val="18"/>
          <w:szCs w:val="18"/>
        </w:rPr>
        <w:t>万股人民币普通股股票自</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日在深圳证券交易所创业板上市交易。 股份变动的过户情况</w:t>
      </w:r>
    </w:p>
    <w:p>
      <w:pPr>
        <w:spacing w:line="451" w:lineRule="auto" w:before="7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报告期内，公司首次公开发行</w:t>
      </w:r>
      <w:r>
        <w:rPr>
          <w:rFonts w:ascii="Times New Roman" w:hAnsi="Times New Roman" w:cs="Times New Roman" w:eastAsia="Times New Roman" w:hint="default"/>
          <w:sz w:val="18"/>
          <w:szCs w:val="18"/>
        </w:rPr>
        <w:t>4,001</w:t>
      </w:r>
      <w:r>
        <w:rPr>
          <w:rFonts w:ascii="宋体" w:hAnsi="宋体" w:cs="宋体" w:eastAsia="宋体" w:hint="default"/>
          <w:sz w:val="18"/>
          <w:szCs w:val="18"/>
        </w:rPr>
        <w:t>万股人民币普通股股票，新增股份已全部在中国证券登记结算有限责任公司深圳分公司</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办理股份登记手续，并于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月完成了相关工商变更登记。</w:t>
      </w:r>
    </w:p>
    <w:p>
      <w:pPr>
        <w:spacing w:before="43"/>
        <w:ind w:left="152" w:right="0" w:firstLine="0"/>
        <w:jc w:val="left"/>
        <w:rPr>
          <w:rFonts w:ascii="宋体" w:hAnsi="宋体" w:cs="宋体" w:eastAsia="宋体" w:hint="default"/>
          <w:sz w:val="18"/>
          <w:szCs w:val="18"/>
        </w:rPr>
      </w:pPr>
      <w:r>
        <w:rPr>
          <w:rFonts w:ascii="宋体" w:hAnsi="宋体" w:cs="宋体" w:eastAsia="宋体" w:hint="default"/>
          <w:sz w:val="18"/>
          <w:szCs w:val="18"/>
        </w:rPr>
        <w:t>股份回购的实施进展情况</w:t>
      </w:r>
    </w:p>
    <w:p>
      <w:pPr>
        <w:spacing w:line="240" w:lineRule="auto" w:before="10"/>
        <w:rPr>
          <w:rFonts w:ascii="宋体" w:hAnsi="宋体" w:cs="宋体" w:eastAsia="宋体" w:hint="default"/>
          <w:sz w:val="17"/>
          <w:szCs w:val="17"/>
        </w:rPr>
      </w:pPr>
    </w:p>
    <w:p>
      <w:pPr>
        <w:spacing w:line="451" w:lineRule="auto" w:before="0"/>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采用集中竞价方式减持回购股份的实施进展情况</w:t>
      </w:r>
    </w:p>
    <w:p>
      <w:pPr>
        <w:spacing w:line="451" w:lineRule="auto" w:before="74"/>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453" w:lineRule="auto" w:before="74"/>
        <w:ind w:left="152" w:right="11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公司股票于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日在深圳证券交易所挂牌上市，报告期内总股本由</w:t>
      </w:r>
      <w:r>
        <w:rPr>
          <w:rFonts w:ascii="Times New Roman" w:hAnsi="Times New Roman" w:cs="Times New Roman" w:eastAsia="Times New Roman" w:hint="default"/>
          <w:sz w:val="18"/>
          <w:szCs w:val="18"/>
        </w:rPr>
        <w:t>36,000.00</w:t>
      </w:r>
      <w:r>
        <w:rPr>
          <w:rFonts w:ascii="宋体" w:hAnsi="宋体" w:cs="宋体" w:eastAsia="宋体" w:hint="default"/>
          <w:sz w:val="18"/>
          <w:szCs w:val="18"/>
        </w:rPr>
        <w:t>万股增加至</w:t>
      </w:r>
      <w:r>
        <w:rPr>
          <w:rFonts w:ascii="Times New Roman" w:hAnsi="Times New Roman" w:cs="Times New Roman" w:eastAsia="Times New Roman" w:hint="default"/>
          <w:sz w:val="18"/>
          <w:szCs w:val="18"/>
        </w:rPr>
        <w:t>40,001.00</w:t>
      </w:r>
      <w:r>
        <w:rPr>
          <w:rFonts w:ascii="宋体" w:hAnsi="宋体" w:cs="宋体" w:eastAsia="宋体" w:hint="default"/>
          <w:sz w:val="18"/>
          <w:szCs w:val="18"/>
        </w:rPr>
        <w:t>万股。本次股份变 </w:t>
      </w:r>
      <w:r>
        <w:rPr>
          <w:rFonts w:ascii="宋体" w:hAnsi="宋体" w:cs="宋体" w:eastAsia="宋体" w:hint="default"/>
          <w:spacing w:val="-2"/>
          <w:sz w:val="18"/>
          <w:szCs w:val="18"/>
        </w:rPr>
        <w:t>动，对上一年的基本每股收益、稀释每股收益、归属于公司普通股股东的每股净资产等财务指标没有影响。本报告期内，因</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首次公开发行股票导致公司股份变动，股份变动后公司基本每股收益、稀释每股收益均为</w:t>
      </w:r>
      <w:r>
        <w:rPr>
          <w:rFonts w:ascii="Times New Roman" w:hAnsi="Times New Roman" w:cs="Times New Roman" w:eastAsia="Times New Roman" w:hint="default"/>
          <w:spacing w:val="-2"/>
          <w:sz w:val="18"/>
          <w:szCs w:val="18"/>
        </w:rPr>
        <w:t>0.41</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股，若按照股份变动前的股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份总数计算，则公司基本每股收益、稀释每股收益均为</w:t>
      </w:r>
      <w:r>
        <w:rPr>
          <w:rFonts w:ascii="Times New Roman" w:hAnsi="Times New Roman" w:cs="Times New Roman" w:eastAsia="Times New Roman" w:hint="default"/>
          <w:sz w:val="18"/>
          <w:szCs w:val="18"/>
        </w:rPr>
        <w:t>0.44</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股，股份变动导致本报告期每股收益和稀释每股收益均下降</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Times New Roman" w:hAnsi="Times New Roman" w:cs="Times New Roman" w:eastAsia="Times New Roman" w:hint="default"/>
          <w:sz w:val="18"/>
          <w:szCs w:val="18"/>
        </w:rPr>
        <w:t>6.82%</w:t>
      </w:r>
      <w:r>
        <w:rPr>
          <w:rFonts w:ascii="宋体" w:hAnsi="宋体" w:cs="宋体" w:eastAsia="宋体" w:hint="default"/>
          <w:sz w:val="18"/>
          <w:szCs w:val="18"/>
        </w:rPr>
        <w:t>；因首次公开发行股票募集资金导致公司股份变动且净资产增加，变动后归属于公司普通股股东的每股净资产为</w:t>
      </w:r>
      <w:r>
        <w:rPr>
          <w:rFonts w:ascii="Times New Roman" w:hAnsi="Times New Roman" w:cs="Times New Roman" w:eastAsia="Times New Roman" w:hint="default"/>
          <w:sz w:val="18"/>
          <w:szCs w:val="18"/>
        </w:rPr>
        <w:t>3.11</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pacing w:val="-10"/>
          <w:sz w:val="18"/>
          <w:szCs w:val="18"/>
        </w:rPr>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股，若不考虑变动则归属于公司普通股股东的每股净资产为</w:t>
      </w:r>
      <w:r>
        <w:rPr>
          <w:rFonts w:ascii="Times New Roman" w:hAnsi="Times New Roman" w:cs="Times New Roman" w:eastAsia="Times New Roman" w:hint="default"/>
          <w:sz w:val="18"/>
          <w:szCs w:val="18"/>
        </w:rPr>
        <w:t>2.79</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股，股份变动导致本报告期每股净资产增长</w:t>
      </w:r>
      <w:r>
        <w:rPr>
          <w:rFonts w:ascii="Times New Roman" w:hAnsi="Times New Roman" w:cs="Times New Roman" w:eastAsia="Times New Roman" w:hint="default"/>
          <w:sz w:val="18"/>
          <w:szCs w:val="18"/>
        </w:rPr>
        <w:t>11.47%</w:t>
      </w:r>
      <w:r>
        <w:rPr>
          <w:rFonts w:ascii="宋体" w:hAnsi="宋体" w:cs="宋体" w:eastAsia="宋体" w:hint="default"/>
          <w:sz w:val="18"/>
          <w:szCs w:val="18"/>
        </w:rPr>
        <w:t>。 公司认为必要或证券监管机构要求披露的其他内容</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二、证券发行与上市情况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1660"/>
        <w:gridCol w:w="1913"/>
        <w:gridCol w:w="1092"/>
        <w:gridCol w:w="1176"/>
        <w:gridCol w:w="1843"/>
        <w:gridCol w:w="1133"/>
        <w:gridCol w:w="878"/>
      </w:tblGrid>
      <w:tr>
        <w:trPr>
          <w:trHeight w:val="713" w:hRule="exact"/>
        </w:trPr>
        <w:tc>
          <w:tcPr>
            <w:tcW w:w="1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44" w:right="103" w:hanging="540"/>
              <w:jc w:val="left"/>
              <w:rPr>
                <w:rFonts w:ascii="宋体" w:hAnsi="宋体" w:cs="宋体" w:eastAsia="宋体" w:hint="default"/>
                <w:sz w:val="18"/>
                <w:szCs w:val="18"/>
              </w:rPr>
            </w:pPr>
            <w:r>
              <w:rPr>
                <w:rFonts w:ascii="宋体" w:hAnsi="宋体" w:cs="宋体" w:eastAsia="宋体" w:hint="default"/>
                <w:sz w:val="18"/>
                <w:szCs w:val="18"/>
              </w:rPr>
              <w:t>股票及其衍生证券 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1" w:right="19" w:hanging="248"/>
              <w:jc w:val="left"/>
              <w:rPr>
                <w:rFonts w:ascii="宋体" w:hAnsi="宋体" w:cs="宋体" w:eastAsia="宋体" w:hint="default"/>
                <w:sz w:val="18"/>
                <w:szCs w:val="18"/>
              </w:rPr>
            </w:pPr>
            <w:r>
              <w:rPr>
                <w:rFonts w:ascii="宋体" w:hAnsi="宋体" w:cs="宋体" w:eastAsia="宋体" w:hint="default"/>
                <w:spacing w:val="-8"/>
                <w:sz w:val="18"/>
                <w:szCs w:val="18"/>
              </w:rPr>
              <w:t>发行价格（或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利率）</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发行数量</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92" w:right="108"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54" w:right="72" w:hanging="180"/>
              <w:jc w:val="left"/>
              <w:rPr>
                <w:rFonts w:ascii="宋体" w:hAnsi="宋体" w:cs="宋体" w:eastAsia="宋体" w:hint="default"/>
                <w:sz w:val="18"/>
                <w:szCs w:val="18"/>
              </w:rPr>
            </w:pPr>
            <w:r>
              <w:rPr>
                <w:rFonts w:ascii="宋体" w:hAnsi="宋体" w:cs="宋体" w:eastAsia="宋体" w:hint="default"/>
                <w:sz w:val="18"/>
                <w:szCs w:val="18"/>
              </w:rPr>
              <w:t>交易终止 日期</w:t>
            </w:r>
          </w:p>
        </w:tc>
      </w:tr>
      <w:tr>
        <w:trPr>
          <w:trHeight w:val="404" w:hRule="exact"/>
        </w:trPr>
        <w:tc>
          <w:tcPr>
            <w:tcW w:w="969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1"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彩讯股份</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40,010,000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40,010,000</w:t>
            </w:r>
          </w:p>
        </w:tc>
        <w:tc>
          <w:tcPr>
            <w:tcW w:w="8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661"/>
        <w:gridCol w:w="1913"/>
        <w:gridCol w:w="1092"/>
        <w:gridCol w:w="1176"/>
        <w:gridCol w:w="1843"/>
        <w:gridCol w:w="1133"/>
        <w:gridCol w:w="878"/>
      </w:tblGrid>
      <w:tr>
        <w:trPr>
          <w:trHeight w:val="401" w:hRule="exact"/>
        </w:trPr>
        <w:tc>
          <w:tcPr>
            <w:tcW w:w="969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3" w:hRule="exact"/>
        </w:trPr>
        <w:tc>
          <w:tcPr>
            <w:tcW w:w="166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69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r>
        <w:trPr>
          <w:trHeight w:val="403" w:hRule="exact"/>
        </w:trPr>
        <w:tc>
          <w:tcPr>
            <w:tcW w:w="166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spacing w:before="44"/>
        <w:ind w:left="152" w:right="0" w:firstLine="0"/>
        <w:jc w:val="both"/>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line="240" w:lineRule="auto" w:before="9"/>
        <w:rPr>
          <w:rFonts w:ascii="宋体" w:hAnsi="宋体" w:cs="宋体" w:eastAsia="宋体" w:hint="default"/>
          <w:sz w:val="20"/>
          <w:szCs w:val="20"/>
        </w:rPr>
      </w:pPr>
    </w:p>
    <w:p>
      <w:pPr>
        <w:spacing w:line="451" w:lineRule="auto" w:before="0"/>
        <w:ind w:left="152" w:right="1131" w:firstLine="0"/>
        <w:jc w:val="both"/>
        <w:rPr>
          <w:rFonts w:ascii="宋体" w:hAnsi="宋体" w:cs="宋体" w:eastAsia="宋体" w:hint="default"/>
          <w:sz w:val="18"/>
          <w:szCs w:val="18"/>
        </w:rPr>
      </w:pPr>
      <w:r>
        <w:rPr>
          <w:rFonts w:ascii="宋体" w:hAnsi="宋体" w:cs="宋体" w:eastAsia="宋体" w:hint="default"/>
          <w:spacing w:val="-3"/>
          <w:sz w:val="18"/>
          <w:szCs w:val="18"/>
        </w:rPr>
        <w:t>经中国证券监督管理委员会《关于核准彩讯科技股份有限公司首次公开发行股票的批复》（证监许可</w:t>
      </w:r>
      <w:r>
        <w:rPr>
          <w:rFonts w:ascii="Times New Roman" w:hAnsi="Times New Roman" w:cs="Times New Roman" w:eastAsia="Times New Roman" w:hint="default"/>
          <w:spacing w:val="-3"/>
          <w:sz w:val="18"/>
          <w:szCs w:val="18"/>
        </w:rPr>
        <w:t>[2018]321</w:t>
      </w:r>
      <w:r>
        <w:rPr>
          <w:rFonts w:ascii="Times New Roman" w:hAnsi="Times New Roman" w:cs="Times New Roman" w:eastAsia="Times New Roman" w:hint="default"/>
          <w:spacing w:val="33"/>
          <w:sz w:val="18"/>
          <w:szCs w:val="18"/>
        </w:rPr>
        <w:t> </w:t>
      </w:r>
      <w:r>
        <w:rPr>
          <w:rFonts w:ascii="宋体" w:hAnsi="宋体" w:cs="宋体" w:eastAsia="宋体" w:hint="default"/>
          <w:spacing w:val="-7"/>
          <w:sz w:val="18"/>
          <w:szCs w:val="18"/>
        </w:rPr>
        <w:t>号）核准，并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经深圳证券交易所《关于彩讯科技股份有限公司人民币普通股股票在创业板上市的通知》（深证上</w:t>
      </w:r>
      <w:r>
        <w:rPr>
          <w:rFonts w:ascii="Times New Roman" w:hAnsi="Times New Roman" w:cs="Times New Roman" w:eastAsia="Times New Roman" w:hint="default"/>
          <w:spacing w:val="-3"/>
          <w:sz w:val="18"/>
          <w:szCs w:val="18"/>
        </w:rPr>
        <w:t>[2018]127</w:t>
      </w:r>
      <w:r>
        <w:rPr>
          <w:rFonts w:ascii="Times New Roman" w:hAnsi="Times New Roman" w:cs="Times New Roman" w:eastAsia="Times New Roman" w:hint="default"/>
          <w:spacing w:val="32"/>
          <w:sz w:val="18"/>
          <w:szCs w:val="18"/>
        </w:rPr>
        <w:t> </w:t>
      </w:r>
      <w:r>
        <w:rPr>
          <w:rFonts w:ascii="宋体" w:hAnsi="宋体" w:cs="宋体" w:eastAsia="宋体" w:hint="default"/>
          <w:spacing w:val="-6"/>
          <w:sz w:val="18"/>
          <w:szCs w:val="18"/>
        </w:rPr>
        <w:t>号）同意，公司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首次公开发行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4,001.00 </w:t>
      </w:r>
      <w:r>
        <w:rPr>
          <w:rFonts w:ascii="宋体" w:hAnsi="宋体" w:cs="宋体" w:eastAsia="宋体" w:hint="default"/>
          <w:sz w:val="18"/>
          <w:szCs w:val="18"/>
        </w:rPr>
        <w:t>万股人民币普通股股票自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日在深圳证券交易所创业板上市交易。</w:t>
      </w:r>
    </w:p>
    <w:p>
      <w:pPr>
        <w:spacing w:line="240" w:lineRule="auto" w:before="7"/>
        <w:rPr>
          <w:rFonts w:ascii="宋体" w:hAnsi="宋体" w:cs="宋体" w:eastAsia="宋体" w:hint="default"/>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272"/>
        <w:gridCol w:w="820"/>
        <w:gridCol w:w="431"/>
        <w:gridCol w:w="675"/>
        <w:gridCol w:w="1032"/>
        <w:gridCol w:w="1056"/>
        <w:gridCol w:w="787"/>
        <w:gridCol w:w="569"/>
        <w:gridCol w:w="574"/>
        <w:gridCol w:w="864"/>
        <w:gridCol w:w="617"/>
        <w:gridCol w:w="1001"/>
      </w:tblGrid>
      <w:tr>
        <w:trPr>
          <w:trHeight w:val="1656" w:hRule="exact"/>
        </w:trPr>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68" w:right="101" w:hanging="9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21,853</w:t>
            </w:r>
          </w:p>
        </w:tc>
        <w:tc>
          <w:tcPr>
            <w:tcW w:w="11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0" w:right="113"/>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20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center"/>
              <w:rPr>
                <w:rFonts w:ascii="Times New Roman" w:hAnsi="Times New Roman" w:cs="Times New Roman" w:eastAsia="Times New Roman" w:hint="default"/>
                <w:sz w:val="18"/>
                <w:szCs w:val="18"/>
              </w:rPr>
            </w:pPr>
            <w:r>
              <w:rPr>
                <w:rFonts w:ascii="Times New Roman"/>
                <w:sz w:val="18"/>
              </w:rPr>
              <w:t>20,543</w:t>
            </w:r>
          </w:p>
        </w:tc>
        <w:tc>
          <w:tcPr>
            <w:tcW w:w="13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 w:right="-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55"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74" w:type="dxa"/>
            <w:tcBorders>
              <w:top w:val="single" w:sz="4" w:space="0" w:color="000000"/>
              <w:left w:val="single" w:sz="4" w:space="0" w:color="000000"/>
              <w:bottom w:val="single" w:sz="4" w:space="0" w:color="000000"/>
              <w:right w:val="single" w:sz="4" w:space="0" w:color="000000"/>
            </w:tcBorders>
          </w:tcPr>
          <w:p>
            <w:pPr/>
          </w:p>
        </w:tc>
        <w:tc>
          <w:tcPr>
            <w:tcW w:w="14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29" w:hanging="89"/>
              <w:jc w:val="center"/>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股东总数（如有）</w:t>
            </w:r>
          </w:p>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641" w:lineRule="exact"/>
              <w:ind w:right="-51"/>
              <w:jc w:val="left"/>
              <w:rPr>
                <w:rFonts w:ascii="宋体" w:hAnsi="宋体" w:cs="宋体" w:eastAsia="宋体" w:hint="default"/>
                <w:sz w:val="20"/>
                <w:szCs w:val="20"/>
              </w:rPr>
            </w:pPr>
            <w:r>
              <w:rPr>
                <w:rFonts w:ascii="宋体" w:hAnsi="宋体" w:cs="宋体" w:eastAsia="宋体" w:hint="default"/>
                <w:position w:val="-32"/>
                <w:sz w:val="20"/>
                <w:szCs w:val="20"/>
              </w:rPr>
              <w:pict>
                <v:group style="width:49.6pt;height:82.1pt;mso-position-horizontal-relative:char;mso-position-vertical-relative:line" coordorigin="0,0" coordsize="992,1642">
                  <v:group style="position:absolute;left:0;top:0;width:992;height:1642" coordorigin="0,0" coordsize="992,1642">
                    <v:shape style="position:absolute;left:0;top:0;width:992;height:1642" coordorigin="0,0" coordsize="992,1642" path="m0,1642l991,1642,991,0,0,0,0,1642xe" filled="true" fillcolor="#ffffff" stroked="false">
                      <v:path arrowok="t"/>
                      <v:fill type="solid"/>
                    </v:shape>
                  </v:group>
                  <v:group style="position:absolute;left:24;top:624;width:944;height:394" coordorigin="24,624" coordsize="944,394">
                    <v:shape style="position:absolute;left:24;top:624;width:944;height:394" coordorigin="24,624" coordsize="944,394" path="m24,1018l967,1018,967,624,24,624,24,1018xe" filled="true" fillcolor="#ffffff" stroked="false">
                      <v:path arrowok="t"/>
                      <v:fill type="solid"/>
                    </v:shape>
                  </v:group>
                </v:group>
              </w:pict>
            </w:r>
            <w:r>
              <w:rPr>
                <w:rFonts w:ascii="宋体" w:hAnsi="宋体" w:cs="宋体" w:eastAsia="宋体" w:hint="default"/>
                <w:position w:val="-32"/>
                <w:sz w:val="20"/>
                <w:szCs w:val="20"/>
              </w:rPr>
            </w:r>
          </w:p>
        </w:tc>
      </w:tr>
      <w:tr>
        <w:trPr>
          <w:trHeight w:val="396" w:hRule="exact"/>
        </w:trPr>
        <w:tc>
          <w:tcPr>
            <w:tcW w:w="96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3" w:hRule="exact"/>
        </w:trPr>
        <w:tc>
          <w:tcPr>
            <w:tcW w:w="12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57" w:right="46"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56" w:right="43"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827" w:right="105" w:hanging="720"/>
              <w:jc w:val="left"/>
              <w:rPr>
                <w:rFonts w:ascii="宋体" w:hAnsi="宋体" w:cs="宋体" w:eastAsia="宋体" w:hint="default"/>
                <w:sz w:val="18"/>
                <w:szCs w:val="18"/>
              </w:rPr>
            </w:pPr>
            <w:r>
              <w:rPr>
                <w:rFonts w:ascii="宋体" w:hAnsi="宋体" w:cs="宋体" w:eastAsia="宋体" w:hint="default"/>
                <w:sz w:val="18"/>
                <w:szCs w:val="18"/>
              </w:rPr>
              <w:t>报告期内增减变动情 况</w:t>
            </w:r>
          </w:p>
        </w:tc>
        <w:tc>
          <w:tcPr>
            <w:tcW w:w="11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6" w:right="25"/>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66" w:right="6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1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713" w:hRule="exact"/>
        </w:trPr>
        <w:tc>
          <w:tcPr>
            <w:tcW w:w="1272" w:type="dxa"/>
            <w:vMerge/>
            <w:tcBorders>
              <w:left w:val="single" w:sz="4" w:space="0" w:color="000000"/>
              <w:bottom w:val="single" w:sz="4" w:space="0" w:color="000000"/>
              <w:right w:val="single" w:sz="4" w:space="0" w:color="000000"/>
            </w:tcBorders>
            <w:shd w:val="clear" w:color="auto" w:fill="D2D2D2"/>
          </w:tcPr>
          <w:p>
            <w:pPr/>
          </w:p>
        </w:tc>
        <w:tc>
          <w:tcPr>
            <w:tcW w:w="1250" w:type="dxa"/>
            <w:gridSpan w:val="2"/>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1032" w:type="dxa"/>
            <w:vMerge/>
            <w:tcBorders>
              <w:left w:val="single" w:sz="4" w:space="0" w:color="000000"/>
              <w:bottom w:val="single" w:sz="4" w:space="0" w:color="000000"/>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143" w:type="dxa"/>
            <w:gridSpan w:val="2"/>
            <w:vMerge/>
            <w:tcBorders>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3" w:right="31" w:hanging="180"/>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pacing w:val="25"/>
                <w:sz w:val="18"/>
                <w:szCs w:val="18"/>
              </w:rPr>
              <w:t>深圳市百砻技</w:t>
            </w:r>
            <w:r>
              <w:rPr>
                <w:rFonts w:ascii="宋体" w:hAnsi="宋体" w:cs="宋体" w:eastAsia="宋体" w:hint="default"/>
                <w:spacing w:val="-85"/>
                <w:sz w:val="18"/>
                <w:szCs w:val="18"/>
              </w:rPr>
              <w:t> </w:t>
            </w:r>
            <w:r>
              <w:rPr>
                <w:rFonts w:ascii="宋体" w:hAnsi="宋体" w:cs="宋体" w:eastAsia="宋体" w:hint="default"/>
                <w:sz w:val="18"/>
                <w:szCs w:val="18"/>
              </w:rPr>
              <w:t>术有限公司</w:t>
            </w:r>
          </w:p>
        </w:tc>
        <w:tc>
          <w:tcPr>
            <w:tcW w:w="12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7" w:right="17"/>
              <w:jc w:val="left"/>
              <w:rPr>
                <w:rFonts w:ascii="宋体" w:hAnsi="宋体" w:cs="宋体" w:eastAsia="宋体" w:hint="default"/>
                <w:sz w:val="18"/>
                <w:szCs w:val="18"/>
              </w:rPr>
            </w:pPr>
            <w:r>
              <w:rPr>
                <w:rFonts w:ascii="宋体" w:hAnsi="宋体" w:cs="宋体" w:eastAsia="宋体" w:hint="default"/>
                <w:spacing w:val="15"/>
                <w:sz w:val="18"/>
                <w:szCs w:val="18"/>
              </w:rPr>
              <w:t>境内非国有法</w:t>
            </w:r>
            <w:r>
              <w:rPr>
                <w:rFonts w:ascii="宋体" w:hAnsi="宋体" w:cs="宋体" w:eastAsia="宋体" w:hint="default"/>
                <w:sz w:val="18"/>
                <w:szCs w:val="18"/>
              </w:rPr>
              <w:t> 人</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22.27%</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89,100,000</w:t>
            </w:r>
          </w:p>
        </w:tc>
        <w:tc>
          <w:tcPr>
            <w:tcW w:w="1844" w:type="dxa"/>
            <w:gridSpan w:val="2"/>
            <w:tcBorders>
              <w:top w:val="single" w:sz="4" w:space="0" w:color="000000"/>
              <w:left w:val="single" w:sz="4" w:space="0" w:color="000000"/>
              <w:bottom w:val="single" w:sz="4" w:space="0" w:color="000000"/>
              <w:right w:val="single" w:sz="4" w:space="0" w:color="000000"/>
            </w:tcBorders>
          </w:tcPr>
          <w:p>
            <w:pPr/>
          </w:p>
        </w:tc>
        <w:tc>
          <w:tcPr>
            <w:tcW w:w="11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89,100,000</w:t>
            </w:r>
          </w:p>
        </w:tc>
        <w:tc>
          <w:tcPr>
            <w:tcW w:w="86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13,000,000</w:t>
            </w:r>
          </w:p>
        </w:tc>
      </w:tr>
      <w:tr>
        <w:trPr>
          <w:trHeight w:val="713"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pacing w:val="25"/>
                <w:sz w:val="18"/>
                <w:szCs w:val="18"/>
              </w:rPr>
              <w:t>深圳市万融技</w:t>
            </w:r>
            <w:r>
              <w:rPr>
                <w:rFonts w:ascii="宋体" w:hAnsi="宋体" w:cs="宋体" w:eastAsia="宋体" w:hint="default"/>
                <w:spacing w:val="-85"/>
                <w:sz w:val="18"/>
                <w:szCs w:val="18"/>
              </w:rPr>
              <w:t> </w:t>
            </w:r>
            <w:r>
              <w:rPr>
                <w:rFonts w:ascii="宋体" w:hAnsi="宋体" w:cs="宋体" w:eastAsia="宋体" w:hint="default"/>
                <w:sz w:val="18"/>
                <w:szCs w:val="18"/>
              </w:rPr>
              <w:t>术有限公司</w:t>
            </w:r>
          </w:p>
        </w:tc>
        <w:tc>
          <w:tcPr>
            <w:tcW w:w="12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7" w:right="17"/>
              <w:jc w:val="left"/>
              <w:rPr>
                <w:rFonts w:ascii="宋体" w:hAnsi="宋体" w:cs="宋体" w:eastAsia="宋体" w:hint="default"/>
                <w:sz w:val="18"/>
                <w:szCs w:val="18"/>
              </w:rPr>
            </w:pPr>
            <w:r>
              <w:rPr>
                <w:rFonts w:ascii="宋体" w:hAnsi="宋体" w:cs="宋体" w:eastAsia="宋体" w:hint="default"/>
                <w:spacing w:val="15"/>
                <w:sz w:val="18"/>
                <w:szCs w:val="18"/>
              </w:rPr>
              <w:t>境内非国有法</w:t>
            </w:r>
            <w:r>
              <w:rPr>
                <w:rFonts w:ascii="宋体" w:hAnsi="宋体" w:cs="宋体" w:eastAsia="宋体" w:hint="default"/>
                <w:sz w:val="18"/>
                <w:szCs w:val="18"/>
              </w:rPr>
              <w:t> 人</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16.87%</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67,500,000</w:t>
            </w:r>
          </w:p>
        </w:tc>
        <w:tc>
          <w:tcPr>
            <w:tcW w:w="1844" w:type="dxa"/>
            <w:gridSpan w:val="2"/>
            <w:tcBorders>
              <w:top w:val="single" w:sz="4" w:space="0" w:color="000000"/>
              <w:left w:val="single" w:sz="4" w:space="0" w:color="000000"/>
              <w:bottom w:val="single" w:sz="4" w:space="0" w:color="000000"/>
              <w:right w:val="single" w:sz="4" w:space="0" w:color="000000"/>
            </w:tcBorders>
          </w:tcPr>
          <w:p>
            <w:pPr/>
          </w:p>
        </w:tc>
        <w:tc>
          <w:tcPr>
            <w:tcW w:w="11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67,500,000</w:t>
            </w:r>
          </w:p>
        </w:tc>
        <w:tc>
          <w:tcPr>
            <w:tcW w:w="86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6,000,000</w:t>
            </w:r>
          </w:p>
        </w:tc>
      </w:tr>
      <w:tr>
        <w:trPr>
          <w:trHeight w:val="102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9"/>
              <w:jc w:val="both"/>
              <w:rPr>
                <w:rFonts w:ascii="Times New Roman" w:hAnsi="Times New Roman" w:cs="Times New Roman" w:eastAsia="Times New Roman" w:hint="default"/>
                <w:sz w:val="18"/>
                <w:szCs w:val="18"/>
              </w:rPr>
            </w:pPr>
            <w:r>
              <w:rPr>
                <w:rFonts w:ascii="宋体" w:hAnsi="宋体" w:cs="宋体" w:eastAsia="宋体" w:hint="default"/>
                <w:spacing w:val="25"/>
                <w:sz w:val="18"/>
                <w:szCs w:val="18"/>
              </w:rPr>
              <w:t>淮安彩虹信息</w:t>
            </w:r>
            <w:r>
              <w:rPr>
                <w:rFonts w:ascii="宋体" w:hAnsi="宋体" w:cs="宋体" w:eastAsia="宋体" w:hint="default"/>
                <w:spacing w:val="-85"/>
                <w:sz w:val="18"/>
                <w:szCs w:val="18"/>
              </w:rPr>
              <w:t> </w:t>
            </w:r>
            <w:r>
              <w:rPr>
                <w:rFonts w:ascii="宋体" w:hAnsi="宋体" w:cs="宋体" w:eastAsia="宋体" w:hint="default"/>
                <w:spacing w:val="25"/>
                <w:sz w:val="18"/>
                <w:szCs w:val="18"/>
              </w:rPr>
              <w:t>科技研究中心</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2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17"/>
              <w:jc w:val="left"/>
              <w:rPr>
                <w:rFonts w:ascii="宋体" w:hAnsi="宋体" w:cs="宋体" w:eastAsia="宋体" w:hint="default"/>
                <w:sz w:val="18"/>
                <w:szCs w:val="18"/>
              </w:rPr>
            </w:pPr>
            <w:r>
              <w:rPr>
                <w:rFonts w:ascii="宋体" w:hAnsi="宋体" w:cs="宋体" w:eastAsia="宋体" w:hint="default"/>
                <w:spacing w:val="15"/>
                <w:sz w:val="18"/>
                <w:szCs w:val="18"/>
              </w:rPr>
              <w:t>境内非国有法</w:t>
            </w:r>
            <w:r>
              <w:rPr>
                <w:rFonts w:ascii="宋体" w:hAnsi="宋体" w:cs="宋体" w:eastAsia="宋体" w:hint="default"/>
                <w:sz w:val="18"/>
                <w:szCs w:val="18"/>
              </w:rPr>
              <w:t> 人</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11.54%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46,158,930</w:t>
            </w:r>
          </w:p>
        </w:tc>
        <w:tc>
          <w:tcPr>
            <w:tcW w:w="1844" w:type="dxa"/>
            <w:gridSpan w:val="2"/>
            <w:tcBorders>
              <w:top w:val="single" w:sz="4" w:space="0" w:color="000000"/>
              <w:left w:val="single" w:sz="4" w:space="0" w:color="000000"/>
              <w:bottom w:val="single" w:sz="4" w:space="0" w:color="000000"/>
              <w:right w:val="single" w:sz="4" w:space="0" w:color="000000"/>
            </w:tcBorders>
          </w:tcPr>
          <w:p>
            <w:pPr/>
          </w:p>
        </w:tc>
        <w:tc>
          <w:tcPr>
            <w:tcW w:w="11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46,158,930</w:t>
            </w:r>
          </w:p>
        </w:tc>
        <w:tc>
          <w:tcPr>
            <w:tcW w:w="86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0"/>
        <w:rPr>
          <w:rFonts w:ascii="宋体" w:hAnsi="宋体" w:cs="宋体" w:eastAsia="宋体" w:hint="default"/>
          <w:sz w:val="20"/>
          <w:szCs w:val="20"/>
        </w:rPr>
      </w:pPr>
      <w:r>
        <w:rPr/>
        <w:pict>
          <v:shape style="position:absolute;margin-left:54.959999pt;margin-top:71.999985pt;width:485.65pt;height:692.4pt;mso-position-horizontal-relative:page;mso-position-vertical-relative:page;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96"/>
                    <w:gridCol w:w="1226"/>
                    <w:gridCol w:w="706"/>
                    <w:gridCol w:w="1001"/>
                    <w:gridCol w:w="1844"/>
                    <w:gridCol w:w="1142"/>
                    <w:gridCol w:w="865"/>
                    <w:gridCol w:w="617"/>
                    <w:gridCol w:w="1001"/>
                  </w:tblGrid>
                  <w:tr>
                    <w:trPr>
                      <w:trHeight w:val="1025"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both"/>
                          <w:rPr>
                            <w:rFonts w:ascii="宋体" w:hAnsi="宋体" w:cs="宋体" w:eastAsia="宋体" w:hint="default"/>
                            <w:sz w:val="18"/>
                            <w:szCs w:val="18"/>
                          </w:rPr>
                        </w:pPr>
                        <w:r>
                          <w:rPr>
                            <w:rFonts w:ascii="宋体" w:hAnsi="宋体" w:cs="宋体" w:eastAsia="宋体" w:hint="default"/>
                            <w:spacing w:val="25"/>
                            <w:sz w:val="18"/>
                            <w:szCs w:val="18"/>
                          </w:rPr>
                          <w:t>广州珠江达盛</w:t>
                        </w:r>
                        <w:r>
                          <w:rPr>
                            <w:rFonts w:ascii="宋体" w:hAnsi="宋体" w:cs="宋体" w:eastAsia="宋体" w:hint="default"/>
                            <w:spacing w:val="-85"/>
                            <w:sz w:val="18"/>
                            <w:szCs w:val="18"/>
                          </w:rPr>
                          <w:t> </w:t>
                        </w:r>
                        <w:r>
                          <w:rPr>
                            <w:rFonts w:ascii="宋体" w:hAnsi="宋体" w:cs="宋体" w:eastAsia="宋体" w:hint="default"/>
                            <w:spacing w:val="25"/>
                            <w:sz w:val="18"/>
                            <w:szCs w:val="18"/>
                          </w:rPr>
                          <w:t>房地产有限公</w:t>
                        </w:r>
                        <w:r>
                          <w:rPr>
                            <w:rFonts w:ascii="宋体" w:hAnsi="宋体" w:cs="宋体" w:eastAsia="宋体" w:hint="default"/>
                            <w:spacing w:val="-85"/>
                            <w:sz w:val="18"/>
                            <w:szCs w:val="18"/>
                          </w:rPr>
                          <w:t> </w:t>
                        </w:r>
                        <w:r>
                          <w:rPr>
                            <w:rFonts w:ascii="宋体" w:hAnsi="宋体" w:cs="宋体" w:eastAsia="宋体" w:hint="default"/>
                            <w:sz w:val="18"/>
                            <w:szCs w:val="18"/>
                          </w:rPr>
                          <w:t>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pacing w:val="15"/>
                            <w:sz w:val="18"/>
                            <w:szCs w:val="18"/>
                          </w:rPr>
                          <w:t>境内非国有法</w:t>
                        </w:r>
                        <w:r>
                          <w:rPr>
                            <w:rFonts w:ascii="宋体" w:hAnsi="宋体" w:cs="宋体" w:eastAsia="宋体" w:hint="default"/>
                            <w:sz w:val="18"/>
                            <w:szCs w:val="18"/>
                          </w:rPr>
                          <w:t> 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10.12%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40,500,000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40,500,000</w:t>
                        </w:r>
                      </w:p>
                    </w:tc>
                    <w:tc>
                      <w:tcPr>
                        <w:tcW w:w="86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
                          <w:jc w:val="both"/>
                          <w:rPr>
                            <w:rFonts w:ascii="Times New Roman" w:hAnsi="Times New Roman" w:cs="Times New Roman" w:eastAsia="Times New Roman" w:hint="default"/>
                            <w:sz w:val="18"/>
                            <w:szCs w:val="18"/>
                          </w:rPr>
                        </w:pPr>
                        <w:r>
                          <w:rPr>
                            <w:rFonts w:ascii="宋体" w:hAnsi="宋体" w:cs="宋体" w:eastAsia="宋体" w:hint="default"/>
                            <w:spacing w:val="25"/>
                            <w:sz w:val="18"/>
                            <w:szCs w:val="18"/>
                          </w:rPr>
                          <w:t>淮安彩云信息</w:t>
                        </w:r>
                        <w:r>
                          <w:rPr>
                            <w:rFonts w:ascii="宋体" w:hAnsi="宋体" w:cs="宋体" w:eastAsia="宋体" w:hint="default"/>
                            <w:spacing w:val="-85"/>
                            <w:sz w:val="18"/>
                            <w:szCs w:val="18"/>
                          </w:rPr>
                          <w:t> </w:t>
                        </w:r>
                        <w:r>
                          <w:rPr>
                            <w:rFonts w:ascii="宋体" w:hAnsi="宋体" w:cs="宋体" w:eastAsia="宋体" w:hint="default"/>
                            <w:spacing w:val="25"/>
                            <w:sz w:val="18"/>
                            <w:szCs w:val="18"/>
                          </w:rPr>
                          <w:t>科技研究中心</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7"/>
                          <w:jc w:val="left"/>
                          <w:rPr>
                            <w:rFonts w:ascii="宋体" w:hAnsi="宋体" w:cs="宋体" w:eastAsia="宋体" w:hint="default"/>
                            <w:sz w:val="18"/>
                            <w:szCs w:val="18"/>
                          </w:rPr>
                        </w:pPr>
                        <w:r>
                          <w:rPr>
                            <w:rFonts w:ascii="宋体" w:hAnsi="宋体" w:cs="宋体" w:eastAsia="宋体" w:hint="default"/>
                            <w:spacing w:val="15"/>
                            <w:sz w:val="18"/>
                            <w:szCs w:val="18"/>
                          </w:rPr>
                          <w:t>境内非国有法</w:t>
                        </w:r>
                        <w:r>
                          <w:rPr>
                            <w:rFonts w:ascii="宋体" w:hAnsi="宋体" w:cs="宋体" w:eastAsia="宋体" w:hint="default"/>
                            <w:sz w:val="18"/>
                            <w:szCs w:val="18"/>
                          </w:rPr>
                          <w:t> 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6.31%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25,257,225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25,257,225</w:t>
                        </w:r>
                      </w:p>
                    </w:tc>
                    <w:tc>
                      <w:tcPr>
                        <w:tcW w:w="86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杨良志</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5.40%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21,600,000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21,600,000</w:t>
                        </w:r>
                      </w:p>
                    </w:tc>
                    <w:tc>
                      <w:tcPr>
                        <w:tcW w:w="86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
                          <w:jc w:val="both"/>
                          <w:rPr>
                            <w:rFonts w:ascii="Times New Roman" w:hAnsi="Times New Roman" w:cs="Times New Roman" w:eastAsia="Times New Roman" w:hint="default"/>
                            <w:sz w:val="18"/>
                            <w:szCs w:val="18"/>
                          </w:rPr>
                        </w:pPr>
                        <w:r>
                          <w:rPr>
                            <w:rFonts w:ascii="宋体" w:hAnsi="宋体" w:cs="宋体" w:eastAsia="宋体" w:hint="default"/>
                            <w:spacing w:val="25"/>
                            <w:sz w:val="18"/>
                            <w:szCs w:val="18"/>
                          </w:rPr>
                          <w:t>淮安瑞彩信息</w:t>
                        </w:r>
                        <w:r>
                          <w:rPr>
                            <w:rFonts w:ascii="宋体" w:hAnsi="宋体" w:cs="宋体" w:eastAsia="宋体" w:hint="default"/>
                            <w:spacing w:val="-85"/>
                            <w:sz w:val="18"/>
                            <w:szCs w:val="18"/>
                          </w:rPr>
                          <w:t> </w:t>
                        </w:r>
                        <w:r>
                          <w:rPr>
                            <w:rFonts w:ascii="宋体" w:hAnsi="宋体" w:cs="宋体" w:eastAsia="宋体" w:hint="default"/>
                            <w:spacing w:val="25"/>
                            <w:sz w:val="18"/>
                            <w:szCs w:val="18"/>
                          </w:rPr>
                          <w:t>科技研究中心</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7"/>
                          <w:jc w:val="left"/>
                          <w:rPr>
                            <w:rFonts w:ascii="宋体" w:hAnsi="宋体" w:cs="宋体" w:eastAsia="宋体" w:hint="default"/>
                            <w:sz w:val="18"/>
                            <w:szCs w:val="18"/>
                          </w:rPr>
                        </w:pPr>
                        <w:r>
                          <w:rPr>
                            <w:rFonts w:ascii="宋体" w:hAnsi="宋体" w:cs="宋体" w:eastAsia="宋体" w:hint="default"/>
                            <w:spacing w:val="15"/>
                            <w:sz w:val="18"/>
                            <w:szCs w:val="18"/>
                          </w:rPr>
                          <w:t>境内非国有法</w:t>
                        </w:r>
                        <w:r>
                          <w:rPr>
                            <w:rFonts w:ascii="宋体" w:hAnsi="宋体" w:cs="宋体" w:eastAsia="宋体" w:hint="default"/>
                            <w:sz w:val="18"/>
                            <w:szCs w:val="18"/>
                          </w:rPr>
                          <w:t> 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4.65%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18,583,845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18,583,845</w:t>
                        </w:r>
                      </w:p>
                    </w:tc>
                    <w:tc>
                      <w:tcPr>
                        <w:tcW w:w="86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车荣全</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3.37%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13,500,000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13,500,000</w:t>
                        </w:r>
                      </w:p>
                    </w:tc>
                    <w:tc>
                      <w:tcPr>
                        <w:tcW w:w="86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3,244,000</w:t>
                        </w:r>
                      </w:p>
                    </w:tc>
                  </w:tr>
                  <w:tr>
                    <w:trPr>
                      <w:trHeight w:val="403"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卢树彬</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3.37%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13,500,000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13,500,000</w:t>
                        </w:r>
                      </w:p>
                    </w:tc>
                    <w:tc>
                      <w:tcPr>
                        <w:tcW w:w="86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李黎军</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3.37%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13,500,000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13,500,000</w:t>
                        </w:r>
                      </w:p>
                    </w:tc>
                    <w:tc>
                      <w:tcPr>
                        <w:tcW w:w="865"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2,380,000</w:t>
                        </w:r>
                      </w:p>
                    </w:tc>
                  </w:tr>
                  <w:tr>
                    <w:trPr>
                      <w:trHeight w:val="1027" w:hRule="exact"/>
                    </w:trPr>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9"/>
                            <w:sz w:val="18"/>
                            <w:szCs w:val="18"/>
                          </w:rPr>
                          <w:t>战略投资者或一般法人因配售</w:t>
                        </w:r>
                        <w:r>
                          <w:rPr>
                            <w:rFonts w:ascii="宋体" w:hAnsi="宋体" w:cs="宋体" w:eastAsia="宋体" w:hint="default"/>
                            <w:sz w:val="18"/>
                            <w:szCs w:val="18"/>
                          </w:rPr>
                          <w:t> </w:t>
                        </w:r>
                        <w:r>
                          <w:rPr>
                            <w:rFonts w:ascii="宋体" w:hAnsi="宋体" w:cs="宋体" w:eastAsia="宋体" w:hint="default"/>
                            <w:spacing w:val="9"/>
                            <w:sz w:val="18"/>
                            <w:szCs w:val="18"/>
                          </w:rPr>
                          <w:t>新股成为前 </w:t>
                        </w: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19"/>
                            <w:sz w:val="18"/>
                            <w:szCs w:val="18"/>
                          </w:rPr>
                          <w:t> </w:t>
                        </w:r>
                        <w:r>
                          <w:rPr>
                            <w:rFonts w:ascii="宋体" w:hAnsi="宋体" w:cs="宋体" w:eastAsia="宋体" w:hint="default"/>
                            <w:spacing w:val="8"/>
                            <w:sz w:val="18"/>
                            <w:szCs w:val="18"/>
                          </w:rPr>
                          <w:t>名股东的情况</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75"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9" w:hRule="exact"/>
                    </w:trPr>
                    <w:tc>
                      <w:tcPr>
                        <w:tcW w:w="252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75" w:type="dxa"/>
                        <w:gridSpan w:val="7"/>
                        <w:vMerge w:val="restart"/>
                        <w:tcBorders>
                          <w:top w:val="single" w:sz="4" w:space="0" w:color="000000"/>
                          <w:left w:val="single" w:sz="4" w:space="0" w:color="000000"/>
                          <w:right w:val="single" w:sz="4" w:space="0" w:color="000000"/>
                        </w:tcBorders>
                      </w:tcPr>
                      <w:p>
                        <w:pPr>
                          <w:pStyle w:val="TableParagraph"/>
                          <w:spacing w:line="304" w:lineRule="auto" w:before="49"/>
                          <w:ind w:left="24" w:right="-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、公司股东杨良志持有公司股东深圳万融</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95%</w:t>
                        </w:r>
                        <w:r>
                          <w:rPr>
                            <w:rFonts w:ascii="宋体" w:hAnsi="宋体" w:cs="宋体" w:eastAsia="宋体" w:hint="default"/>
                            <w:spacing w:val="-3"/>
                            <w:sz w:val="18"/>
                            <w:szCs w:val="18"/>
                          </w:rPr>
                          <w:t>的股权；为公司股东彩虹信息的普通合伙人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w:t>
                        </w:r>
                        <w:r>
                          <w:rPr>
                            <w:rFonts w:ascii="宋体" w:hAnsi="宋体" w:cs="宋体" w:eastAsia="宋体" w:hint="default"/>
                            <w:sz w:val="18"/>
                            <w:szCs w:val="18"/>
                          </w:rPr>
                          <w:t>的权益比例；为公司股东彩云信息的有限合伙人，持有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15.08%</w:t>
                        </w:r>
                        <w:r>
                          <w:rPr>
                            <w:rFonts w:ascii="宋体" w:hAnsi="宋体" w:cs="宋体" w:eastAsia="宋体" w:hint="default"/>
                            <w:sz w:val="18"/>
                            <w:szCs w:val="18"/>
                          </w:rPr>
                          <w:t>的权益比例。</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宋体" w:hAnsi="宋体" w:cs="宋体" w:eastAsia="宋体" w:hint="default"/>
                            <w:spacing w:val="2"/>
                            <w:sz w:val="18"/>
                            <w:szCs w:val="18"/>
                          </w:rPr>
                          <w:t>深圳万融的控股股东及实际控制人杨良志与深圳百砻的控股股东及实际控制人曾之俊为一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致行动关系。</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、公司股东车荣全为公司股东彩虹信息的有限合伙人，持有</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7.91%</w:t>
                        </w:r>
                        <w:r>
                          <w:rPr>
                            <w:rFonts w:ascii="宋体" w:hAnsi="宋体" w:cs="宋体" w:eastAsia="宋体" w:hint="default"/>
                            <w:sz w:val="18"/>
                            <w:szCs w:val="18"/>
                          </w:rPr>
                          <w:t>的权益比 例；为公司股东彩云信息的有限合伙人，持有</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4.93%</w:t>
                        </w:r>
                        <w:r>
                          <w:rPr>
                            <w:rFonts w:ascii="宋体" w:hAnsi="宋体" w:cs="宋体" w:eastAsia="宋体" w:hint="default"/>
                            <w:sz w:val="18"/>
                            <w:szCs w:val="18"/>
                          </w:rPr>
                          <w:t>的权益比例；为公司股东瑞彩信息的有 限合伙人，持有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71.30%</w:t>
                        </w:r>
                        <w:r>
                          <w:rPr>
                            <w:rFonts w:ascii="宋体" w:hAnsi="宋体" w:cs="宋体" w:eastAsia="宋体" w:hint="default"/>
                            <w:sz w:val="18"/>
                            <w:szCs w:val="18"/>
                          </w:rPr>
                          <w:t>的权益比例。</w:t>
                        </w:r>
                      </w:p>
                    </w:tc>
                  </w:tr>
                  <w:tr>
                    <w:trPr>
                      <w:trHeight w:val="704" w:hRule="exact"/>
                    </w:trPr>
                    <w:tc>
                      <w:tcPr>
                        <w:tcW w:w="252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pacing w:val="9"/>
                            <w:sz w:val="18"/>
                            <w:szCs w:val="18"/>
                          </w:rPr>
                          <w:t>上述股东关联关系或一致行动</w:t>
                        </w:r>
                        <w:r>
                          <w:rPr>
                            <w:rFonts w:ascii="宋体" w:hAnsi="宋体" w:cs="宋体" w:eastAsia="宋体" w:hint="default"/>
                            <w:sz w:val="18"/>
                            <w:szCs w:val="18"/>
                          </w:rPr>
                          <w:t> 的说明</w:t>
                        </w:r>
                      </w:p>
                    </w:tc>
                    <w:tc>
                      <w:tcPr>
                        <w:tcW w:w="7175" w:type="dxa"/>
                        <w:gridSpan w:val="7"/>
                        <w:vMerge/>
                        <w:tcBorders>
                          <w:left w:val="single" w:sz="4" w:space="0" w:color="000000"/>
                          <w:right w:val="single" w:sz="4" w:space="0" w:color="000000"/>
                        </w:tcBorders>
                      </w:tcPr>
                      <w:p>
                        <w:pPr/>
                      </w:p>
                    </w:tc>
                  </w:tr>
                  <w:tr>
                    <w:trPr>
                      <w:trHeight w:val="630" w:hRule="exact"/>
                    </w:trPr>
                    <w:tc>
                      <w:tcPr>
                        <w:tcW w:w="252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75" w:type="dxa"/>
                        <w:gridSpan w:val="7"/>
                        <w:vMerge/>
                        <w:tcBorders>
                          <w:left w:val="single" w:sz="4" w:space="0" w:color="000000"/>
                          <w:bottom w:val="single" w:sz="4" w:space="0" w:color="000000"/>
                          <w:right w:val="single" w:sz="4" w:space="0" w:color="000000"/>
                        </w:tcBorders>
                      </w:tcPr>
                      <w:p>
                        <w:pPr/>
                      </w:p>
                    </w:tc>
                  </w:tr>
                  <w:tr>
                    <w:trPr>
                      <w:trHeight w:val="402" w:hRule="exact"/>
                    </w:trPr>
                    <w:tc>
                      <w:tcPr>
                        <w:tcW w:w="969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423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98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4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4230"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98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4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4230" w:type="dxa"/>
                        <w:gridSpan w:val="4"/>
                        <w:vMerge/>
                        <w:tcBorders>
                          <w:left w:val="single" w:sz="4" w:space="0" w:color="000000"/>
                          <w:bottom w:val="nil" w:sz="6" w:space="0" w:color="auto"/>
                          <w:right w:val="single" w:sz="4" w:space="0" w:color="000000"/>
                        </w:tcBorders>
                        <w:shd w:val="clear" w:color="auto" w:fill="D2D2D2"/>
                      </w:tcPr>
                      <w:p>
                        <w:pPr/>
                      </w:p>
                    </w:tc>
                    <w:tc>
                      <w:tcPr>
                        <w:tcW w:w="2986" w:type="dxa"/>
                        <w:gridSpan w:val="2"/>
                        <w:vMerge/>
                        <w:tcBorders>
                          <w:left w:val="single" w:sz="4" w:space="0" w:color="000000"/>
                          <w:bottom w:val="nil" w:sz="6" w:space="0" w:color="auto"/>
                          <w:right w:val="single" w:sz="4" w:space="0" w:color="000000"/>
                        </w:tcBorders>
                        <w:shd w:val="clear" w:color="auto" w:fill="D2D2D2"/>
                      </w:tcPr>
                      <w:p>
                        <w:pPr/>
                      </w:p>
                    </w:tc>
                    <w:tc>
                      <w:tcPr>
                        <w:tcW w:w="14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423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298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481" w:type="dxa"/>
                        <w:gridSpan w:val="2"/>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4230"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中国工商银行股份有限公司－易方达创业板交易型开 放式指数证券投资基金</w:t>
                        </w:r>
                      </w:p>
                    </w:tc>
                    <w:tc>
                      <w:tcPr>
                        <w:tcW w:w="29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898,300</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898,300</w:t>
                        </w:r>
                      </w:p>
                    </w:tc>
                  </w:tr>
                  <w:tr>
                    <w:trPr>
                      <w:trHeight w:val="716" w:hRule="exact"/>
                    </w:trPr>
                    <w:tc>
                      <w:tcPr>
                        <w:tcW w:w="42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39"/>
                          <w:jc w:val="left"/>
                          <w:rPr>
                            <w:rFonts w:ascii="宋体" w:hAnsi="宋体" w:cs="宋体" w:eastAsia="宋体" w:hint="default"/>
                            <w:sz w:val="18"/>
                            <w:szCs w:val="18"/>
                          </w:rPr>
                        </w:pPr>
                        <w:r>
                          <w:rPr>
                            <w:rFonts w:ascii="宋体" w:hAnsi="宋体" w:cs="宋体" w:eastAsia="宋体" w:hint="default"/>
                            <w:sz w:val="18"/>
                            <w:szCs w:val="18"/>
                          </w:rPr>
                          <w:t>中国建设银行股份有限公司－华安创业板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交易型 开放式指数证券投资基金</w:t>
                        </w:r>
                      </w:p>
                    </w:tc>
                    <w:tc>
                      <w:tcPr>
                        <w:tcW w:w="29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761,200</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761,200</w:t>
                        </w:r>
                      </w:p>
                    </w:tc>
                  </w:tr>
                  <w:tr>
                    <w:trPr>
                      <w:trHeight w:val="401" w:hRule="exact"/>
                    </w:trPr>
                    <w:tc>
                      <w:tcPr>
                        <w:tcW w:w="42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刘文永</w:t>
                        </w:r>
                      </w:p>
                    </w:tc>
                    <w:tc>
                      <w:tcPr>
                        <w:tcW w:w="29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708,500</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708,500</w:t>
                        </w:r>
                      </w:p>
                    </w:tc>
                  </w:tr>
                  <w:tr>
                    <w:trPr>
                      <w:trHeight w:val="715" w:hRule="exact"/>
                    </w:trPr>
                    <w:tc>
                      <w:tcPr>
                        <w:tcW w:w="4230" w:type="dxa"/>
                        <w:gridSpan w:val="4"/>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4"/>
                          <w:jc w:val="left"/>
                          <w:rPr>
                            <w:rFonts w:ascii="宋体" w:hAnsi="宋体" w:cs="宋体" w:eastAsia="宋体" w:hint="default"/>
                            <w:sz w:val="18"/>
                            <w:szCs w:val="18"/>
                          </w:rPr>
                        </w:pPr>
                        <w:r>
                          <w:rPr>
                            <w:rFonts w:ascii="宋体" w:hAnsi="宋体" w:cs="宋体" w:eastAsia="宋体" w:hint="default"/>
                            <w:sz w:val="18"/>
                            <w:szCs w:val="18"/>
                          </w:rPr>
                          <w:t>中国建设银行股份有限公司－富国创业板指数分级证 券投资基金</w:t>
                        </w:r>
                      </w:p>
                    </w:tc>
                    <w:tc>
                      <w:tcPr>
                        <w:tcW w:w="29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278,500</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278,500</w:t>
                        </w:r>
                      </w:p>
                    </w:tc>
                  </w:tr>
                  <w:tr>
                    <w:trPr>
                      <w:trHeight w:val="401" w:hRule="exact"/>
                    </w:trPr>
                    <w:tc>
                      <w:tcPr>
                        <w:tcW w:w="42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严加彬</w:t>
                        </w:r>
                      </w:p>
                    </w:tc>
                    <w:tc>
                      <w:tcPr>
                        <w:tcW w:w="29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251,000</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251,000</w:t>
                        </w:r>
                      </w:p>
                    </w:tc>
                  </w:tr>
                  <w:tr>
                    <w:trPr>
                      <w:trHeight w:val="403" w:hRule="exact"/>
                    </w:trPr>
                    <w:tc>
                      <w:tcPr>
                        <w:tcW w:w="42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29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200,000</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200,000</w:t>
                        </w:r>
                      </w:p>
                    </w:tc>
                  </w:tr>
                  <w:tr>
                    <w:trPr>
                      <w:trHeight w:val="401" w:hRule="exact"/>
                    </w:trPr>
                    <w:tc>
                      <w:tcPr>
                        <w:tcW w:w="42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沈安珍</w:t>
                        </w:r>
                      </w:p>
                    </w:tc>
                    <w:tc>
                      <w:tcPr>
                        <w:tcW w:w="29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180,000</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180,000</w:t>
                        </w:r>
                      </w:p>
                    </w:tc>
                  </w:tr>
                  <w:tr>
                    <w:trPr>
                      <w:trHeight w:val="403" w:hRule="exact"/>
                    </w:trPr>
                    <w:tc>
                      <w:tcPr>
                        <w:tcW w:w="42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李士勤</w:t>
                        </w:r>
                      </w:p>
                    </w:tc>
                    <w:tc>
                      <w:tcPr>
                        <w:tcW w:w="29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155,000</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155,000</w:t>
                        </w:r>
                      </w:p>
                    </w:tc>
                  </w:tr>
                  <w:tr>
                    <w:trPr>
                      <w:trHeight w:val="401" w:hRule="exact"/>
                    </w:trPr>
                    <w:tc>
                      <w:tcPr>
                        <w:tcW w:w="42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郁国强</w:t>
                        </w:r>
                      </w:p>
                    </w:tc>
                    <w:tc>
                      <w:tcPr>
                        <w:tcW w:w="29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146,000</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146,000</w:t>
                        </w:r>
                      </w:p>
                    </w:tc>
                  </w:tr>
                  <w:tr>
                    <w:trPr>
                      <w:trHeight w:val="403" w:hRule="exact"/>
                    </w:trPr>
                    <w:tc>
                      <w:tcPr>
                        <w:tcW w:w="42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谢雪琪</w:t>
                        </w:r>
                      </w:p>
                    </w:tc>
                    <w:tc>
                      <w:tcPr>
                        <w:tcW w:w="29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135,600</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135,600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before="44"/>
        <w:ind w:left="0" w:right="10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4229"/>
        <w:gridCol w:w="5468"/>
      </w:tblGrid>
      <w:tr>
        <w:trPr>
          <w:trHeight w:val="1025" w:hRule="exact"/>
        </w:trPr>
        <w:tc>
          <w:tcPr>
            <w:tcW w:w="4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w:t>
            </w:r>
          </w:p>
          <w:p>
            <w:pPr>
              <w:pStyle w:val="TableParagraph"/>
              <w:spacing w:line="300" w:lineRule="auto" w:before="63"/>
              <w:ind w:left="22" w:right="142"/>
              <w:jc w:val="left"/>
              <w:rPr>
                <w:rFonts w:ascii="宋体" w:hAnsi="宋体" w:cs="宋体" w:eastAsia="宋体" w:hint="default"/>
                <w:sz w:val="18"/>
                <w:szCs w:val="18"/>
              </w:rPr>
            </w:pPr>
            <w:r>
              <w:rPr>
                <w:rFonts w:ascii="宋体" w:hAnsi="宋体" w:cs="宋体" w:eastAsia="宋体" w:hint="default"/>
                <w:sz w:val="18"/>
                <w:szCs w:val="18"/>
              </w:rPr>
              <w:t>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 的说明</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w:t>
            </w:r>
            <w:r>
              <w:rPr>
                <w:rFonts w:ascii="宋体" w:hAnsi="宋体" w:cs="宋体" w:eastAsia="宋体" w:hint="default"/>
                <w:spacing w:val="-3"/>
                <w:sz w:val="18"/>
                <w:szCs w:val="18"/>
              </w:rPr>
              <w:t>股</w:t>
            </w:r>
            <w:r>
              <w:rPr>
                <w:rFonts w:ascii="宋体" w:hAnsi="宋体" w:cs="宋体" w:eastAsia="宋体" w:hint="default"/>
                <w:sz w:val="18"/>
                <w:szCs w:val="18"/>
              </w:rPr>
              <w:t>股东之间是否存在关联关系</w:t>
            </w:r>
            <w:r>
              <w:rPr>
                <w:rFonts w:ascii="宋体" w:hAnsi="宋体" w:cs="宋体" w:eastAsia="宋体" w:hint="default"/>
                <w:spacing w:val="-80"/>
                <w:sz w:val="18"/>
                <w:szCs w:val="18"/>
              </w:rPr>
              <w:t>，</w:t>
            </w:r>
            <w:r>
              <w:rPr>
                <w:rFonts w:ascii="宋体" w:hAnsi="宋体" w:cs="宋体" w:eastAsia="宋体" w:hint="default"/>
                <w:sz w:val="18"/>
                <w:szCs w:val="18"/>
              </w:rPr>
              <w:t>也未知是</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否属于一致行动人；公司未知前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名股 东之间是否存在关联关系，也未知是否属于一致行动人。</w:t>
            </w:r>
          </w:p>
        </w:tc>
      </w:tr>
      <w:tr>
        <w:trPr>
          <w:trHeight w:val="403" w:hRule="exact"/>
        </w:trPr>
        <w:tc>
          <w:tcPr>
            <w:tcW w:w="4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r>
              <w:rPr>
                <w:rFonts w:ascii="宋体" w:hAnsi="宋体" w:cs="宋体" w:eastAsia="宋体" w:hint="default"/>
                <w:spacing w:val="-92"/>
                <w:sz w:val="18"/>
                <w:szCs w:val="18"/>
              </w:rPr>
              <w:t>）</w:t>
            </w:r>
            <w:r>
              <w:rPr>
                <w:rFonts w:ascii="宋体" w:hAnsi="宋体" w:cs="宋体" w:eastAsia="宋体" w:hint="default"/>
                <w:sz w:val="18"/>
                <w:szCs w:val="18"/>
              </w:rPr>
              <w:t>（参</w:t>
            </w:r>
            <w:r>
              <w:rPr>
                <w:rFonts w:ascii="宋体" w:hAnsi="宋体" w:cs="宋体" w:eastAsia="宋体" w:hint="default"/>
                <w:spacing w:val="1"/>
                <w:sz w:val="18"/>
                <w:szCs w:val="18"/>
              </w:rPr>
              <w:t>见</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line="240" w:lineRule="auto" w:before="9"/>
        <w:rPr>
          <w:rFonts w:ascii="宋体" w:hAnsi="宋体" w:cs="宋体" w:eastAsia="宋体" w:hint="default"/>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3"/>
        <w:rPr>
          <w:rFonts w:ascii="宋体" w:hAnsi="宋体" w:cs="宋体" w:eastAsia="宋体" w:hint="default"/>
          <w:sz w:val="26"/>
          <w:szCs w:val="26"/>
        </w:rPr>
      </w:pPr>
    </w:p>
    <w:p>
      <w:pPr>
        <w:spacing w:line="513" w:lineRule="auto" w:before="0"/>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、公司控股股东情况</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z w:val="18"/>
          <w:szCs w:val="18"/>
        </w:rPr>
        <w:t>控股股东性质：自然人控股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before="44"/>
        <w:ind w:left="0" w:right="1040" w:firstLine="0"/>
        <w:jc w:val="right"/>
        <w:rPr>
          <w:rFonts w:ascii="宋体" w:hAnsi="宋体" w:cs="宋体" w:eastAsia="宋体" w:hint="default"/>
          <w:sz w:val="18"/>
          <w:szCs w:val="18"/>
        </w:rPr>
      </w:pPr>
      <w:r>
        <w:rPr/>
        <w:pict>
          <v:shape style="position:absolute;margin-left:54.959999pt;margin-top:-67.568291pt;width:485.65pt;height:190.1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1"/>
                    <w:gridCol w:w="953"/>
                    <w:gridCol w:w="994"/>
                    <w:gridCol w:w="1560"/>
                    <w:gridCol w:w="4280"/>
                  </w:tblGrid>
                  <w:tr>
                    <w:trPr>
                      <w:trHeight w:val="1027"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10"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86" w:right="86" w:firstLine="2"/>
                          <w:jc w:val="center"/>
                          <w:rPr>
                            <w:rFonts w:ascii="宋体" w:hAnsi="宋体" w:cs="宋体" w:eastAsia="宋体" w:hint="default"/>
                            <w:sz w:val="18"/>
                            <w:szCs w:val="18"/>
                          </w:rPr>
                        </w:pPr>
                        <w:r>
                          <w:rPr>
                            <w:rFonts w:ascii="宋体" w:hAnsi="宋体" w:cs="宋体" w:eastAsia="宋体" w:hint="default"/>
                            <w:sz w:val="18"/>
                            <w:szCs w:val="18"/>
                          </w:rPr>
                          <w:t>法定代表 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4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1"/>
                          <w:jc w:val="left"/>
                          <w:rPr>
                            <w:rFonts w:ascii="宋体" w:hAnsi="宋体" w:cs="宋体" w:eastAsia="宋体" w:hint="default"/>
                            <w:sz w:val="18"/>
                            <w:szCs w:val="18"/>
                          </w:rPr>
                        </w:pPr>
                        <w:r>
                          <w:rPr>
                            <w:rFonts w:ascii="宋体" w:hAnsi="宋体" w:cs="宋体" w:eastAsia="宋体" w:hint="default"/>
                            <w:spacing w:val="5"/>
                            <w:sz w:val="18"/>
                            <w:szCs w:val="18"/>
                          </w:rPr>
                          <w:t>深圳市万融技术有限公</w:t>
                        </w:r>
                        <w:r>
                          <w:rPr>
                            <w:rFonts w:ascii="宋体" w:hAnsi="宋体" w:cs="宋体" w:eastAsia="宋体" w:hint="default"/>
                            <w:sz w:val="18"/>
                            <w:szCs w:val="18"/>
                          </w:rPr>
                          <w:t> 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杨良志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9144030057000304</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3Q</w:t>
                        </w:r>
                      </w:p>
                    </w:tc>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3"/>
                          <w:jc w:val="left"/>
                          <w:rPr>
                            <w:rFonts w:ascii="宋体" w:hAnsi="宋体" w:cs="宋体" w:eastAsia="宋体" w:hint="default"/>
                            <w:sz w:val="18"/>
                            <w:szCs w:val="18"/>
                          </w:rPr>
                        </w:pPr>
                        <w:r>
                          <w:rPr>
                            <w:rFonts w:ascii="宋体" w:hAnsi="宋体" w:cs="宋体" w:eastAsia="宋体" w:hint="default"/>
                            <w:spacing w:val="11"/>
                            <w:sz w:val="18"/>
                            <w:szCs w:val="18"/>
                          </w:rPr>
                          <w:t>经营范围为智能识别系统应用设备和软件产品的研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发、销售及相关技术咨询（不含限制项目）；股权投资</w:t>
                        </w:r>
                      </w:p>
                    </w:tc>
                  </w:tr>
                  <w:tr>
                    <w:trPr>
                      <w:trHeight w:val="1027"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pacing w:val="5"/>
                            <w:sz w:val="18"/>
                            <w:szCs w:val="18"/>
                          </w:rPr>
                          <w:t>深圳市百砻技术有限公</w:t>
                        </w:r>
                        <w:r>
                          <w:rPr>
                            <w:rFonts w:ascii="宋体" w:hAnsi="宋体" w:cs="宋体" w:eastAsia="宋体" w:hint="default"/>
                            <w:sz w:val="18"/>
                            <w:szCs w:val="18"/>
                          </w:rPr>
                          <w:t> 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曾之俊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9144030057000635</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93</w:t>
                        </w:r>
                      </w:p>
                    </w:tc>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both"/>
                          <w:rPr>
                            <w:rFonts w:ascii="宋体" w:hAnsi="宋体" w:cs="宋体" w:eastAsia="宋体" w:hint="default"/>
                            <w:sz w:val="18"/>
                            <w:szCs w:val="18"/>
                          </w:rPr>
                        </w:pPr>
                        <w:r>
                          <w:rPr>
                            <w:rFonts w:ascii="宋体" w:hAnsi="宋体" w:cs="宋体" w:eastAsia="宋体" w:hint="default"/>
                            <w:spacing w:val="3"/>
                            <w:sz w:val="18"/>
                            <w:szCs w:val="18"/>
                          </w:rPr>
                          <w:t>经营范围为从事控制系统集成；计算机软硬件的技术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开发和销售，控制器、工业控制系统模块的研发与销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售（不含限制项目）；股权投资。</w:t>
                        </w:r>
                      </w:p>
                    </w:tc>
                  </w:tr>
                  <w:tr>
                    <w:trPr>
                      <w:trHeight w:val="102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both"/>
                          <w:rPr>
                            <w:rFonts w:ascii="宋体" w:hAnsi="宋体" w:cs="宋体" w:eastAsia="宋体" w:hint="default"/>
                            <w:sz w:val="18"/>
                            <w:szCs w:val="18"/>
                          </w:rPr>
                        </w:pPr>
                        <w:r>
                          <w:rPr>
                            <w:rFonts w:ascii="宋体" w:hAnsi="宋体" w:cs="宋体" w:eastAsia="宋体" w:hint="default"/>
                            <w:spacing w:val="5"/>
                            <w:sz w:val="18"/>
                            <w:szCs w:val="18"/>
                          </w:rPr>
                          <w:t>控股股东报告期内控股</w:t>
                        </w:r>
                        <w:r>
                          <w:rPr>
                            <w:rFonts w:ascii="宋体" w:hAnsi="宋体" w:cs="宋体" w:eastAsia="宋体" w:hint="default"/>
                            <w:sz w:val="18"/>
                            <w:szCs w:val="18"/>
                          </w:rPr>
                          <w:t> </w:t>
                        </w:r>
                        <w:r>
                          <w:rPr>
                            <w:rFonts w:ascii="宋体" w:hAnsi="宋体" w:cs="宋体" w:eastAsia="宋体" w:hint="default"/>
                            <w:spacing w:val="5"/>
                            <w:sz w:val="18"/>
                            <w:szCs w:val="18"/>
                          </w:rPr>
                          <w:t>和参股的其他境内外上</w:t>
                        </w:r>
                        <w:r>
                          <w:rPr>
                            <w:rFonts w:ascii="宋体" w:hAnsi="宋体" w:cs="宋体" w:eastAsia="宋体" w:hint="default"/>
                            <w:sz w:val="18"/>
                            <w:szCs w:val="18"/>
                          </w:rPr>
                          <w:t> 市公司的股权情况</w:t>
                        </w:r>
                      </w:p>
                    </w:tc>
                    <w:tc>
                      <w:tcPr>
                        <w:tcW w:w="77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240" w:lineRule="auto" w:before="12"/>
        <w:rPr>
          <w:rFonts w:ascii="宋体" w:hAnsi="宋体" w:cs="宋体" w:eastAsia="宋体" w:hint="default"/>
          <w:sz w:val="20"/>
          <w:szCs w:val="20"/>
        </w:rPr>
      </w:pPr>
    </w:p>
    <w:p>
      <w:pPr>
        <w:spacing w:line="487"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10"/>
        <w:rPr>
          <w:rFonts w:ascii="宋体" w:hAnsi="宋体" w:cs="宋体" w:eastAsia="宋体" w:hint="default"/>
          <w:sz w:val="13"/>
          <w:szCs w:val="13"/>
        </w:rPr>
      </w:pPr>
    </w:p>
    <w:p>
      <w:pPr>
        <w:spacing w:line="513" w:lineRule="auto" w:before="0"/>
        <w:ind w:left="152" w:right="6474" w:firstLine="0"/>
        <w:jc w:val="left"/>
        <w:rPr>
          <w:rFonts w:ascii="宋体" w:hAnsi="宋体" w:cs="宋体" w:eastAsia="宋体" w:hint="default"/>
          <w:sz w:val="18"/>
          <w:szCs w:val="18"/>
        </w:rPr>
      </w:pPr>
      <w:r>
        <w:rPr>
          <w:rFonts w:ascii="Times New Roman" w:hAnsi="Times New Roman" w:cs="Times New Roman" w:eastAsia="Times New Roman" w:hint="default"/>
          <w:b/>
          <w:bCs/>
          <w:spacing w:val="-1"/>
          <w:sz w:val="21"/>
          <w:szCs w:val="21"/>
        </w:rPr>
        <w:t>3</w:t>
      </w:r>
      <w:r>
        <w:rPr>
          <w:rFonts w:ascii="Microsoft JhengHei" w:hAnsi="Microsoft JhengHei" w:cs="Microsoft JhengHei" w:eastAsia="Microsoft JhengHei" w:hint="default"/>
          <w:b/>
          <w:bCs/>
          <w:spacing w:val="-1"/>
          <w:sz w:val="21"/>
          <w:szCs w:val="21"/>
        </w:rPr>
        <w:t>、公司实际控制人及其一致行动人</w:t>
      </w:r>
      <w:r>
        <w:rPr>
          <w:rFonts w:ascii="Microsoft JhengHei" w:hAnsi="Microsoft JhengHei" w:cs="Microsoft JhengHei" w:eastAsia="Microsoft JhengHei" w:hint="default"/>
          <w:b/>
          <w:bCs/>
          <w:spacing w:val="-24"/>
          <w:sz w:val="21"/>
          <w:szCs w:val="21"/>
        </w:rPr>
        <w:t> </w:t>
      </w:r>
      <w:r>
        <w:rPr>
          <w:rFonts w:ascii="Microsoft JhengHei" w:hAnsi="Microsoft JhengHei" w:cs="Microsoft JhengHei" w:eastAsia="Microsoft JhengHei" w:hint="default"/>
          <w:b/>
          <w:bCs/>
          <w:spacing w:val="-24"/>
          <w:sz w:val="21"/>
          <w:szCs w:val="21"/>
        </w:rPr>
      </w:r>
      <w:r>
        <w:rPr>
          <w:rFonts w:ascii="宋体" w:hAnsi="宋体" w:cs="宋体" w:eastAsia="宋体" w:hint="default"/>
          <w:sz w:val="18"/>
          <w:szCs w:val="18"/>
        </w:rPr>
        <w:t>实际控制人性质：境内自然人 实际控制人类型：自然人</w:t>
      </w:r>
    </w:p>
    <w:tbl>
      <w:tblPr>
        <w:tblW w:w="0" w:type="auto"/>
        <w:jc w:val="left"/>
        <w:tblInd w:w="119" w:type="dxa"/>
        <w:tblLayout w:type="fixed"/>
        <w:tblCellMar>
          <w:top w:w="0" w:type="dxa"/>
          <w:left w:w="0" w:type="dxa"/>
          <w:bottom w:w="0" w:type="dxa"/>
          <w:right w:w="0" w:type="dxa"/>
        </w:tblCellMar>
        <w:tblLook w:val="01E0"/>
      </w:tblPr>
      <w:tblGrid>
        <w:gridCol w:w="3150"/>
        <w:gridCol w:w="3629"/>
        <w:gridCol w:w="775"/>
        <w:gridCol w:w="2144"/>
      </w:tblGrid>
      <w:tr>
        <w:trPr>
          <w:trHeight w:val="715" w:hRule="exact"/>
        </w:trPr>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93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3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89"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国籍</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29"/>
              <w:ind w:left="797" w:right="75" w:hanging="721"/>
              <w:jc w:val="left"/>
              <w:rPr>
                <w:rFonts w:ascii="宋体" w:hAnsi="宋体" w:cs="宋体" w:eastAsia="宋体" w:hint="default"/>
                <w:sz w:val="18"/>
                <w:szCs w:val="18"/>
              </w:rPr>
            </w:pPr>
            <w:r>
              <w:rPr>
                <w:rFonts w:ascii="宋体" w:hAnsi="宋体" w:cs="宋体" w:eastAsia="宋体" w:hint="default"/>
                <w:sz w:val="18"/>
                <w:szCs w:val="18"/>
              </w:rPr>
              <w:t>是否取得其他国家或地区 居留权</w:t>
            </w:r>
          </w:p>
        </w:tc>
      </w:tr>
      <w:tr>
        <w:trPr>
          <w:trHeight w:val="401"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杨良志</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曾之俊</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3149"/>
        <w:gridCol w:w="6548"/>
      </w:tblGrid>
      <w:tr>
        <w:trPr>
          <w:trHeight w:val="401" w:hRule="exact"/>
        </w:trPr>
        <w:tc>
          <w:tcPr>
            <w:tcW w:w="3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杨良志担任公司董事长，曾之俊担任公司董事。</w:t>
            </w:r>
          </w:p>
        </w:tc>
      </w:tr>
      <w:tr>
        <w:trPr>
          <w:trHeight w:val="715" w:hRule="exact"/>
        </w:trPr>
        <w:tc>
          <w:tcPr>
            <w:tcW w:w="3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年曾控股的境内外上市公司情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c>
          <w:tcPr>
            <w:tcW w:w="65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240" w:lineRule="auto" w:before="9"/>
        <w:rPr>
          <w:rFonts w:ascii="宋体" w:hAnsi="宋体" w:cs="宋体" w:eastAsia="宋体" w:hint="default"/>
          <w:sz w:val="20"/>
          <w:szCs w:val="20"/>
        </w:rPr>
      </w:pPr>
    </w:p>
    <w:p>
      <w:pPr>
        <w:spacing w:line="504" w:lineRule="auto" w:before="0"/>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1"/>
        <w:rPr>
          <w:rFonts w:ascii="宋体" w:hAnsi="宋体" w:cs="宋体" w:eastAsia="宋体" w:hint="default"/>
          <w:sz w:val="18"/>
          <w:szCs w:val="18"/>
        </w:rPr>
      </w:pPr>
    </w:p>
    <w:p>
      <w:pPr>
        <w:spacing w:line="4165" w:lineRule="exact"/>
        <w:ind w:left="153"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6014892" cy="2645282"/>
            <wp:effectExtent l="0" t="0" r="0" b="0"/>
            <wp:docPr id="7" name="image7.jpeg" descr=""/>
            <wp:cNvGraphicFramePr>
              <a:graphicFrameLocks noChangeAspect="1"/>
            </wp:cNvGraphicFramePr>
            <a:graphic>
              <a:graphicData uri="http://schemas.openxmlformats.org/drawingml/2006/picture">
                <pic:pic>
                  <pic:nvPicPr>
                    <pic:cNvPr id="8" name="image7.jpeg"/>
                    <pic:cNvPicPr/>
                  </pic:nvPicPr>
                  <pic:blipFill>
                    <a:blip r:embed="rId23" cstate="print"/>
                    <a:stretch>
                      <a:fillRect/>
                    </a:stretch>
                  </pic:blipFill>
                  <pic:spPr>
                    <a:xfrm>
                      <a:off x="0" y="0"/>
                      <a:ext cx="6014892" cy="2645282"/>
                    </a:xfrm>
                    <a:prstGeom prst="rect">
                      <a:avLst/>
                    </a:prstGeom>
                  </pic:spPr>
                </pic:pic>
              </a:graphicData>
            </a:graphic>
          </wp:inline>
        </w:drawing>
      </w:r>
      <w:r>
        <w:rPr>
          <w:rFonts w:ascii="宋体" w:hAnsi="宋体" w:cs="宋体" w:eastAsia="宋体" w:hint="default"/>
          <w:position w:val="-82"/>
          <w:sz w:val="20"/>
          <w:szCs w:val="20"/>
        </w:rPr>
      </w:r>
    </w:p>
    <w:p>
      <w:pPr>
        <w:spacing w:line="240" w:lineRule="auto" w:before="6"/>
        <w:rPr>
          <w:rFonts w:ascii="宋体" w:hAnsi="宋体" w:cs="宋体" w:eastAsia="宋体" w:hint="default"/>
          <w:sz w:val="26"/>
          <w:szCs w:val="2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12"/>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16"/>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95"/>
        <w:gridCol w:w="1126"/>
        <w:gridCol w:w="1416"/>
        <w:gridCol w:w="994"/>
        <w:gridCol w:w="4138"/>
      </w:tblGrid>
      <w:tr>
        <w:trPr>
          <w:trHeight w:val="75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70"/>
              <w:ind w:left="107" w:right="82"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4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72"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4"/>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淮安彩虹信息科技研究</w:t>
            </w:r>
            <w:r>
              <w:rPr>
                <w:rFonts w:ascii="宋体" w:hAnsi="宋体" w:cs="宋体" w:eastAsia="宋体" w:hint="default"/>
                <w:sz w:val="18"/>
                <w:szCs w:val="18"/>
              </w:rPr>
              <w:t> 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杨良志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41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3"/>
              <w:jc w:val="left"/>
              <w:rPr>
                <w:rFonts w:ascii="宋体" w:hAnsi="宋体" w:cs="宋体" w:eastAsia="宋体" w:hint="default"/>
                <w:sz w:val="18"/>
                <w:szCs w:val="18"/>
              </w:rPr>
            </w:pPr>
            <w:r>
              <w:rPr>
                <w:rFonts w:ascii="宋体" w:hAnsi="宋体" w:cs="宋体" w:eastAsia="宋体" w:hint="default"/>
                <w:spacing w:val="-3"/>
                <w:sz w:val="18"/>
                <w:szCs w:val="18"/>
              </w:rPr>
              <w:t>经营范围为计算机软硬件技术的研究开发；企业管理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咨询；互联网产业的投资与管理。</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pacing w:val="13"/>
                <w:sz w:val="18"/>
                <w:szCs w:val="18"/>
              </w:rPr>
              <w:t>广州珠江达盛房地产有</w:t>
            </w:r>
            <w:r>
              <w:rPr>
                <w:rFonts w:ascii="宋体" w:hAnsi="宋体" w:cs="宋体" w:eastAsia="宋体" w:hint="default"/>
                <w:sz w:val="18"/>
                <w:szCs w:val="18"/>
              </w:rPr>
              <w:t>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曾翔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5,000,000</w:t>
            </w:r>
          </w:p>
        </w:tc>
        <w:tc>
          <w:tcPr>
            <w:tcW w:w="4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经营范围为房地产开发经营。</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3"/>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456" w:lineRule="exact"/>
        <w:ind w:left="3285" w:right="0"/>
        <w:jc w:val="left"/>
        <w:rPr>
          <w:b w:val="0"/>
          <w:bCs w:val="0"/>
        </w:rPr>
      </w:pPr>
      <w:bookmarkStart w:name="_bookmark6" w:id="7"/>
      <w:bookmarkEnd w:id="7"/>
      <w:r>
        <w:rPr>
          <w:b w:val="0"/>
          <w:bCs w:val="0"/>
        </w:rPr>
      </w:r>
      <w:r>
        <w:rPr/>
        <w:t>第七节 </w:t>
      </w:r>
      <w:r>
        <w:rPr>
          <w:spacing w:val="8"/>
        </w:rPr>
        <w:t> </w:t>
      </w:r>
      <w:r>
        <w:rPr/>
        <w:t>优先股相关情况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1"/>
          <w:szCs w:val="11"/>
        </w:rPr>
      </w:pPr>
    </w:p>
    <w:p>
      <w:pPr>
        <w:spacing w:line="489"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48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456" w:lineRule="exact"/>
        <w:ind w:left="1679" w:right="0"/>
        <w:jc w:val="left"/>
        <w:rPr>
          <w:b w:val="0"/>
          <w:bCs w:val="0"/>
        </w:rPr>
      </w:pPr>
      <w:bookmarkStart w:name="_bookmark7" w:id="8"/>
      <w:bookmarkEnd w:id="8"/>
      <w:r>
        <w:rPr>
          <w:b w:val="0"/>
          <w:bCs w:val="0"/>
        </w:rPr>
      </w:r>
      <w:r>
        <w:rPr/>
        <w:t>第八节 </w:t>
      </w:r>
      <w:r>
        <w:rPr>
          <w:spacing w:val="18"/>
        </w:rPr>
        <w:t> </w:t>
      </w:r>
      <w:r>
        <w:rPr/>
        <w:t>董事、监事、高级管理人员和员工情况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19" w:type="dxa"/>
        <w:tblLayout w:type="fixed"/>
        <w:tblCellMar>
          <w:top w:w="0" w:type="dxa"/>
          <w:left w:w="0" w:type="dxa"/>
          <w:bottom w:w="0" w:type="dxa"/>
          <w:right w:w="0" w:type="dxa"/>
        </w:tblCellMar>
        <w:tblLook w:val="01E0"/>
      </w:tblPr>
      <w:tblGrid>
        <w:gridCol w:w="737"/>
        <w:gridCol w:w="931"/>
        <w:gridCol w:w="629"/>
        <w:gridCol w:w="283"/>
        <w:gridCol w:w="569"/>
        <w:gridCol w:w="991"/>
        <w:gridCol w:w="991"/>
        <w:gridCol w:w="1136"/>
        <w:gridCol w:w="838"/>
        <w:gridCol w:w="685"/>
        <w:gridCol w:w="689"/>
        <w:gridCol w:w="1219"/>
      </w:tblGrid>
      <w:tr>
        <w:trPr>
          <w:trHeight w:val="1337"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47" w:right="43"/>
              <w:jc w:val="left"/>
              <w:rPr>
                <w:rFonts w:ascii="宋体" w:hAnsi="宋体" w:cs="宋体" w:eastAsia="宋体" w:hint="default"/>
                <w:sz w:val="18"/>
                <w:szCs w:val="18"/>
              </w:rPr>
            </w:pPr>
            <w:r>
              <w:rPr>
                <w:rFonts w:ascii="宋体" w:hAnsi="宋体" w:cs="宋体" w:eastAsia="宋体" w:hint="default"/>
                <w:sz w:val="18"/>
                <w:szCs w:val="18"/>
              </w:rPr>
              <w:t>性 别</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316" w:lineRule="auto"/>
              <w:ind w:left="52" w:right="5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4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3"/>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6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6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杨良志</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21,600,000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21,600,000</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曾之俊</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白琳</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6"/>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车荣全</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6"/>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13,500,000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13,500,000</w:t>
            </w:r>
          </w:p>
        </w:tc>
      </w:tr>
      <w:tr>
        <w:trPr>
          <w:trHeight w:val="71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王志成</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俞伟峰</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秦致</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温兆胜</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7"/>
              <w:jc w:val="left"/>
              <w:rPr>
                <w:rFonts w:ascii="宋体" w:hAnsi="宋体" w:cs="宋体" w:eastAsia="宋体" w:hint="default"/>
                <w:sz w:val="18"/>
                <w:szCs w:val="18"/>
              </w:rPr>
            </w:pPr>
            <w:r>
              <w:rPr>
                <w:rFonts w:ascii="宋体" w:hAnsi="宋体" w:cs="宋体" w:eastAsia="宋体" w:hint="default"/>
                <w:spacing w:val="37"/>
                <w:sz w:val="18"/>
                <w:szCs w:val="18"/>
              </w:rPr>
              <w:t>监事会主</w:t>
            </w:r>
            <w:r>
              <w:rPr>
                <w:rFonts w:ascii="宋体" w:hAnsi="宋体" w:cs="宋体" w:eastAsia="宋体" w:hint="default"/>
                <w:spacing w:val="-88"/>
                <w:sz w:val="18"/>
                <w:szCs w:val="18"/>
              </w:rPr>
              <w:t> </w:t>
            </w:r>
            <w:r>
              <w:rPr>
                <w:rFonts w:ascii="宋体" w:hAnsi="宋体" w:cs="宋体" w:eastAsia="宋体" w:hint="default"/>
                <w:sz w:val="18"/>
                <w:szCs w:val="18"/>
              </w:rPr>
              <w:t>席</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陈涛</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pacing w:val="-6"/>
                <w:sz w:val="18"/>
                <w:szCs w:val="18"/>
              </w:rPr>
              <w:t>监事、总监</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卢业波</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5"/>
              <w:jc w:val="left"/>
              <w:rPr>
                <w:rFonts w:ascii="宋体" w:hAnsi="宋体" w:cs="宋体" w:eastAsia="宋体" w:hint="default"/>
                <w:sz w:val="18"/>
                <w:szCs w:val="18"/>
              </w:rPr>
            </w:pPr>
            <w:r>
              <w:rPr>
                <w:rFonts w:ascii="宋体" w:hAnsi="宋体" w:cs="宋体" w:eastAsia="宋体" w:hint="default"/>
                <w:sz w:val="18"/>
                <w:szCs w:val="18"/>
              </w:rPr>
              <w:t>职工监事、 运维总监</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陈学军</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7"/>
              <w:jc w:val="both"/>
              <w:rPr>
                <w:rFonts w:ascii="宋体" w:hAnsi="宋体" w:cs="宋体" w:eastAsia="宋体" w:hint="default"/>
                <w:sz w:val="18"/>
                <w:szCs w:val="18"/>
              </w:rPr>
            </w:pPr>
            <w:r>
              <w:rPr>
                <w:rFonts w:ascii="宋体" w:hAnsi="宋体" w:cs="宋体" w:eastAsia="宋体" w:hint="default"/>
                <w:sz w:val="18"/>
                <w:szCs w:val="18"/>
              </w:rPr>
              <w:t>财务总监、 </w:t>
            </w:r>
            <w:r>
              <w:rPr>
                <w:rFonts w:ascii="宋体" w:hAnsi="宋体" w:cs="宋体" w:eastAsia="宋体" w:hint="default"/>
                <w:spacing w:val="37"/>
                <w:sz w:val="18"/>
                <w:szCs w:val="18"/>
              </w:rPr>
              <w:t>董事会秘</w:t>
            </w:r>
            <w:r>
              <w:rPr>
                <w:rFonts w:ascii="宋体" w:hAnsi="宋体" w:cs="宋体" w:eastAsia="宋体" w:hint="default"/>
                <w:spacing w:val="-88"/>
                <w:sz w:val="18"/>
                <w:szCs w:val="18"/>
              </w:rPr>
              <w:t> </w:t>
            </w:r>
            <w:r>
              <w:rPr>
                <w:rFonts w:ascii="宋体" w:hAnsi="宋体" w:cs="宋体" w:eastAsia="宋体" w:hint="default"/>
                <w:spacing w:val="-6"/>
                <w:sz w:val="18"/>
                <w:szCs w:val="18"/>
              </w:rPr>
              <w:t>书、副总经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王小侬</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白雪天</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19" w:type="dxa"/>
        <w:tblLayout w:type="fixed"/>
        <w:tblCellMar>
          <w:top w:w="0" w:type="dxa"/>
          <w:left w:w="0" w:type="dxa"/>
          <w:bottom w:w="0" w:type="dxa"/>
          <w:right w:w="0" w:type="dxa"/>
        </w:tblCellMar>
        <w:tblLook w:val="01E0"/>
      </w:tblPr>
      <w:tblGrid>
        <w:gridCol w:w="737"/>
        <w:gridCol w:w="931"/>
        <w:gridCol w:w="629"/>
        <w:gridCol w:w="283"/>
        <w:gridCol w:w="569"/>
        <w:gridCol w:w="991"/>
        <w:gridCol w:w="991"/>
        <w:gridCol w:w="1136"/>
        <w:gridCol w:w="838"/>
        <w:gridCol w:w="685"/>
        <w:gridCol w:w="689"/>
        <w:gridCol w:w="1219"/>
      </w:tblGrid>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汪志新</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凌峻</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35,100,000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35,100,000</w:t>
            </w:r>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152"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二、公司董事、监事、高级管理人员变动情况</w:t>
      </w:r>
      <w:r>
        <w:rPr>
          <w:rFonts w:ascii="Microsoft JhengHei" w:hAnsi="Microsoft JhengHei" w:cs="Microsoft JhengHei" w:eastAsia="Microsoft JhengHei" w:hint="default"/>
          <w:sz w:val="24"/>
          <w:szCs w:val="24"/>
        </w:rPr>
      </w:r>
    </w:p>
    <w:p>
      <w:pPr>
        <w:spacing w:line="240" w:lineRule="auto" w:before="13"/>
        <w:rPr>
          <w:rFonts w:ascii="Microsoft JhengHei" w:hAnsi="Microsoft JhengHei" w:cs="Microsoft JhengHei" w:eastAsia="Microsoft JhengHei" w:hint="default"/>
          <w:b/>
          <w:bCs/>
          <w:sz w:val="22"/>
          <w:szCs w:val="22"/>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4"/>
          <w:szCs w:val="24"/>
        </w:rPr>
      </w:pPr>
    </w:p>
    <w:p>
      <w:pPr>
        <w:pStyle w:val="Heading2"/>
        <w:spacing w:line="240" w:lineRule="auto"/>
        <w:ind w:right="0"/>
        <w:jc w:val="left"/>
        <w:rPr>
          <w:b w:val="0"/>
          <w:bCs w:val="0"/>
        </w:rPr>
      </w:pPr>
      <w:r>
        <w:rPr/>
        <w:t>三、任职情况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88" w:right="0"/>
        <w:jc w:val="both"/>
      </w:pPr>
      <w:r>
        <w:rPr/>
        <w:t>公司现任董事、监事、高级管理人员专业背景、主要工作经历以及目前在公司的主要职责</w:t>
      </w:r>
    </w:p>
    <w:p>
      <w:pPr>
        <w:spacing w:line="240" w:lineRule="auto" w:before="8"/>
        <w:rPr>
          <w:rFonts w:ascii="宋体" w:hAnsi="宋体" w:cs="宋体" w:eastAsia="宋体" w:hint="default"/>
          <w:sz w:val="20"/>
          <w:szCs w:val="20"/>
        </w:rPr>
      </w:pPr>
    </w:p>
    <w:p>
      <w:pPr>
        <w:pStyle w:val="BodyText"/>
        <w:spacing w:line="240" w:lineRule="auto"/>
        <w:ind w:left="688" w:right="0"/>
        <w:jc w:val="both"/>
      </w:pPr>
      <w:r>
        <w:rPr/>
        <w:t>（一）、现任董事简历如下：</w:t>
      </w:r>
    </w:p>
    <w:p>
      <w:pPr>
        <w:spacing w:line="240" w:lineRule="auto" w:before="11"/>
        <w:rPr>
          <w:rFonts w:ascii="宋体" w:hAnsi="宋体" w:cs="宋体" w:eastAsia="宋体" w:hint="default"/>
          <w:sz w:val="20"/>
          <w:szCs w:val="20"/>
        </w:rPr>
      </w:pPr>
    </w:p>
    <w:p>
      <w:pPr>
        <w:pStyle w:val="BodyText"/>
        <w:spacing w:line="321" w:lineRule="auto"/>
        <w:ind w:left="688" w:right="1126"/>
        <w:jc w:val="both"/>
      </w:pPr>
      <w:r>
        <w:rPr/>
        <w:t>杨良志先生，生于</w:t>
      </w:r>
      <w:r>
        <w:rPr>
          <w:rFonts w:ascii="Times New Roman" w:hAnsi="Times New Roman" w:cs="Times New Roman" w:eastAsia="Times New Roman" w:hint="default"/>
        </w:rPr>
        <w:t>1969</w:t>
      </w:r>
      <w:r>
        <w:rPr/>
        <w:t>年，中国国籍，具有香港永久居留权。硕士研究生学历，毕业于美国麻省理</w:t>
      </w:r>
      <w:r>
        <w:rPr>
          <w:spacing w:val="-33"/>
        </w:rPr>
        <w:t> </w:t>
      </w:r>
      <w:r>
        <w:rPr>
          <w:spacing w:val="-33"/>
        </w:rPr>
      </w:r>
      <w:r>
        <w:rPr/>
        <w:t>工学院工商管理专业。</w:t>
      </w:r>
      <w:r>
        <w:rPr>
          <w:rFonts w:ascii="Times New Roman" w:hAnsi="Times New Roman" w:cs="Times New Roman" w:eastAsia="Times New Roman" w:hint="default"/>
        </w:rPr>
        <w:t>1991</w:t>
      </w:r>
      <w:r>
        <w:rPr/>
        <w:t>年至</w:t>
      </w:r>
      <w:r>
        <w:rPr>
          <w:rFonts w:ascii="Times New Roman" w:hAnsi="Times New Roman" w:cs="Times New Roman" w:eastAsia="Times New Roman" w:hint="default"/>
        </w:rPr>
        <w:t>1995</w:t>
      </w:r>
      <w:r>
        <w:rPr/>
        <w:t>年任北京电信规划设计院工程师，</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1998</w:t>
      </w:r>
      <w:r>
        <w:rPr/>
        <w:t>年在北卡罗来</w:t>
      </w:r>
      <w:r>
        <w:rPr>
          <w:spacing w:val="-38"/>
        </w:rPr>
        <w:t> </w:t>
      </w:r>
      <w:r>
        <w:rPr>
          <w:spacing w:val="-38"/>
        </w:rPr>
      </w:r>
      <w:r>
        <w:rPr>
          <w:spacing w:val="-4"/>
        </w:rPr>
        <w:t>纳州立大学攻读计算机科学硕士学位，</w:t>
      </w:r>
      <w:r>
        <w:rPr>
          <w:rFonts w:ascii="Times New Roman" w:hAnsi="Times New Roman" w:cs="Times New Roman" w:eastAsia="Times New Roman" w:hint="default"/>
          <w:spacing w:val="-4"/>
        </w:rPr>
        <w:t>1998</w:t>
      </w:r>
      <w:r>
        <w:rPr>
          <w:spacing w:val="-4"/>
        </w:rPr>
        <w:t>年至</w:t>
      </w:r>
      <w:r>
        <w:rPr>
          <w:rFonts w:ascii="Times New Roman" w:hAnsi="Times New Roman" w:cs="Times New Roman" w:eastAsia="Times New Roman" w:hint="default"/>
          <w:spacing w:val="-4"/>
        </w:rPr>
        <w:t>2000</w:t>
      </w:r>
      <w:r>
        <w:rPr>
          <w:spacing w:val="-4"/>
        </w:rPr>
        <w:t>年任美国朗讯科技公司项目经理，</w:t>
      </w:r>
      <w:r>
        <w:rPr>
          <w:rFonts w:ascii="Times New Roman" w:hAnsi="Times New Roman" w:cs="Times New Roman" w:eastAsia="Times New Roman" w:hint="default"/>
          <w:spacing w:val="-4"/>
        </w:rPr>
        <w:t>2000</w:t>
      </w:r>
      <w:r>
        <w:rPr>
          <w:spacing w:val="-4"/>
        </w:rPr>
        <w:t>年至</w:t>
      </w:r>
      <w:r>
        <w:rPr>
          <w:rFonts w:ascii="Times New Roman" w:hAnsi="Times New Roman" w:cs="Times New Roman" w:eastAsia="Times New Roman" w:hint="default"/>
          <w:spacing w:val="-4"/>
        </w:rPr>
        <w:t>2002</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年任广东省盈信信息投资有限公司总经理，</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2006</w:t>
      </w:r>
      <w:r>
        <w:rPr/>
        <w:t>年任北京华亚和讯科技有限公司总经理，</w:t>
      </w:r>
      <w:r>
        <w:rPr>
          <w:spacing w:val="-36"/>
        </w:rPr>
        <w:t> </w:t>
      </w:r>
      <w:r>
        <w:rPr>
          <w:spacing w:val="-36"/>
        </w:rPr>
      </w:r>
      <w:r>
        <w:rPr>
          <w:rFonts w:ascii="Times New Roman" w:hAnsi="Times New Roman" w:cs="Times New Roman" w:eastAsia="Times New Roman" w:hint="default"/>
        </w:rPr>
        <w:t>2006</w:t>
      </w:r>
      <w:r>
        <w:rPr/>
        <w:t>年至</w:t>
      </w:r>
      <w:r>
        <w:rPr>
          <w:rFonts w:ascii="Times New Roman" w:hAnsi="Times New Roman" w:cs="Times New Roman" w:eastAsia="Times New Roman" w:hint="default"/>
        </w:rPr>
        <w:t>2016</w:t>
      </w:r>
      <w:r>
        <w:rPr/>
        <w:t>年任彩讯有限董事长、总经理，</w:t>
      </w:r>
      <w:r>
        <w:rPr>
          <w:rFonts w:ascii="Times New Roman" w:hAnsi="Times New Roman" w:cs="Times New Roman" w:eastAsia="Times New Roman" w:hint="default"/>
        </w:rPr>
        <w:t>2016</w:t>
      </w:r>
      <w:r>
        <w:rPr/>
        <w:t>年至今任公司董事长。</w:t>
      </w:r>
    </w:p>
    <w:p>
      <w:pPr>
        <w:pStyle w:val="BodyText"/>
        <w:spacing w:line="321" w:lineRule="auto" w:before="175"/>
        <w:ind w:left="688" w:right="1129"/>
        <w:jc w:val="both"/>
      </w:pPr>
      <w:r>
        <w:rPr/>
        <w:t>曾之俊先生，生于</w:t>
      </w:r>
      <w:r>
        <w:rPr>
          <w:rFonts w:ascii="Times New Roman" w:hAnsi="Times New Roman" w:cs="Times New Roman" w:eastAsia="Times New Roman" w:hint="default"/>
        </w:rPr>
        <w:t>1971</w:t>
      </w:r>
      <w:r>
        <w:rPr/>
        <w:t>年，中国国籍，无境外永久居留权。博士研究生学历，毕业于香港理工大学</w:t>
      </w:r>
      <w:r>
        <w:rPr>
          <w:spacing w:val="-33"/>
        </w:rPr>
        <w:t> </w:t>
      </w:r>
      <w:r>
        <w:rPr>
          <w:spacing w:val="-33"/>
        </w:rPr>
      </w:r>
      <w:r>
        <w:rPr/>
        <w:t>管理学专业。</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1996</w:t>
      </w:r>
      <w:r>
        <w:rPr/>
        <w:t>年任</w:t>
      </w:r>
      <w:r>
        <w:rPr>
          <w:rFonts w:ascii="Times New Roman" w:hAnsi="Times New Roman" w:cs="Times New Roman" w:eastAsia="Times New Roman" w:hint="default"/>
        </w:rPr>
        <w:t>IBM</w:t>
      </w:r>
      <w:r>
        <w:rPr/>
        <w:t>中国系统工程师、客户经理，</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2000</w:t>
      </w:r>
      <w:r>
        <w:rPr/>
        <w:t>年任国际整流器公</w:t>
      </w:r>
      <w:r>
        <w:rPr>
          <w:spacing w:val="-16"/>
        </w:rPr>
        <w:t> </w:t>
      </w:r>
      <w:r>
        <w:rPr>
          <w:spacing w:val="-16"/>
        </w:rPr>
      </w:r>
      <w:r>
        <w:rPr/>
        <w:t>司系统分析员、项目经理，</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2002</w:t>
      </w:r>
      <w:r>
        <w:rPr/>
        <w:t>年任美林证券投资银行客户经理，</w:t>
      </w:r>
      <w:r>
        <w:rPr>
          <w:rFonts w:ascii="Times New Roman" w:hAnsi="Times New Roman" w:cs="Times New Roman" w:eastAsia="Times New Roman" w:hint="default"/>
        </w:rPr>
        <w:t>2002</w:t>
      </w:r>
      <w:r>
        <w:rPr/>
        <w:t>年至</w:t>
      </w:r>
      <w:r>
        <w:rPr>
          <w:rFonts w:ascii="Times New Roman" w:hAnsi="Times New Roman" w:cs="Times New Roman" w:eastAsia="Times New Roman" w:hint="default"/>
        </w:rPr>
        <w:t>2005</w:t>
      </w:r>
      <w:r>
        <w:rPr/>
        <w:t>年任北京</w:t>
      </w:r>
      <w:r>
        <w:rPr>
          <w:spacing w:val="-36"/>
        </w:rPr>
        <w:t> </w:t>
      </w:r>
      <w:r>
        <w:rPr>
          <w:spacing w:val="-36"/>
        </w:rPr>
      </w:r>
      <w:r>
        <w:rPr/>
        <w:t>华亚和讯科技有限公司董事长，</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2016</w:t>
      </w:r>
      <w:r>
        <w:rPr/>
        <w:t>年任彩讯有限董事，</w:t>
      </w:r>
      <w:r>
        <w:rPr>
          <w:rFonts w:ascii="Times New Roman" w:hAnsi="Times New Roman" w:cs="Times New Roman" w:eastAsia="Times New Roman" w:hint="default"/>
        </w:rPr>
        <w:t>2016</w:t>
      </w:r>
      <w:r>
        <w:rPr/>
        <w:t>年至今任公司董事。</w:t>
      </w:r>
    </w:p>
    <w:p>
      <w:pPr>
        <w:pStyle w:val="BodyText"/>
        <w:spacing w:line="321" w:lineRule="auto" w:before="175"/>
        <w:ind w:left="688" w:right="1128"/>
        <w:jc w:val="both"/>
      </w:pPr>
      <w:r>
        <w:rPr/>
        <w:t>白琳先生，生于</w:t>
      </w:r>
      <w:r>
        <w:rPr>
          <w:rFonts w:ascii="Times New Roman" w:hAnsi="Times New Roman" w:cs="Times New Roman" w:eastAsia="Times New Roman" w:hint="default"/>
        </w:rPr>
        <w:t>1978</w:t>
      </w:r>
      <w:r>
        <w:rPr/>
        <w:t>年，中国国籍，无境外永久居留权。硕士研究生学历，本科毕业于南开大学信</w:t>
      </w:r>
      <w:r>
        <w:rPr>
          <w:spacing w:val="-32"/>
        </w:rPr>
        <w:t> </w:t>
      </w:r>
      <w:r>
        <w:rPr>
          <w:spacing w:val="-32"/>
        </w:rPr>
      </w:r>
      <w:r>
        <w:rPr/>
        <w:t>息学院，</w:t>
      </w:r>
      <w:r>
        <w:rPr>
          <w:rFonts w:ascii="Times New Roman" w:hAnsi="Times New Roman" w:cs="Times New Roman" w:eastAsia="Times New Roman" w:hint="default"/>
        </w:rPr>
        <w:t>2004</w:t>
      </w:r>
      <w:r>
        <w:rPr/>
        <w:t>年于北京邮电大学获得软件工程硕士学位，</w:t>
      </w:r>
      <w:r>
        <w:rPr>
          <w:rFonts w:ascii="Times New Roman" w:hAnsi="Times New Roman" w:cs="Times New Roman" w:eastAsia="Times New Roman" w:hint="default"/>
        </w:rPr>
        <w:t>2013</w:t>
      </w:r>
      <w:r>
        <w:rPr/>
        <w:t>年获得浙江大学和香港理工大学联合</w:t>
      </w:r>
      <w:r>
        <w:rPr>
          <w:spacing w:val="-36"/>
        </w:rPr>
        <w:t> </w:t>
      </w:r>
      <w:r>
        <w:rPr>
          <w:spacing w:val="-36"/>
        </w:rPr>
      </w:r>
      <w:r>
        <w:rPr>
          <w:rFonts w:ascii="Times New Roman" w:hAnsi="Times New Roman" w:cs="Times New Roman" w:eastAsia="Times New Roman" w:hint="default"/>
        </w:rPr>
        <w:t>EMBA</w:t>
      </w:r>
      <w:r>
        <w:rPr/>
        <w:t>学位。</w:t>
      </w:r>
      <w:r>
        <w:rPr>
          <w:rFonts w:ascii="Times New Roman" w:hAnsi="Times New Roman" w:cs="Times New Roman" w:eastAsia="Times New Roman" w:hint="default"/>
        </w:rPr>
        <w:t>2000</w:t>
      </w:r>
      <w:r>
        <w:rPr/>
        <w:t>年任职天津电视台体育频道，</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2002</w:t>
      </w:r>
      <w:r>
        <w:rPr/>
        <w:t>年在广东省邮电科学院工作，</w:t>
      </w:r>
      <w:r>
        <w:rPr>
          <w:rFonts w:ascii="Times New Roman" w:hAnsi="Times New Roman" w:cs="Times New Roman" w:eastAsia="Times New Roman" w:hint="default"/>
        </w:rPr>
        <w:t>2002</w:t>
      </w:r>
      <w:r>
        <w:rPr/>
        <w:t>年</w:t>
      </w:r>
      <w:r>
        <w:rPr>
          <w:spacing w:val="-14"/>
        </w:rPr>
        <w:t> </w:t>
      </w:r>
      <w:r>
        <w:rPr/>
        <w:t>至</w:t>
      </w:r>
      <w:r>
        <w:rPr>
          <w:rFonts w:ascii="Times New Roman" w:hAnsi="Times New Roman" w:cs="Times New Roman" w:eastAsia="Times New Roman" w:hint="default"/>
        </w:rPr>
        <w:t>2015</w:t>
      </w:r>
      <w:r>
        <w:rPr/>
        <w:t>年在中国移动通信集团广东有限公司工作，历任业务支撑室经理，业务支撑中心副总经理，</w:t>
      </w:r>
      <w:r>
        <w:rPr>
          <w:spacing w:val="-34"/>
        </w:rPr>
        <w:t> </w:t>
      </w:r>
      <w:r>
        <w:rPr>
          <w:spacing w:val="-34"/>
        </w:rPr>
      </w:r>
      <w:r>
        <w:rPr/>
        <w:t>市场部副总经理，互联网二部总经理。</w:t>
      </w:r>
      <w:r>
        <w:rPr>
          <w:rFonts w:ascii="Times New Roman" w:hAnsi="Times New Roman" w:cs="Times New Roman" w:eastAsia="Times New Roman" w:hint="default"/>
        </w:rPr>
        <w:t>2016</w:t>
      </w:r>
      <w:r>
        <w:rPr/>
        <w:t>年至今任公司董事、总经理。</w:t>
      </w:r>
    </w:p>
    <w:p>
      <w:pPr>
        <w:pStyle w:val="BodyText"/>
        <w:spacing w:line="321" w:lineRule="auto" w:before="177"/>
        <w:ind w:left="688" w:right="0"/>
        <w:jc w:val="left"/>
      </w:pPr>
      <w:r>
        <w:rPr/>
        <w:t>车荣全先生，生于</w:t>
      </w:r>
      <w:r>
        <w:rPr>
          <w:rFonts w:ascii="Times New Roman" w:hAnsi="Times New Roman" w:cs="Times New Roman" w:eastAsia="Times New Roman" w:hint="default"/>
        </w:rPr>
        <w:t>1968</w:t>
      </w:r>
      <w:r>
        <w:rPr/>
        <w:t>年，中国国籍，无境外永久居留权。本科学历，毕业于中央财政金融学院会</w:t>
      </w:r>
      <w:r>
        <w:rPr>
          <w:spacing w:val="-33"/>
        </w:rPr>
        <w:t> </w:t>
      </w:r>
      <w:r>
        <w:rPr>
          <w:spacing w:val="-33"/>
        </w:rPr>
      </w:r>
      <w:r>
        <w:rPr/>
        <w:t>计学专业。</w:t>
      </w:r>
      <w:r>
        <w:rPr>
          <w:rFonts w:ascii="Times New Roman" w:hAnsi="Times New Roman" w:cs="Times New Roman" w:eastAsia="Times New Roman" w:hint="default"/>
        </w:rPr>
        <w:t>1990</w:t>
      </w:r>
      <w:r>
        <w:rPr/>
        <w:t>年至</w:t>
      </w:r>
      <w:r>
        <w:rPr>
          <w:rFonts w:ascii="Times New Roman" w:hAnsi="Times New Roman" w:cs="Times New Roman" w:eastAsia="Times New Roman" w:hint="default"/>
        </w:rPr>
        <w:t>1994</w:t>
      </w:r>
      <w:r>
        <w:rPr/>
        <w:t>年任中国长城计算机（深圳）公司财务部副经理，</w:t>
      </w:r>
      <w:r>
        <w:rPr>
          <w:rFonts w:ascii="Times New Roman" w:hAnsi="Times New Roman" w:cs="Times New Roman" w:eastAsia="Times New Roman" w:hint="default"/>
        </w:rPr>
        <w:t>1994</w:t>
      </w:r>
      <w:r>
        <w:rPr/>
        <w:t>年至</w:t>
      </w:r>
      <w:r>
        <w:rPr>
          <w:rFonts w:ascii="Times New Roman" w:hAnsi="Times New Roman" w:cs="Times New Roman" w:eastAsia="Times New Roman" w:hint="default"/>
        </w:rPr>
        <w:t>1998</w:t>
      </w:r>
      <w:r>
        <w:rPr/>
        <w:t>年任深圳</w:t>
      </w:r>
      <w:r>
        <w:rPr>
          <w:spacing w:val="-36"/>
        </w:rPr>
        <w:t> </w:t>
      </w:r>
      <w:r>
        <w:rPr>
          <w:spacing w:val="-36"/>
        </w:rPr>
      </w:r>
      <w:r>
        <w:rPr/>
        <w:t>市电信发展公司人事部经理、投资部经理，</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2001</w:t>
      </w:r>
      <w:r>
        <w:rPr/>
        <w:t>年任深圳市鸿波投资控股有限公司财务部</w:t>
      </w:r>
      <w:r>
        <w:rPr>
          <w:spacing w:val="-36"/>
        </w:rPr>
        <w:t> </w:t>
      </w:r>
      <w:r>
        <w:rPr>
          <w:spacing w:val="-36"/>
        </w:rPr>
      </w:r>
      <w:r>
        <w:rPr>
          <w:spacing w:val="-2"/>
        </w:rPr>
        <w:t>经理，</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2003</w:t>
      </w:r>
      <w:r>
        <w:rPr>
          <w:spacing w:val="-2"/>
        </w:rPr>
        <w:t>年任傲天信息（深圳）有限公司副总经理，</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2016</w:t>
      </w:r>
      <w:r>
        <w:rPr>
          <w:spacing w:val="-2"/>
        </w:rPr>
        <w:t>年任彩讯有限副总裁，</w:t>
      </w:r>
      <w:r>
        <w:rPr>
          <w:spacing w:val="-47"/>
        </w:rPr>
        <w:t> </w:t>
      </w:r>
      <w:r>
        <w:rPr>
          <w:spacing w:val="-47"/>
        </w:rPr>
      </w:r>
      <w:r>
        <w:rPr>
          <w:rFonts w:ascii="Times New Roman" w:hAnsi="Times New Roman" w:cs="Times New Roman" w:eastAsia="Times New Roman" w:hint="default"/>
        </w:rPr>
        <w:t>2016</w:t>
      </w:r>
      <w:r>
        <w:rPr/>
        <w:t>年至今担任公司董事、副总经理。</w:t>
      </w:r>
    </w:p>
    <w:p>
      <w:pPr>
        <w:pStyle w:val="BodyText"/>
        <w:spacing w:line="240" w:lineRule="auto" w:before="175"/>
        <w:ind w:left="688" w:right="0"/>
        <w:jc w:val="both"/>
        <w:rPr>
          <w:rFonts w:ascii="Times New Roman" w:hAnsi="Times New Roman" w:cs="Times New Roman" w:eastAsia="Times New Roman" w:hint="default"/>
        </w:rPr>
      </w:pPr>
      <w:r>
        <w:rPr>
          <w:spacing w:val="-5"/>
        </w:rPr>
        <w:t>王志成先生，生于</w:t>
      </w:r>
      <w:r>
        <w:rPr>
          <w:rFonts w:ascii="Times New Roman" w:hAnsi="Times New Roman" w:cs="Times New Roman" w:eastAsia="Times New Roman" w:hint="default"/>
          <w:spacing w:val="-5"/>
        </w:rPr>
        <w:t>1974</w:t>
      </w:r>
      <w:r>
        <w:rPr>
          <w:spacing w:val="-5"/>
        </w:rPr>
        <w:t>年，中国国籍，无境外永久居留权。博士研究生学历，中国注册会计师。</w:t>
      </w:r>
      <w:r>
        <w:rPr>
          <w:rFonts w:ascii="Times New Roman" w:hAnsi="Times New Roman" w:cs="Times New Roman" w:eastAsia="Times New Roman" w:hint="default"/>
          <w:spacing w:val="-5"/>
        </w:rPr>
        <w:t>1999</w:t>
      </w:r>
    </w:p>
    <w:p>
      <w:pPr>
        <w:spacing w:after="0" w:line="240" w:lineRule="auto"/>
        <w:jc w:val="both"/>
        <w:rPr>
          <w:rFonts w:ascii="Times New Roman" w:hAnsi="Times New Roman" w:cs="Times New Roman" w:eastAsia="Times New Roman" w:hint="default"/>
        </w:rPr>
        <w:sectPr>
          <w:pgSz w:w="11910" w:h="16840"/>
          <w:pgMar w:header="877" w:footer="979" w:top="1100" w:bottom="1160" w:left="980" w:right="0"/>
        </w:sectPr>
      </w:pPr>
    </w:p>
    <w:p>
      <w:pPr>
        <w:spacing w:line="240" w:lineRule="auto" w:before="1"/>
        <w:rPr>
          <w:rFonts w:ascii="Times New Roman" w:hAnsi="Times New Roman" w:cs="Times New Roman" w:eastAsia="Times New Roman" w:hint="default"/>
          <w:sz w:val="27"/>
          <w:szCs w:val="27"/>
        </w:rPr>
      </w:pPr>
    </w:p>
    <w:p>
      <w:pPr>
        <w:pStyle w:val="BodyText"/>
        <w:spacing w:line="321" w:lineRule="auto" w:before="36"/>
        <w:ind w:left="688" w:right="1126"/>
        <w:jc w:val="both"/>
      </w:pPr>
      <w:r>
        <w:rPr/>
        <w:t>年至</w:t>
      </w:r>
      <w:r>
        <w:rPr>
          <w:rFonts w:ascii="Times New Roman" w:hAnsi="Times New Roman" w:cs="Times New Roman" w:eastAsia="Times New Roman" w:hint="default"/>
        </w:rPr>
        <w:t>2000</w:t>
      </w:r>
      <w:r>
        <w:rPr/>
        <w:t>年任兰州大学教师，</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2001</w:t>
      </w:r>
      <w:r>
        <w:rPr/>
        <w:t>年任华北电力大学教师，</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2005</w:t>
      </w:r>
      <w:r>
        <w:rPr/>
        <w:t>年任天健会计师</w:t>
      </w:r>
      <w:r>
        <w:rPr>
          <w:spacing w:val="-37"/>
        </w:rPr>
        <w:t> </w:t>
      </w:r>
      <w:r>
        <w:rPr>
          <w:spacing w:val="-37"/>
        </w:rPr>
      </w:r>
      <w:r>
        <w:rPr/>
        <w:t>事务所经理，</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2006</w:t>
      </w:r>
      <w:r>
        <w:rPr/>
        <w:t>年任德勤华永会计师事务所经理，</w:t>
      </w:r>
      <w:r>
        <w:rPr>
          <w:rFonts w:ascii="Times New Roman" w:hAnsi="Times New Roman" w:cs="Times New Roman" w:eastAsia="Times New Roman" w:hint="default"/>
        </w:rPr>
        <w:t>2006</w:t>
      </w:r>
      <w:r>
        <w:rPr/>
        <w:t>年至</w:t>
      </w:r>
      <w:r>
        <w:rPr>
          <w:rFonts w:ascii="Times New Roman" w:hAnsi="Times New Roman" w:cs="Times New Roman" w:eastAsia="Times New Roman" w:hint="default"/>
        </w:rPr>
        <w:t>2014</w:t>
      </w:r>
      <w:r>
        <w:rPr/>
        <w:t>年任华北电力大学教研</w:t>
      </w:r>
      <w:r>
        <w:rPr>
          <w:spacing w:val="-36"/>
        </w:rPr>
        <w:t> </w:t>
      </w:r>
      <w:r>
        <w:rPr>
          <w:spacing w:val="-36"/>
        </w:rPr>
      </w:r>
      <w:r>
        <w:rPr/>
        <w:t>室主任，</w:t>
      </w:r>
      <w:r>
        <w:rPr>
          <w:rFonts w:ascii="Times New Roman" w:hAnsi="Times New Roman" w:cs="Times New Roman" w:eastAsia="Times New Roman" w:hint="default"/>
        </w:rPr>
        <w:t>2014</w:t>
      </w:r>
      <w:r>
        <w:rPr/>
        <w:t>年至今任国家会计学院教师。同时担任博迈科海洋工程股份有限公司、彩虹集团电子</w:t>
      </w:r>
      <w:r>
        <w:rPr>
          <w:spacing w:val="-34"/>
        </w:rPr>
        <w:t> </w:t>
      </w:r>
      <w:r>
        <w:rPr>
          <w:spacing w:val="-34"/>
        </w:rPr>
      </w:r>
      <w:r>
        <w:rPr/>
        <w:t>股份有限公司、北京盈建科软件股份有限公司、读者出版传媒股份有限公司独立董事。</w:t>
      </w:r>
      <w:r>
        <w:rPr>
          <w:rFonts w:ascii="Times New Roman" w:hAnsi="Times New Roman" w:cs="Times New Roman" w:eastAsia="Times New Roman" w:hint="default"/>
        </w:rPr>
        <w:t>2016</w:t>
      </w:r>
      <w:r>
        <w:rPr/>
        <w:t>年至今</w:t>
      </w:r>
      <w:r>
        <w:rPr>
          <w:spacing w:val="-30"/>
        </w:rPr>
        <w:t> </w:t>
      </w:r>
      <w:r>
        <w:rPr>
          <w:spacing w:val="-30"/>
        </w:rPr>
      </w:r>
      <w:r>
        <w:rPr/>
        <w:t>任公司的独立董事。</w:t>
      </w:r>
    </w:p>
    <w:p>
      <w:pPr>
        <w:spacing w:line="240" w:lineRule="auto" w:before="2"/>
        <w:rPr>
          <w:rFonts w:ascii="宋体" w:hAnsi="宋体" w:cs="宋体" w:eastAsia="宋体" w:hint="default"/>
          <w:sz w:val="15"/>
          <w:szCs w:val="15"/>
        </w:rPr>
      </w:pPr>
    </w:p>
    <w:p>
      <w:pPr>
        <w:pStyle w:val="BodyText"/>
        <w:spacing w:line="328" w:lineRule="auto"/>
        <w:ind w:left="688" w:right="1128"/>
        <w:jc w:val="both"/>
      </w:pPr>
      <w:r>
        <w:rPr/>
        <w:t>俞伟峰先生，生于</w:t>
      </w:r>
      <w:r>
        <w:rPr>
          <w:rFonts w:ascii="Times New Roman" w:hAnsi="Times New Roman" w:cs="Times New Roman" w:eastAsia="Times New Roman" w:hint="default"/>
        </w:rPr>
        <w:t>1963</w:t>
      </w:r>
      <w:r>
        <w:rPr/>
        <w:t>年，中国香港籍。博士研究生学历，毕业于阿尔伯塔大学金融学专业。</w:t>
      </w:r>
      <w:r>
        <w:rPr>
          <w:rFonts w:ascii="Times New Roman" w:hAnsi="Times New Roman" w:cs="Times New Roman" w:eastAsia="Times New Roman" w:hint="default"/>
        </w:rPr>
        <w:t>1998</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年至</w:t>
      </w:r>
      <w:r>
        <w:rPr>
          <w:rFonts w:ascii="Times New Roman" w:hAnsi="Times New Roman" w:cs="Times New Roman" w:eastAsia="Times New Roman" w:hint="default"/>
        </w:rPr>
        <w:t>1999</w:t>
      </w:r>
      <w:r>
        <w:rPr/>
        <w:t>年任加拿大皇后大学助理教授，</w:t>
      </w:r>
      <w:r>
        <w:rPr>
          <w:rFonts w:ascii="Times New Roman" w:hAnsi="Times New Roman" w:cs="Times New Roman" w:eastAsia="Times New Roman" w:hint="default"/>
        </w:rPr>
        <w:t>1999</w:t>
      </w:r>
      <w:r>
        <w:rPr/>
        <w:t>年至</w:t>
      </w:r>
      <w:r>
        <w:rPr>
          <w:rFonts w:ascii="Times New Roman" w:hAnsi="Times New Roman" w:cs="Times New Roman" w:eastAsia="Times New Roman" w:hint="default"/>
        </w:rPr>
        <w:t>2015</w:t>
      </w:r>
      <w:r>
        <w:rPr/>
        <w:t>年任香港理工大学教授、副院长，</w:t>
      </w:r>
      <w:r>
        <w:rPr>
          <w:rFonts w:ascii="Times New Roman" w:hAnsi="Times New Roman" w:cs="Times New Roman" w:eastAsia="Times New Roman" w:hint="default"/>
        </w:rPr>
        <w:t>2015</w:t>
      </w:r>
      <w:r>
        <w:rPr/>
        <w:t>年至</w:t>
      </w:r>
      <w:r>
        <w:rPr>
          <w:spacing w:val="-37"/>
        </w:rPr>
        <w:t> </w:t>
      </w:r>
      <w:r>
        <w:rPr/>
        <w:t>今任香港城市大学教授、助理院长。同时担任琥珀能源股份有限公司、浙江哈尔斯真空器皿股份有</w:t>
      </w:r>
      <w:r>
        <w:rPr>
          <w:spacing w:val="-32"/>
        </w:rPr>
        <w:t> </w:t>
      </w:r>
      <w:r>
        <w:rPr>
          <w:spacing w:val="-32"/>
        </w:rPr>
      </w:r>
      <w:r>
        <w:rPr/>
        <w:t>限公司独立董事。</w:t>
      </w:r>
      <w:r>
        <w:rPr>
          <w:rFonts w:ascii="Times New Roman" w:hAnsi="Times New Roman" w:cs="Times New Roman" w:eastAsia="Times New Roman" w:hint="default"/>
        </w:rPr>
        <w:t>2016</w:t>
      </w:r>
      <w:r>
        <w:rPr/>
        <w:t>年至今任公司的独立董事。</w:t>
      </w:r>
    </w:p>
    <w:p>
      <w:pPr>
        <w:pStyle w:val="BodyText"/>
        <w:spacing w:line="321" w:lineRule="auto" w:before="168"/>
        <w:ind w:left="688" w:right="1128"/>
        <w:jc w:val="both"/>
      </w:pPr>
      <w:r>
        <w:rPr/>
        <w:t>秦致先生，生于</w:t>
      </w:r>
      <w:r>
        <w:rPr>
          <w:rFonts w:ascii="Times New Roman" w:hAnsi="Times New Roman" w:cs="Times New Roman" w:eastAsia="Times New Roman" w:hint="default"/>
        </w:rPr>
        <w:t>1972</w:t>
      </w:r>
      <w:r>
        <w:rPr/>
        <w:t>年，中国国籍，无境外永久居留权。硕士研究生学历，毕业于哈佛大学工商管</w:t>
      </w:r>
      <w:r>
        <w:rPr>
          <w:spacing w:val="-32"/>
        </w:rPr>
        <w:t> </w:t>
      </w:r>
      <w:r>
        <w:rPr>
          <w:spacing w:val="-32"/>
        </w:rPr>
      </w:r>
      <w:r>
        <w:rPr>
          <w:spacing w:val="-2"/>
        </w:rPr>
        <w:t>理专业。</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2006</w:t>
      </w:r>
      <w:r>
        <w:rPr>
          <w:spacing w:val="-2"/>
        </w:rPr>
        <w:t>年担任麦肯锡咨询师，</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2007</w:t>
      </w:r>
      <w:r>
        <w:rPr>
          <w:spacing w:val="-2"/>
        </w:rPr>
        <w:t>年担任</w:t>
      </w:r>
      <w:r>
        <w:rPr>
          <w:rFonts w:ascii="Times New Roman" w:hAnsi="Times New Roman" w:cs="Times New Roman" w:eastAsia="Times New Roman" w:hint="default"/>
          <w:spacing w:val="-2"/>
        </w:rPr>
        <w:t>265</w:t>
      </w:r>
      <w:r>
        <w:rPr>
          <w:spacing w:val="-2"/>
        </w:rPr>
        <w:t>网址导航首席运营官，</w:t>
      </w:r>
      <w:r>
        <w:rPr>
          <w:rFonts w:ascii="Times New Roman" w:hAnsi="Times New Roman" w:cs="Times New Roman" w:eastAsia="Times New Roman" w:hint="default"/>
          <w:spacing w:val="-2"/>
        </w:rPr>
        <w:t>2007</w:t>
      </w:r>
      <w:r>
        <w:rPr>
          <w:spacing w:val="-2"/>
        </w:rPr>
        <w:t>年</w:t>
      </w:r>
      <w:r>
        <w:rPr>
          <w:spacing w:val="-40"/>
        </w:rPr>
        <w:t> </w:t>
      </w:r>
      <w:r>
        <w:rPr/>
        <w:t>至</w:t>
      </w:r>
      <w:r>
        <w:rPr>
          <w:rFonts w:ascii="Times New Roman" w:hAnsi="Times New Roman" w:cs="Times New Roman" w:eastAsia="Times New Roman" w:hint="default"/>
        </w:rPr>
        <w:t>2016</w:t>
      </w:r>
      <w:r>
        <w:rPr/>
        <w:t>年任汽车之家首席执行官。</w:t>
      </w:r>
      <w:r>
        <w:rPr>
          <w:rFonts w:ascii="Times New Roman" w:hAnsi="Times New Roman" w:cs="Times New Roman" w:eastAsia="Times New Roman" w:hint="default"/>
        </w:rPr>
        <w:t>2016</w:t>
      </w:r>
      <w:r>
        <w:rPr/>
        <w:t>年至今任公司的独立董事。</w:t>
      </w:r>
    </w:p>
    <w:p>
      <w:pPr>
        <w:pStyle w:val="BodyText"/>
        <w:spacing w:line="240" w:lineRule="auto" w:before="177"/>
        <w:ind w:left="688" w:right="0"/>
        <w:jc w:val="both"/>
      </w:pPr>
      <w:r>
        <w:rPr/>
        <w:t>（二）、现任监事简历如下：</w:t>
      </w:r>
    </w:p>
    <w:p>
      <w:pPr>
        <w:spacing w:line="240" w:lineRule="auto" w:before="8"/>
        <w:rPr>
          <w:rFonts w:ascii="宋体" w:hAnsi="宋体" w:cs="宋体" w:eastAsia="宋体" w:hint="default"/>
          <w:sz w:val="20"/>
          <w:szCs w:val="20"/>
        </w:rPr>
      </w:pPr>
    </w:p>
    <w:p>
      <w:pPr>
        <w:pStyle w:val="BodyText"/>
        <w:spacing w:line="321" w:lineRule="auto"/>
        <w:ind w:left="688" w:right="0"/>
        <w:jc w:val="left"/>
      </w:pPr>
      <w:r>
        <w:rPr>
          <w:spacing w:val="-3"/>
        </w:rPr>
        <w:t>温兆胜先生，生于</w:t>
      </w:r>
      <w:r>
        <w:rPr>
          <w:rFonts w:ascii="Times New Roman" w:hAnsi="Times New Roman" w:cs="Times New Roman" w:eastAsia="Times New Roman" w:hint="default"/>
          <w:spacing w:val="-3"/>
        </w:rPr>
        <w:t>1973</w:t>
      </w:r>
      <w:r>
        <w:rPr>
          <w:spacing w:val="-3"/>
        </w:rPr>
        <w:t>年，中国国籍，无境外永久居留权。本科学历，毕业于广东商学院会计专业。</w:t>
      </w:r>
      <w:r>
        <w:rPr>
          <w:spacing w:val="-11"/>
        </w:rPr>
        <w:t> </w:t>
      </w:r>
      <w:r>
        <w:rPr>
          <w:spacing w:val="-11"/>
        </w:rPr>
      </w:r>
      <w:r>
        <w:rPr>
          <w:rFonts w:ascii="Times New Roman" w:hAnsi="Times New Roman" w:cs="Times New Roman" w:eastAsia="Times New Roman" w:hint="default"/>
        </w:rPr>
        <w:t>1997</w:t>
      </w:r>
      <w:r>
        <w:rPr/>
        <w:t>年至</w:t>
      </w:r>
      <w:r>
        <w:rPr>
          <w:rFonts w:ascii="Times New Roman" w:hAnsi="Times New Roman" w:cs="Times New Roman" w:eastAsia="Times New Roman" w:hint="default"/>
        </w:rPr>
        <w:t>2012</w:t>
      </w:r>
      <w:r>
        <w:rPr/>
        <w:t>年任广东珠江投资股份有限公司财务主管、财务经理、副总经理，</w:t>
      </w:r>
      <w:r>
        <w:rPr>
          <w:rFonts w:ascii="Times New Roman" w:hAnsi="Times New Roman" w:cs="Times New Roman" w:eastAsia="Times New Roman" w:hint="default"/>
        </w:rPr>
        <w:t>2012</w:t>
      </w:r>
      <w:r>
        <w:rPr/>
        <w:t>年至今任广东</w:t>
      </w:r>
      <w:r>
        <w:rPr>
          <w:spacing w:val="-34"/>
        </w:rPr>
        <w:t> </w:t>
      </w:r>
      <w:r>
        <w:rPr>
          <w:spacing w:val="-34"/>
        </w:rPr>
      </w:r>
      <w:r>
        <w:rPr/>
        <w:t>耀正财务管理咨询有限公司常务副总经理。</w:t>
      </w:r>
      <w:r>
        <w:rPr>
          <w:rFonts w:ascii="Times New Roman" w:hAnsi="Times New Roman" w:cs="Times New Roman" w:eastAsia="Times New Roman" w:hint="default"/>
        </w:rPr>
        <w:t>2016</w:t>
      </w:r>
      <w:r>
        <w:rPr/>
        <w:t>年至今任公司监事会主席。</w:t>
      </w:r>
    </w:p>
    <w:p>
      <w:pPr>
        <w:pStyle w:val="BodyText"/>
        <w:spacing w:line="321" w:lineRule="auto" w:before="177"/>
        <w:ind w:left="688" w:right="1129"/>
        <w:jc w:val="both"/>
      </w:pPr>
      <w:r>
        <w:rPr/>
        <w:t>陈涛先生，生于</w:t>
      </w:r>
      <w:r>
        <w:rPr>
          <w:rFonts w:ascii="Times New Roman" w:hAnsi="Times New Roman" w:cs="Times New Roman" w:eastAsia="Times New Roman" w:hint="default"/>
        </w:rPr>
        <w:t>1975</w:t>
      </w:r>
      <w:r>
        <w:rPr/>
        <w:t>年，中国国籍，无境外永久居留权。本科学历，毕业于武汉测绘科技大学电子</w:t>
      </w:r>
      <w:r>
        <w:rPr>
          <w:spacing w:val="-32"/>
        </w:rPr>
        <w:t> </w:t>
      </w:r>
      <w:r>
        <w:rPr>
          <w:spacing w:val="-32"/>
        </w:rPr>
      </w:r>
      <w:r>
        <w:rPr/>
        <w:t>工程专业。</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2001</w:t>
      </w:r>
      <w:r>
        <w:rPr/>
        <w:t>年任广州环网信息技术有限公司质量部长，</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2006</w:t>
      </w:r>
      <w:r>
        <w:rPr/>
        <w:t>年任中兴通讯股</w:t>
      </w:r>
      <w:r>
        <w:rPr>
          <w:spacing w:val="-36"/>
        </w:rPr>
        <w:t> </w:t>
      </w:r>
      <w:r>
        <w:rPr>
          <w:spacing w:val="-36"/>
        </w:rPr>
      </w:r>
      <w:r>
        <w:rPr/>
        <w:t>份有限公司广州办事处科长，</w:t>
      </w:r>
      <w:r>
        <w:rPr>
          <w:rFonts w:ascii="Times New Roman" w:hAnsi="Times New Roman" w:cs="Times New Roman" w:eastAsia="Times New Roman" w:hint="default"/>
        </w:rPr>
        <w:t>2006</w:t>
      </w:r>
      <w:r>
        <w:rPr/>
        <w:t>年加入彩讯有限，现任公司监事。</w:t>
      </w:r>
    </w:p>
    <w:p>
      <w:pPr>
        <w:pStyle w:val="BodyText"/>
        <w:spacing w:line="321" w:lineRule="auto" w:before="175"/>
        <w:ind w:left="688" w:right="1129"/>
        <w:jc w:val="both"/>
      </w:pPr>
      <w:r>
        <w:rPr/>
        <w:t>卢业波先生，生于</w:t>
      </w:r>
      <w:r>
        <w:rPr>
          <w:rFonts w:ascii="Times New Roman" w:hAnsi="Times New Roman" w:cs="Times New Roman" w:eastAsia="Times New Roman" w:hint="default"/>
        </w:rPr>
        <w:t>1977</w:t>
      </w:r>
      <w:r>
        <w:rPr/>
        <w:t>年，中国国籍，无境外永久居留权。本科学历，毕业于武汉大学微生物学专</w:t>
      </w:r>
      <w:r>
        <w:rPr>
          <w:spacing w:val="-33"/>
        </w:rPr>
        <w:t> </w:t>
      </w:r>
      <w:r>
        <w:rPr>
          <w:spacing w:val="-33"/>
        </w:rPr>
      </w:r>
      <w:r>
        <w:rPr/>
        <w:t>业。</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2003</w:t>
      </w:r>
      <w:r>
        <w:rPr/>
        <w:t>年任上海速网无线信息技术有限公司研发工程师，</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2006</w:t>
      </w:r>
      <w:r>
        <w:rPr/>
        <w:t>年任深圳市万用</w:t>
      </w:r>
      <w:r>
        <w:rPr>
          <w:spacing w:val="-37"/>
        </w:rPr>
        <w:t> </w:t>
      </w:r>
      <w:r>
        <w:rPr>
          <w:spacing w:val="-37"/>
        </w:rPr>
      </w:r>
      <w:r>
        <w:rPr/>
        <w:t>信息网有限公司运维工程师。</w:t>
      </w:r>
      <w:r>
        <w:rPr>
          <w:rFonts w:ascii="Times New Roman" w:hAnsi="Times New Roman" w:cs="Times New Roman" w:eastAsia="Times New Roman" w:hint="default"/>
        </w:rPr>
        <w:t>2006</w:t>
      </w:r>
      <w:r>
        <w:rPr/>
        <w:t>加入彩讯有限，现任公司职工监事、运维总监。</w:t>
      </w:r>
    </w:p>
    <w:p>
      <w:pPr>
        <w:pStyle w:val="BodyText"/>
        <w:spacing w:line="475" w:lineRule="auto" w:before="178"/>
        <w:ind w:left="688" w:right="1129"/>
        <w:jc w:val="both"/>
      </w:pPr>
      <w:r>
        <w:rPr/>
        <w:t>（三）、现任高级管理人员简历如下：</w:t>
      </w:r>
      <w:r>
        <w:rPr>
          <w:w w:val="100"/>
        </w:rPr>
        <w:t> </w:t>
      </w:r>
      <w:r>
        <w:rPr/>
        <w:t>白琳先生，董事、总经理，简历详见本节之</w:t>
      </w:r>
      <w:r>
        <w:rPr>
          <w:rFonts w:ascii="Times New Roman" w:hAnsi="Times New Roman" w:cs="Times New Roman" w:eastAsia="Times New Roman" w:hint="default"/>
        </w:rPr>
        <w:t>“</w:t>
      </w:r>
      <w:r>
        <w:rPr/>
        <w:t>三、（一）现任董事简历</w:t>
      </w:r>
      <w:r>
        <w:rPr>
          <w:rFonts w:ascii="Times New Roman" w:hAnsi="Times New Roman" w:cs="Times New Roman" w:eastAsia="Times New Roman" w:hint="default"/>
        </w:rPr>
        <w:t>”</w:t>
      </w:r>
      <w:r>
        <w:rPr/>
        <w:t>。</w:t>
      </w:r>
    </w:p>
    <w:p>
      <w:pPr>
        <w:pStyle w:val="BodyText"/>
        <w:spacing w:line="321" w:lineRule="auto" w:before="28"/>
        <w:ind w:left="688" w:right="1128"/>
        <w:jc w:val="both"/>
      </w:pPr>
      <w:r>
        <w:rPr>
          <w:spacing w:val="-4"/>
        </w:rPr>
        <w:t>陈学军先生，生于</w:t>
      </w:r>
      <w:r>
        <w:rPr>
          <w:rFonts w:ascii="Times New Roman" w:hAnsi="Times New Roman" w:cs="Times New Roman" w:eastAsia="Times New Roman" w:hint="default"/>
          <w:spacing w:val="-4"/>
        </w:rPr>
        <w:t>1972</w:t>
      </w:r>
      <w:r>
        <w:rPr>
          <w:spacing w:val="-4"/>
        </w:rPr>
        <w:t>年，中国国籍，无境外永久居留权。毕业于北京大学光华管理学院，获</w:t>
      </w:r>
      <w:r>
        <w:rPr>
          <w:rFonts w:ascii="Times New Roman" w:hAnsi="Times New Roman" w:cs="Times New Roman" w:eastAsia="Times New Roman" w:hint="default"/>
          <w:spacing w:val="-4"/>
        </w:rPr>
        <w:t>EMBA</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spacing w:val="-4"/>
        </w:rPr>
        <w:t>学位，中国注册会计师、注册税务师、特许公认会计师公会会员（</w:t>
      </w:r>
      <w:r>
        <w:rPr>
          <w:rFonts w:ascii="Times New Roman" w:hAnsi="Times New Roman" w:cs="Times New Roman" w:eastAsia="Times New Roman" w:hint="default"/>
          <w:spacing w:val="-4"/>
        </w:rPr>
        <w:t>ACCA</w:t>
      </w:r>
      <w:r>
        <w:rPr>
          <w:spacing w:val="-4"/>
        </w:rPr>
        <w:t>）。</w:t>
      </w:r>
      <w:r>
        <w:rPr>
          <w:rFonts w:ascii="Times New Roman" w:hAnsi="Times New Roman" w:cs="Times New Roman" w:eastAsia="Times New Roman" w:hint="default"/>
          <w:spacing w:val="-4"/>
        </w:rPr>
        <w:t>1994</w:t>
      </w:r>
      <w:r>
        <w:rPr>
          <w:spacing w:val="-4"/>
        </w:rPr>
        <w:t>年至</w:t>
      </w:r>
      <w:r>
        <w:rPr>
          <w:rFonts w:ascii="Times New Roman" w:hAnsi="Times New Roman" w:cs="Times New Roman" w:eastAsia="Times New Roman" w:hint="default"/>
          <w:spacing w:val="-4"/>
        </w:rPr>
        <w:t>2001</w:t>
      </w:r>
      <w:r>
        <w:rPr>
          <w:spacing w:val="-4"/>
        </w:rPr>
        <w:t>年任外交</w:t>
      </w:r>
      <w:r>
        <w:rPr>
          <w:spacing w:val="-12"/>
        </w:rPr>
        <w:t> </w:t>
      </w:r>
      <w:r>
        <w:rPr>
          <w:spacing w:val="-12"/>
        </w:rPr>
      </w:r>
      <w:r>
        <w:rPr/>
        <w:t>部职员，</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2003</w:t>
      </w:r>
      <w:r>
        <w:rPr/>
        <w:t>年任天健会计师事务所项目经理，</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2004</w:t>
      </w:r>
      <w:r>
        <w:rPr/>
        <w:t>年任北京华亚和讯科技有限</w:t>
      </w:r>
      <w:r>
        <w:rPr>
          <w:spacing w:val="-40"/>
        </w:rPr>
        <w:t> </w:t>
      </w:r>
      <w:r>
        <w:rPr>
          <w:spacing w:val="-40"/>
        </w:rPr>
      </w:r>
      <w:r>
        <w:rPr/>
        <w:t>公司财务经理，</w:t>
      </w:r>
      <w:r>
        <w:rPr>
          <w:rFonts w:ascii="Times New Roman" w:hAnsi="Times New Roman" w:cs="Times New Roman" w:eastAsia="Times New Roman" w:hint="default"/>
        </w:rPr>
        <w:t>2004</w:t>
      </w:r>
      <w:r>
        <w:rPr/>
        <w:t>年加入彩讯有限，现任公司财务总监、董事会秘书、副总经理。</w:t>
      </w:r>
    </w:p>
    <w:p>
      <w:pPr>
        <w:pStyle w:val="BodyText"/>
        <w:spacing w:line="240" w:lineRule="auto" w:before="177"/>
        <w:ind w:left="688" w:right="0"/>
        <w:jc w:val="both"/>
      </w:pPr>
      <w:r>
        <w:rPr/>
        <w:t>车荣全先生，董事、副总经理，简历详见本节之</w:t>
      </w:r>
      <w:r>
        <w:rPr>
          <w:rFonts w:ascii="Times New Roman" w:hAnsi="Times New Roman" w:cs="Times New Roman" w:eastAsia="Times New Roman" w:hint="default"/>
        </w:rPr>
        <w:t>“</w:t>
      </w:r>
      <w:r>
        <w:rPr/>
        <w:t>三、（一）现任董事简历</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19"/>
          <w:szCs w:val="19"/>
        </w:rPr>
      </w:pPr>
    </w:p>
    <w:p>
      <w:pPr>
        <w:pStyle w:val="BodyText"/>
        <w:spacing w:line="324" w:lineRule="auto"/>
        <w:ind w:left="688" w:right="1126"/>
        <w:jc w:val="both"/>
      </w:pPr>
      <w:r>
        <w:rPr/>
        <w:t>王小侬先生，生于</w:t>
      </w:r>
      <w:r>
        <w:rPr>
          <w:rFonts w:ascii="Times New Roman" w:hAnsi="Times New Roman" w:cs="Times New Roman" w:eastAsia="Times New Roman" w:hint="default"/>
        </w:rPr>
        <w:t>1973</w:t>
      </w:r>
      <w:r>
        <w:rPr/>
        <w:t>年，中国国籍，无境外永久居留权。硕士研究生学历，毕业于华南理工大学</w:t>
      </w:r>
      <w:r>
        <w:rPr>
          <w:spacing w:val="-33"/>
        </w:rPr>
        <w:t> </w:t>
      </w:r>
      <w:r>
        <w:rPr>
          <w:spacing w:val="-33"/>
        </w:rPr>
      </w:r>
      <w:r>
        <w:rPr/>
        <w:t>数字信号处理专业和清华大学经管学院工商管理专业，分别获工学硕士学位和</w:t>
      </w:r>
      <w:r>
        <w:rPr>
          <w:rFonts w:ascii="Times New Roman" w:hAnsi="Times New Roman" w:cs="Times New Roman" w:eastAsia="Times New Roman" w:hint="default"/>
        </w:rPr>
        <w:t>EMBA</w:t>
      </w:r>
      <w:r>
        <w:rPr/>
        <w:t>学位。</w:t>
      </w:r>
      <w:r>
        <w:rPr>
          <w:rFonts w:ascii="Times New Roman" w:hAnsi="Times New Roman" w:cs="Times New Roman" w:eastAsia="Times New Roman" w:hint="default"/>
        </w:rPr>
        <w:t>1997</w:t>
      </w:r>
      <w:r>
        <w:rPr/>
        <w:t>年</w:t>
      </w:r>
    </w:p>
    <w:p>
      <w:pPr>
        <w:spacing w:after="0" w:line="324" w:lineRule="auto"/>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321" w:lineRule="auto" w:before="36"/>
        <w:ind w:left="688" w:right="1128"/>
        <w:jc w:val="both"/>
      </w:pPr>
      <w:r>
        <w:rPr/>
        <w:t>至</w:t>
      </w:r>
      <w:r>
        <w:rPr>
          <w:rFonts w:ascii="Times New Roman" w:hAnsi="Times New Roman" w:cs="Times New Roman" w:eastAsia="Times New Roman" w:hint="default"/>
        </w:rPr>
        <w:t>1999</w:t>
      </w:r>
      <w:r>
        <w:rPr/>
        <w:t>年任广东省邮电管理局项目经理，</w:t>
      </w:r>
      <w:r>
        <w:rPr>
          <w:rFonts w:ascii="Times New Roman" w:hAnsi="Times New Roman" w:cs="Times New Roman" w:eastAsia="Times New Roman" w:hint="default"/>
        </w:rPr>
        <w:t>1999</w:t>
      </w:r>
      <w:r>
        <w:rPr/>
        <w:t>年至</w:t>
      </w:r>
      <w:r>
        <w:rPr>
          <w:rFonts w:ascii="Times New Roman" w:hAnsi="Times New Roman" w:cs="Times New Roman" w:eastAsia="Times New Roman" w:hint="default"/>
        </w:rPr>
        <w:t>2004</w:t>
      </w:r>
      <w:r>
        <w:rPr/>
        <w:t>年任世纪龙信息网络有限公司副总裁，</w:t>
      </w:r>
      <w:r>
        <w:rPr>
          <w:rFonts w:ascii="Times New Roman" w:hAnsi="Times New Roman" w:cs="Times New Roman" w:eastAsia="Times New Roman" w:hint="default"/>
        </w:rPr>
        <w:t>2004</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年至</w:t>
      </w:r>
      <w:r>
        <w:rPr>
          <w:rFonts w:ascii="Times New Roman" w:hAnsi="Times New Roman" w:cs="Times New Roman" w:eastAsia="Times New Roman" w:hint="default"/>
        </w:rPr>
        <w:t>2007</w:t>
      </w:r>
      <w:r>
        <w:rPr/>
        <w:t>年任捷报宽频有限公司副总裁。</w:t>
      </w:r>
      <w:r>
        <w:rPr>
          <w:rFonts w:ascii="Times New Roman" w:hAnsi="Times New Roman" w:cs="Times New Roman" w:eastAsia="Times New Roman" w:hint="default"/>
        </w:rPr>
        <w:t>2007</w:t>
      </w:r>
      <w:r>
        <w:rPr/>
        <w:t>年加入彩讯有限，现任公司副总经理。</w:t>
      </w:r>
    </w:p>
    <w:p>
      <w:pPr>
        <w:pStyle w:val="BodyText"/>
        <w:spacing w:line="321" w:lineRule="auto" w:before="177"/>
        <w:ind w:left="688" w:right="1129"/>
        <w:jc w:val="both"/>
      </w:pPr>
      <w:r>
        <w:rPr/>
        <w:t>白雪天先生，生于</w:t>
      </w:r>
      <w:r>
        <w:rPr>
          <w:rFonts w:ascii="Times New Roman" w:hAnsi="Times New Roman" w:cs="Times New Roman" w:eastAsia="Times New Roman" w:hint="default"/>
        </w:rPr>
        <w:t>1969</w:t>
      </w:r>
      <w:r>
        <w:rPr/>
        <w:t>年，中国国籍，无境外永久居留权。本科学历，毕业于吉林工业大学科技情</w:t>
      </w:r>
      <w:r>
        <w:rPr>
          <w:spacing w:val="-33"/>
        </w:rPr>
        <w:t> </w:t>
      </w:r>
      <w:r>
        <w:rPr>
          <w:spacing w:val="-33"/>
        </w:rPr>
      </w:r>
      <w:r>
        <w:rPr>
          <w:spacing w:val="-2"/>
        </w:rPr>
        <w:t>报专业，中山大学岭南学院</w:t>
      </w:r>
      <w:r>
        <w:rPr>
          <w:rFonts w:ascii="Times New Roman" w:hAnsi="Times New Roman" w:cs="Times New Roman" w:eastAsia="Times New Roman" w:hint="default"/>
          <w:spacing w:val="-2"/>
        </w:rPr>
        <w:t>MBA</w:t>
      </w:r>
      <w:r>
        <w:rPr>
          <w:spacing w:val="-2"/>
        </w:rPr>
        <w:t>学习班。</w:t>
      </w:r>
      <w:r>
        <w:rPr>
          <w:rFonts w:ascii="Times New Roman" w:hAnsi="Times New Roman" w:cs="Times New Roman" w:eastAsia="Times New Roman" w:hint="default"/>
          <w:spacing w:val="-2"/>
        </w:rPr>
        <w:t>1991</w:t>
      </w:r>
      <w:r>
        <w:rPr>
          <w:spacing w:val="-2"/>
        </w:rPr>
        <w:t>年至</w:t>
      </w:r>
      <w:r>
        <w:rPr>
          <w:rFonts w:ascii="Times New Roman" w:hAnsi="Times New Roman" w:cs="Times New Roman" w:eastAsia="Times New Roman" w:hint="default"/>
          <w:spacing w:val="-2"/>
        </w:rPr>
        <w:t>1994</w:t>
      </w:r>
      <w:r>
        <w:rPr>
          <w:spacing w:val="-2"/>
        </w:rPr>
        <w:t>年任沈阳工业学院专科学校讲师，</w:t>
      </w:r>
      <w:r>
        <w:rPr>
          <w:rFonts w:ascii="Times New Roman" w:hAnsi="Times New Roman" w:cs="Times New Roman" w:eastAsia="Times New Roman" w:hint="default"/>
          <w:spacing w:val="-2"/>
        </w:rPr>
        <w:t>1994</w:t>
      </w:r>
      <w:r>
        <w:rPr>
          <w:spacing w:val="-2"/>
        </w:rPr>
        <w:t>年至</w:t>
      </w:r>
      <w:r>
        <w:rPr>
          <w:spacing w:val="-5"/>
        </w:rPr>
        <w:t> </w:t>
      </w:r>
      <w:r>
        <w:rPr>
          <w:rFonts w:ascii="Times New Roman" w:hAnsi="Times New Roman" w:cs="Times New Roman" w:eastAsia="Times New Roman" w:hint="default"/>
        </w:rPr>
        <w:t>2001</w:t>
      </w:r>
      <w:r>
        <w:rPr/>
        <w:t>年任广州经济技术开发区政府信息中心部门经理，</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2004</w:t>
      </w:r>
      <w:r>
        <w:rPr/>
        <w:t>年任广东盈信信息投资有限公</w:t>
      </w:r>
      <w:r>
        <w:rPr>
          <w:spacing w:val="-35"/>
        </w:rPr>
        <w:t> </w:t>
      </w:r>
      <w:r>
        <w:rPr>
          <w:spacing w:val="-35"/>
        </w:rPr>
      </w:r>
      <w:r>
        <w:rPr/>
        <w:t>司总工室总监。</w:t>
      </w:r>
      <w:r>
        <w:rPr>
          <w:rFonts w:ascii="Times New Roman" w:hAnsi="Times New Roman" w:cs="Times New Roman" w:eastAsia="Times New Roman" w:hint="default"/>
        </w:rPr>
        <w:t>2004</w:t>
      </w:r>
      <w:r>
        <w:rPr/>
        <w:t>年加入彩讯有限，现任公司副总经理。</w:t>
      </w:r>
    </w:p>
    <w:p>
      <w:pPr>
        <w:pStyle w:val="BodyText"/>
        <w:spacing w:line="321" w:lineRule="auto" w:before="177"/>
        <w:ind w:left="688" w:right="1129"/>
        <w:jc w:val="both"/>
      </w:pPr>
      <w:r>
        <w:rPr/>
        <w:t>汪志新先生，生于</w:t>
      </w:r>
      <w:r>
        <w:rPr>
          <w:rFonts w:ascii="Times New Roman" w:hAnsi="Times New Roman" w:cs="Times New Roman" w:eastAsia="Times New Roman" w:hint="default"/>
        </w:rPr>
        <w:t>1972</w:t>
      </w:r>
      <w:r>
        <w:rPr/>
        <w:t>年，中国国籍，无境外永久居留权。硕士研究生学历，毕业于北京大学工商</w:t>
      </w:r>
      <w:r>
        <w:rPr>
          <w:spacing w:val="-33"/>
        </w:rPr>
        <w:t> </w:t>
      </w:r>
      <w:r>
        <w:rPr>
          <w:spacing w:val="-33"/>
        </w:rPr>
      </w:r>
      <w:r>
        <w:rPr/>
        <w:t>管理专业。</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1999</w:t>
      </w:r>
      <w:r>
        <w:rPr/>
        <w:t>年任深圳市邮电局工程师，</w:t>
      </w:r>
      <w:r>
        <w:rPr>
          <w:rFonts w:ascii="Times New Roman" w:hAnsi="Times New Roman" w:cs="Times New Roman" w:eastAsia="Times New Roman" w:hint="default"/>
        </w:rPr>
        <w:t>1999</w:t>
      </w:r>
      <w:r>
        <w:rPr/>
        <w:t>年至</w:t>
      </w:r>
      <w:r>
        <w:rPr>
          <w:rFonts w:ascii="Times New Roman" w:hAnsi="Times New Roman" w:cs="Times New Roman" w:eastAsia="Times New Roman" w:hint="default"/>
        </w:rPr>
        <w:t>2003</w:t>
      </w:r>
      <w:r>
        <w:rPr/>
        <w:t>年任傲天信息技术（深圳）有限</w:t>
      </w:r>
      <w:r>
        <w:rPr>
          <w:spacing w:val="-37"/>
        </w:rPr>
        <w:t> </w:t>
      </w:r>
      <w:r>
        <w:rPr>
          <w:spacing w:val="-37"/>
        </w:rPr>
      </w:r>
      <w:r>
        <w:rPr/>
        <w:t>公司技术总监，</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2005</w:t>
      </w:r>
      <w:r>
        <w:rPr/>
        <w:t>年任北京华亚和讯科技有限公司副总经理。</w:t>
      </w:r>
      <w:r>
        <w:rPr>
          <w:rFonts w:ascii="Times New Roman" w:hAnsi="Times New Roman" w:cs="Times New Roman" w:eastAsia="Times New Roman" w:hint="default"/>
        </w:rPr>
        <w:t>2005</w:t>
      </w:r>
      <w:r>
        <w:rPr/>
        <w:t>年加入彩讯有限，现</w:t>
      </w:r>
      <w:r>
        <w:rPr>
          <w:spacing w:val="-36"/>
        </w:rPr>
        <w:t> </w:t>
      </w:r>
      <w:r>
        <w:rPr>
          <w:spacing w:val="-36"/>
        </w:rPr>
      </w:r>
      <w:r>
        <w:rPr/>
        <w:t>任公司副总经理。</w:t>
      </w:r>
    </w:p>
    <w:p>
      <w:pPr>
        <w:spacing w:line="240" w:lineRule="auto" w:before="5"/>
        <w:rPr>
          <w:rFonts w:ascii="宋体" w:hAnsi="宋体" w:cs="宋体" w:eastAsia="宋体" w:hint="default"/>
          <w:sz w:val="15"/>
          <w:szCs w:val="15"/>
        </w:rPr>
      </w:pPr>
    </w:p>
    <w:p>
      <w:pPr>
        <w:pStyle w:val="BodyText"/>
        <w:spacing w:line="321" w:lineRule="auto"/>
        <w:ind w:left="688" w:right="1126"/>
        <w:jc w:val="both"/>
      </w:pPr>
      <w:r>
        <w:rPr/>
        <w:t>凌峻先生，生于</w:t>
      </w:r>
      <w:r>
        <w:rPr>
          <w:rFonts w:ascii="Times New Roman" w:hAnsi="Times New Roman" w:cs="Times New Roman" w:eastAsia="Times New Roman" w:hint="default"/>
        </w:rPr>
        <w:t>1970</w:t>
      </w:r>
      <w:r>
        <w:rPr/>
        <w:t>年，中国国籍，无境外永久居留权。硕士研究生学历，毕业于中国人民大学工</w:t>
      </w:r>
      <w:r>
        <w:rPr>
          <w:spacing w:val="-32"/>
        </w:rPr>
        <w:t> </w:t>
      </w:r>
      <w:r>
        <w:rPr>
          <w:spacing w:val="-32"/>
        </w:rPr>
      </w:r>
      <w:r>
        <w:rPr/>
        <w:t>商管理专业。</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1996</w:t>
      </w:r>
      <w:r>
        <w:rPr/>
        <w:t>年任胜利石油管理局通讯公司工程师，</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2001</w:t>
      </w:r>
      <w:r>
        <w:rPr/>
        <w:t>年任中兴通讯销售</w:t>
      </w:r>
      <w:r>
        <w:rPr>
          <w:spacing w:val="-36"/>
        </w:rPr>
        <w:t> </w:t>
      </w:r>
      <w:r>
        <w:rPr>
          <w:spacing w:val="-36"/>
        </w:rPr>
      </w:r>
      <w:r>
        <w:rPr/>
        <w:t>经理，</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2003</w:t>
      </w:r>
      <w:r>
        <w:rPr/>
        <w:t>年任斯伦贝谢（中国）市场经理，</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2005</w:t>
      </w:r>
      <w:r>
        <w:rPr/>
        <w:t>年任日电通信（中国）项目总</w:t>
      </w:r>
      <w:r>
        <w:rPr>
          <w:spacing w:val="-39"/>
        </w:rPr>
        <w:t> </w:t>
      </w:r>
      <w:r>
        <w:rPr>
          <w:spacing w:val="-39"/>
        </w:rPr>
      </w:r>
      <w:r>
        <w:rPr/>
        <w:t>经理，</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2007</w:t>
      </w:r>
      <w:r>
        <w:rPr/>
        <w:t>年任广州丽讯总经理。</w:t>
      </w:r>
      <w:r>
        <w:rPr>
          <w:rFonts w:ascii="Times New Roman" w:hAnsi="Times New Roman" w:cs="Times New Roman" w:eastAsia="Times New Roman" w:hint="default"/>
        </w:rPr>
        <w:t>2007</w:t>
      </w:r>
      <w:r>
        <w:rPr/>
        <w:t>年加入彩讯有限，现任公司副总经理。</w:t>
      </w:r>
    </w:p>
    <w:p>
      <w:pPr>
        <w:spacing w:line="240" w:lineRule="auto" w:before="3"/>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240" w:lineRule="auto" w:before="12"/>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19"/>
        <w:gridCol w:w="2269"/>
        <w:gridCol w:w="1416"/>
        <w:gridCol w:w="1844"/>
        <w:gridCol w:w="1035"/>
        <w:gridCol w:w="1589"/>
      </w:tblGrid>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4" w:right="71"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74"/>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22" w:right="62"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杨良志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深圳市万融技术有限公司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0"/>
                <w:sz w:val="18"/>
                <w:szCs w:val="18"/>
              </w:rPr>
              <w:t>任执行董事、总经</w:t>
            </w:r>
            <w:r>
              <w:rPr>
                <w:rFonts w:ascii="宋体" w:hAnsi="宋体" w:cs="宋体" w:eastAsia="宋体" w:hint="default"/>
                <w:sz w:val="18"/>
                <w:szCs w:val="18"/>
              </w:rPr>
              <w:t> 理</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2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曾之俊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深圳市百砻技术有限公司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0"/>
                <w:sz w:val="18"/>
                <w:szCs w:val="18"/>
              </w:rPr>
              <w:t>任执行董事、总经</w:t>
            </w:r>
            <w:r>
              <w:rPr>
                <w:rFonts w:ascii="宋体" w:hAnsi="宋体" w:cs="宋体" w:eastAsia="宋体" w:hint="default"/>
                <w:sz w:val="18"/>
                <w:szCs w:val="18"/>
              </w:rPr>
              <w:t> 理</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2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
              <w:jc w:val="left"/>
              <w:rPr>
                <w:rFonts w:ascii="宋体" w:hAnsi="宋体" w:cs="宋体" w:eastAsia="宋体" w:hint="default"/>
                <w:sz w:val="18"/>
                <w:szCs w:val="18"/>
              </w:rPr>
            </w:pPr>
            <w:r>
              <w:rPr>
                <w:rFonts w:ascii="宋体" w:hAnsi="宋体" w:cs="宋体" w:eastAsia="宋体" w:hint="default"/>
                <w:spacing w:val="13"/>
                <w:sz w:val="18"/>
                <w:szCs w:val="18"/>
              </w:rPr>
              <w:t>在股东单位任职</w:t>
            </w:r>
            <w:r>
              <w:rPr>
                <w:rFonts w:ascii="宋体" w:hAnsi="宋体" w:cs="宋体" w:eastAsia="宋体" w:hint="default"/>
                <w:spacing w:val="-86"/>
                <w:sz w:val="18"/>
                <w:szCs w:val="18"/>
              </w:rPr>
              <w:t> </w:t>
            </w:r>
            <w:r>
              <w:rPr>
                <w:rFonts w:ascii="宋体" w:hAnsi="宋体" w:cs="宋体" w:eastAsia="宋体" w:hint="default"/>
                <w:sz w:val="18"/>
                <w:szCs w:val="18"/>
              </w:rPr>
              <w:t>情况的说明</w:t>
            </w:r>
          </w:p>
        </w:tc>
        <w:tc>
          <w:tcPr>
            <w:tcW w:w="8152" w:type="dxa"/>
            <w:gridSpan w:val="5"/>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line="240" w:lineRule="auto" w:before="12"/>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568"/>
        <w:gridCol w:w="2679"/>
        <w:gridCol w:w="1385"/>
        <w:gridCol w:w="1174"/>
        <w:gridCol w:w="1174"/>
        <w:gridCol w:w="1690"/>
      </w:tblGrid>
      <w:tr>
        <w:trPr>
          <w:trHeight w:val="714"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94"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7" w:right="57"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79" w:right="29" w:hanging="452"/>
              <w:jc w:val="left"/>
              <w:rPr>
                <w:rFonts w:ascii="宋体" w:hAnsi="宋体" w:cs="宋体" w:eastAsia="宋体" w:hint="default"/>
                <w:sz w:val="18"/>
                <w:szCs w:val="18"/>
              </w:rPr>
            </w:pPr>
            <w:r>
              <w:rPr>
                <w:rFonts w:ascii="宋体" w:hAnsi="宋体" w:cs="宋体" w:eastAsia="宋体" w:hint="default"/>
                <w:sz w:val="18"/>
                <w:szCs w:val="18"/>
              </w:rPr>
              <w:t>在其他单位是否领取 报酬津贴</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杨良志</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Thousand Luck</w:t>
            </w:r>
            <w:r>
              <w:rPr>
                <w:rFonts w:ascii="Times New Roman"/>
                <w:spacing w:val="-8"/>
                <w:sz w:val="18"/>
              </w:rPr>
              <w:t> </w:t>
            </w:r>
            <w:r>
              <w:rPr>
                <w:rFonts w:ascii="Times New Roman"/>
                <w:sz w:val="18"/>
              </w:rPr>
              <w:t>Limited</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杨良志</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千盟科技（深圳）有限公司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杨良志</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广东觉行文化科技服务有限公司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568"/>
        <w:gridCol w:w="2679"/>
        <w:gridCol w:w="1385"/>
        <w:gridCol w:w="1174"/>
        <w:gridCol w:w="1174"/>
        <w:gridCol w:w="1690"/>
      </w:tblGrid>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曾之俊</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北京弘华伟业投资有限公司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left"/>
              <w:rPr>
                <w:rFonts w:ascii="宋体" w:hAnsi="宋体" w:cs="宋体" w:eastAsia="宋体" w:hint="default"/>
                <w:sz w:val="18"/>
                <w:szCs w:val="18"/>
              </w:rPr>
            </w:pPr>
            <w:r>
              <w:rPr>
                <w:rFonts w:ascii="宋体" w:hAnsi="宋体" w:cs="宋体" w:eastAsia="宋体" w:hint="default"/>
                <w:spacing w:val="12"/>
                <w:sz w:val="18"/>
                <w:szCs w:val="18"/>
              </w:rPr>
              <w:t>任执行董事、总 </w:t>
            </w:r>
            <w:r>
              <w:rPr>
                <w:rFonts w:ascii="宋体" w:hAnsi="宋体" w:cs="宋体" w:eastAsia="宋体" w:hint="default"/>
                <w:sz w:val="18"/>
                <w:szCs w:val="18"/>
              </w:rPr>
              <w:t>经理</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曾之俊</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千盟科技（深圳）有限公司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曾之俊</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广东觉行文化科技服务有限公司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任董事长</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曾之俊</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7"/>
                <w:sz w:val="18"/>
                <w:szCs w:val="18"/>
              </w:rPr>
              <w:t>上海临港弘博新能源发展有限公</w:t>
            </w:r>
            <w:r>
              <w:rPr>
                <w:rFonts w:ascii="宋体" w:hAnsi="宋体" w:cs="宋体" w:eastAsia="宋体" w:hint="default"/>
                <w:sz w:val="18"/>
                <w:szCs w:val="18"/>
              </w:rPr>
              <w:t> 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曾之俊</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北京博奇电力科技有限公司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任副董事长</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曾之俊</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无锡中感微电子股份有限公司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曾之俊</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沈阳圣源水务有限公司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曾之俊</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辽宁成德商贸有限公司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曾之俊</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沈阳振兴环保有限公司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曾之俊</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北京尤迈健康管理有限公司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曾之俊</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7"/>
                <w:sz w:val="18"/>
                <w:szCs w:val="18"/>
              </w:rPr>
              <w:t>北京汉宁恒丰医药科技股份有限</w:t>
            </w:r>
            <w:r>
              <w:rPr>
                <w:rFonts w:ascii="宋体" w:hAnsi="宋体" w:cs="宋体" w:eastAsia="宋体" w:hint="default"/>
                <w:sz w:val="18"/>
                <w:szCs w:val="18"/>
              </w:rPr>
              <w:t> 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任副董事长</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曾之俊</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辽宁柏威科技有限公司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曾之俊</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Thousand Luck</w:t>
            </w:r>
            <w:r>
              <w:rPr>
                <w:rFonts w:ascii="Times New Roman"/>
                <w:spacing w:val="-8"/>
                <w:sz w:val="18"/>
              </w:rPr>
              <w:t> </w:t>
            </w:r>
            <w:r>
              <w:rPr>
                <w:rFonts w:ascii="Times New Roman"/>
                <w:sz w:val="18"/>
              </w:rPr>
              <w:t>Limited</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曾之俊</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Eastasia Power Holding</w:t>
            </w:r>
            <w:r>
              <w:rPr>
                <w:rFonts w:ascii="Times New Roman"/>
                <w:spacing w:val="-5"/>
                <w:sz w:val="18"/>
              </w:rPr>
              <w:t> </w:t>
            </w:r>
            <w:r>
              <w:rPr>
                <w:rFonts w:ascii="Times New Roman"/>
                <w:sz w:val="18"/>
              </w:rPr>
              <w:t>Ltd.</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曾之俊</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tabs>
                <w:tab w:pos="841" w:val="left" w:leader="none"/>
                <w:tab w:pos="1578" w:val="left" w:leader="none"/>
              </w:tabs>
              <w:spacing w:line="362" w:lineRule="auto" w:before="91"/>
              <w:ind w:left="23" w:right="21"/>
              <w:jc w:val="left"/>
              <w:rPr>
                <w:rFonts w:ascii="Times New Roman" w:hAnsi="Times New Roman" w:cs="Times New Roman" w:eastAsia="Times New Roman" w:hint="default"/>
                <w:sz w:val="18"/>
                <w:szCs w:val="18"/>
              </w:rPr>
            </w:pPr>
            <w:r>
              <w:rPr>
                <w:rFonts w:ascii="Times New Roman"/>
                <w:sz w:val="18"/>
              </w:rPr>
              <w:t>China</w:t>
              <w:tab/>
            </w:r>
            <w:r>
              <w:rPr>
                <w:rFonts w:ascii="Times New Roman"/>
                <w:spacing w:val="-1"/>
                <w:sz w:val="18"/>
              </w:rPr>
              <w:t>Boqi</w:t>
              <w:tab/>
              <w:t>Environmental</w:t>
            </w:r>
            <w:r>
              <w:rPr>
                <w:rFonts w:ascii="Times New Roman"/>
                <w:spacing w:val="-37"/>
                <w:sz w:val="18"/>
              </w:rPr>
              <w:t> </w:t>
            </w:r>
            <w:r>
              <w:rPr>
                <w:rFonts w:ascii="Times New Roman"/>
                <w:spacing w:val="-37"/>
                <w:sz w:val="18"/>
              </w:rPr>
            </w:r>
            <w:r>
              <w:rPr>
                <w:rFonts w:ascii="Times New Roman"/>
                <w:sz w:val="18"/>
              </w:rPr>
              <w:t>(Holding) Co.,</w:t>
            </w:r>
            <w:r>
              <w:rPr>
                <w:rFonts w:ascii="Times New Roman"/>
                <w:spacing w:val="-5"/>
                <w:sz w:val="18"/>
              </w:rPr>
              <w:t> </w:t>
            </w:r>
            <w:r>
              <w:rPr>
                <w:rFonts w:ascii="Times New Roman"/>
                <w:sz w:val="18"/>
              </w:rPr>
              <w:t>Ltd.</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王志成</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国家会计学院</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王志成</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博迈科海洋工程股份有限公司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任独立董事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王志成</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彩虹集团新能源股份有限公司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任独立董事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王志成</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北京盈建科软件股份有限公司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任独立董事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568"/>
        <w:gridCol w:w="2679"/>
        <w:gridCol w:w="1385"/>
        <w:gridCol w:w="1174"/>
        <w:gridCol w:w="1174"/>
        <w:gridCol w:w="1690"/>
      </w:tblGrid>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王志成</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新兴凌云医药化工有限公司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王志成</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读者出版传媒股份有限公司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任独立董事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秦致</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上海有车有家融资租赁有限公司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秦致</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天津奥特孚信息技术有限公司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
              <w:jc w:val="left"/>
              <w:rPr>
                <w:rFonts w:ascii="宋体" w:hAnsi="宋体" w:cs="宋体" w:eastAsia="宋体" w:hint="default"/>
                <w:sz w:val="18"/>
                <w:szCs w:val="18"/>
              </w:rPr>
            </w:pPr>
            <w:r>
              <w:rPr>
                <w:rFonts w:ascii="宋体" w:hAnsi="宋体" w:cs="宋体" w:eastAsia="宋体" w:hint="default"/>
                <w:spacing w:val="12"/>
                <w:sz w:val="18"/>
                <w:szCs w:val="18"/>
              </w:rPr>
              <w:t>任执行董事兼经 </w:t>
            </w:r>
            <w:r>
              <w:rPr>
                <w:rFonts w:ascii="宋体" w:hAnsi="宋体" w:cs="宋体" w:eastAsia="宋体" w:hint="default"/>
                <w:sz w:val="18"/>
                <w:szCs w:val="18"/>
              </w:rPr>
              <w:t>理</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秦致</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天津车智信息技术有限公司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
              <w:jc w:val="left"/>
              <w:rPr>
                <w:rFonts w:ascii="宋体" w:hAnsi="宋体" w:cs="宋体" w:eastAsia="宋体" w:hint="default"/>
                <w:sz w:val="18"/>
                <w:szCs w:val="18"/>
              </w:rPr>
            </w:pPr>
            <w:r>
              <w:rPr>
                <w:rFonts w:ascii="宋体" w:hAnsi="宋体" w:cs="宋体" w:eastAsia="宋体" w:hint="default"/>
                <w:spacing w:val="12"/>
                <w:sz w:val="18"/>
                <w:szCs w:val="18"/>
              </w:rPr>
              <w:t>任执行董事兼经 </w:t>
            </w:r>
            <w:r>
              <w:rPr>
                <w:rFonts w:ascii="宋体" w:hAnsi="宋体" w:cs="宋体" w:eastAsia="宋体" w:hint="default"/>
                <w:sz w:val="18"/>
                <w:szCs w:val="18"/>
              </w:rPr>
              <w:t>理</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秦致</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7"/>
                <w:sz w:val="18"/>
                <w:szCs w:val="18"/>
              </w:rPr>
              <w:t>天津智诚互联网信息服务有限公</w:t>
            </w:r>
            <w:r>
              <w:rPr>
                <w:rFonts w:ascii="宋体" w:hAnsi="宋体" w:cs="宋体" w:eastAsia="宋体" w:hint="default"/>
                <w:sz w:val="18"/>
                <w:szCs w:val="18"/>
              </w:rPr>
              <w:t> 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
              <w:jc w:val="left"/>
              <w:rPr>
                <w:rFonts w:ascii="宋体" w:hAnsi="宋体" w:cs="宋体" w:eastAsia="宋体" w:hint="default"/>
                <w:sz w:val="18"/>
                <w:szCs w:val="18"/>
              </w:rPr>
            </w:pPr>
            <w:r>
              <w:rPr>
                <w:rFonts w:ascii="宋体" w:hAnsi="宋体" w:cs="宋体" w:eastAsia="宋体" w:hint="default"/>
                <w:spacing w:val="12"/>
                <w:sz w:val="18"/>
                <w:szCs w:val="18"/>
              </w:rPr>
              <w:t>任执行董事兼经 </w:t>
            </w:r>
            <w:r>
              <w:rPr>
                <w:rFonts w:ascii="宋体" w:hAnsi="宋体" w:cs="宋体" w:eastAsia="宋体" w:hint="default"/>
                <w:sz w:val="18"/>
                <w:szCs w:val="18"/>
              </w:rPr>
              <w:t>理</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秦致</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天津车之家科技有限公司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left"/>
              <w:rPr>
                <w:rFonts w:ascii="宋体" w:hAnsi="宋体" w:cs="宋体" w:eastAsia="宋体" w:hint="default"/>
                <w:sz w:val="18"/>
                <w:szCs w:val="18"/>
              </w:rPr>
            </w:pPr>
            <w:r>
              <w:rPr>
                <w:rFonts w:ascii="宋体" w:hAnsi="宋体" w:cs="宋体" w:eastAsia="宋体" w:hint="default"/>
                <w:spacing w:val="12"/>
                <w:sz w:val="18"/>
                <w:szCs w:val="18"/>
              </w:rPr>
              <w:t>任执行董事兼经 </w:t>
            </w:r>
            <w:r>
              <w:rPr>
                <w:rFonts w:ascii="宋体" w:hAnsi="宋体" w:cs="宋体" w:eastAsia="宋体" w:hint="default"/>
                <w:sz w:val="18"/>
                <w:szCs w:val="18"/>
              </w:rPr>
              <w:t>理</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秦致</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7"/>
                <w:sz w:val="18"/>
                <w:szCs w:val="18"/>
              </w:rPr>
              <w:t>上海若布维企业管理咨询有限公</w:t>
            </w:r>
            <w:r>
              <w:rPr>
                <w:rFonts w:ascii="宋体" w:hAnsi="宋体" w:cs="宋体" w:eastAsia="宋体" w:hint="default"/>
                <w:sz w:val="18"/>
                <w:szCs w:val="18"/>
              </w:rPr>
              <w:t> 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
              <w:jc w:val="left"/>
              <w:rPr>
                <w:rFonts w:ascii="宋体" w:hAnsi="宋体" w:cs="宋体" w:eastAsia="宋体" w:hint="default"/>
                <w:sz w:val="18"/>
                <w:szCs w:val="18"/>
              </w:rPr>
            </w:pPr>
            <w:r>
              <w:rPr>
                <w:rFonts w:ascii="宋体" w:hAnsi="宋体" w:cs="宋体" w:eastAsia="宋体" w:hint="default"/>
                <w:spacing w:val="12"/>
                <w:sz w:val="18"/>
                <w:szCs w:val="18"/>
              </w:rPr>
              <w:t>任执行董事兼经 </w:t>
            </w:r>
            <w:r>
              <w:rPr>
                <w:rFonts w:ascii="宋体" w:hAnsi="宋体" w:cs="宋体" w:eastAsia="宋体" w:hint="default"/>
                <w:sz w:val="18"/>
                <w:szCs w:val="18"/>
              </w:rPr>
              <w:t>理</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秦致</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杭州骑迹科技有限公司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任董事长</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秦致</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东西在线（北京）科技有限公司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5"/>
              <w:jc w:val="left"/>
              <w:rPr>
                <w:rFonts w:ascii="宋体" w:hAnsi="宋体" w:cs="宋体" w:eastAsia="宋体" w:hint="default"/>
                <w:sz w:val="18"/>
                <w:szCs w:val="18"/>
              </w:rPr>
            </w:pPr>
            <w:r>
              <w:rPr>
                <w:rFonts w:ascii="宋体" w:hAnsi="宋体" w:cs="宋体" w:eastAsia="宋体" w:hint="default"/>
                <w:spacing w:val="12"/>
                <w:sz w:val="18"/>
                <w:szCs w:val="18"/>
              </w:rPr>
              <w:t>任执行董事兼经 </w:t>
            </w:r>
            <w:r>
              <w:rPr>
                <w:rFonts w:ascii="宋体" w:hAnsi="宋体" w:cs="宋体" w:eastAsia="宋体" w:hint="default"/>
                <w:sz w:val="18"/>
                <w:szCs w:val="18"/>
              </w:rPr>
              <w:t>理</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俞伟峰</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香港城市大学</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教授、助理院长</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俞伟峰</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琥珀能源股份有限公司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任独立董事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俞伟峰</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7"/>
                <w:sz w:val="18"/>
                <w:szCs w:val="18"/>
              </w:rPr>
              <w:t>浙江哈尔斯真空器皿股份有限公</w:t>
            </w:r>
            <w:r>
              <w:rPr>
                <w:rFonts w:ascii="宋体" w:hAnsi="宋体" w:cs="宋体" w:eastAsia="宋体" w:hint="default"/>
                <w:sz w:val="18"/>
                <w:szCs w:val="18"/>
              </w:rPr>
              <w:t> 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任独立董事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温兆胜</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广东耀正财务管理咨询有限公司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温兆胜</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7"/>
                <w:sz w:val="18"/>
                <w:szCs w:val="18"/>
              </w:rPr>
              <w:t>珠海横琴泓盛创富资本管理有限</w:t>
            </w:r>
            <w:r>
              <w:rPr>
                <w:rFonts w:ascii="宋体" w:hAnsi="宋体" w:cs="宋体" w:eastAsia="宋体" w:hint="default"/>
                <w:sz w:val="18"/>
                <w:szCs w:val="18"/>
              </w:rPr>
              <w:t> 责任公司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温兆胜</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广州合道信息科技有限公司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温兆胜</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深圳市云丰投资有限公司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温兆胜</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广东盈通网络投资有限公司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温兆胜</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广东盈科信息投资有限公司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568"/>
        <w:gridCol w:w="2679"/>
        <w:gridCol w:w="1385"/>
        <w:gridCol w:w="1174"/>
        <w:gridCol w:w="1174"/>
        <w:gridCol w:w="1690"/>
      </w:tblGrid>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温兆胜</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广州方成实业有限公司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温兆胜</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珠江人寿保险股份有限公司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任非执行董事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温兆胜</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广东珠江投资控股集团有限公司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温兆胜</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丰驰投资有限公司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温兆胜</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广东德润管理咨询有限公司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温兆胜</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珠江科技投资有限公司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温兆胜</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广东韩建控股有限公司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温兆胜</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广东韩创投资有限公司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温兆胜</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广东珠江投资管理集团有限公司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温兆胜</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广东新网科技有限公司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温兆胜</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广东盈富信息网络投资有限公司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温兆胜</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广东麦格森管理咨询有限公司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温兆胜</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林芝德鹏投资有限公司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温兆胜</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林芝锦豪投资管理有限公司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任董事</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8"/>
                <w:sz w:val="18"/>
                <w:szCs w:val="18"/>
              </w:rPr>
              <w:t>在其他单位任职情</w:t>
            </w:r>
            <w:r>
              <w:rPr>
                <w:rFonts w:ascii="宋体" w:hAnsi="宋体" w:cs="宋体" w:eastAsia="宋体" w:hint="default"/>
                <w:sz w:val="18"/>
                <w:szCs w:val="18"/>
              </w:rPr>
              <w:t> 况的说明</w:t>
            </w:r>
          </w:p>
        </w:tc>
        <w:tc>
          <w:tcPr>
            <w:tcW w:w="81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Times New Roman" w:hAnsi="Times New Roman" w:cs="Times New Roman" w:eastAsia="Times New Roman" w:hint="default"/>
          <w:sz w:val="7"/>
          <w:szCs w:val="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line="240" w:lineRule="auto" w:before="9"/>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13"/>
        <w:rPr>
          <w:rFonts w:ascii="Microsoft JhengHei" w:hAnsi="Microsoft JhengHei" w:cs="Microsoft JhengHei" w:eastAsia="Microsoft JhengHei" w:hint="default"/>
          <w:b/>
          <w:bCs/>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3"/>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2552"/>
        <w:gridCol w:w="7190"/>
      </w:tblGrid>
      <w:tr>
        <w:trPr>
          <w:trHeight w:val="689"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7"/>
              <w:ind w:left="103" w:right="102"/>
              <w:jc w:val="left"/>
              <w:rPr>
                <w:rFonts w:ascii="宋体" w:hAnsi="宋体" w:cs="宋体" w:eastAsia="宋体" w:hint="default"/>
                <w:sz w:val="18"/>
                <w:szCs w:val="18"/>
              </w:rPr>
            </w:pPr>
            <w:r>
              <w:rPr>
                <w:rFonts w:ascii="宋体" w:hAnsi="宋体" w:cs="宋体" w:eastAsia="宋体" w:hint="default"/>
                <w:sz w:val="18"/>
                <w:szCs w:val="18"/>
              </w:rPr>
              <w:t>董事、监事、高级管理人员报 酬的决策程序</w:t>
            </w:r>
          </w:p>
        </w:tc>
        <w:tc>
          <w:tcPr>
            <w:tcW w:w="7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7"/>
              <w:ind w:left="106" w:right="51"/>
              <w:jc w:val="left"/>
              <w:rPr>
                <w:rFonts w:ascii="宋体" w:hAnsi="宋体" w:cs="宋体" w:eastAsia="宋体" w:hint="default"/>
                <w:sz w:val="18"/>
                <w:szCs w:val="18"/>
              </w:rPr>
            </w:pPr>
            <w:r>
              <w:rPr>
                <w:rFonts w:ascii="宋体" w:hAnsi="宋体" w:cs="宋体" w:eastAsia="宋体" w:hint="default"/>
                <w:spacing w:val="-2"/>
                <w:sz w:val="18"/>
                <w:szCs w:val="18"/>
              </w:rPr>
              <w:t>公司董事、监事报酬由股东大会决定，高级管理人员报酬由董事会决定；在公司担任工作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职务的董事、监事、高级管理人员报酬由公司支付，非独立董事、监事不另外支付津贴。</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552"/>
        <w:gridCol w:w="7190"/>
      </w:tblGrid>
      <w:tr>
        <w:trPr>
          <w:trHeight w:val="689" w:hRule="exact"/>
        </w:trPr>
        <w:tc>
          <w:tcPr>
            <w:tcW w:w="2552" w:type="dxa"/>
            <w:tcBorders>
              <w:top w:val="single" w:sz="4" w:space="0" w:color="000000"/>
              <w:left w:val="single" w:sz="4" w:space="0" w:color="000000"/>
              <w:bottom w:val="single" w:sz="4" w:space="0" w:color="000000"/>
              <w:right w:val="single" w:sz="4" w:space="0" w:color="000000"/>
            </w:tcBorders>
          </w:tcPr>
          <w:p>
            <w:pPr/>
          </w:p>
        </w:tc>
        <w:tc>
          <w:tcPr>
            <w:tcW w:w="7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独立董事津贴根据股东大会所通过的决议来进行支付。</w:t>
            </w:r>
          </w:p>
        </w:tc>
      </w:tr>
      <w:tr>
        <w:trPr>
          <w:trHeight w:val="63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z w:val="18"/>
                <w:szCs w:val="18"/>
              </w:rPr>
              <w:t>董事、监事、高级管理人员报 酬的确定依据</w:t>
            </w:r>
          </w:p>
        </w:tc>
        <w:tc>
          <w:tcPr>
            <w:tcW w:w="7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依据公司盈利水平及各董事、监事、高级管理人员的分工及履职情况确定。</w:t>
            </w:r>
          </w:p>
        </w:tc>
      </w:tr>
      <w:tr>
        <w:trPr>
          <w:trHeight w:val="636"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2"/>
              <w:jc w:val="left"/>
              <w:rPr>
                <w:rFonts w:ascii="宋体" w:hAnsi="宋体" w:cs="宋体" w:eastAsia="宋体" w:hint="default"/>
                <w:sz w:val="18"/>
                <w:szCs w:val="18"/>
              </w:rPr>
            </w:pPr>
            <w:r>
              <w:rPr>
                <w:rFonts w:ascii="宋体" w:hAnsi="宋体" w:cs="宋体" w:eastAsia="宋体" w:hint="default"/>
                <w:sz w:val="18"/>
                <w:szCs w:val="18"/>
              </w:rPr>
              <w:t>董事、监事、高级管理人员报 酬的实际支付情况</w:t>
            </w:r>
          </w:p>
        </w:tc>
        <w:tc>
          <w:tcPr>
            <w:tcW w:w="7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公司严格按照董事、监事、高级管理人员薪酬的决策程序与确定依据支付薪酬。</w:t>
            </w: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line="240" w:lineRule="auto" w:before="3"/>
        <w:rPr>
          <w:rFonts w:ascii="宋体" w:hAnsi="宋体" w:cs="宋体" w:eastAsia="宋体" w:hint="default"/>
          <w:sz w:val="11"/>
          <w:szCs w:val="1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08"/>
        <w:gridCol w:w="3401"/>
        <w:gridCol w:w="711"/>
        <w:gridCol w:w="850"/>
        <w:gridCol w:w="569"/>
        <w:gridCol w:w="1417"/>
        <w:gridCol w:w="1442"/>
      </w:tblGrid>
      <w:tr>
        <w:trPr>
          <w:trHeight w:val="713" w:hRule="exact"/>
        </w:trPr>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8"/>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4" w:right="70"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84"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杨良志</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83.4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曾之俊</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75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白琳</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135.32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车荣全</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70.29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王志成</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14.29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俞伟峰</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14.29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秦致</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14.29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温兆胜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陈涛</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监事、总监</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52.25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卢业波</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职工监事、运维总监</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55.13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陈学军</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财务总监、董事会秘书、副总经理</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61.51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王小侬</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64.43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白雪天</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45.84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汪志新</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96.43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凌峻</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68.46</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850.92</w:t>
            </w: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6"/>
          <w:szCs w:val="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line="240" w:lineRule="auto" w:before="12"/>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五、公司员工情况</w:t>
      </w:r>
      <w:r>
        <w:rPr>
          <w:b w:val="0"/>
          <w:bCs w:val="0"/>
        </w:rPr>
      </w:r>
    </w:p>
    <w:p>
      <w:pPr>
        <w:spacing w:line="240" w:lineRule="auto" w:before="3"/>
        <w:rPr>
          <w:rFonts w:ascii="Microsoft JhengHei" w:hAnsi="Microsoft JhengHei" w:cs="Microsoft JhengHei" w:eastAsia="Microsoft JhengHei" w:hint="default"/>
          <w:b/>
          <w:bCs/>
          <w:sz w:val="15"/>
          <w:szCs w:val="15"/>
        </w:rPr>
      </w:pPr>
    </w:p>
    <w:p>
      <w:pPr>
        <w:spacing w:before="0"/>
        <w:ind w:left="152" w:right="0" w:firstLine="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、员工数量、专业构成及教育程度</w:t>
      </w:r>
      <w:r>
        <w:rPr>
          <w:rFonts w:ascii="Microsoft JhengHei" w:hAnsi="Microsoft JhengHei" w:cs="Microsoft JhengHei" w:eastAsia="Microsoft JhengHei" w:hint="default"/>
          <w:sz w:val="18"/>
          <w:szCs w:val="18"/>
        </w:rPr>
      </w:r>
    </w:p>
    <w:p>
      <w:pPr>
        <w:spacing w:line="240" w:lineRule="auto" w:before="17"/>
        <w:rPr>
          <w:rFonts w:ascii="Microsoft JhengHei" w:hAnsi="Microsoft JhengHei" w:cs="Microsoft JhengHei" w:eastAsia="Microsoft JhengHei" w:hint="default"/>
          <w:b/>
          <w:bCs/>
          <w:sz w:val="19"/>
          <w:szCs w:val="19"/>
        </w:rPr>
      </w:pPr>
    </w:p>
    <w:tbl>
      <w:tblPr>
        <w:tblW w:w="0" w:type="auto"/>
        <w:jc w:val="left"/>
        <w:tblInd w:w="149" w:type="dxa"/>
        <w:tblLayout w:type="fixed"/>
        <w:tblCellMar>
          <w:top w:w="0" w:type="dxa"/>
          <w:left w:w="0" w:type="dxa"/>
          <w:bottom w:w="0" w:type="dxa"/>
          <w:right w:w="0" w:type="dxa"/>
        </w:tblCellMar>
        <w:tblLook w:val="01E0"/>
      </w:tblPr>
      <w:tblGrid>
        <w:gridCol w:w="5813"/>
        <w:gridCol w:w="3826"/>
      </w:tblGrid>
      <w:tr>
        <w:trPr>
          <w:trHeight w:val="401"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1,550</w:t>
            </w:r>
          </w:p>
        </w:tc>
      </w:tr>
      <w:tr>
        <w:trPr>
          <w:trHeight w:val="404"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211</w:t>
            </w:r>
          </w:p>
        </w:tc>
      </w:tr>
      <w:tr>
        <w:trPr>
          <w:trHeight w:val="401"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1,761</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5814"/>
        <w:gridCol w:w="3826"/>
      </w:tblGrid>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1,761</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38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42</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1,589</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105</w:t>
            </w:r>
          </w:p>
        </w:tc>
      </w:tr>
      <w:tr>
        <w:trPr>
          <w:trHeight w:val="403"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1,761</w:t>
            </w:r>
          </w:p>
        </w:tc>
      </w:tr>
      <w:tr>
        <w:trPr>
          <w:trHeight w:val="402" w:hRule="exact"/>
        </w:trPr>
        <w:tc>
          <w:tcPr>
            <w:tcW w:w="96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硕士及以上</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63</w:t>
            </w:r>
          </w:p>
        </w:tc>
      </w:tr>
      <w:tr>
        <w:trPr>
          <w:trHeight w:val="401"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1,118</w:t>
            </w:r>
          </w:p>
        </w:tc>
      </w:tr>
      <w:tr>
        <w:trPr>
          <w:trHeight w:val="403"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551</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29</w:t>
            </w:r>
          </w:p>
        </w:tc>
      </w:tr>
      <w:tr>
        <w:trPr>
          <w:trHeight w:val="40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1,761</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6"/>
        <w:rPr>
          <w:rFonts w:ascii="Microsoft JhengHei" w:hAnsi="Microsoft JhengHei" w:cs="Microsoft JhengHei" w:eastAsia="Microsoft JhengHei" w:hint="default"/>
          <w:b/>
          <w:bCs/>
          <w:sz w:val="20"/>
          <w:szCs w:val="20"/>
        </w:rPr>
      </w:pPr>
    </w:p>
    <w:p>
      <w:pPr>
        <w:pStyle w:val="BodyText"/>
        <w:spacing w:line="340" w:lineRule="auto"/>
        <w:ind w:left="688" w:right="1024"/>
        <w:jc w:val="left"/>
      </w:pPr>
      <w:r>
        <w:rPr/>
        <w:t>通过对照市场薪资水平，确保关键岗位薪酬的市场竞争力，根据岗位价值实行差异化的薪酬管理，</w:t>
      </w:r>
      <w:r>
        <w:rPr>
          <w:spacing w:val="-32"/>
        </w:rPr>
        <w:t> </w:t>
      </w:r>
      <w:r>
        <w:rPr>
          <w:spacing w:val="-32"/>
        </w:rPr>
      </w:r>
      <w:r>
        <w:rPr>
          <w:spacing w:val="-3"/>
        </w:rPr>
        <w:t>并根据地区地区差异、人才供给情况、员工流失情况、行业环境变化及企业支付能力进行动态调整；</w:t>
      </w:r>
      <w:r>
        <w:rPr>
          <w:spacing w:val="-16"/>
        </w:rPr>
        <w:t> </w:t>
      </w:r>
      <w:r>
        <w:rPr>
          <w:spacing w:val="-16"/>
        </w:rPr>
      </w:r>
      <w:r>
        <w:rPr>
          <w:spacing w:val="-3"/>
        </w:rPr>
        <w:t>通过年薪制，岗位绩效工资，任务绩效等优化薪酬结构，强化绩效工资的考核，健全激励约束机制，</w:t>
      </w:r>
      <w:r>
        <w:rPr>
          <w:spacing w:val="-18"/>
        </w:rPr>
        <w:t> </w:t>
      </w:r>
      <w:r>
        <w:rPr>
          <w:spacing w:val="-18"/>
        </w:rPr>
      </w:r>
      <w:r>
        <w:rPr/>
        <w:t>充分调动员工的积极性，吸引和留住优秀人才，使各方共同关注公司的长远发展，提高公司核心竞</w:t>
      </w:r>
      <w:r>
        <w:rPr>
          <w:spacing w:val="-32"/>
        </w:rPr>
        <w:t> </w:t>
      </w:r>
      <w:r>
        <w:rPr>
          <w:spacing w:val="-32"/>
        </w:rPr>
      </w:r>
      <w:r>
        <w:rPr/>
        <w:t>争力。</w:t>
      </w:r>
    </w:p>
    <w:p>
      <w:pPr>
        <w:spacing w:line="240" w:lineRule="auto" w:before="12"/>
        <w:rPr>
          <w:rFonts w:ascii="宋体" w:hAnsi="宋体" w:cs="宋体" w:eastAsia="宋体" w:hint="default"/>
          <w:sz w:val="13"/>
          <w:szCs w:val="13"/>
        </w:rPr>
      </w:pPr>
    </w:p>
    <w:p>
      <w:pPr>
        <w:pStyle w:val="BodyText"/>
        <w:spacing w:line="324" w:lineRule="auto"/>
        <w:ind w:left="688" w:right="1024"/>
        <w:jc w:val="left"/>
      </w:pPr>
      <w:r>
        <w:rPr>
          <w:spacing w:val="-3"/>
        </w:rPr>
        <w:t>公司需遵守《深圳证券交易所行业信息披露指引第</w:t>
      </w:r>
      <w:r>
        <w:rPr>
          <w:rFonts w:ascii="Times New Roman" w:hAnsi="Times New Roman" w:cs="Times New Roman" w:eastAsia="Times New Roman" w:hint="default"/>
          <w:spacing w:val="-3"/>
        </w:rPr>
        <w:t>12</w:t>
      </w:r>
      <w:r>
        <w:rPr>
          <w:spacing w:val="-3"/>
        </w:rPr>
        <w:t>号</w:t>
      </w:r>
      <w:r>
        <w:rPr>
          <w:rFonts w:ascii="Times New Roman" w:hAnsi="Times New Roman" w:cs="Times New Roman" w:eastAsia="Times New Roman" w:hint="default"/>
          <w:spacing w:val="-3"/>
        </w:rPr>
        <w:t>——</w:t>
      </w:r>
      <w:r>
        <w:rPr>
          <w:spacing w:val="-3"/>
        </w:rPr>
        <w:t>上市公司从事软件与信息技术服务业务》</w:t>
      </w:r>
      <w:r>
        <w:rPr>
          <w:spacing w:val="-14"/>
        </w:rPr>
        <w:t> </w:t>
      </w:r>
      <w:r>
        <w:rPr>
          <w:spacing w:val="-14"/>
        </w:rPr>
      </w:r>
      <w:r>
        <w:rPr/>
        <w:t>的披露要求</w:t>
      </w:r>
    </w:p>
    <w:p>
      <w:pPr>
        <w:spacing w:line="240" w:lineRule="auto" w:before="0"/>
        <w:rPr>
          <w:rFonts w:ascii="宋体" w:hAnsi="宋体" w:cs="宋体" w:eastAsia="宋体" w:hint="default"/>
          <w:sz w:val="15"/>
          <w:szCs w:val="15"/>
        </w:rPr>
      </w:pPr>
    </w:p>
    <w:p>
      <w:pPr>
        <w:pStyle w:val="BodyText"/>
        <w:spacing w:line="321" w:lineRule="auto"/>
        <w:ind w:left="688" w:right="1128"/>
        <w:jc w:val="both"/>
      </w:pPr>
      <w:r>
        <w:rPr/>
        <w:t>报告期内，公司计入成本部分的职工薪酬总额</w:t>
      </w:r>
      <w:r>
        <w:rPr>
          <w:rFonts w:ascii="Times New Roman" w:hAnsi="Times New Roman" w:cs="Times New Roman" w:eastAsia="Times New Roman" w:hint="default"/>
        </w:rPr>
        <w:t>16,632.00</w:t>
      </w:r>
      <w:r>
        <w:rPr/>
        <w:t>万元，占营业成本的比重为</w:t>
      </w:r>
      <w:r>
        <w:rPr>
          <w:rFonts w:ascii="Times New Roman" w:hAnsi="Times New Roman" w:cs="Times New Roman" w:eastAsia="Times New Roman" w:hint="default"/>
        </w:rPr>
        <w:t>39.07%</w:t>
      </w:r>
      <w:r>
        <w:rPr/>
        <w:t>；上年同</w:t>
      </w:r>
      <w:r>
        <w:rPr>
          <w:spacing w:val="-50"/>
        </w:rPr>
        <w:t> </w:t>
      </w:r>
      <w:r>
        <w:rPr>
          <w:spacing w:val="-50"/>
        </w:rPr>
      </w:r>
      <w:r>
        <w:rPr/>
        <w:t>期计入成本部分的职工薪酬总额</w:t>
      </w:r>
      <w:r>
        <w:rPr>
          <w:rFonts w:ascii="Times New Roman" w:hAnsi="Times New Roman" w:cs="Times New Roman" w:eastAsia="Times New Roman" w:hint="default"/>
        </w:rPr>
        <w:t>15,761.13</w:t>
      </w:r>
      <w:r>
        <w:rPr/>
        <w:t>万元，占营业成本的比重为</w:t>
      </w:r>
      <w:r>
        <w:rPr>
          <w:rFonts w:ascii="Times New Roman" w:hAnsi="Times New Roman" w:cs="Times New Roman" w:eastAsia="Times New Roman" w:hint="default"/>
        </w:rPr>
        <w:t>49.19%</w:t>
      </w:r>
      <w:r>
        <w:rPr/>
        <w:t>，</w:t>
      </w:r>
      <w:r>
        <w:rPr>
          <w:rFonts w:ascii="Times New Roman" w:hAnsi="Times New Roman" w:cs="Times New Roman" w:eastAsia="Times New Roman" w:hint="default"/>
        </w:rPr>
        <w:t>18</w:t>
      </w:r>
      <w:r>
        <w:rPr/>
        <w:t>年职工薪酬较上年</w:t>
      </w:r>
      <w:r>
        <w:rPr>
          <w:spacing w:val="-52"/>
        </w:rPr>
        <w:t> </w:t>
      </w:r>
      <w:r>
        <w:rPr>
          <w:spacing w:val="-52"/>
        </w:rPr>
      </w:r>
      <w:r>
        <w:rPr/>
        <w:t>同期增加</w:t>
      </w:r>
      <w:r>
        <w:rPr>
          <w:rFonts w:ascii="Times New Roman" w:hAnsi="Times New Roman" w:cs="Times New Roman" w:eastAsia="Times New Roman" w:hint="default"/>
        </w:rPr>
        <w:t>870.87</w:t>
      </w:r>
      <w:r>
        <w:rPr/>
        <w:t>万元，公司利润对职工薪酬总额变化的敏感性较低。</w:t>
      </w:r>
    </w:p>
    <w:p>
      <w:pPr>
        <w:pStyle w:val="BodyText"/>
        <w:spacing w:line="240" w:lineRule="auto" w:before="177"/>
        <w:ind w:left="688" w:right="0"/>
        <w:jc w:val="left"/>
      </w:pPr>
      <w:r>
        <w:rPr>
          <w:spacing w:val="-3"/>
        </w:rPr>
        <w:t>报告期内，公司核心技术人员数量为</w:t>
      </w:r>
      <w:r>
        <w:rPr>
          <w:rFonts w:ascii="Times New Roman" w:hAnsi="Times New Roman" w:cs="Times New Roman" w:eastAsia="Times New Roman" w:hint="default"/>
          <w:spacing w:val="-3"/>
        </w:rPr>
        <w:t>2</w:t>
      </w:r>
      <w:r>
        <w:rPr>
          <w:spacing w:val="-3"/>
        </w:rPr>
        <w:t>人，占比为</w:t>
      </w:r>
      <w:r>
        <w:rPr>
          <w:rFonts w:ascii="Times New Roman" w:hAnsi="Times New Roman" w:cs="Times New Roman" w:eastAsia="Times New Roman" w:hint="default"/>
          <w:spacing w:val="-3"/>
        </w:rPr>
        <w:t>0.11%</w:t>
      </w:r>
      <w:r>
        <w:rPr>
          <w:spacing w:val="-3"/>
        </w:rPr>
        <w:t>；去年同期核心技术人员数量为</w:t>
      </w:r>
      <w:r>
        <w:rPr>
          <w:rFonts w:ascii="Times New Roman" w:hAnsi="Times New Roman" w:cs="Times New Roman" w:eastAsia="Times New Roman" w:hint="default"/>
          <w:spacing w:val="-3"/>
        </w:rPr>
        <w:t>2</w:t>
      </w:r>
      <w:r>
        <w:rPr>
          <w:spacing w:val="-3"/>
        </w:rPr>
        <w:t>人，占比为</w:t>
      </w:r>
    </w:p>
    <w:p>
      <w:pPr>
        <w:pStyle w:val="BodyText"/>
        <w:spacing w:line="451" w:lineRule="auto" w:before="98"/>
        <w:ind w:left="688" w:right="0"/>
        <w:jc w:val="left"/>
      </w:pPr>
      <w:r>
        <w:rPr>
          <w:rFonts w:ascii="Times New Roman" w:hAnsi="Times New Roman" w:cs="Times New Roman" w:eastAsia="Times New Roman" w:hint="default"/>
        </w:rPr>
        <w:t>0.12%</w:t>
      </w:r>
      <w:r>
        <w:rPr/>
        <w:t>，核心技术人员数量同比不变，占比同比变动较小。</w:t>
      </w:r>
      <w:r>
        <w:rPr>
          <w:w w:val="100"/>
        </w:rPr>
        <w:t> </w:t>
      </w:r>
      <w:r>
        <w:rPr>
          <w:spacing w:val="-2"/>
        </w:rPr>
        <w:t>报告期内，公司核心技术人员薪酬占比为</w:t>
      </w:r>
      <w:r>
        <w:rPr>
          <w:rFonts w:ascii="Times New Roman" w:hAnsi="Times New Roman" w:cs="Times New Roman" w:eastAsia="Times New Roman" w:hint="default"/>
          <w:spacing w:val="-2"/>
        </w:rPr>
        <w:t>0.49%</w:t>
      </w:r>
      <w:r>
        <w:rPr>
          <w:spacing w:val="-2"/>
        </w:rPr>
        <w:t>，去年同期为</w:t>
      </w:r>
      <w:r>
        <w:rPr>
          <w:rFonts w:ascii="Times New Roman" w:hAnsi="Times New Roman" w:cs="Times New Roman" w:eastAsia="Times New Roman" w:hint="default"/>
          <w:spacing w:val="-2"/>
        </w:rPr>
        <w:t>0.52%</w:t>
      </w:r>
      <w:r>
        <w:rPr>
          <w:spacing w:val="-2"/>
        </w:rPr>
        <w:t>，同比变动较小。</w:t>
      </w:r>
    </w:p>
    <w:p>
      <w:pPr>
        <w:spacing w:after="0" w:line="451"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6"/>
        <w:rPr>
          <w:rFonts w:ascii="Microsoft JhengHei" w:hAnsi="Microsoft JhengHei" w:cs="Microsoft JhengHei" w:eastAsia="Microsoft JhengHei" w:hint="default"/>
          <w:b/>
          <w:bCs/>
          <w:sz w:val="20"/>
          <w:szCs w:val="20"/>
        </w:rPr>
      </w:pPr>
    </w:p>
    <w:p>
      <w:pPr>
        <w:pStyle w:val="BodyText"/>
        <w:spacing w:line="340" w:lineRule="auto"/>
        <w:ind w:left="688" w:right="1128"/>
        <w:jc w:val="both"/>
      </w:pPr>
      <w:r>
        <w:rPr/>
        <w:t>公司向来视人才为第一财富，高度重视人才的培养与队伍的建设。人才培养本着为公司战略、企业</w:t>
      </w:r>
      <w:r>
        <w:rPr>
          <w:spacing w:val="-32"/>
        </w:rPr>
        <w:t> </w:t>
      </w:r>
      <w:r>
        <w:rPr>
          <w:spacing w:val="-32"/>
        </w:rPr>
      </w:r>
      <w:r>
        <w:rPr/>
        <w:t>文化建设服务的理念，通过帮助员工提升工作绩效和个人能力，推动员工与公司的共同成长。培养</w:t>
      </w:r>
      <w:r>
        <w:rPr>
          <w:spacing w:val="-32"/>
        </w:rPr>
        <w:t> </w:t>
      </w:r>
      <w:r>
        <w:rPr>
          <w:spacing w:val="-32"/>
        </w:rPr>
      </w:r>
      <w:r>
        <w:rPr/>
        <w:t>了大批优秀的人才，大力培养高级项目经理和高级产品经理，推动产品、研发人员的技能专业化，</w:t>
      </w:r>
      <w:r>
        <w:rPr>
          <w:spacing w:val="-32"/>
        </w:rPr>
        <w:t> </w:t>
      </w:r>
      <w:r>
        <w:rPr>
          <w:spacing w:val="-32"/>
        </w:rPr>
      </w:r>
      <w:r>
        <w:rPr/>
        <w:t>以产品管理为驱动、以技术管理为依托，形成跨部门协作的项目小组，以规范的项目化方式运作，</w:t>
      </w:r>
      <w:r>
        <w:rPr>
          <w:spacing w:val="-32"/>
        </w:rPr>
        <w:t> </w:t>
      </w:r>
      <w:r>
        <w:rPr>
          <w:spacing w:val="-32"/>
        </w:rPr>
      </w:r>
      <w:r>
        <w:rPr/>
        <w:t>拥有一套完整的项目管理体系。</w:t>
      </w:r>
    </w:p>
    <w:p>
      <w:pPr>
        <w:spacing w:line="240" w:lineRule="auto" w:before="12"/>
        <w:rPr>
          <w:rFonts w:ascii="宋体" w:hAnsi="宋体" w:cs="宋体" w:eastAsia="宋体" w:hint="default"/>
          <w:sz w:val="13"/>
          <w:szCs w:val="13"/>
        </w:rPr>
      </w:pPr>
    </w:p>
    <w:p>
      <w:pPr>
        <w:pStyle w:val="BodyText"/>
        <w:spacing w:line="340" w:lineRule="auto"/>
        <w:ind w:left="688" w:right="1128"/>
        <w:jc w:val="both"/>
      </w:pPr>
      <w:r>
        <w:rPr/>
        <w:t>为进一步加快公司人才的成长速度，使有潜力的优秀人才快速脱颖而出，针对核心骨干人才建立了</w:t>
      </w:r>
      <w:r>
        <w:rPr>
          <w:spacing w:val="-30"/>
        </w:rPr>
        <w:t> </w:t>
      </w:r>
      <w:r>
        <w:rPr>
          <w:spacing w:val="-30"/>
        </w:rPr>
      </w:r>
      <w:r>
        <w:rPr/>
        <w:t>长效的培养机制，进入优才培养计划，制定个性化的技能培养，获得更多岗位实操训练以及高管担</w:t>
      </w:r>
      <w:r>
        <w:rPr>
          <w:spacing w:val="-32"/>
        </w:rPr>
        <w:t> </w:t>
      </w:r>
      <w:r>
        <w:rPr>
          <w:spacing w:val="-32"/>
        </w:rPr>
      </w:r>
      <w:r>
        <w:rPr/>
        <w:t>任导师的培养模式，为公司的人才储备奠定了基础。</w:t>
      </w:r>
    </w:p>
    <w:p>
      <w:pPr>
        <w:spacing w:line="240" w:lineRule="auto" w:before="1"/>
        <w:rPr>
          <w:rFonts w:ascii="宋体" w:hAnsi="宋体" w:cs="宋体" w:eastAsia="宋体" w:hint="default"/>
          <w:sz w:val="14"/>
          <w:szCs w:val="14"/>
        </w:rPr>
      </w:pPr>
    </w:p>
    <w:p>
      <w:pPr>
        <w:pStyle w:val="BodyText"/>
        <w:spacing w:line="338" w:lineRule="auto"/>
        <w:ind w:left="688" w:right="1131"/>
        <w:jc w:val="both"/>
      </w:pPr>
      <w:r>
        <w:rPr/>
        <w:t>公司重视人才培养，在资金、课程、讲师等方面持续加大投入，不断优化完善人才培养体系，为各</w:t>
      </w:r>
      <w:r>
        <w:rPr>
          <w:spacing w:val="-32"/>
        </w:rPr>
        <w:t> </w:t>
      </w:r>
      <w:r>
        <w:rPr>
          <w:spacing w:val="-32"/>
        </w:rPr>
      </w:r>
      <w:r>
        <w:rPr/>
        <w:t>类人才制定专项培养计划。</w:t>
      </w:r>
    </w:p>
    <w:p>
      <w:pPr>
        <w:spacing w:line="240" w:lineRule="auto" w:before="3"/>
        <w:rPr>
          <w:rFonts w:ascii="宋体" w:hAnsi="宋体" w:cs="宋体" w:eastAsia="宋体" w:hint="default"/>
          <w:sz w:val="14"/>
          <w:szCs w:val="14"/>
        </w:rPr>
      </w:pPr>
    </w:p>
    <w:p>
      <w:pPr>
        <w:pStyle w:val="BodyText"/>
        <w:spacing w:line="240" w:lineRule="auto"/>
        <w:ind w:left="688" w:right="0"/>
        <w:jc w:val="both"/>
      </w:pPr>
      <w:r>
        <w:rPr>
          <w:rFonts w:ascii="Times New Roman" w:hAnsi="Times New Roman" w:cs="Times New Roman" w:eastAsia="Times New Roman" w:hint="default"/>
        </w:rPr>
        <w:t>1</w:t>
      </w:r>
      <w:r>
        <w:rPr/>
        <w:t>、优化完善人才培养体系</w:t>
      </w:r>
    </w:p>
    <w:p>
      <w:pPr>
        <w:spacing w:line="240" w:lineRule="auto" w:before="5"/>
        <w:rPr>
          <w:rFonts w:ascii="宋体" w:hAnsi="宋体" w:cs="宋体" w:eastAsia="宋体" w:hint="default"/>
          <w:sz w:val="19"/>
          <w:szCs w:val="19"/>
        </w:rPr>
      </w:pPr>
    </w:p>
    <w:p>
      <w:pPr>
        <w:pStyle w:val="BodyText"/>
        <w:spacing w:line="340" w:lineRule="auto"/>
        <w:ind w:left="688" w:right="0"/>
        <w:jc w:val="left"/>
      </w:pPr>
      <w:r>
        <w:rPr/>
        <w:t>根据公司发展战略建立了通用素质、人才梯队、专业能力提升等多方位的培训与学习发展体系，通</w:t>
      </w:r>
      <w:r>
        <w:rPr>
          <w:spacing w:val="-32"/>
        </w:rPr>
        <w:t> </w:t>
      </w:r>
      <w:r>
        <w:rPr>
          <w:spacing w:val="-32"/>
        </w:rPr>
      </w:r>
      <w:r>
        <w:rPr>
          <w:spacing w:val="-3"/>
        </w:rPr>
        <w:t>过优化人才培养体系，助力于提升公司竞争力，实现公司、组织、员工共同发展、共同成长的目标。</w:t>
      </w:r>
    </w:p>
    <w:p>
      <w:pPr>
        <w:spacing w:line="240" w:lineRule="auto" w:before="12"/>
        <w:rPr>
          <w:rFonts w:ascii="宋体" w:hAnsi="宋体" w:cs="宋体" w:eastAsia="宋体" w:hint="default"/>
          <w:sz w:val="13"/>
          <w:szCs w:val="13"/>
        </w:rPr>
      </w:pPr>
    </w:p>
    <w:p>
      <w:pPr>
        <w:pStyle w:val="BodyText"/>
        <w:spacing w:line="240" w:lineRule="auto"/>
        <w:ind w:left="688" w:right="0"/>
        <w:jc w:val="both"/>
      </w:pPr>
      <w:r>
        <w:rPr>
          <w:rFonts w:ascii="Times New Roman" w:hAnsi="Times New Roman" w:cs="Times New Roman" w:eastAsia="Times New Roman" w:hint="default"/>
        </w:rPr>
        <w:t>2</w:t>
      </w:r>
      <w:r>
        <w:rPr/>
        <w:t>、制定专项培养计划</w:t>
      </w:r>
    </w:p>
    <w:p>
      <w:pPr>
        <w:spacing w:line="240" w:lineRule="auto" w:before="8"/>
        <w:rPr>
          <w:rFonts w:ascii="宋体" w:hAnsi="宋体" w:cs="宋体" w:eastAsia="宋体" w:hint="default"/>
          <w:sz w:val="19"/>
          <w:szCs w:val="19"/>
        </w:rPr>
      </w:pPr>
    </w:p>
    <w:p>
      <w:pPr>
        <w:pStyle w:val="BodyText"/>
        <w:spacing w:line="240" w:lineRule="auto"/>
        <w:ind w:left="688" w:right="0"/>
        <w:jc w:val="both"/>
      </w:pPr>
      <w:r>
        <w:rPr/>
        <w:t>（</w:t>
      </w:r>
      <w:r>
        <w:rPr>
          <w:rFonts w:ascii="Times New Roman" w:hAnsi="Times New Roman" w:cs="Times New Roman" w:eastAsia="Times New Roman" w:hint="default"/>
        </w:rPr>
        <w:t>1</w:t>
      </w:r>
      <w:r>
        <w:rPr/>
        <w:t>）新人培养：</w:t>
      </w:r>
    </w:p>
    <w:p>
      <w:pPr>
        <w:spacing w:line="240" w:lineRule="auto" w:before="5"/>
        <w:rPr>
          <w:rFonts w:ascii="宋体" w:hAnsi="宋体" w:cs="宋体" w:eastAsia="宋体" w:hint="default"/>
          <w:sz w:val="19"/>
          <w:szCs w:val="19"/>
        </w:rPr>
      </w:pPr>
    </w:p>
    <w:p>
      <w:pPr>
        <w:pStyle w:val="BodyText"/>
        <w:spacing w:line="324" w:lineRule="auto"/>
        <w:ind w:left="688" w:right="1129"/>
        <w:jc w:val="both"/>
      </w:pPr>
      <w:r>
        <w:rPr>
          <w:spacing w:val="-3"/>
        </w:rPr>
        <w:t>每位进入公司的新员工，都会安排参加为期</w:t>
      </w:r>
      <w:r>
        <w:rPr>
          <w:rFonts w:ascii="Times New Roman" w:hAnsi="Times New Roman" w:cs="Times New Roman" w:eastAsia="Times New Roman" w:hint="default"/>
          <w:spacing w:val="-3"/>
        </w:rPr>
        <w:t>2</w:t>
      </w:r>
      <w:r>
        <w:rPr>
          <w:spacing w:val="-3"/>
        </w:rPr>
        <w:t>天的入职集训，一系列精心呈现的课程将帮助到新同事</w:t>
      </w:r>
      <w:r>
        <w:rPr>
          <w:spacing w:val="-15"/>
        </w:rPr>
        <w:t> </w:t>
      </w:r>
      <w:r>
        <w:rPr>
          <w:spacing w:val="-15"/>
        </w:rPr>
      </w:r>
      <w:r>
        <w:rPr/>
        <w:t>迅速了解彩讯，获得工作必须的知识。</w:t>
      </w:r>
    </w:p>
    <w:p>
      <w:pPr>
        <w:spacing w:line="240" w:lineRule="auto" w:before="0"/>
        <w:rPr>
          <w:rFonts w:ascii="宋体" w:hAnsi="宋体" w:cs="宋体" w:eastAsia="宋体" w:hint="default"/>
          <w:sz w:val="15"/>
          <w:szCs w:val="15"/>
        </w:rPr>
      </w:pPr>
    </w:p>
    <w:p>
      <w:pPr>
        <w:pStyle w:val="BodyText"/>
        <w:spacing w:line="240" w:lineRule="auto"/>
        <w:ind w:left="688" w:right="0"/>
        <w:jc w:val="both"/>
      </w:pPr>
      <w:r>
        <w:rPr/>
        <w:t>（</w:t>
      </w:r>
      <w:r>
        <w:rPr>
          <w:rFonts w:ascii="Times New Roman" w:hAnsi="Times New Roman" w:cs="Times New Roman" w:eastAsia="Times New Roman" w:hint="default"/>
        </w:rPr>
        <w:t>2</w:t>
      </w:r>
      <w:r>
        <w:rPr/>
        <w:t>）优才培养：</w:t>
      </w:r>
    </w:p>
    <w:p>
      <w:pPr>
        <w:spacing w:line="240" w:lineRule="auto" w:before="8"/>
        <w:rPr>
          <w:rFonts w:ascii="宋体" w:hAnsi="宋体" w:cs="宋体" w:eastAsia="宋体" w:hint="default"/>
          <w:sz w:val="19"/>
          <w:szCs w:val="19"/>
        </w:rPr>
      </w:pPr>
    </w:p>
    <w:p>
      <w:pPr>
        <w:pStyle w:val="BodyText"/>
        <w:spacing w:line="338" w:lineRule="auto"/>
        <w:ind w:left="688" w:right="1131"/>
        <w:jc w:val="both"/>
      </w:pPr>
      <w:r>
        <w:rPr/>
        <w:t>建立人才梯队培养核心骨干人才，实施优才培养计划，定期相应技能的培养，获得更多的岗位实操</w:t>
      </w:r>
      <w:r>
        <w:rPr>
          <w:spacing w:val="-32"/>
        </w:rPr>
        <w:t> </w:t>
      </w:r>
      <w:r>
        <w:rPr>
          <w:spacing w:val="-32"/>
        </w:rPr>
      </w:r>
      <w:r>
        <w:rPr/>
        <w:t>训练以及高层亲自指导的轮岗训练，为进一步拓宽职业生涯奠定基础。</w:t>
      </w:r>
    </w:p>
    <w:p>
      <w:pPr>
        <w:spacing w:line="240" w:lineRule="auto" w:before="4"/>
        <w:rPr>
          <w:rFonts w:ascii="宋体" w:hAnsi="宋体" w:cs="宋体" w:eastAsia="宋体" w:hint="default"/>
          <w:sz w:val="14"/>
          <w:szCs w:val="14"/>
        </w:rPr>
      </w:pPr>
    </w:p>
    <w:p>
      <w:pPr>
        <w:pStyle w:val="BodyText"/>
        <w:spacing w:line="240" w:lineRule="auto"/>
        <w:ind w:left="688" w:right="0"/>
        <w:jc w:val="both"/>
      </w:pPr>
      <w:r>
        <w:rPr/>
        <w:t>（</w:t>
      </w:r>
      <w:r>
        <w:rPr>
          <w:rFonts w:ascii="Times New Roman" w:hAnsi="Times New Roman" w:cs="Times New Roman" w:eastAsia="Times New Roman" w:hint="default"/>
        </w:rPr>
        <w:t>3</w:t>
      </w:r>
      <w:r>
        <w:rPr/>
        <w:t>）项目经理培养：</w:t>
      </w:r>
    </w:p>
    <w:p>
      <w:pPr>
        <w:spacing w:line="240" w:lineRule="auto" w:before="5"/>
        <w:rPr>
          <w:rFonts w:ascii="宋体" w:hAnsi="宋体" w:cs="宋体" w:eastAsia="宋体" w:hint="default"/>
          <w:sz w:val="19"/>
          <w:szCs w:val="19"/>
        </w:rPr>
      </w:pPr>
    </w:p>
    <w:p>
      <w:pPr>
        <w:pStyle w:val="BodyText"/>
        <w:spacing w:line="338" w:lineRule="auto"/>
        <w:ind w:left="688" w:right="1131"/>
        <w:jc w:val="both"/>
      </w:pPr>
      <w:r>
        <w:rPr/>
        <w:t>定期对项目经理组织实施案例分享、技能培训，提升项目经理管理经验，团队协作能力，促进项目</w:t>
      </w:r>
      <w:r>
        <w:rPr>
          <w:spacing w:val="-32"/>
        </w:rPr>
        <w:t> </w:t>
      </w:r>
      <w:r>
        <w:rPr>
          <w:spacing w:val="-32"/>
        </w:rPr>
      </w:r>
      <w:r>
        <w:rPr/>
        <w:t>经理之间资源的有效利用及共同学习与发展。</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78"/>
        <w:ind w:right="976"/>
        <w:jc w:val="center"/>
        <w:rPr>
          <w:b w:val="0"/>
          <w:bCs w:val="0"/>
        </w:rPr>
      </w:pPr>
      <w:bookmarkStart w:name="_bookmark8" w:id="9"/>
      <w:bookmarkEnd w:id="9"/>
      <w:r>
        <w:rPr>
          <w:b w:val="0"/>
          <w:bCs w:val="0"/>
        </w:rPr>
      </w:r>
      <w:r>
        <w:rPr/>
        <w:t>第九节 </w:t>
      </w:r>
      <w:r>
        <w:rPr>
          <w:spacing w:val="9"/>
        </w:rPr>
        <w:t> </w:t>
      </w:r>
      <w:r>
        <w:rPr/>
        <w:t>公司治理</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一、公司治理的基本状况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40" w:lineRule="auto"/>
        <w:ind w:left="688" w:right="1023"/>
        <w:jc w:val="both"/>
      </w:pPr>
      <w:r>
        <w:rPr/>
        <w:t>报告期内，公司严格按照《公司法》、《证券法》、《上市公司信息披露管理办法》、《上市公司</w:t>
      </w:r>
      <w:r>
        <w:rPr>
          <w:spacing w:val="-32"/>
        </w:rPr>
        <w:t> </w:t>
      </w:r>
      <w:r>
        <w:rPr>
          <w:spacing w:val="-32"/>
        </w:rPr>
      </w:r>
      <w:r>
        <w:rPr/>
        <w:t>治理准则》、《深圳证券交易所创业板股票上市规则》、《深圳证券交易所创业板上市公司规范运</w:t>
      </w:r>
      <w:r>
        <w:rPr>
          <w:spacing w:val="-32"/>
        </w:rPr>
        <w:t> </w:t>
      </w:r>
      <w:r>
        <w:rPr>
          <w:spacing w:val="-32"/>
        </w:rPr>
      </w:r>
      <w:r>
        <w:rPr/>
        <w:t>作指引》等法律法规的相关规定和要求，建立健全公司内部管理和控制制度，不断完善公司法人治</w:t>
      </w:r>
      <w:r>
        <w:rPr>
          <w:spacing w:val="-32"/>
        </w:rPr>
        <w:t> </w:t>
      </w:r>
      <w:r>
        <w:rPr>
          <w:spacing w:val="-32"/>
        </w:rPr>
      </w:r>
      <w:r>
        <w:rPr/>
        <w:t>理结构，进一步规范公司运作，提升上市公司治理水平，切实保护投资者合法权益，尊重利益相关</w:t>
      </w:r>
      <w:r>
        <w:rPr>
          <w:spacing w:val="-32"/>
        </w:rPr>
        <w:t> </w:t>
      </w:r>
      <w:r>
        <w:rPr>
          <w:spacing w:val="-32"/>
        </w:rPr>
      </w:r>
      <w:r>
        <w:rPr>
          <w:spacing w:val="-3"/>
        </w:rPr>
        <w:t>者的基本权益。截至报告期末，公司治理状况符合法律法规和有关上市公司治理规范性文件的要求。</w:t>
      </w:r>
    </w:p>
    <w:p>
      <w:pPr>
        <w:spacing w:line="240" w:lineRule="auto" w:before="1"/>
        <w:rPr>
          <w:rFonts w:ascii="宋体" w:hAnsi="宋体" w:cs="宋体" w:eastAsia="宋体" w:hint="default"/>
          <w:sz w:val="14"/>
          <w:szCs w:val="14"/>
        </w:rPr>
      </w:pPr>
    </w:p>
    <w:p>
      <w:pPr>
        <w:pStyle w:val="BodyText"/>
        <w:spacing w:line="240" w:lineRule="auto"/>
        <w:ind w:left="688" w:right="0"/>
        <w:jc w:val="both"/>
      </w:pPr>
      <w:r>
        <w:rPr/>
        <w:t>（一）股东与股东大会</w:t>
      </w:r>
    </w:p>
    <w:p>
      <w:pPr>
        <w:spacing w:line="240" w:lineRule="auto" w:before="8"/>
        <w:rPr>
          <w:rFonts w:ascii="宋体" w:hAnsi="宋体" w:cs="宋体" w:eastAsia="宋体" w:hint="default"/>
          <w:sz w:val="20"/>
          <w:szCs w:val="20"/>
        </w:rPr>
      </w:pPr>
    </w:p>
    <w:p>
      <w:pPr>
        <w:pStyle w:val="BodyText"/>
        <w:spacing w:line="336" w:lineRule="auto"/>
        <w:ind w:left="688" w:right="1129"/>
        <w:jc w:val="both"/>
      </w:pPr>
      <w:r>
        <w:rPr/>
        <w:t>公司严格按照《公司法》、《上市公司股东大会规则》和《公司章程》、《股东大会议事规则》等</w:t>
      </w:r>
      <w:r>
        <w:rPr>
          <w:spacing w:val="-32"/>
        </w:rPr>
        <w:t> </w:t>
      </w:r>
      <w:r>
        <w:rPr>
          <w:spacing w:val="-32"/>
        </w:rPr>
      </w:r>
      <w:r>
        <w:rPr/>
        <w:t>相关规定和要求，规范股东大会召集、召开、表决程序，平等对待所有股东，确保所有股东充分行</w:t>
      </w:r>
      <w:r>
        <w:rPr>
          <w:spacing w:val="-32"/>
        </w:rPr>
        <w:t> </w:t>
      </w:r>
      <w:r>
        <w:rPr>
          <w:spacing w:val="-32"/>
        </w:rPr>
      </w:r>
      <w:r>
        <w:rPr/>
        <w:t>使法定权利，并承担相应的义务。报告期内，公司共召开了</w:t>
      </w:r>
      <w:r>
        <w:rPr>
          <w:rFonts w:ascii="Times New Roman" w:hAnsi="Times New Roman" w:cs="Times New Roman" w:eastAsia="Times New Roman" w:hint="default"/>
        </w:rPr>
        <w:t>1</w:t>
      </w:r>
      <w:r>
        <w:rPr/>
        <w:t>次年度股东大会和</w:t>
      </w:r>
      <w:r>
        <w:rPr>
          <w:rFonts w:ascii="Times New Roman" w:hAnsi="Times New Roman" w:cs="Times New Roman" w:eastAsia="Times New Roman" w:hint="default"/>
        </w:rPr>
        <w:t>1</w:t>
      </w:r>
      <w:r>
        <w:rPr/>
        <w:t>次临时股东大会，</w:t>
      </w:r>
      <w:r>
        <w:rPr>
          <w:spacing w:val="-31"/>
        </w:rPr>
        <w:t> </w:t>
      </w:r>
      <w:r>
        <w:rPr>
          <w:spacing w:val="-31"/>
        </w:rPr>
      </w:r>
      <w:r>
        <w:rPr/>
        <w:t>股东大会的召集、召开及表决程序合法，决议内容合法有效。</w:t>
      </w:r>
    </w:p>
    <w:p>
      <w:pPr>
        <w:spacing w:line="240" w:lineRule="auto" w:before="3"/>
        <w:rPr>
          <w:rFonts w:ascii="宋体" w:hAnsi="宋体" w:cs="宋体" w:eastAsia="宋体" w:hint="default"/>
          <w:sz w:val="14"/>
          <w:szCs w:val="14"/>
        </w:rPr>
      </w:pPr>
    </w:p>
    <w:p>
      <w:pPr>
        <w:pStyle w:val="BodyText"/>
        <w:spacing w:line="240" w:lineRule="auto"/>
        <w:ind w:left="688" w:right="0"/>
        <w:jc w:val="both"/>
      </w:pPr>
      <w:r>
        <w:rPr/>
        <w:t>（二）公司与控股股东、实际控制人</w:t>
      </w:r>
    </w:p>
    <w:p>
      <w:pPr>
        <w:spacing w:line="240" w:lineRule="auto" w:before="11"/>
        <w:rPr>
          <w:rFonts w:ascii="宋体" w:hAnsi="宋体" w:cs="宋体" w:eastAsia="宋体" w:hint="default"/>
          <w:sz w:val="20"/>
          <w:szCs w:val="20"/>
        </w:rPr>
      </w:pPr>
    </w:p>
    <w:p>
      <w:pPr>
        <w:pStyle w:val="BodyText"/>
        <w:spacing w:line="340" w:lineRule="auto"/>
        <w:ind w:left="688" w:right="1131"/>
        <w:jc w:val="both"/>
      </w:pPr>
      <w:r>
        <w:rPr/>
        <w:t>公司控股股东、实际控制人严格按照《上市公司治理准则》、《深圳证券交易所创业板股票上市规</w:t>
      </w:r>
      <w:r>
        <w:rPr>
          <w:spacing w:val="-32"/>
        </w:rPr>
        <w:t> </w:t>
      </w:r>
      <w:r>
        <w:rPr>
          <w:spacing w:val="-32"/>
        </w:rPr>
      </w:r>
      <w:r>
        <w:rPr/>
        <w:t>则》、《深圳证券交易所创业板上市公司规范运作指引》和《公司章程》、《控股股东和实际控制</w:t>
      </w:r>
      <w:r>
        <w:rPr>
          <w:spacing w:val="-32"/>
        </w:rPr>
        <w:t> </w:t>
      </w:r>
      <w:r>
        <w:rPr>
          <w:spacing w:val="-32"/>
        </w:rPr>
      </w:r>
      <w:r>
        <w:rPr/>
        <w:t>人行为规范》等相关规定和要求，规范自身行为，没有违法干预公司正常决策程序和经营活动，未</w:t>
      </w:r>
      <w:r>
        <w:rPr>
          <w:spacing w:val="-32"/>
        </w:rPr>
        <w:t> </w:t>
      </w:r>
      <w:r>
        <w:rPr>
          <w:spacing w:val="-32"/>
        </w:rPr>
      </w:r>
      <w:r>
        <w:rPr/>
        <w:t>损害公司及全体股东的利益。</w:t>
      </w:r>
    </w:p>
    <w:p>
      <w:pPr>
        <w:spacing w:line="240" w:lineRule="auto" w:before="2"/>
        <w:rPr>
          <w:rFonts w:ascii="宋体" w:hAnsi="宋体" w:cs="宋体" w:eastAsia="宋体" w:hint="default"/>
          <w:sz w:val="14"/>
          <w:szCs w:val="14"/>
        </w:rPr>
      </w:pPr>
    </w:p>
    <w:p>
      <w:pPr>
        <w:pStyle w:val="BodyText"/>
        <w:spacing w:line="340" w:lineRule="auto"/>
        <w:ind w:left="688" w:right="1131"/>
        <w:jc w:val="both"/>
      </w:pPr>
      <w:r>
        <w:rPr/>
        <w:t>公司拥有独立完整的业务和自主经营能力，公司与控股股东、实际控制人实行人员、资产、财务分</w:t>
      </w:r>
      <w:r>
        <w:rPr>
          <w:spacing w:val="-32"/>
        </w:rPr>
        <w:t> </w:t>
      </w:r>
      <w:r>
        <w:rPr>
          <w:spacing w:val="-32"/>
        </w:rPr>
      </w:r>
      <w:r>
        <w:rPr/>
        <w:t>开，机构、业务独立，各自独立核算、独立承担责任和风险。公司董事会、监事会及其他内部机构</w:t>
      </w:r>
      <w:r>
        <w:rPr>
          <w:spacing w:val="-32"/>
        </w:rPr>
        <w:t> </w:t>
      </w:r>
      <w:r>
        <w:rPr>
          <w:spacing w:val="-32"/>
        </w:rPr>
      </w:r>
      <w:r>
        <w:rPr/>
        <w:t>独立运作。</w:t>
      </w:r>
    </w:p>
    <w:p>
      <w:pPr>
        <w:spacing w:line="240" w:lineRule="auto" w:before="12"/>
        <w:rPr>
          <w:rFonts w:ascii="宋体" w:hAnsi="宋体" w:cs="宋体" w:eastAsia="宋体" w:hint="default"/>
          <w:sz w:val="13"/>
          <w:szCs w:val="13"/>
        </w:rPr>
      </w:pPr>
    </w:p>
    <w:p>
      <w:pPr>
        <w:pStyle w:val="BodyText"/>
        <w:spacing w:line="240" w:lineRule="auto"/>
        <w:ind w:left="688" w:right="0"/>
        <w:jc w:val="both"/>
      </w:pPr>
      <w:r>
        <w:rPr/>
        <w:t>（三）董事与董事会</w:t>
      </w:r>
    </w:p>
    <w:p>
      <w:pPr>
        <w:spacing w:line="240" w:lineRule="auto" w:before="11"/>
        <w:rPr>
          <w:rFonts w:ascii="宋体" w:hAnsi="宋体" w:cs="宋体" w:eastAsia="宋体" w:hint="default"/>
          <w:sz w:val="20"/>
          <w:szCs w:val="20"/>
        </w:rPr>
      </w:pPr>
    </w:p>
    <w:p>
      <w:pPr>
        <w:pStyle w:val="BodyText"/>
        <w:spacing w:line="331" w:lineRule="auto"/>
        <w:ind w:left="688" w:right="1131"/>
        <w:jc w:val="both"/>
      </w:pPr>
      <w:r>
        <w:rPr/>
        <w:t>公司严格按照《公司法》和《公司章程》、《董事会议事规则》等相关规定的董事提名、选聘程序</w:t>
      </w:r>
      <w:r>
        <w:rPr>
          <w:spacing w:val="-32"/>
        </w:rPr>
        <w:t> </w:t>
      </w:r>
      <w:r>
        <w:rPr>
          <w:spacing w:val="-32"/>
        </w:rPr>
      </w:r>
      <w:r>
        <w:rPr/>
        <w:t>选举董事，现有董事</w:t>
      </w:r>
      <w:r>
        <w:rPr>
          <w:rFonts w:ascii="Times New Roman" w:hAnsi="Times New Roman" w:cs="Times New Roman" w:eastAsia="Times New Roman" w:hint="default"/>
        </w:rPr>
        <w:t>7</w:t>
      </w:r>
      <w:r>
        <w:rPr/>
        <w:t>人，其中独立董事</w:t>
      </w:r>
      <w:r>
        <w:rPr>
          <w:rFonts w:ascii="Times New Roman" w:hAnsi="Times New Roman" w:cs="Times New Roman" w:eastAsia="Times New Roman" w:hint="default"/>
        </w:rPr>
        <w:t>3</w:t>
      </w:r>
      <w:r>
        <w:rPr/>
        <w:t>人，不少于董事会成员的三分之一，董事会人数及人员构</w:t>
      </w:r>
      <w:r>
        <w:rPr>
          <w:spacing w:val="-33"/>
        </w:rPr>
        <w:t> </w:t>
      </w:r>
      <w:r>
        <w:rPr>
          <w:spacing w:val="-33"/>
        </w:rPr>
      </w:r>
      <w:r>
        <w:rPr/>
        <w:t>成符合法律法规的要求。</w:t>
      </w:r>
    </w:p>
    <w:p>
      <w:pPr>
        <w:spacing w:line="240" w:lineRule="auto" w:before="7"/>
        <w:rPr>
          <w:rFonts w:ascii="宋体" w:hAnsi="宋体" w:cs="宋体" w:eastAsia="宋体" w:hint="default"/>
          <w:sz w:val="14"/>
          <w:szCs w:val="14"/>
        </w:rPr>
      </w:pPr>
    </w:p>
    <w:p>
      <w:pPr>
        <w:pStyle w:val="BodyText"/>
        <w:spacing w:line="343" w:lineRule="auto"/>
        <w:ind w:left="688" w:right="1128"/>
        <w:jc w:val="both"/>
      </w:pPr>
      <w:r>
        <w:rPr/>
        <w:t>公司全体董事严格按照《公司章程》、《董事会议事规则》等相关规定和要求，认真出席董事会，</w:t>
      </w:r>
      <w:r>
        <w:rPr>
          <w:spacing w:val="-32"/>
        </w:rPr>
        <w:t> </w:t>
      </w:r>
      <w:r>
        <w:rPr>
          <w:spacing w:val="-32"/>
        </w:rPr>
      </w:r>
      <w:r>
        <w:rPr/>
        <w:t>忠实、勤勉、谨慎履职。报告期内，公司共召开</w:t>
      </w:r>
      <w:r>
        <w:rPr>
          <w:rFonts w:ascii="Times New Roman" w:hAnsi="Times New Roman" w:cs="Times New Roman" w:eastAsia="Times New Roman" w:hint="default"/>
        </w:rPr>
        <w:t>13</w:t>
      </w:r>
      <w:r>
        <w:rPr/>
        <w:t>次董事会，董事会的召集、召开、表决方式符合</w:t>
      </w:r>
    </w:p>
    <w:p>
      <w:pPr>
        <w:pStyle w:val="BodyText"/>
        <w:spacing w:line="273" w:lineRule="exact"/>
        <w:ind w:left="688" w:right="0"/>
        <w:jc w:val="both"/>
      </w:pPr>
      <w:r>
        <w:rPr/>
        <w:t>《公司法》、《公司章程》和《董事会议事规则》的规定，不存在违反相关法律、法规行使职权的</w:t>
      </w:r>
    </w:p>
    <w:p>
      <w:pPr>
        <w:spacing w:after="0" w:line="273" w:lineRule="exact"/>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240" w:lineRule="auto" w:before="36"/>
        <w:ind w:left="688" w:right="0"/>
        <w:jc w:val="both"/>
      </w:pPr>
      <w:r>
        <w:rPr/>
        <w:t>行为。</w:t>
      </w:r>
    </w:p>
    <w:p>
      <w:pPr>
        <w:spacing w:line="240" w:lineRule="auto" w:before="8"/>
        <w:rPr>
          <w:rFonts w:ascii="宋体" w:hAnsi="宋体" w:cs="宋体" w:eastAsia="宋体" w:hint="default"/>
          <w:sz w:val="20"/>
          <w:szCs w:val="20"/>
        </w:rPr>
      </w:pPr>
    </w:p>
    <w:p>
      <w:pPr>
        <w:pStyle w:val="BodyText"/>
        <w:spacing w:line="336" w:lineRule="auto"/>
        <w:ind w:left="688" w:right="1128"/>
        <w:jc w:val="both"/>
      </w:pPr>
      <w:r>
        <w:rPr>
          <w:spacing w:val="-3"/>
        </w:rPr>
        <w:t>公司独立董事共有</w:t>
      </w:r>
      <w:r>
        <w:rPr>
          <w:rFonts w:ascii="Times New Roman" w:hAnsi="Times New Roman" w:cs="Times New Roman" w:eastAsia="Times New Roman" w:hint="default"/>
          <w:spacing w:val="-3"/>
        </w:rPr>
        <w:t>3</w:t>
      </w:r>
      <w:r>
        <w:rPr>
          <w:spacing w:val="-3"/>
        </w:rPr>
        <w:t>人，其任职条件、选举更换程序等符合《公司法》、《关于在上市公司建立独立</w:t>
      </w:r>
      <w:r>
        <w:rPr>
          <w:spacing w:val="-18"/>
        </w:rPr>
        <w:t> </w:t>
      </w:r>
      <w:r>
        <w:rPr>
          <w:spacing w:val="-18"/>
        </w:rPr>
      </w:r>
      <w:r>
        <w:rPr/>
        <w:t>董事制度的指导意见》、和《公司章程》等相关规定和要求。公司独立董事严格按照相关法律法规</w:t>
      </w:r>
      <w:r>
        <w:rPr>
          <w:spacing w:val="-32"/>
        </w:rPr>
        <w:t> </w:t>
      </w:r>
      <w:r>
        <w:rPr>
          <w:spacing w:val="-32"/>
        </w:rPr>
      </w:r>
      <w:r>
        <w:rPr/>
        <w:t>及《公司章程》、《董事会议事规则》、《独立董事议事规则》独立公正地履行职责，充分了解公</w:t>
      </w:r>
      <w:r>
        <w:rPr>
          <w:spacing w:val="-32"/>
        </w:rPr>
        <w:t> </w:t>
      </w:r>
      <w:r>
        <w:rPr>
          <w:spacing w:val="-32"/>
        </w:rPr>
      </w:r>
      <w:r>
        <w:rPr/>
        <w:t>司经营运作情况、董事会议题内容等，维护上市公司和全体股东的利益，尤其关注中小股东的合法</w:t>
      </w:r>
      <w:r>
        <w:rPr>
          <w:spacing w:val="-32"/>
        </w:rPr>
        <w:t> </w:t>
      </w:r>
      <w:r>
        <w:rPr>
          <w:spacing w:val="-32"/>
        </w:rPr>
      </w:r>
      <w:r>
        <w:rPr/>
        <w:t>权益保护，同时独立董事利用自已的专业知识特长和经验，对公司的战略发展、内部控制、经营管</w:t>
      </w:r>
      <w:r>
        <w:rPr>
          <w:spacing w:val="-32"/>
        </w:rPr>
        <w:t> </w:t>
      </w:r>
      <w:r>
        <w:rPr>
          <w:spacing w:val="-32"/>
        </w:rPr>
      </w:r>
      <w:r>
        <w:rPr/>
        <w:t>理、规范运作等方面提供了专业性的建议。</w:t>
      </w:r>
    </w:p>
    <w:p>
      <w:pPr>
        <w:spacing w:line="240" w:lineRule="auto" w:before="3"/>
        <w:rPr>
          <w:rFonts w:ascii="宋体" w:hAnsi="宋体" w:cs="宋体" w:eastAsia="宋体" w:hint="default"/>
          <w:sz w:val="14"/>
          <w:szCs w:val="14"/>
        </w:rPr>
      </w:pPr>
    </w:p>
    <w:p>
      <w:pPr>
        <w:pStyle w:val="BodyText"/>
        <w:spacing w:line="340" w:lineRule="auto"/>
        <w:ind w:left="688" w:right="1131"/>
        <w:jc w:val="both"/>
      </w:pPr>
      <w:r>
        <w:rPr/>
        <w:t>公司董事会下设立了审计委员会、战略委员会、提名委员会、薪酬与考核委员会四个专门委员会，</w:t>
      </w:r>
      <w:r>
        <w:rPr>
          <w:spacing w:val="-32"/>
        </w:rPr>
        <w:t> </w:t>
      </w:r>
      <w:r>
        <w:rPr>
          <w:spacing w:val="-32"/>
        </w:rPr>
      </w:r>
      <w:r>
        <w:rPr/>
        <w:t>并制定了各委员会工作细则，各专门委员会依照《公司章程》、董事会授权以及各委员会议事规则</w:t>
      </w:r>
      <w:r>
        <w:rPr>
          <w:spacing w:val="-32"/>
        </w:rPr>
        <w:t> </w:t>
      </w:r>
      <w:r>
        <w:rPr>
          <w:spacing w:val="-32"/>
        </w:rPr>
      </w:r>
      <w:r>
        <w:rPr/>
        <w:t>履行职责，为董事会的决策提供科学、专业的意见和建议。</w:t>
      </w:r>
    </w:p>
    <w:p>
      <w:pPr>
        <w:spacing w:line="240" w:lineRule="auto" w:before="1"/>
        <w:rPr>
          <w:rFonts w:ascii="宋体" w:hAnsi="宋体" w:cs="宋体" w:eastAsia="宋体" w:hint="default"/>
          <w:sz w:val="14"/>
          <w:szCs w:val="14"/>
        </w:rPr>
      </w:pPr>
    </w:p>
    <w:p>
      <w:pPr>
        <w:pStyle w:val="BodyText"/>
        <w:spacing w:line="240" w:lineRule="auto"/>
        <w:ind w:left="688" w:right="0"/>
        <w:jc w:val="both"/>
      </w:pPr>
      <w:r>
        <w:rPr/>
        <w:t>（四）监事与监事会</w:t>
      </w:r>
    </w:p>
    <w:p>
      <w:pPr>
        <w:spacing w:line="240" w:lineRule="auto" w:before="8"/>
        <w:rPr>
          <w:rFonts w:ascii="宋体" w:hAnsi="宋体" w:cs="宋体" w:eastAsia="宋体" w:hint="default"/>
          <w:sz w:val="20"/>
          <w:szCs w:val="20"/>
        </w:rPr>
      </w:pPr>
    </w:p>
    <w:p>
      <w:pPr>
        <w:pStyle w:val="BodyText"/>
        <w:spacing w:line="324" w:lineRule="auto"/>
        <w:ind w:left="688" w:right="1126"/>
        <w:jc w:val="both"/>
      </w:pPr>
      <w:r>
        <w:rPr>
          <w:spacing w:val="-3"/>
        </w:rPr>
        <w:t>公司严格按照《公司法》《公司章程》规定的监事提名、选聘程序选举监事，现有监事</w:t>
      </w:r>
      <w:r>
        <w:rPr>
          <w:rFonts w:ascii="Times New Roman" w:hAnsi="Times New Roman" w:cs="Times New Roman" w:eastAsia="Times New Roman" w:hint="default"/>
          <w:spacing w:val="-3"/>
        </w:rPr>
        <w:t>3</w:t>
      </w:r>
      <w:r>
        <w:rPr>
          <w:spacing w:val="-3"/>
        </w:rPr>
        <w:t>名，其中职</w:t>
      </w:r>
      <w:r>
        <w:rPr>
          <w:spacing w:val="-12"/>
        </w:rPr>
        <w:t> </w:t>
      </w:r>
      <w:r>
        <w:rPr>
          <w:spacing w:val="-12"/>
        </w:rPr>
      </w:r>
      <w:r>
        <w:rPr/>
        <w:t>工代表监事</w:t>
      </w:r>
      <w:r>
        <w:rPr>
          <w:rFonts w:ascii="Times New Roman" w:hAnsi="Times New Roman" w:cs="Times New Roman" w:eastAsia="Times New Roman" w:hint="default"/>
        </w:rPr>
        <w:t>1</w:t>
      </w:r>
      <w:r>
        <w:rPr/>
        <w:t>名，不少于监事会成员的三分之一，监事会人数及构成符合相关法律法规的要求。</w:t>
      </w:r>
    </w:p>
    <w:p>
      <w:pPr>
        <w:pStyle w:val="BodyText"/>
        <w:spacing w:line="336" w:lineRule="auto" w:before="172"/>
        <w:ind w:left="688" w:right="1130"/>
        <w:jc w:val="both"/>
      </w:pPr>
      <w:r>
        <w:rPr/>
        <w:t>公司全体监事严格按照《公司章程》、《董事会议事规则》等规定，本着对公司及全体股东负责的</w:t>
      </w:r>
      <w:r>
        <w:rPr>
          <w:spacing w:val="-32"/>
        </w:rPr>
        <w:t> </w:t>
      </w:r>
      <w:r>
        <w:rPr>
          <w:spacing w:val="-32"/>
        </w:rPr>
      </w:r>
      <w:r>
        <w:rPr>
          <w:spacing w:val="-3"/>
        </w:rPr>
        <w:t>态度，认真履行职责。报告期内，公司共召开</w:t>
      </w:r>
      <w:r>
        <w:rPr>
          <w:rFonts w:ascii="Times New Roman" w:hAnsi="Times New Roman" w:cs="Times New Roman" w:eastAsia="Times New Roman" w:hint="default"/>
          <w:spacing w:val="-3"/>
        </w:rPr>
        <w:t>6</w:t>
      </w:r>
      <w:r>
        <w:rPr>
          <w:spacing w:val="-3"/>
        </w:rPr>
        <w:t>次监事会，监事会依法履行监督职责，了解公司经营</w:t>
      </w:r>
      <w:r>
        <w:rPr>
          <w:spacing w:val="-16"/>
        </w:rPr>
        <w:t> </w:t>
      </w:r>
      <w:r>
        <w:rPr>
          <w:spacing w:val="-16"/>
        </w:rPr>
      </w:r>
      <w:r>
        <w:rPr/>
        <w:t>情况，检查公司财务，对公司董事、高级管理人员执行公司职务的行为进行监督，积极发挥监事会</w:t>
      </w:r>
      <w:r>
        <w:rPr>
          <w:spacing w:val="-32"/>
        </w:rPr>
        <w:t> </w:t>
      </w:r>
      <w:r>
        <w:rPr>
          <w:spacing w:val="-32"/>
        </w:rPr>
      </w:r>
      <w:r>
        <w:rPr/>
        <w:t>应有的作用，维护公司及股东的合法权益。</w:t>
      </w:r>
    </w:p>
    <w:p>
      <w:pPr>
        <w:spacing w:line="240" w:lineRule="auto" w:before="3"/>
        <w:rPr>
          <w:rFonts w:ascii="宋体" w:hAnsi="宋体" w:cs="宋体" w:eastAsia="宋体" w:hint="default"/>
          <w:sz w:val="14"/>
          <w:szCs w:val="14"/>
        </w:rPr>
      </w:pPr>
    </w:p>
    <w:p>
      <w:pPr>
        <w:pStyle w:val="BodyText"/>
        <w:spacing w:line="240" w:lineRule="auto"/>
        <w:ind w:left="688" w:right="0"/>
        <w:jc w:val="both"/>
      </w:pPr>
      <w:r>
        <w:rPr/>
        <w:t>（五）绩效评价与激励约束机制</w:t>
      </w:r>
    </w:p>
    <w:p>
      <w:pPr>
        <w:spacing w:line="240" w:lineRule="auto" w:before="11"/>
        <w:rPr>
          <w:rFonts w:ascii="宋体" w:hAnsi="宋体" w:cs="宋体" w:eastAsia="宋体" w:hint="default"/>
          <w:sz w:val="20"/>
          <w:szCs w:val="20"/>
        </w:rPr>
      </w:pPr>
    </w:p>
    <w:p>
      <w:pPr>
        <w:pStyle w:val="BodyText"/>
        <w:spacing w:line="338" w:lineRule="auto"/>
        <w:ind w:left="688" w:right="1131"/>
        <w:jc w:val="both"/>
      </w:pPr>
      <w:r>
        <w:rPr/>
        <w:t>公司已建立高级管理人员薪酬与公司绩效、个人业绩相联系的机制，绩效评价作为确定高级管理人</w:t>
      </w:r>
      <w:r>
        <w:rPr>
          <w:spacing w:val="-32"/>
        </w:rPr>
        <w:t> </w:t>
      </w:r>
      <w:r>
        <w:rPr>
          <w:spacing w:val="-32"/>
        </w:rPr>
      </w:r>
      <w:r>
        <w:rPr/>
        <w:t>员薪酬以及其他激励的重要依据，高级管理人员的聘任公开、透明，符合有关法律、法规的要求。</w:t>
      </w:r>
    </w:p>
    <w:p>
      <w:pPr>
        <w:spacing w:line="240" w:lineRule="auto" w:before="3"/>
        <w:rPr>
          <w:rFonts w:ascii="宋体" w:hAnsi="宋体" w:cs="宋体" w:eastAsia="宋体" w:hint="default"/>
          <w:sz w:val="14"/>
          <w:szCs w:val="14"/>
        </w:rPr>
      </w:pPr>
    </w:p>
    <w:p>
      <w:pPr>
        <w:pStyle w:val="BodyText"/>
        <w:spacing w:line="240" w:lineRule="auto"/>
        <w:ind w:left="688" w:right="0"/>
        <w:jc w:val="both"/>
      </w:pPr>
      <w:r>
        <w:rPr/>
        <w:t>（六）关于信息披露与透明度</w:t>
      </w:r>
    </w:p>
    <w:p>
      <w:pPr>
        <w:spacing w:line="240" w:lineRule="auto" w:before="8"/>
        <w:rPr>
          <w:rFonts w:ascii="宋体" w:hAnsi="宋体" w:cs="宋体" w:eastAsia="宋体" w:hint="default"/>
          <w:sz w:val="20"/>
          <w:szCs w:val="20"/>
        </w:rPr>
      </w:pPr>
    </w:p>
    <w:p>
      <w:pPr>
        <w:pStyle w:val="BodyText"/>
        <w:spacing w:line="336" w:lineRule="auto"/>
        <w:ind w:left="688" w:right="1126" w:firstLine="419"/>
        <w:jc w:val="both"/>
      </w:pPr>
      <w:r>
        <w:rPr/>
        <w:t>公司严格按照有关法律法规和《公司章程》、《信息披露管理办法》的规定和要求，加强信息</w:t>
      </w:r>
      <w:r>
        <w:rPr>
          <w:w w:val="100"/>
        </w:rPr>
        <w:t> </w:t>
      </w:r>
      <w:r>
        <w:rPr/>
        <w:t>披露管理，履行信息披露义务，真实、准确、及时、公平、完整地披露有关信息。公司指定董事会</w:t>
      </w:r>
      <w:r>
        <w:rPr>
          <w:spacing w:val="-28"/>
        </w:rPr>
        <w:t> </w:t>
      </w:r>
      <w:r>
        <w:rPr>
          <w:spacing w:val="-28"/>
        </w:rPr>
      </w:r>
      <w:r>
        <w:rPr/>
        <w:t>秘书全面负责信息披露工作和投资者关系管理工作，接待投资者及相关人员的来访和咨询。公司指</w:t>
      </w:r>
      <w:r>
        <w:rPr>
          <w:spacing w:val="-32"/>
        </w:rPr>
        <w:t> </w:t>
      </w:r>
      <w:r>
        <w:rPr>
          <w:spacing w:val="-32"/>
        </w:rPr>
      </w:r>
      <w:r>
        <w:rPr/>
        <w:t>定《证券时报》、《中国证券报》、《上海证券报》和巨潮网（</w:t>
      </w:r>
      <w:hyperlink r:id="rId15">
        <w:r>
          <w:rPr>
            <w:rFonts w:ascii="Times New Roman" w:hAnsi="Times New Roman" w:cs="Times New Roman" w:eastAsia="Times New Roman" w:hint="default"/>
          </w:rPr>
          <w:t>www.cninfo.com.cn</w:t>
        </w:r>
      </w:hyperlink>
      <w:r>
        <w:rPr/>
        <w:t>）为公司信息披</w:t>
      </w:r>
      <w:r>
        <w:rPr>
          <w:spacing w:val="-65"/>
        </w:rPr>
        <w:t> </w:t>
      </w:r>
      <w:r>
        <w:rPr/>
        <w:t>露报纸和网站，确保所有投资者公平获取信息。</w:t>
      </w:r>
    </w:p>
    <w:p>
      <w:pPr>
        <w:spacing w:line="240" w:lineRule="auto" w:before="5"/>
        <w:rPr>
          <w:rFonts w:ascii="宋体" w:hAnsi="宋体" w:cs="宋体" w:eastAsia="宋体" w:hint="default"/>
          <w:sz w:val="14"/>
          <w:szCs w:val="14"/>
        </w:rPr>
      </w:pPr>
    </w:p>
    <w:p>
      <w:pPr>
        <w:pStyle w:val="BodyText"/>
        <w:spacing w:line="240" w:lineRule="auto"/>
        <w:ind w:left="688" w:right="0"/>
        <w:jc w:val="both"/>
      </w:pPr>
      <w:r>
        <w:rPr/>
        <w:t>公司治理的实际状况与中国证监会发布的有关上市公司治理的规范性文件是否存在重大差异</w:t>
      </w:r>
    </w:p>
    <w:p>
      <w:pPr>
        <w:spacing w:line="240" w:lineRule="auto" w:before="8"/>
        <w:rPr>
          <w:rFonts w:ascii="宋体" w:hAnsi="宋体" w:cs="宋体" w:eastAsia="宋体" w:hint="default"/>
          <w:sz w:val="20"/>
          <w:szCs w:val="20"/>
        </w:rPr>
      </w:pPr>
    </w:p>
    <w:p>
      <w:pPr>
        <w:pStyle w:val="BodyText"/>
        <w:spacing w:line="451" w:lineRule="auto"/>
        <w:ind w:left="688" w:right="102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公司治理的实际状况与中国证监会发布的有关上市公司治理的规范性文件不存在重大差异。</w:t>
      </w:r>
    </w:p>
    <w:p>
      <w:pPr>
        <w:spacing w:after="0" w:line="451" w:lineRule="auto"/>
        <w:jc w:val="left"/>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2"/>
        <w:spacing w:line="367" w:lineRule="exact"/>
        <w:ind w:right="0"/>
        <w:jc w:val="left"/>
        <w:rPr>
          <w:b w:val="0"/>
          <w:bCs w:val="0"/>
        </w:rPr>
      </w:pPr>
      <w:r>
        <w:rPr/>
        <w:t>二、公司相对于控股股东在业务、人员、资产、机构、财务等方面的独立情况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left="688" w:right="1131"/>
        <w:jc w:val="both"/>
      </w:pPr>
      <w:r>
        <w:rPr/>
        <w:t>自公司上市以来，公司严格按照《公司法》、《证券法》、《上市公司治理准则》、《深圳证券交</w:t>
      </w:r>
      <w:r>
        <w:rPr>
          <w:spacing w:val="-32"/>
        </w:rPr>
        <w:t> </w:t>
      </w:r>
      <w:r>
        <w:rPr>
          <w:spacing w:val="-32"/>
        </w:rPr>
      </w:r>
      <w:r>
        <w:rPr/>
        <w:t>易所创业板股票上市规则》、《深圳证券交易所创业板上市公司规范运作指引》等法律法规的相关</w:t>
      </w:r>
      <w:r>
        <w:rPr>
          <w:spacing w:val="-32"/>
        </w:rPr>
        <w:t> </w:t>
      </w:r>
      <w:r>
        <w:rPr>
          <w:spacing w:val="-32"/>
        </w:rPr>
      </w:r>
      <w:r>
        <w:rPr/>
        <w:t>规定和要求，建立健全了法人治理结构，在资产、人员、财务、机构、业务方面均独立于控股股东</w:t>
      </w:r>
      <w:r>
        <w:rPr>
          <w:spacing w:val="-32"/>
        </w:rPr>
        <w:t> </w:t>
      </w:r>
      <w:r>
        <w:rPr>
          <w:spacing w:val="-32"/>
        </w:rPr>
      </w:r>
      <w:r>
        <w:rPr/>
        <w:t>和实际控制人，拥有完整的业务体系及面向市场独立自主经营的能力，具体情况如下：</w:t>
      </w:r>
    </w:p>
    <w:p>
      <w:pPr>
        <w:spacing w:line="240" w:lineRule="auto" w:before="1"/>
        <w:rPr>
          <w:rFonts w:ascii="宋体" w:hAnsi="宋体" w:cs="宋体" w:eastAsia="宋体" w:hint="default"/>
          <w:sz w:val="14"/>
          <w:szCs w:val="14"/>
        </w:rPr>
      </w:pPr>
    </w:p>
    <w:p>
      <w:pPr>
        <w:pStyle w:val="BodyText"/>
        <w:spacing w:line="240" w:lineRule="auto"/>
        <w:ind w:left="688" w:right="0"/>
        <w:jc w:val="both"/>
      </w:pPr>
      <w:r>
        <w:rPr/>
        <w:t>（一）资产独立完整、权属清晰</w:t>
      </w:r>
    </w:p>
    <w:p>
      <w:pPr>
        <w:spacing w:line="240" w:lineRule="auto" w:before="8"/>
        <w:rPr>
          <w:rFonts w:ascii="宋体" w:hAnsi="宋体" w:cs="宋体" w:eastAsia="宋体" w:hint="default"/>
          <w:sz w:val="20"/>
          <w:szCs w:val="20"/>
        </w:rPr>
      </w:pPr>
    </w:p>
    <w:p>
      <w:pPr>
        <w:pStyle w:val="BodyText"/>
        <w:spacing w:line="340" w:lineRule="auto"/>
        <w:ind w:left="688" w:right="1129"/>
        <w:jc w:val="both"/>
      </w:pPr>
      <w:r>
        <w:rPr/>
        <w:t>公司独立拥有生产经营所需的房产、土地、机器设备以及商标、专利等各项资产的所有权、控制权</w:t>
      </w:r>
      <w:r>
        <w:rPr>
          <w:spacing w:val="-32"/>
        </w:rPr>
        <w:t> </w:t>
      </w:r>
      <w:r>
        <w:rPr>
          <w:spacing w:val="-32"/>
        </w:rPr>
      </w:r>
      <w:r>
        <w:rPr/>
        <w:t>和支配权。公司的资产产权关系清晰，公司的资产独立于控股股东及其控制的其他企业。公司不存</w:t>
      </w:r>
      <w:r>
        <w:rPr>
          <w:spacing w:val="-31"/>
        </w:rPr>
        <w:t> </w:t>
      </w:r>
      <w:r>
        <w:rPr>
          <w:spacing w:val="-31"/>
        </w:rPr>
      </w:r>
      <w:r>
        <w:rPr/>
        <w:t>在为股东和其他个人提供担保的情形，也不存在资产被控股股东、实际控制人及其他关联方占用、</w:t>
      </w:r>
      <w:r>
        <w:rPr>
          <w:spacing w:val="-32"/>
        </w:rPr>
        <w:t> </w:t>
      </w:r>
      <w:r>
        <w:rPr>
          <w:spacing w:val="-32"/>
        </w:rPr>
      </w:r>
      <w:r>
        <w:rPr/>
        <w:t>支配的情形。</w:t>
      </w:r>
    </w:p>
    <w:p>
      <w:pPr>
        <w:spacing w:line="240" w:lineRule="auto" w:before="12"/>
        <w:rPr>
          <w:rFonts w:ascii="宋体" w:hAnsi="宋体" w:cs="宋体" w:eastAsia="宋体" w:hint="default"/>
          <w:sz w:val="13"/>
          <w:szCs w:val="13"/>
        </w:rPr>
      </w:pPr>
    </w:p>
    <w:p>
      <w:pPr>
        <w:pStyle w:val="BodyText"/>
        <w:spacing w:line="240" w:lineRule="auto"/>
        <w:ind w:left="688" w:right="0"/>
        <w:jc w:val="both"/>
      </w:pPr>
      <w:r>
        <w:rPr/>
        <w:t>（二）人员独立</w:t>
      </w:r>
    </w:p>
    <w:p>
      <w:pPr>
        <w:spacing w:line="240" w:lineRule="auto" w:before="11"/>
        <w:rPr>
          <w:rFonts w:ascii="宋体" w:hAnsi="宋体" w:cs="宋体" w:eastAsia="宋体" w:hint="default"/>
          <w:sz w:val="20"/>
          <w:szCs w:val="20"/>
        </w:rPr>
      </w:pPr>
    </w:p>
    <w:p>
      <w:pPr>
        <w:pStyle w:val="BodyText"/>
        <w:spacing w:line="340" w:lineRule="auto"/>
        <w:ind w:left="688" w:right="1126"/>
        <w:jc w:val="both"/>
      </w:pPr>
      <w:r>
        <w:rPr/>
        <w:t>公司严格按照有关法律法规和《公司章程》的有关规定选举产生总经理、副总经理、财务负责人和</w:t>
      </w:r>
      <w:r>
        <w:rPr>
          <w:spacing w:val="-32"/>
        </w:rPr>
        <w:t> </w:t>
      </w:r>
      <w:r>
        <w:rPr>
          <w:spacing w:val="-32"/>
        </w:rPr>
      </w:r>
      <w:r>
        <w:rPr/>
        <w:t>董事会秘书等高级管理人员，不存在控股股东、实际控制人超越董事会和股东大会作出人事任免决</w:t>
      </w:r>
      <w:r>
        <w:rPr>
          <w:spacing w:val="-32"/>
        </w:rPr>
        <w:t> </w:t>
      </w:r>
      <w:r>
        <w:rPr>
          <w:spacing w:val="-32"/>
        </w:rPr>
      </w:r>
      <w:r>
        <w:rPr/>
        <w:t>定的情况。公司高级管理人员未在控股股东、实际控制人及其控制的其他企业中担任除董事、监事</w:t>
      </w:r>
      <w:r>
        <w:rPr>
          <w:spacing w:val="-32"/>
        </w:rPr>
        <w:t> </w:t>
      </w:r>
      <w:r>
        <w:rPr>
          <w:spacing w:val="-32"/>
        </w:rPr>
      </w:r>
      <w:r>
        <w:rPr/>
        <w:t>以外的其他职务，未在控股股东、实际控制人及其控制的其他企业领薪；公司的财务人员未在控股</w:t>
      </w:r>
      <w:r>
        <w:rPr>
          <w:spacing w:val="-28"/>
        </w:rPr>
        <w:t> </w:t>
      </w:r>
      <w:r>
        <w:rPr>
          <w:spacing w:val="-28"/>
        </w:rPr>
      </w:r>
      <w:r>
        <w:rPr/>
        <w:t>股东、实际控制人及其控制的其他企业中兼职。</w:t>
      </w:r>
    </w:p>
    <w:p>
      <w:pPr>
        <w:spacing w:line="240" w:lineRule="auto" w:before="12"/>
        <w:rPr>
          <w:rFonts w:ascii="宋体" w:hAnsi="宋体" w:cs="宋体" w:eastAsia="宋体" w:hint="default"/>
          <w:sz w:val="13"/>
          <w:szCs w:val="13"/>
        </w:rPr>
      </w:pPr>
    </w:p>
    <w:p>
      <w:pPr>
        <w:pStyle w:val="BodyText"/>
        <w:spacing w:line="240" w:lineRule="auto"/>
        <w:ind w:left="688" w:right="0"/>
        <w:jc w:val="both"/>
      </w:pPr>
      <w:r>
        <w:rPr/>
        <w:t>（三）财务独立</w:t>
      </w:r>
    </w:p>
    <w:p>
      <w:pPr>
        <w:spacing w:line="240" w:lineRule="auto" w:before="11"/>
        <w:rPr>
          <w:rFonts w:ascii="宋体" w:hAnsi="宋体" w:cs="宋体" w:eastAsia="宋体" w:hint="default"/>
          <w:sz w:val="20"/>
          <w:szCs w:val="20"/>
        </w:rPr>
      </w:pPr>
    </w:p>
    <w:p>
      <w:pPr>
        <w:pStyle w:val="BodyText"/>
        <w:spacing w:line="340" w:lineRule="auto"/>
        <w:ind w:left="688" w:right="1131"/>
        <w:jc w:val="both"/>
      </w:pPr>
      <w:r>
        <w:rPr/>
        <w:t>公司严格按照有关法律法规和《公司章程》的有关规定建立健全财务、会计管理制度，公司有独立</w:t>
      </w:r>
      <w:r>
        <w:rPr>
          <w:spacing w:val="-32"/>
        </w:rPr>
        <w:t> </w:t>
      </w:r>
      <w:r>
        <w:rPr>
          <w:spacing w:val="-32"/>
        </w:rPr>
      </w:r>
      <w:r>
        <w:rPr/>
        <w:t>的财务部门，配备了专职的财务会计人员，独立进行会计核算和财务决策。公司开设有独立的银行</w:t>
      </w:r>
      <w:r>
        <w:rPr>
          <w:spacing w:val="-32"/>
        </w:rPr>
        <w:t> </w:t>
      </w:r>
      <w:r>
        <w:rPr>
          <w:spacing w:val="-32"/>
        </w:rPr>
      </w:r>
      <w:r>
        <w:rPr/>
        <w:t>帐号，并依法独立进行纳税申报和履行纳税义务。公司不存在与控股股东、实际控制人共用银行账</w:t>
      </w:r>
      <w:r>
        <w:rPr>
          <w:spacing w:val="-32"/>
        </w:rPr>
        <w:t> </w:t>
      </w:r>
      <w:r>
        <w:rPr>
          <w:spacing w:val="-32"/>
        </w:rPr>
      </w:r>
      <w:r>
        <w:rPr/>
        <w:t>户的情形。控股股东、实际控制人不存在占用公司资金、要求公司违法违规提供担保、干预上市公</w:t>
      </w:r>
      <w:r>
        <w:rPr>
          <w:spacing w:val="-32"/>
        </w:rPr>
        <w:t> </w:t>
      </w:r>
      <w:r>
        <w:rPr>
          <w:spacing w:val="-32"/>
        </w:rPr>
      </w:r>
      <w:r>
        <w:rPr/>
        <w:t>司的财务、会计活动的情形。</w:t>
      </w:r>
    </w:p>
    <w:p>
      <w:pPr>
        <w:spacing w:line="240" w:lineRule="auto" w:before="12"/>
        <w:rPr>
          <w:rFonts w:ascii="宋体" w:hAnsi="宋体" w:cs="宋体" w:eastAsia="宋体" w:hint="default"/>
          <w:sz w:val="13"/>
          <w:szCs w:val="13"/>
        </w:rPr>
      </w:pPr>
    </w:p>
    <w:p>
      <w:pPr>
        <w:pStyle w:val="BodyText"/>
        <w:spacing w:line="240" w:lineRule="auto"/>
        <w:ind w:left="688" w:right="0"/>
        <w:jc w:val="both"/>
      </w:pPr>
      <w:r>
        <w:rPr/>
        <w:t>（四）机构独立</w:t>
      </w:r>
    </w:p>
    <w:p>
      <w:pPr>
        <w:spacing w:line="240" w:lineRule="auto" w:before="8"/>
        <w:rPr>
          <w:rFonts w:ascii="宋体" w:hAnsi="宋体" w:cs="宋体" w:eastAsia="宋体" w:hint="default"/>
          <w:sz w:val="20"/>
          <w:szCs w:val="20"/>
        </w:rPr>
      </w:pPr>
    </w:p>
    <w:p>
      <w:pPr>
        <w:pStyle w:val="BodyText"/>
        <w:spacing w:line="340" w:lineRule="auto"/>
        <w:ind w:left="688" w:right="1127"/>
        <w:jc w:val="both"/>
      </w:pPr>
      <w:r>
        <w:rPr/>
        <w:t>公司股东大会、董事会、监事会及其他内部机构独立运作，依法行使各自职权，与控股股东、实际</w:t>
      </w:r>
      <w:r>
        <w:rPr>
          <w:spacing w:val="-29"/>
        </w:rPr>
        <w:t> </w:t>
      </w:r>
      <w:r>
        <w:rPr>
          <w:spacing w:val="-29"/>
        </w:rPr>
      </w:r>
      <w:r>
        <w:rPr/>
        <w:t>控制人及其内部机构之间没有上下级关系。不存在控股股东、实际控制人违反法律法规、公司章程</w:t>
      </w:r>
      <w:r>
        <w:rPr>
          <w:spacing w:val="-32"/>
        </w:rPr>
        <w:t> </w:t>
      </w:r>
      <w:r>
        <w:rPr>
          <w:spacing w:val="-32"/>
        </w:rPr>
      </w:r>
      <w:r>
        <w:rPr/>
        <w:t>和规定程序干涉上市公司的具体运作、影响其经营管理的情形。</w:t>
      </w:r>
    </w:p>
    <w:p>
      <w:pPr>
        <w:spacing w:line="240" w:lineRule="auto" w:before="1"/>
        <w:rPr>
          <w:rFonts w:ascii="宋体" w:hAnsi="宋体" w:cs="宋体" w:eastAsia="宋体" w:hint="default"/>
          <w:sz w:val="14"/>
          <w:szCs w:val="14"/>
        </w:rPr>
      </w:pPr>
    </w:p>
    <w:p>
      <w:pPr>
        <w:pStyle w:val="BodyText"/>
        <w:spacing w:line="240" w:lineRule="auto"/>
        <w:ind w:left="688" w:right="0"/>
        <w:jc w:val="both"/>
      </w:pPr>
      <w:r>
        <w:rPr/>
        <w:t>（五）业务独立</w:t>
      </w:r>
    </w:p>
    <w:p>
      <w:pPr>
        <w:spacing w:line="240" w:lineRule="auto" w:before="8"/>
        <w:rPr>
          <w:rFonts w:ascii="宋体" w:hAnsi="宋体" w:cs="宋体" w:eastAsia="宋体" w:hint="default"/>
          <w:sz w:val="20"/>
          <w:szCs w:val="20"/>
        </w:rPr>
      </w:pPr>
    </w:p>
    <w:p>
      <w:pPr>
        <w:pStyle w:val="BodyText"/>
        <w:spacing w:line="340" w:lineRule="auto"/>
        <w:ind w:left="688" w:right="0" w:firstLine="419"/>
        <w:jc w:val="left"/>
      </w:pPr>
      <w:r>
        <w:rPr/>
        <w:t>公司业务独立于控股股东、实际控制人。公司具有独立完整的业务体系和独立面向市场的经营</w:t>
      </w:r>
      <w:r>
        <w:rPr>
          <w:w w:val="100"/>
        </w:rPr>
        <w:t> </w:t>
      </w:r>
      <w:r>
        <w:rPr>
          <w:spacing w:val="-3"/>
        </w:rPr>
        <w:t>能力，不受控股股东、实际控制人及其他关联方的控制和影响，不存在对股东及其他关联方的依赖。</w:t>
      </w:r>
      <w:r>
        <w:rPr>
          <w:spacing w:val="-13"/>
        </w:rPr>
        <w:t> </w:t>
      </w:r>
      <w:r>
        <w:rPr>
          <w:spacing w:val="-13"/>
        </w:rPr>
      </w:r>
      <w:r>
        <w:rPr/>
        <w:t>控股股东、实际控制人及其控制的其他企业没有从事与上市公司相同或者相近的业务，也不存在要</w:t>
      </w:r>
      <w:r>
        <w:rPr>
          <w:spacing w:val="-32"/>
        </w:rPr>
        <w:t> </w:t>
      </w:r>
      <w:r>
        <w:rPr>
          <w:spacing w:val="-32"/>
        </w:rPr>
      </w:r>
      <w:r>
        <w:rPr/>
        <w:t>求公司与其进行显失公平的关联交易的情形。</w:t>
      </w:r>
    </w:p>
    <w:p>
      <w:pPr>
        <w:spacing w:after="0" w:line="340" w:lineRule="auto"/>
        <w:jc w:val="left"/>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2"/>
        <w:spacing w:line="367" w:lineRule="exact"/>
        <w:ind w:right="0"/>
        <w:jc w:val="left"/>
        <w:rPr>
          <w:b w:val="0"/>
          <w:bCs w:val="0"/>
        </w:rPr>
      </w:pPr>
      <w:r>
        <w:rPr/>
        <w:t>三、同业竞争情况</w:t>
      </w:r>
      <w:r>
        <w:rPr>
          <w:b w:val="0"/>
          <w:bCs w:val="0"/>
        </w:rPr>
      </w:r>
    </w:p>
    <w:p>
      <w:pPr>
        <w:spacing w:line="240" w:lineRule="auto" w:before="15"/>
        <w:rPr>
          <w:rFonts w:ascii="Microsoft JhengHei" w:hAnsi="Microsoft JhengHei" w:cs="Microsoft JhengHei" w:eastAsia="Microsoft JhengHei" w:hint="default"/>
          <w:b/>
          <w:bCs/>
          <w:sz w:val="22"/>
          <w:szCs w:val="22"/>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19" w:type="dxa"/>
        <w:tblLayout w:type="fixed"/>
        <w:tblCellMar>
          <w:top w:w="0" w:type="dxa"/>
          <w:left w:w="0" w:type="dxa"/>
          <w:bottom w:w="0" w:type="dxa"/>
          <w:right w:w="0" w:type="dxa"/>
        </w:tblCellMar>
        <w:tblLook w:val="01E0"/>
      </w:tblPr>
      <w:tblGrid>
        <w:gridCol w:w="2694"/>
        <w:gridCol w:w="1346"/>
        <w:gridCol w:w="1563"/>
        <w:gridCol w:w="1831"/>
        <w:gridCol w:w="917"/>
        <w:gridCol w:w="1346"/>
      </w:tblGrid>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9"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上市前未披露</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上市前未披露</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、表决权恢复的优先股股东请求召开临时股东大会</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19" w:type="dxa"/>
        <w:tblLayout w:type="fixed"/>
        <w:tblCellMar>
          <w:top w:w="0" w:type="dxa"/>
          <w:left w:w="0" w:type="dxa"/>
          <w:bottom w:w="0" w:type="dxa"/>
          <w:right w:w="0" w:type="dxa"/>
        </w:tblCellMar>
        <w:tblLook w:val="01E0"/>
      </w:tblPr>
      <w:tblGrid>
        <w:gridCol w:w="785"/>
        <w:gridCol w:w="1447"/>
        <w:gridCol w:w="1117"/>
        <w:gridCol w:w="1445"/>
        <w:gridCol w:w="1116"/>
        <w:gridCol w:w="895"/>
        <w:gridCol w:w="1885"/>
        <w:gridCol w:w="1008"/>
      </w:tblGrid>
      <w:tr>
        <w:trPr>
          <w:trHeight w:val="401" w:hRule="exact"/>
        </w:trPr>
        <w:tc>
          <w:tcPr>
            <w:tcW w:w="969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5" w:hRule="exact"/>
        </w:trPr>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09" w:right="24" w:hanging="181"/>
              <w:jc w:val="left"/>
              <w:rPr>
                <w:rFonts w:ascii="宋体" w:hAnsi="宋体" w:cs="宋体" w:eastAsia="宋体" w:hint="default"/>
                <w:sz w:val="18"/>
                <w:szCs w:val="18"/>
              </w:rPr>
            </w:pPr>
            <w:r>
              <w:rPr>
                <w:rFonts w:ascii="宋体" w:hAnsi="宋体" w:cs="宋体" w:eastAsia="宋体" w:hint="default"/>
                <w:sz w:val="18"/>
                <w:szCs w:val="18"/>
              </w:rPr>
              <w:t>独立董事 姓名</w:t>
            </w:r>
          </w:p>
        </w:tc>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1" w:right="84"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94" w:right="101" w:hanging="92"/>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68" w:right="84" w:hanging="180"/>
              <w:jc w:val="left"/>
              <w:rPr>
                <w:rFonts w:ascii="宋体" w:hAnsi="宋体" w:cs="宋体" w:eastAsia="宋体" w:hint="default"/>
                <w:sz w:val="18"/>
                <w:szCs w:val="18"/>
              </w:rPr>
            </w:pPr>
            <w:r>
              <w:rPr>
                <w:rFonts w:ascii="宋体" w:hAnsi="宋体" w:cs="宋体" w:eastAsia="宋体" w:hint="default"/>
                <w:sz w:val="18"/>
                <w:szCs w:val="18"/>
              </w:rPr>
              <w:t>以通讯方式参加 董事会次数</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94" w:right="101" w:hanging="92"/>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72" w:right="79" w:hanging="89"/>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98" w:right="34" w:hanging="360"/>
              <w:jc w:val="left"/>
              <w:rPr>
                <w:rFonts w:ascii="宋体" w:hAnsi="宋体" w:cs="宋体" w:eastAsia="宋体" w:hint="default"/>
                <w:sz w:val="18"/>
                <w:szCs w:val="18"/>
              </w:rPr>
            </w:pPr>
            <w:r>
              <w:rPr>
                <w:rFonts w:ascii="宋体" w:hAnsi="宋体" w:cs="宋体" w:eastAsia="宋体" w:hint="default"/>
                <w:sz w:val="18"/>
                <w:szCs w:val="18"/>
              </w:rPr>
              <w:t>是否连续两次未亲自参 加董事会会议</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1" w:hRule="exact"/>
        </w:trPr>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8" w:right="0"/>
              <w:jc w:val="left"/>
              <w:rPr>
                <w:rFonts w:ascii="宋体" w:hAnsi="宋体" w:cs="宋体" w:eastAsia="宋体" w:hint="default"/>
                <w:sz w:val="18"/>
                <w:szCs w:val="18"/>
              </w:rPr>
            </w:pPr>
            <w:r>
              <w:rPr>
                <w:rFonts w:ascii="宋体" w:hAnsi="宋体" w:cs="宋体" w:eastAsia="宋体" w:hint="default"/>
                <w:sz w:val="18"/>
                <w:szCs w:val="18"/>
              </w:rPr>
              <w:t>俞伟峰</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9" w:right="0"/>
              <w:jc w:val="left"/>
              <w:rPr>
                <w:rFonts w:ascii="Times New Roman" w:hAnsi="Times New Roman" w:cs="Times New Roman" w:eastAsia="Times New Roman" w:hint="default"/>
                <w:sz w:val="18"/>
                <w:szCs w:val="18"/>
              </w:rPr>
            </w:pPr>
            <w:r>
              <w:rPr>
                <w:rFonts w:ascii="Times New Roman"/>
                <w:sz w:val="18"/>
              </w:rPr>
              <w:t>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2" w:right="0"/>
              <w:jc w:val="left"/>
              <w:rPr>
                <w:rFonts w:ascii="Times New Roman" w:hAnsi="Times New Roman" w:cs="Times New Roman" w:eastAsia="Times New Roman" w:hint="default"/>
                <w:sz w:val="18"/>
                <w:szCs w:val="18"/>
              </w:rPr>
            </w:pPr>
            <w:r>
              <w:rPr>
                <w:rFonts w:ascii="Times New Roman"/>
                <w:sz w:val="18"/>
              </w:rPr>
              <w:t>6</w:t>
            </w:r>
          </w:p>
        </w:tc>
        <w:tc>
          <w:tcPr>
            <w:tcW w:w="111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5"/>
              <w:jc w:val="right"/>
              <w:rPr>
                <w:rFonts w:ascii="宋体" w:hAnsi="宋体" w:cs="宋体" w:eastAsia="宋体" w:hint="default"/>
                <w:sz w:val="18"/>
                <w:szCs w:val="18"/>
              </w:rPr>
            </w:pPr>
            <w:r>
              <w:rPr>
                <w:rFonts w:ascii="宋体" w:hAnsi="宋体" w:cs="宋体" w:eastAsia="宋体" w:hint="default"/>
                <w:sz w:val="18"/>
                <w:szCs w:val="18"/>
              </w:rPr>
              <w:t>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8" w:right="0"/>
              <w:jc w:val="left"/>
              <w:rPr>
                <w:rFonts w:ascii="宋体" w:hAnsi="宋体" w:cs="宋体" w:eastAsia="宋体" w:hint="default"/>
                <w:sz w:val="18"/>
                <w:szCs w:val="18"/>
              </w:rPr>
            </w:pPr>
            <w:r>
              <w:rPr>
                <w:rFonts w:ascii="宋体" w:hAnsi="宋体" w:cs="宋体" w:eastAsia="宋体" w:hint="default"/>
                <w:sz w:val="18"/>
                <w:szCs w:val="18"/>
              </w:rPr>
              <w:t>秦 </w:t>
            </w:r>
            <w:r>
              <w:rPr>
                <w:rFonts w:ascii="宋体" w:hAnsi="宋体" w:cs="宋体" w:eastAsia="宋体" w:hint="default"/>
                <w:spacing w:val="2"/>
                <w:sz w:val="18"/>
                <w:szCs w:val="18"/>
              </w:rPr>
              <w:t> </w:t>
            </w:r>
            <w:r>
              <w:rPr>
                <w:rFonts w:ascii="宋体" w:hAnsi="宋体" w:cs="宋体" w:eastAsia="宋体" w:hint="default"/>
                <w:sz w:val="18"/>
                <w:szCs w:val="18"/>
              </w:rPr>
              <w:t>致</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9" w:right="0"/>
              <w:jc w:val="left"/>
              <w:rPr>
                <w:rFonts w:ascii="Times New Roman" w:hAnsi="Times New Roman" w:cs="Times New Roman" w:eastAsia="Times New Roman" w:hint="default"/>
                <w:sz w:val="18"/>
                <w:szCs w:val="18"/>
              </w:rPr>
            </w:pPr>
            <w:r>
              <w:rPr>
                <w:rFonts w:ascii="Times New Roman"/>
                <w:sz w:val="18"/>
              </w:rPr>
              <w:t>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2" w:right="0"/>
              <w:jc w:val="left"/>
              <w:rPr>
                <w:rFonts w:ascii="Times New Roman" w:hAnsi="Times New Roman" w:cs="Times New Roman" w:eastAsia="Times New Roman" w:hint="default"/>
                <w:sz w:val="18"/>
                <w:szCs w:val="18"/>
              </w:rPr>
            </w:pPr>
            <w:r>
              <w:rPr>
                <w:rFonts w:ascii="Times New Roman"/>
                <w:sz w:val="18"/>
              </w:rPr>
              <w:t>6</w:t>
            </w:r>
          </w:p>
        </w:tc>
        <w:tc>
          <w:tcPr>
            <w:tcW w:w="111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5"/>
              <w:jc w:val="right"/>
              <w:rPr>
                <w:rFonts w:ascii="宋体" w:hAnsi="宋体" w:cs="宋体" w:eastAsia="宋体" w:hint="default"/>
                <w:sz w:val="18"/>
                <w:szCs w:val="18"/>
              </w:rPr>
            </w:pPr>
            <w:r>
              <w:rPr>
                <w:rFonts w:ascii="宋体" w:hAnsi="宋体" w:cs="宋体" w:eastAsia="宋体" w:hint="default"/>
                <w:sz w:val="18"/>
                <w:szCs w:val="18"/>
              </w:rPr>
              <w:t>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8" w:right="0"/>
              <w:jc w:val="left"/>
              <w:rPr>
                <w:rFonts w:ascii="宋体" w:hAnsi="宋体" w:cs="宋体" w:eastAsia="宋体" w:hint="default"/>
                <w:sz w:val="18"/>
                <w:szCs w:val="18"/>
              </w:rPr>
            </w:pPr>
            <w:r>
              <w:rPr>
                <w:rFonts w:ascii="宋体" w:hAnsi="宋体" w:cs="宋体" w:eastAsia="宋体" w:hint="default"/>
                <w:sz w:val="18"/>
                <w:szCs w:val="18"/>
              </w:rPr>
              <w:t>王志成</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9" w:right="0"/>
              <w:jc w:val="left"/>
              <w:rPr>
                <w:rFonts w:ascii="Times New Roman" w:hAnsi="Times New Roman" w:cs="Times New Roman" w:eastAsia="Times New Roman" w:hint="default"/>
                <w:sz w:val="18"/>
                <w:szCs w:val="18"/>
              </w:rPr>
            </w:pPr>
            <w:r>
              <w:rPr>
                <w:rFonts w:ascii="Times New Roman"/>
                <w:sz w:val="18"/>
              </w:rPr>
              <w:t>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2" w:right="0"/>
              <w:jc w:val="left"/>
              <w:rPr>
                <w:rFonts w:ascii="Times New Roman" w:hAnsi="Times New Roman" w:cs="Times New Roman" w:eastAsia="Times New Roman" w:hint="default"/>
                <w:sz w:val="18"/>
                <w:szCs w:val="18"/>
              </w:rPr>
            </w:pPr>
            <w:r>
              <w:rPr>
                <w:rFonts w:ascii="Times New Roman"/>
                <w:sz w:val="18"/>
              </w:rPr>
              <w:t>6</w:t>
            </w:r>
          </w:p>
        </w:tc>
        <w:tc>
          <w:tcPr>
            <w:tcW w:w="1116"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5"/>
              <w:jc w:val="right"/>
              <w:rPr>
                <w:rFonts w:ascii="宋体" w:hAnsi="宋体" w:cs="宋体" w:eastAsia="宋体" w:hint="default"/>
                <w:sz w:val="18"/>
                <w:szCs w:val="18"/>
              </w:rPr>
            </w:pPr>
            <w:r>
              <w:rPr>
                <w:rFonts w:ascii="宋体" w:hAnsi="宋体" w:cs="宋体" w:eastAsia="宋体" w:hint="default"/>
                <w:sz w:val="18"/>
                <w:szCs w:val="18"/>
              </w:rPr>
              <w:t>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r>
    </w:tbl>
    <w:p>
      <w:pPr>
        <w:spacing w:line="240" w:lineRule="auto" w:before="14"/>
        <w:rPr>
          <w:rFonts w:ascii="Microsoft JhengHei" w:hAnsi="Microsoft JhengHei" w:cs="Microsoft JhengHei" w:eastAsia="Microsoft JhengHei" w:hint="default"/>
          <w:b/>
          <w:bCs/>
          <w:sz w:val="4"/>
          <w:szCs w:val="4"/>
        </w:rPr>
      </w:pPr>
    </w:p>
    <w:p>
      <w:pPr>
        <w:spacing w:line="516" w:lineRule="auto" w:before="44"/>
        <w:ind w:left="152" w:right="805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pStyle w:val="Heading3"/>
        <w:spacing w:line="240" w:lineRule="auto" w:before="158"/>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3"/>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240" w:lineRule="auto" w:before="12"/>
        <w:rPr>
          <w:rFonts w:ascii="宋体" w:hAnsi="宋体" w:cs="宋体" w:eastAsia="宋体" w:hint="default"/>
          <w:sz w:val="20"/>
          <w:szCs w:val="20"/>
        </w:rPr>
      </w:pPr>
    </w:p>
    <w:p>
      <w:pPr>
        <w:spacing w:line="489" w:lineRule="auto" w:before="0"/>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6"/>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16"/>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7"/>
          <w:szCs w:val="27"/>
        </w:rPr>
      </w:pPr>
    </w:p>
    <w:p>
      <w:pPr>
        <w:spacing w:line="489" w:lineRule="auto" w:before="44"/>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pStyle w:val="BodyText"/>
        <w:spacing w:line="340" w:lineRule="auto" w:before="137"/>
        <w:ind w:left="688" w:right="1129"/>
        <w:jc w:val="both"/>
      </w:pPr>
      <w:r>
        <w:rPr/>
        <w:t>报告期内，公司独立董事严格按照相关法律法规及《公司章程》、《董事会议事规则》和《独立董</w:t>
      </w:r>
      <w:r>
        <w:rPr>
          <w:spacing w:val="-31"/>
        </w:rPr>
        <w:t> </w:t>
      </w:r>
      <w:r>
        <w:rPr>
          <w:spacing w:val="-31"/>
        </w:rPr>
      </w:r>
      <w:r>
        <w:rPr/>
        <w:t>事议事规则》开展工作，独立履行职责，对公司日常关联交易预计、募集资金存放与使用情况、暂</w:t>
      </w:r>
      <w:r>
        <w:rPr>
          <w:spacing w:val="-32"/>
        </w:rPr>
        <w:t> </w:t>
      </w:r>
      <w:r>
        <w:rPr>
          <w:spacing w:val="-32"/>
        </w:rPr>
      </w:r>
      <w:r>
        <w:rPr/>
        <w:t>时闲置募集资金进行现金管理、募集资金置换先期投入募投项目自筹资金、对外投资设立控股子公</w:t>
      </w:r>
      <w:r>
        <w:rPr>
          <w:spacing w:val="-32"/>
        </w:rPr>
        <w:t> </w:t>
      </w:r>
      <w:r>
        <w:rPr>
          <w:spacing w:val="-32"/>
        </w:rPr>
      </w:r>
      <w:r>
        <w:rPr/>
        <w:t>司暨关联交易等事项发表了同意的独立意见，同时独立董事利用自已的专业知识特长和经验，对公</w:t>
      </w:r>
      <w:r>
        <w:rPr>
          <w:spacing w:val="-32"/>
        </w:rPr>
        <w:t> </w:t>
      </w:r>
      <w:r>
        <w:rPr>
          <w:spacing w:val="-32"/>
        </w:rPr>
      </w:r>
      <w:r>
        <w:rPr/>
        <w:t>司的战略发展、内部控制、经营管理、规范运作等方面提供了专业性的建议。</w:t>
      </w:r>
    </w:p>
    <w:p>
      <w:pPr>
        <w:spacing w:line="240" w:lineRule="auto" w:before="3"/>
        <w:rPr>
          <w:rFonts w:ascii="宋体" w:hAnsi="宋体" w:cs="宋体" w:eastAsia="宋体" w:hint="default"/>
          <w:sz w:val="14"/>
          <w:szCs w:val="14"/>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left="688" w:right="1129"/>
        <w:jc w:val="both"/>
      </w:pPr>
      <w:r>
        <w:rPr/>
        <w:t>公司董事会下设立了审计委员会、战略委员会、提名委员会、薪酬与考核委员会四个专门委员会，</w:t>
      </w:r>
      <w:r>
        <w:rPr>
          <w:spacing w:val="-31"/>
        </w:rPr>
        <w:t> </w:t>
      </w:r>
      <w:r>
        <w:rPr>
          <w:spacing w:val="-31"/>
        </w:rPr>
      </w:r>
      <w:r>
        <w:rPr/>
        <w:t>并制定了各委员会议事规则，各专门委员会依照《公司章程》、董事会授权以及各委员会工作细则</w:t>
      </w:r>
      <w:r>
        <w:rPr>
          <w:spacing w:val="-32"/>
        </w:rPr>
        <w:t> </w:t>
      </w:r>
      <w:r>
        <w:rPr>
          <w:spacing w:val="-32"/>
        </w:rPr>
      </w:r>
      <w:r>
        <w:rPr/>
        <w:t>履行职责，为董事会的决策提供科学、专业的意见和建议。</w:t>
      </w:r>
    </w:p>
    <w:p>
      <w:pPr>
        <w:spacing w:line="240" w:lineRule="auto" w:before="12"/>
        <w:rPr>
          <w:rFonts w:ascii="宋体" w:hAnsi="宋体" w:cs="宋体" w:eastAsia="宋体" w:hint="default"/>
          <w:sz w:val="13"/>
          <w:szCs w:val="13"/>
        </w:rPr>
      </w:pPr>
    </w:p>
    <w:p>
      <w:pPr>
        <w:pStyle w:val="BodyText"/>
        <w:spacing w:line="331" w:lineRule="auto"/>
        <w:ind w:left="688" w:right="1128"/>
        <w:jc w:val="both"/>
      </w:pPr>
      <w:r>
        <w:rPr/>
        <w:t>报告期内，审计委员会按照《公司章程》、《董事会审计委员会工作细则》等相关要求，对公司聘</w:t>
      </w:r>
      <w:r>
        <w:rPr>
          <w:spacing w:val="-32"/>
        </w:rPr>
        <w:t> </w:t>
      </w:r>
      <w:r>
        <w:rPr>
          <w:spacing w:val="-32"/>
        </w:rPr>
      </w:r>
      <w:r>
        <w:rPr/>
        <w:t>请</w:t>
      </w:r>
      <w:r>
        <w:rPr>
          <w:rFonts w:ascii="Times New Roman" w:hAnsi="Times New Roman" w:cs="Times New Roman" w:eastAsia="Times New Roman" w:hint="default"/>
        </w:rPr>
        <w:t>2018</w:t>
      </w:r>
      <w:r>
        <w:rPr/>
        <w:t>年度公司审计机构、</w:t>
      </w:r>
      <w:r>
        <w:rPr>
          <w:spacing w:val="42"/>
        </w:rPr>
        <w:t> </w:t>
      </w:r>
      <w:r>
        <w:rPr>
          <w:spacing w:val="-3"/>
        </w:rPr>
        <w:t>季度报告、</w:t>
      </w:r>
      <w:r>
        <w:rPr>
          <w:rFonts w:ascii="Times New Roman" w:hAnsi="Times New Roman" w:cs="Times New Roman" w:eastAsia="Times New Roman" w:hint="default"/>
          <w:spacing w:val="-3"/>
        </w:rPr>
        <w:t>2018</w:t>
      </w:r>
      <w:r>
        <w:rPr>
          <w:spacing w:val="-3"/>
        </w:rPr>
        <w:t>年半年度报告及摘要、关联交易等事项进行了讨论和审</w:t>
      </w:r>
      <w:r>
        <w:rPr>
          <w:spacing w:val="-92"/>
        </w:rPr>
        <w:t> </w:t>
      </w:r>
      <w:r>
        <w:rPr>
          <w:spacing w:val="-92"/>
        </w:rPr>
      </w:r>
      <w:r>
        <w:rPr/>
        <w:t>议。</w:t>
      </w:r>
    </w:p>
    <w:p>
      <w:pPr>
        <w:spacing w:line="240" w:lineRule="auto" w:before="10"/>
        <w:rPr>
          <w:rFonts w:ascii="宋体" w:hAnsi="宋体" w:cs="宋体" w:eastAsia="宋体" w:hint="default"/>
          <w:sz w:val="14"/>
          <w:szCs w:val="14"/>
        </w:rPr>
      </w:pPr>
    </w:p>
    <w:p>
      <w:pPr>
        <w:pStyle w:val="BodyText"/>
        <w:spacing w:line="340" w:lineRule="auto"/>
        <w:ind w:left="688" w:right="1129"/>
        <w:jc w:val="both"/>
      </w:pPr>
      <w:r>
        <w:rPr/>
        <w:t>报告期内，战略委员会按照《公司章程》、《董事会战略委员会工作细则》等相关要求，对公司闲</w:t>
      </w:r>
      <w:r>
        <w:rPr>
          <w:spacing w:val="-32"/>
        </w:rPr>
        <w:t> </w:t>
      </w:r>
      <w:r>
        <w:rPr>
          <w:spacing w:val="-32"/>
        </w:rPr>
      </w:r>
      <w:r>
        <w:rPr/>
        <w:t>置资金理财、增加注册资本、变更经营范围、使用募集资金置换先期投入募投项目自筹资金等事项</w:t>
      </w:r>
      <w:r>
        <w:rPr>
          <w:spacing w:val="-31"/>
        </w:rPr>
        <w:t> </w:t>
      </w:r>
      <w:r>
        <w:rPr>
          <w:spacing w:val="-31"/>
        </w:rPr>
      </w:r>
      <w:r>
        <w:rPr/>
        <w:t>进行了讨论和审议。</w:t>
      </w:r>
    </w:p>
    <w:p>
      <w:pPr>
        <w:spacing w:line="240" w:lineRule="auto" w:before="12"/>
        <w:rPr>
          <w:rFonts w:ascii="宋体" w:hAnsi="宋体" w:cs="宋体" w:eastAsia="宋体" w:hint="default"/>
          <w:sz w:val="13"/>
          <w:szCs w:val="13"/>
        </w:rPr>
      </w:pPr>
    </w:p>
    <w:p>
      <w:pPr>
        <w:pStyle w:val="BodyText"/>
        <w:spacing w:line="340" w:lineRule="auto"/>
        <w:ind w:left="688" w:right="1131"/>
        <w:jc w:val="both"/>
      </w:pPr>
      <w:r>
        <w:rPr/>
        <w:t>报告期内，提名委员会按照《公司章程》、《董事会提名委员会工作细则》等相关要求，对公司董</w:t>
      </w:r>
      <w:r>
        <w:rPr>
          <w:spacing w:val="-32"/>
        </w:rPr>
        <w:t> </w:t>
      </w:r>
      <w:r>
        <w:rPr>
          <w:spacing w:val="-32"/>
        </w:rPr>
      </w:r>
      <w:r>
        <w:rPr/>
        <w:t>事、经理人员的选择标准和程序进行了讨论，广泛搜寻合格的董事和经理人员的人选，并向董事会</w:t>
      </w:r>
      <w:r>
        <w:rPr>
          <w:spacing w:val="-32"/>
        </w:rPr>
        <w:t> </w:t>
      </w:r>
      <w:r>
        <w:rPr>
          <w:spacing w:val="-32"/>
        </w:rPr>
      </w:r>
      <w:r>
        <w:rPr/>
        <w:t>提出建议。</w:t>
      </w:r>
    </w:p>
    <w:p>
      <w:pPr>
        <w:spacing w:line="240" w:lineRule="auto" w:before="1"/>
        <w:rPr>
          <w:rFonts w:ascii="宋体" w:hAnsi="宋体" w:cs="宋体" w:eastAsia="宋体" w:hint="default"/>
          <w:sz w:val="14"/>
          <w:szCs w:val="14"/>
        </w:rPr>
      </w:pPr>
    </w:p>
    <w:p>
      <w:pPr>
        <w:pStyle w:val="BodyText"/>
        <w:spacing w:line="340" w:lineRule="auto"/>
        <w:ind w:left="688" w:right="1131"/>
        <w:jc w:val="both"/>
      </w:pPr>
      <w:r>
        <w:rPr/>
        <w:t>报告期内，薪酬与考核委员会按照《公司章程》、《董事会薪酬与考核委员会工作细则》等相关要</w:t>
      </w:r>
      <w:r>
        <w:rPr>
          <w:spacing w:val="-32"/>
        </w:rPr>
        <w:t> </w:t>
      </w:r>
      <w:r>
        <w:rPr>
          <w:spacing w:val="-32"/>
        </w:rPr>
      </w:r>
      <w:r>
        <w:rPr/>
        <w:t>求，对公司董事、高级管理人员薪酬事项进行了讨论和审议。</w:t>
      </w:r>
    </w:p>
    <w:p>
      <w:pPr>
        <w:spacing w:line="240" w:lineRule="auto" w:before="5"/>
        <w:rPr>
          <w:rFonts w:ascii="宋体" w:hAnsi="宋体" w:cs="宋体" w:eastAsia="宋体" w:hint="default"/>
          <w:sz w:val="14"/>
          <w:szCs w:val="14"/>
        </w:rPr>
      </w:pPr>
    </w:p>
    <w:p>
      <w:pPr>
        <w:pStyle w:val="Heading2"/>
        <w:spacing w:line="240" w:lineRule="auto"/>
        <w:ind w:right="0"/>
        <w:jc w:val="left"/>
        <w:rPr>
          <w:b w:val="0"/>
          <w:bCs w:val="0"/>
        </w:rPr>
      </w:pPr>
      <w:r>
        <w:rPr/>
        <w:t>七、监事会工作情况</w:t>
      </w:r>
      <w:r>
        <w:rPr>
          <w:b w:val="0"/>
          <w:bCs w:val="0"/>
        </w:rPr>
      </w:r>
    </w:p>
    <w:p>
      <w:pPr>
        <w:spacing w:line="240" w:lineRule="auto" w:before="13"/>
        <w:rPr>
          <w:rFonts w:ascii="Microsoft JhengHei" w:hAnsi="Microsoft JhengHei" w:cs="Microsoft JhengHei" w:eastAsia="Microsoft JhengHei" w:hint="default"/>
          <w:b/>
          <w:bCs/>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240" w:lineRule="auto" w:before="12"/>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BodyText"/>
        <w:spacing w:line="240" w:lineRule="auto"/>
        <w:ind w:left="688" w:right="0"/>
        <w:jc w:val="both"/>
      </w:pPr>
      <w:r>
        <w:rPr/>
        <w:t>公司监事会对报告期内的监督事项无异议。</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7"/>
        <w:rPr>
          <w:rFonts w:ascii="Microsoft JhengHei" w:hAnsi="Microsoft JhengHei" w:cs="Microsoft JhengHei" w:eastAsia="Microsoft JhengHei" w:hint="default"/>
          <w:b/>
          <w:bCs/>
          <w:sz w:val="19"/>
          <w:szCs w:val="19"/>
        </w:rPr>
      </w:pPr>
    </w:p>
    <w:p>
      <w:pPr>
        <w:pStyle w:val="BodyText"/>
        <w:spacing w:line="240" w:lineRule="auto"/>
        <w:ind w:left="688" w:right="0"/>
        <w:jc w:val="both"/>
      </w:pPr>
      <w:r>
        <w:rPr/>
        <w:t>公司已建立高级管理人员薪酬与公司绩效、个人业绩相联系的机制，绩效评价作为确定高级管理人</w:t>
      </w:r>
    </w:p>
    <w:p>
      <w:pPr>
        <w:spacing w:after="0" w:line="240" w:lineRule="auto"/>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340" w:lineRule="auto" w:before="36"/>
        <w:ind w:left="688" w:right="0"/>
        <w:jc w:val="left"/>
      </w:pPr>
      <w:r>
        <w:rPr/>
        <w:t>员薪酬以及其他激励的重要依据。董事会薪酬与考核委员会根据公司年度经营目标完成情况以及高</w:t>
      </w:r>
      <w:r>
        <w:rPr>
          <w:spacing w:val="-32"/>
        </w:rPr>
        <w:t> </w:t>
      </w:r>
      <w:r>
        <w:rPr>
          <w:spacing w:val="-32"/>
        </w:rPr>
      </w:r>
      <w:r>
        <w:rPr>
          <w:spacing w:val="-3"/>
        </w:rPr>
        <w:t>级管理人员的工作业绩，对高级管理人员进行年度绩效考核，并监督薪酬制度执行情况。报告期内，</w:t>
      </w:r>
      <w:r>
        <w:rPr>
          <w:spacing w:val="-17"/>
        </w:rPr>
        <w:t> </w:t>
      </w:r>
      <w:r>
        <w:rPr>
          <w:spacing w:val="-17"/>
        </w:rPr>
      </w:r>
      <w:r>
        <w:rPr/>
        <w:t>公司高级管理人员勤勉尽责，严格按照《公司法》、《公司章程》等有关规定积极履行职责，积极</w:t>
      </w:r>
      <w:r>
        <w:rPr>
          <w:spacing w:val="-32"/>
        </w:rPr>
        <w:t> </w:t>
      </w:r>
      <w:r>
        <w:rPr>
          <w:spacing w:val="-32"/>
        </w:rPr>
      </w:r>
      <w:r>
        <w:rPr/>
        <w:t>落实公司股东大会和董事会相关决议，积极完成报告期内董事会交办的各项任务。</w:t>
      </w:r>
    </w:p>
    <w:p>
      <w:pPr>
        <w:spacing w:line="240" w:lineRule="auto" w:before="5"/>
        <w:rPr>
          <w:rFonts w:ascii="宋体" w:hAnsi="宋体" w:cs="宋体" w:eastAsia="宋体" w:hint="default"/>
          <w:sz w:val="14"/>
          <w:szCs w:val="14"/>
        </w:rPr>
      </w:pPr>
    </w:p>
    <w:p>
      <w:pPr>
        <w:pStyle w:val="Heading2"/>
        <w:spacing w:line="240" w:lineRule="auto"/>
        <w:ind w:right="0"/>
        <w:jc w:val="left"/>
        <w:rPr>
          <w:b w:val="0"/>
          <w:bCs w:val="0"/>
        </w:rPr>
      </w:pPr>
      <w:r>
        <w:rPr/>
        <w:t>九、内部控制评价报告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3"/>
        <w:rPr>
          <w:rFonts w:ascii="Microsoft JhengHei" w:hAnsi="Microsoft JhengHei" w:cs="Microsoft JhengHei" w:eastAsia="Microsoft JhengHei" w:hint="default"/>
          <w:b/>
          <w:bCs/>
          <w:sz w:val="23"/>
          <w:szCs w:val="23"/>
        </w:rPr>
      </w:pPr>
    </w:p>
    <w:p>
      <w:pPr>
        <w:spacing w:line="489"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报告期内未发现内部控制重大缺陷。</w:t>
      </w:r>
    </w:p>
    <w:p>
      <w:pPr>
        <w:spacing w:line="240" w:lineRule="auto" w:before="6"/>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3"/>
          <w:szCs w:val="13"/>
        </w:rPr>
      </w:pPr>
    </w:p>
    <w:p>
      <w:pPr>
        <w:spacing w:before="44"/>
        <w:ind w:left="0" w:right="1040" w:firstLine="0"/>
        <w:jc w:val="right"/>
        <w:rPr>
          <w:rFonts w:ascii="宋体" w:hAnsi="宋体" w:cs="宋体" w:eastAsia="宋体" w:hint="default"/>
          <w:sz w:val="18"/>
          <w:szCs w:val="18"/>
        </w:rPr>
      </w:pPr>
      <w:r>
        <w:rPr/>
        <w:pict>
          <v:shape style="position:absolute;margin-left:56.400002pt;margin-top:-308.578247pt;width:484.2pt;height:440.2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4962"/>
                    <w:gridCol w:w="3713"/>
                  </w:tblGrid>
                  <w:tr>
                    <w:trPr>
                      <w:trHeight w:val="403" w:hRule="exact"/>
                    </w:trPr>
                    <w:tc>
                      <w:tcPr>
                        <w:tcW w:w="59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1" w:hRule="exact"/>
                    </w:trPr>
                    <w:tc>
                      <w:tcPr>
                        <w:tcW w:w="59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59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59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100.00%</w:t>
                        </w:r>
                      </w:p>
                    </w:tc>
                  </w:tr>
                  <w:tr>
                    <w:trPr>
                      <w:trHeight w:val="404" w:hRule="exact"/>
                    </w:trPr>
                    <w:tc>
                      <w:tcPr>
                        <w:tcW w:w="96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77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24"/>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）具有下列特征的缺陷，为重大缺陷：①公司董事、监事和高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级管理人员的舞弊行为；②对已经公告的财务报告出现的重大</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差错进行错报更正（由于政策变化或其他客观因素变化导致的</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5"/>
                            <w:sz w:val="18"/>
                            <w:szCs w:val="18"/>
                          </w:rPr>
                          <w:t>对以前年度的追溯调整除外）；③注册会计师发现当期财务报告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存在重大错报，而内部控制在运行过程中未能发现该错报；④</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公司对财务报告内部控制监督无效。</w:t>
                        </w:r>
                        <w:r>
                          <w:rPr>
                            <w:rFonts w:ascii="Times New Roman" w:hAnsi="Times New Roman" w:cs="Times New Roman" w:eastAsia="Times New Roman" w:hint="default"/>
                            <w:sz w:val="18"/>
                            <w:szCs w:val="18"/>
                          </w:rPr>
                          <w:t>2</w:t>
                        </w:r>
                        <w:r>
                          <w:rPr>
                            <w:rFonts w:ascii="宋体" w:hAnsi="宋体" w:cs="宋体" w:eastAsia="宋体" w:hint="default"/>
                            <w:sz w:val="18"/>
                            <w:szCs w:val="18"/>
                          </w:rPr>
                          <w:t>）具有下列特征的缺陷， 为重要缺陷：①未依照公认会计准则选择和应用会计政策、未</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建立反舞弊程序和控制措施；②对于非常规或特殊交易的账务</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处理没有建立相应的控制机制或没有实施且没有相应的补偿性</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控制。③对于期末财务报告过程的控制存在一项或多项缺陷且</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2"/>
                            <w:sz w:val="18"/>
                            <w:szCs w:val="18"/>
                          </w:rPr>
                          <w:t>不能合理保证编制的财务报表达到真实、准确的目标。</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）具有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下列特征的缺陷，为一般缺陷：不构成重大缺陷或重要缺陷的</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其他内部控制缺陷。</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）具有下列特征的缺陷，为重大缺陷：①严重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违反决策程序，导致重大决策失误，给公司造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成重大财产损失；②重要业务缺乏制度控制，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或制度系统性失效；③内部控制重大缺陷未得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到整改；④对公司造成重大不利影响的其他情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形。</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）具有下列特征的缺陷，为重要缺陷：①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违反决策程序，导致决策失误，给公司造成较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大财产损失；②重要业务制度存在缺陷；③内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部控制重要缺陷未得到整改；④对公司造成重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要不利影响的其他情形。</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）具有下列特征的缺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陷，为一般缺陷：①轻微违反公司内部规章制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度，造成的损失轻微；②决策程序效率不高，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影响公司生产经营；③一般业务制度存在缺陷</w:t>
                        </w:r>
                      </w:p>
                      <w:p>
                        <w:pPr>
                          <w:pStyle w:val="TableParagraph"/>
                          <w:spacing w:line="316" w:lineRule="auto" w:before="20"/>
                          <w:ind w:left="24" w:right="23"/>
                          <w:jc w:val="both"/>
                          <w:rPr>
                            <w:rFonts w:ascii="宋体" w:hAnsi="宋体" w:cs="宋体" w:eastAsia="宋体" w:hint="default"/>
                            <w:sz w:val="18"/>
                            <w:szCs w:val="18"/>
                          </w:rPr>
                        </w:pPr>
                        <w:r>
                          <w:rPr>
                            <w:rFonts w:ascii="宋体" w:hAnsi="宋体" w:cs="宋体" w:eastAsia="宋体" w:hint="default"/>
                            <w:spacing w:val="2"/>
                            <w:sz w:val="18"/>
                            <w:szCs w:val="18"/>
                          </w:rPr>
                          <w:t>④内部控制一般缺陷未得到整改；⑤不构成重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大缺陷或重要缺陷的其他缺陷。</w:t>
                        </w:r>
                      </w:p>
                    </w:tc>
                  </w:tr>
                  <w:tr>
                    <w:trPr>
                      <w:trHeight w:val="161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宋体" w:hAnsi="宋体" w:cs="宋体" w:eastAsia="宋体" w:hint="default"/>
                            <w:spacing w:val="8"/>
                            <w:sz w:val="18"/>
                            <w:szCs w:val="18"/>
                          </w:rPr>
                          <w:t>公司所采用标准直接取决于该内部控制缺陷造成财产损失大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小，根据损失占公司上一年度合并报表的潜在错报项目总额的</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比率作为判断标准。①重大缺陷：错报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 对金额超过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万元；错报</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所有者权益总额的</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，且绝对金 额超过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万元；错报</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营业收入总额的</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，且绝对金额超过</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
                          <w:jc w:val="both"/>
                          <w:rPr>
                            <w:rFonts w:ascii="宋体" w:hAnsi="宋体" w:cs="宋体" w:eastAsia="宋体" w:hint="default"/>
                            <w:sz w:val="18"/>
                            <w:szCs w:val="18"/>
                          </w:rPr>
                        </w:pPr>
                        <w:r>
                          <w:rPr>
                            <w:rFonts w:ascii="宋体" w:hAnsi="宋体" w:cs="宋体" w:eastAsia="宋体" w:hint="default"/>
                            <w:spacing w:val="2"/>
                            <w:sz w:val="18"/>
                            <w:szCs w:val="18"/>
                          </w:rPr>
                          <w:t>公司所采用标准直接取决于该内部控制缺陷造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成财产损失的大小，根据损失涉及金额占公司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上一年度合并报表资产总额的比率作为判断标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准。①重大缺陷：涉及金额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；② 重要缺陷：资产总额的</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涉及金额＜资产</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93"/>
        <w:gridCol w:w="4962"/>
        <w:gridCol w:w="3713"/>
      </w:tblGrid>
      <w:tr>
        <w:trPr>
          <w:trHeight w:val="2547"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，且绝对金额超过</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w:t>
            </w:r>
          </w:p>
          <w:p>
            <w:pPr>
              <w:pStyle w:val="TableParagraph"/>
              <w:spacing w:line="300" w:lineRule="auto" w:before="63"/>
              <w:ind w:left="23" w:right="19"/>
              <w:jc w:val="both"/>
              <w:rPr>
                <w:rFonts w:ascii="宋体" w:hAnsi="宋体" w:cs="宋体" w:eastAsia="宋体" w:hint="default"/>
                <w:sz w:val="18"/>
                <w:szCs w:val="18"/>
              </w:rPr>
            </w:pPr>
            <w:r>
              <w:rPr>
                <w:rFonts w:ascii="宋体" w:hAnsi="宋体" w:cs="宋体" w:eastAsia="宋体" w:hint="default"/>
                <w:spacing w:val="-4"/>
                <w:sz w:val="18"/>
                <w:szCs w:val="18"/>
              </w:rPr>
              <w:t>②重要缺陷：资产总额的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错报＜资产总额的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，且绝对金</w:t>
            </w:r>
            <w:r>
              <w:rPr>
                <w:rFonts w:ascii="宋体" w:hAnsi="宋体" w:cs="宋体" w:eastAsia="宋体" w:hint="default"/>
                <w:sz w:val="18"/>
                <w:szCs w:val="18"/>
              </w:rPr>
              <w:t> 额超过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万元；所有者权益总额的</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错报＜所有者权益总 额的</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，且绝对金额超过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万元；营业收入总额的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p>
          <w:p>
            <w:pPr>
              <w:pStyle w:val="TableParagraph"/>
              <w:spacing w:line="300" w:lineRule="auto" w:before="13"/>
              <w:ind w:left="23" w:right="19"/>
              <w:jc w:val="both"/>
              <w:rPr>
                <w:rFonts w:ascii="宋体" w:hAnsi="宋体" w:cs="宋体" w:eastAsia="宋体" w:hint="default"/>
                <w:sz w:val="18"/>
                <w:szCs w:val="18"/>
              </w:rPr>
            </w:pPr>
            <w:r>
              <w:rPr>
                <w:rFonts w:ascii="宋体" w:hAnsi="宋体" w:cs="宋体" w:eastAsia="宋体" w:hint="default"/>
                <w:sz w:val="18"/>
                <w:szCs w:val="18"/>
              </w:rPr>
              <w:t>＜营业收入总额的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，且绝对金额超过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万元；利润总额的</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错报＜利润总额</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，且绝对金额超过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万元；③一般缺</w:t>
            </w:r>
            <w:r>
              <w:rPr>
                <w:rFonts w:ascii="宋体" w:hAnsi="宋体" w:cs="宋体" w:eastAsia="宋体" w:hint="default"/>
                <w:sz w:val="18"/>
                <w:szCs w:val="18"/>
              </w:rPr>
              <w:t> 陷：错报＜资产总额的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；错报＜所有者权益总额的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 报＜营业收入总额的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22"/>
              <w:jc w:val="left"/>
              <w:rPr>
                <w:rFonts w:ascii="宋体" w:hAnsi="宋体" w:cs="宋体" w:eastAsia="宋体" w:hint="default"/>
                <w:sz w:val="18"/>
                <w:szCs w:val="18"/>
              </w:rPr>
            </w:pPr>
            <w:r>
              <w:rPr>
                <w:rFonts w:ascii="宋体" w:hAnsi="宋体" w:cs="宋体" w:eastAsia="宋体" w:hint="default"/>
                <w:sz w:val="18"/>
                <w:szCs w:val="18"/>
              </w:rPr>
              <w:t>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；③一般缺陷：涉及金额＜资产总额</w:t>
            </w:r>
            <w:r>
              <w:rPr>
                <w:rFonts w:ascii="宋体" w:hAnsi="宋体" w:cs="宋体" w:eastAsia="宋体" w:hint="default"/>
                <w:sz w:val="18"/>
                <w:szCs w:val="18"/>
              </w:rPr>
              <w:t>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1" w:hRule="exact"/>
        </w:trPr>
        <w:tc>
          <w:tcPr>
            <w:tcW w:w="59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w:t>
            </w:r>
            <w:r>
              <w:rPr>
                <w:rFonts w:ascii="宋体" w:hAnsi="宋体" w:cs="宋体" w:eastAsia="宋体" w:hint="default"/>
                <w:spacing w:val="-92"/>
                <w:sz w:val="18"/>
                <w:szCs w:val="18"/>
              </w:rPr>
              <w:t>）</w:t>
            </w:r>
            <w:r>
              <w:rPr>
                <w:rFonts w:ascii="宋体" w:hAnsi="宋体" w:cs="宋体" w:eastAsia="宋体" w:hint="default"/>
                <w:sz w:val="18"/>
                <w:szCs w:val="18"/>
              </w:rPr>
              <w:t>（个</w:t>
            </w:r>
          </w:p>
        </w:tc>
        <w:tc>
          <w:tcPr>
            <w:tcW w:w="3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59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3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59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3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59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3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十、内部控制审计报告或鉴证报告</w:t>
      </w:r>
      <w:r>
        <w:rPr>
          <w:b w:val="0"/>
          <w:bCs w:val="0"/>
        </w:rPr>
      </w:r>
    </w:p>
    <w:p>
      <w:pPr>
        <w:spacing w:line="240" w:lineRule="auto" w:before="15"/>
        <w:rPr>
          <w:rFonts w:ascii="Microsoft JhengHei" w:hAnsi="Microsoft JhengHei" w:cs="Microsoft JhengHei" w:eastAsia="Microsoft JhengHei" w:hint="default"/>
          <w:b/>
          <w:bCs/>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456" w:lineRule="exact"/>
        <w:ind w:left="3125" w:right="0"/>
        <w:jc w:val="left"/>
        <w:rPr>
          <w:b w:val="0"/>
          <w:bCs w:val="0"/>
        </w:rPr>
      </w:pPr>
      <w:bookmarkStart w:name="_bookmark9" w:id="10"/>
      <w:bookmarkEnd w:id="10"/>
      <w:r>
        <w:rPr>
          <w:b w:val="0"/>
          <w:bCs w:val="0"/>
        </w:rPr>
      </w:r>
      <w:r>
        <w:rPr/>
        <w:t>第十节 </w:t>
      </w:r>
      <w:r>
        <w:rPr>
          <w:spacing w:val="10"/>
        </w:rPr>
        <w:t> </w:t>
      </w:r>
      <w:r>
        <w:rPr/>
        <w:t>公司债券相关情况</w:t>
      </w:r>
      <w:r>
        <w:rPr>
          <w:b w:val="0"/>
          <w:bCs w:val="0"/>
        </w:rPr>
      </w:r>
    </w:p>
    <w:p>
      <w:pPr>
        <w:spacing w:line="240" w:lineRule="auto" w:before="7"/>
        <w:rPr>
          <w:rFonts w:ascii="Microsoft JhengHei" w:hAnsi="Microsoft JhengHei" w:cs="Microsoft JhengHei" w:eastAsia="Microsoft JhengHei" w:hint="default"/>
          <w:b/>
          <w:bCs/>
          <w:sz w:val="34"/>
          <w:szCs w:val="34"/>
        </w:rPr>
      </w:pPr>
    </w:p>
    <w:p>
      <w:pPr>
        <w:spacing w:line="518"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518"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pStyle w:val="Heading1"/>
        <w:spacing w:line="240" w:lineRule="auto" w:before="72"/>
        <w:ind w:left="3607" w:right="0"/>
        <w:jc w:val="left"/>
        <w:rPr>
          <w:b w:val="0"/>
          <w:bCs w:val="0"/>
        </w:rPr>
      </w:pPr>
      <w:bookmarkStart w:name="_bookmark10" w:id="11"/>
      <w:bookmarkEnd w:id="11"/>
      <w:r>
        <w:rPr>
          <w:b w:val="0"/>
          <w:bCs w:val="0"/>
        </w:rPr>
      </w:r>
      <w:r>
        <w:rPr/>
        <w:t>第十一节 </w:t>
      </w:r>
      <w:r>
        <w:rPr>
          <w:spacing w:val="6"/>
        </w:rPr>
        <w:t> </w:t>
      </w:r>
      <w:r>
        <w:rPr/>
        <w:t>财务报告</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一、审计报告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ZA11503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杨志平、李新民</w:t>
            </w:r>
          </w:p>
        </w:tc>
      </w:tr>
    </w:tbl>
    <w:p>
      <w:pPr>
        <w:spacing w:line="240" w:lineRule="auto" w:before="1"/>
        <w:rPr>
          <w:rFonts w:ascii="Microsoft JhengHei" w:hAnsi="Microsoft JhengHei" w:cs="Microsoft JhengHei" w:eastAsia="Microsoft JhengHei" w:hint="default"/>
          <w:b/>
          <w:bCs/>
          <w:sz w:val="22"/>
          <w:szCs w:val="22"/>
        </w:rPr>
      </w:pPr>
    </w:p>
    <w:p>
      <w:pPr>
        <w:spacing w:line="413" w:lineRule="exact" w:before="0"/>
        <w:ind w:left="0" w:right="980" w:firstLine="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审计报告</w:t>
      </w:r>
      <w:r>
        <w:rPr>
          <w:rFonts w:ascii="Microsoft JhengHei" w:hAnsi="Microsoft JhengHei" w:cs="Microsoft JhengHei" w:eastAsia="Microsoft JhengHei" w:hint="default"/>
          <w:sz w:val="28"/>
          <w:szCs w:val="28"/>
        </w:rPr>
      </w:r>
    </w:p>
    <w:p>
      <w:pPr>
        <w:spacing w:after="0" w:line="413" w:lineRule="exact"/>
        <w:jc w:val="center"/>
        <w:rPr>
          <w:rFonts w:ascii="Microsoft JhengHei" w:hAnsi="Microsoft JhengHei" w:cs="Microsoft JhengHei" w:eastAsia="Microsoft JhengHei" w:hint="default"/>
          <w:sz w:val="28"/>
          <w:szCs w:val="28"/>
        </w:rPr>
        <w:sectPr>
          <w:pgSz w:w="11910" w:h="16840"/>
          <w:pgMar w:header="877" w:footer="979" w:top="1100" w:bottom="1160" w:left="980" w:right="0"/>
        </w:sectPr>
      </w:pPr>
    </w:p>
    <w:p>
      <w:pPr>
        <w:spacing w:line="240" w:lineRule="auto" w:before="7"/>
        <w:rPr>
          <w:rFonts w:ascii="Microsoft JhengHei" w:hAnsi="Microsoft JhengHei" w:cs="Microsoft JhengHei" w:eastAsia="Microsoft JhengHei" w:hint="default"/>
          <w:b/>
          <w:bCs/>
          <w:sz w:val="24"/>
          <w:szCs w:val="24"/>
        </w:rPr>
      </w:pPr>
    </w:p>
    <w:p>
      <w:pPr>
        <w:pStyle w:val="Heading2"/>
        <w:tabs>
          <w:tab w:pos="873" w:val="left" w:leader="none"/>
        </w:tabs>
        <w:spacing w:line="180" w:lineRule="auto"/>
        <w:ind w:right="0"/>
        <w:jc w:val="left"/>
        <w:rPr>
          <w:b w:val="0"/>
          <w:bCs w:val="0"/>
        </w:rPr>
      </w:pPr>
      <w:r>
        <w:rPr/>
        <w:t>彩讯科技股份有限公司全体股东：</w:t>
      </w:r>
      <w:r>
        <w:rPr>
          <w:spacing w:val="-49"/>
        </w:rPr>
        <w:t> </w:t>
      </w:r>
      <w:r>
        <w:rPr>
          <w:spacing w:val="-49"/>
        </w:rPr>
      </w:r>
      <w:r>
        <w:rPr/>
        <w:t>一、</w:t>
        <w:tab/>
        <w:t>审计意见</w:t>
      </w:r>
      <w:r>
        <w:rPr>
          <w:b w:val="0"/>
          <w:bCs w:val="0"/>
        </w:rPr>
      </w:r>
    </w:p>
    <w:p>
      <w:pPr>
        <w:pStyle w:val="BodyText"/>
        <w:spacing w:line="240" w:lineRule="auto" w:before="127"/>
        <w:ind w:left="152" w:right="0"/>
        <w:jc w:val="left"/>
      </w:pPr>
      <w:r>
        <w:rPr/>
        <w:br w:type="column"/>
      </w:r>
      <w:r>
        <w:rPr/>
        <w:t>信会师报字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ZA11503</w:t>
      </w:r>
      <w:r>
        <w:rPr/>
        <w:t>号</w:t>
      </w:r>
    </w:p>
    <w:p>
      <w:pPr>
        <w:spacing w:after="0" w:line="240" w:lineRule="auto"/>
        <w:jc w:val="left"/>
        <w:sectPr>
          <w:type w:val="continuous"/>
          <w:pgSz w:w="11910" w:h="16840"/>
          <w:pgMar w:top="660" w:bottom="280" w:left="980" w:right="0"/>
          <w:cols w:num="2" w:equalWidth="0">
            <w:col w:w="3766" w:space="2746"/>
            <w:col w:w="4418"/>
          </w:cols>
        </w:sectPr>
      </w:pPr>
    </w:p>
    <w:p>
      <w:pPr>
        <w:spacing w:line="240" w:lineRule="auto" w:before="2"/>
        <w:rPr>
          <w:rFonts w:ascii="宋体" w:hAnsi="宋体" w:cs="宋体" w:eastAsia="宋体" w:hint="default"/>
          <w:sz w:val="13"/>
          <w:szCs w:val="13"/>
        </w:rPr>
      </w:pPr>
    </w:p>
    <w:p>
      <w:pPr>
        <w:pStyle w:val="BodyText"/>
        <w:spacing w:line="321" w:lineRule="auto" w:before="36"/>
        <w:ind w:left="866" w:right="1131"/>
        <w:jc w:val="both"/>
      </w:pPr>
      <w:r>
        <w:rPr/>
        <w:t>我们审计了彩讯科技股份有限公司（以下简称彩讯股份）财务报表，包括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w:t>
      </w:r>
      <w:r>
        <w:rPr>
          <w:spacing w:val="-5"/>
        </w:rPr>
        <w:t> </w:t>
      </w:r>
      <w:r>
        <w:rPr>
          <w:spacing w:val="-5"/>
        </w:rPr>
      </w:r>
      <w:r>
        <w:rPr/>
        <w:t>及母公司资产负债表，</w:t>
      </w:r>
      <w:r>
        <w:rPr>
          <w:rFonts w:ascii="Times New Roman" w:hAnsi="Times New Roman" w:cs="Times New Roman" w:eastAsia="Times New Roman" w:hint="default"/>
        </w:rPr>
        <w:t>2018</w:t>
      </w:r>
      <w:r>
        <w:rPr/>
        <w:t>年度的合并及母公司利润表、合并及母公司现金流量表、合并及母公</w:t>
      </w:r>
      <w:r>
        <w:rPr>
          <w:spacing w:val="-9"/>
        </w:rPr>
        <w:t> </w:t>
      </w:r>
      <w:r>
        <w:rPr>
          <w:spacing w:val="-9"/>
        </w:rPr>
      </w:r>
      <w:r>
        <w:rPr/>
        <w:t>司股东权益变动表以及相关财务报表附注。</w:t>
      </w:r>
    </w:p>
    <w:p>
      <w:pPr>
        <w:spacing w:line="240" w:lineRule="auto" w:before="2"/>
        <w:rPr>
          <w:rFonts w:ascii="宋体" w:hAnsi="宋体" w:cs="宋体" w:eastAsia="宋体" w:hint="default"/>
          <w:sz w:val="15"/>
          <w:szCs w:val="15"/>
        </w:rPr>
      </w:pPr>
    </w:p>
    <w:p>
      <w:pPr>
        <w:pStyle w:val="BodyText"/>
        <w:spacing w:line="240" w:lineRule="auto"/>
        <w:ind w:left="866" w:right="0"/>
        <w:jc w:val="both"/>
      </w:pPr>
      <w:r>
        <w:rPr/>
        <w:t>我们认为，后附的财务报表在所有重大方面按照企业会计准则的规定编制，公允反映了彩讯股份</w:t>
      </w:r>
    </w:p>
    <w:p>
      <w:pPr>
        <w:pStyle w:val="BodyText"/>
        <w:spacing w:line="240" w:lineRule="auto" w:before="116"/>
        <w:ind w:left="866" w:right="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2018</w:t>
      </w:r>
      <w:r>
        <w:rPr/>
        <w:t>年度的合并及母公司经营成果和现金流量。</w:t>
      </w:r>
    </w:p>
    <w:p>
      <w:pPr>
        <w:pStyle w:val="BodyText"/>
        <w:tabs>
          <w:tab w:pos="873" w:val="left" w:leader="none"/>
        </w:tabs>
        <w:spacing w:line="333" w:lineRule="auto" w:before="111"/>
        <w:ind w:left="866" w:right="1138" w:hanging="714"/>
        <w:jc w:val="left"/>
      </w:pPr>
      <w:r>
        <w:rPr>
          <w:rFonts w:ascii="Microsoft JhengHei" w:hAnsi="Microsoft JhengHei" w:cs="Microsoft JhengHei" w:eastAsia="Microsoft JhengHei" w:hint="default"/>
          <w:b/>
          <w:bCs/>
          <w:sz w:val="24"/>
          <w:szCs w:val="24"/>
        </w:rPr>
        <w:t>二、</w:t>
        <w:tab/>
        <w:tab/>
        <w:t>形成审计意见的基础</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w:t>
      </w:r>
      <w:r>
        <w:rPr>
          <w:w w:val="100"/>
        </w:rPr>
        <w:t> </w:t>
      </w:r>
      <w:r>
        <w:rPr>
          <w:spacing w:val="-2"/>
        </w:rPr>
        <w:t>计的责任</w:t>
      </w:r>
      <w:r>
        <w:rPr>
          <w:rFonts w:ascii="Times New Roman" w:hAnsi="Times New Roman" w:cs="Times New Roman" w:eastAsia="Times New Roman" w:hint="default"/>
          <w:spacing w:val="-2"/>
        </w:rPr>
        <w:t>”</w:t>
      </w:r>
      <w:r>
        <w:rPr>
          <w:spacing w:val="-2"/>
        </w:rPr>
        <w:t>部分进一步阐述了我们在这些准则下的责任。按照中国注册会计师职业道德守则，我们</w:t>
      </w:r>
      <w:r>
        <w:rPr>
          <w:w w:val="100"/>
        </w:rPr>
        <w:t> </w:t>
      </w:r>
      <w:r>
        <w:rPr/>
        <w:t>独立于彩讯股份，并履行了职业道德方面的其他责任。我们相信，我们获取的审计证据是充分、</w:t>
      </w:r>
      <w:r>
        <w:rPr>
          <w:w w:val="100"/>
        </w:rPr>
        <w:t> </w:t>
      </w:r>
      <w:r>
        <w:rPr/>
        <w:t>适当的，为发表审计意见提供了基础。</w:t>
      </w:r>
    </w:p>
    <w:p>
      <w:pPr>
        <w:pStyle w:val="Heading2"/>
        <w:tabs>
          <w:tab w:pos="873" w:val="left" w:leader="none"/>
        </w:tabs>
        <w:spacing w:line="240" w:lineRule="auto" w:before="45"/>
        <w:ind w:right="0"/>
        <w:jc w:val="left"/>
        <w:rPr>
          <w:b w:val="0"/>
          <w:bCs w:val="0"/>
        </w:rPr>
      </w:pPr>
      <w:r>
        <w:rPr/>
        <w:t>三、</w:t>
        <w:tab/>
        <w:t>关键审计事项</w:t>
      </w:r>
      <w:r>
        <w:rPr>
          <w:b w:val="0"/>
          <w:bCs w:val="0"/>
        </w:rPr>
      </w:r>
    </w:p>
    <w:p>
      <w:pPr>
        <w:pStyle w:val="BodyText"/>
        <w:spacing w:line="340" w:lineRule="auto" w:before="193"/>
        <w:ind w:left="866" w:right="1139"/>
        <w:jc w:val="both"/>
      </w:pPr>
      <w:r>
        <w:rPr/>
        <w:t>关键审计事项是我们根据职业判断，认为对本期财务报表审计最为重要的事项。这些事项的应对</w:t>
      </w:r>
      <w:r>
        <w:rPr>
          <w:spacing w:val="-9"/>
        </w:rPr>
        <w:t> </w:t>
      </w:r>
      <w:r>
        <w:rPr>
          <w:spacing w:val="-9"/>
        </w:rPr>
      </w:r>
      <w:r>
        <w:rPr/>
        <w:t>以对财务报表整体进行审计并形成审计意见为背景，我们不对这些事项单独发表意见。我们确定</w:t>
      </w:r>
      <w:r>
        <w:rPr>
          <w:spacing w:val="-9"/>
        </w:rPr>
        <w:t> </w:t>
      </w:r>
      <w:r>
        <w:rPr>
          <w:spacing w:val="-9"/>
        </w:rPr>
      </w:r>
      <w:r>
        <w:rPr/>
        <w:t>下列事项是需要在审计报告中沟通的关键审计事项。</w:t>
      </w:r>
    </w:p>
    <w:p>
      <w:pPr>
        <w:spacing w:line="240" w:lineRule="auto" w:before="1"/>
        <w:rPr>
          <w:rFonts w:ascii="宋体" w:hAnsi="宋体" w:cs="宋体" w:eastAsia="宋体"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4880"/>
        <w:gridCol w:w="4779"/>
      </w:tblGrid>
      <w:tr>
        <w:trPr>
          <w:trHeight w:val="346"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9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关键审计事项</w:t>
            </w:r>
            <w:r>
              <w:rPr>
                <w:rFonts w:ascii="Microsoft JhengHei" w:hAnsi="Microsoft JhengHei" w:cs="Microsoft JhengHei" w:eastAsia="Microsoft JhengHei" w:hint="default"/>
                <w:sz w:val="21"/>
                <w:szCs w:val="21"/>
              </w:rPr>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96" w:lineRule="exact"/>
              <w:ind w:left="10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该事项在审计中是如何应对的</w:t>
            </w:r>
            <w:r>
              <w:rPr>
                <w:rFonts w:ascii="Microsoft JhengHei" w:hAnsi="Microsoft JhengHei" w:cs="Microsoft JhengHei" w:eastAsia="Microsoft JhengHei" w:hint="default"/>
                <w:sz w:val="21"/>
                <w:szCs w:val="21"/>
              </w:rPr>
            </w:r>
          </w:p>
        </w:tc>
      </w:tr>
      <w:tr>
        <w:trPr>
          <w:trHeight w:val="348" w:hRule="exact"/>
        </w:trPr>
        <w:tc>
          <w:tcPr>
            <w:tcW w:w="96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98" w:lineRule="exact"/>
              <w:ind w:left="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（一）应收账款减值</w:t>
            </w:r>
            <w:r>
              <w:rPr>
                <w:rFonts w:ascii="Microsoft JhengHei" w:hAnsi="Microsoft JhengHei" w:cs="Microsoft JhengHei" w:eastAsia="Microsoft JhengHei" w:hint="default"/>
                <w:sz w:val="21"/>
                <w:szCs w:val="21"/>
              </w:rPr>
            </w:r>
          </w:p>
        </w:tc>
      </w:tr>
      <w:tr>
        <w:trPr>
          <w:trHeight w:val="972"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0"/>
              <w:jc w:val="both"/>
              <w:rPr>
                <w:rFonts w:ascii="宋体" w:hAnsi="宋体" w:cs="宋体" w:eastAsia="宋体" w:hint="default"/>
                <w:sz w:val="21"/>
                <w:szCs w:val="21"/>
              </w:rPr>
            </w:pPr>
            <w:r>
              <w:rPr>
                <w:rFonts w:ascii="宋体" w:hAnsi="宋体" w:cs="宋体" w:eastAsia="宋体" w:hint="default"/>
                <w:sz w:val="21"/>
                <w:szCs w:val="21"/>
              </w:rPr>
              <w:t>截至</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日，彩讯股份应收账款在合并财务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报表中的账面价值为人民币</w:t>
            </w:r>
            <w:r>
              <w:rPr>
                <w:rFonts w:ascii="Times New Roman" w:hAnsi="Times New Roman" w:cs="Times New Roman" w:eastAsia="Times New Roman" w:hint="default"/>
                <w:spacing w:val="-2"/>
                <w:sz w:val="21"/>
                <w:szCs w:val="21"/>
              </w:rPr>
              <w:t>354,595,491.73</w:t>
            </w:r>
            <w:r>
              <w:rPr>
                <w:rFonts w:ascii="宋体" w:hAnsi="宋体" w:cs="宋体" w:eastAsia="宋体" w:hint="default"/>
                <w:spacing w:val="-2"/>
                <w:sz w:val="21"/>
                <w:szCs w:val="21"/>
              </w:rPr>
              <w:t>元，占资产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
                <w:sz w:val="21"/>
                <w:szCs w:val="21"/>
              </w:rPr>
              <w:t>总额的比为</w:t>
            </w:r>
            <w:r>
              <w:rPr>
                <w:rFonts w:ascii="Times New Roman" w:hAnsi="Times New Roman" w:cs="Times New Roman" w:eastAsia="Times New Roman" w:hint="default"/>
                <w:spacing w:val="-1"/>
                <w:sz w:val="21"/>
                <w:szCs w:val="21"/>
              </w:rPr>
              <w:t>21.04%</w:t>
            </w:r>
            <w:r>
              <w:rPr>
                <w:rFonts w:ascii="宋体" w:hAnsi="宋体" w:cs="宋体" w:eastAsia="宋体" w:hint="default"/>
                <w:spacing w:val="-1"/>
                <w:sz w:val="21"/>
                <w:szCs w:val="21"/>
              </w:rPr>
              <w:t>，详见附注七、</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）应收账款</w:t>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3"/>
                <w:sz w:val="21"/>
                <w:szCs w:val="21"/>
              </w:rPr>
              <w:t>针对应收账款坏账准备我们实施的审计程序包括但</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不限于：</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）我们了解了彩讯股份对应收账款可收回性进行估</w:t>
            </w:r>
          </w:p>
        </w:tc>
      </w:tr>
    </w:tbl>
    <w:p>
      <w:pPr>
        <w:spacing w:after="0" w:line="273" w:lineRule="auto"/>
        <w:jc w:val="left"/>
        <w:rPr>
          <w:rFonts w:ascii="宋体" w:hAnsi="宋体" w:cs="宋体" w:eastAsia="宋体" w:hint="default"/>
          <w:sz w:val="21"/>
          <w:szCs w:val="21"/>
        </w:rPr>
        <w:sectPr>
          <w:type w:val="continuous"/>
          <w:pgSz w:w="11910" w:h="16840"/>
          <w:pgMar w:top="660" w:bottom="280" w:left="980" w:right="0"/>
        </w:sectPr>
      </w:pPr>
    </w:p>
    <w:p>
      <w:pPr>
        <w:spacing w:line="240" w:lineRule="auto" w:before="0"/>
        <w:rPr>
          <w:rFonts w:ascii="宋体" w:hAnsi="宋体" w:cs="宋体" w:eastAsia="宋体" w:hint="default"/>
          <w:sz w:val="20"/>
          <w:szCs w:val="20"/>
        </w:rPr>
      </w:pPr>
      <w:r>
        <w:rPr/>
        <w:pict>
          <v:shape style="position:absolute;margin-left:55.799999pt;margin-top:71.999985pt;width:484.1pt;height:696pt;mso-position-horizontal-relative:page;mso-position-vertical-relative:page;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80"/>
                    <w:gridCol w:w="4779"/>
                  </w:tblGrid>
                  <w:tr>
                    <w:trPr>
                      <w:trHeight w:val="3781"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z w:val="21"/>
                            <w:szCs w:val="21"/>
                          </w:rPr>
                          <w:t>所述。</w:t>
                        </w:r>
                        <w:r>
                          <w:rPr>
                            <w:rFonts w:ascii="宋体" w:hAnsi="宋体" w:cs="宋体" w:eastAsia="宋体" w:hint="default"/>
                            <w:spacing w:val="-102"/>
                            <w:sz w:val="21"/>
                            <w:szCs w:val="21"/>
                          </w:rPr>
                          <w:t> </w:t>
                        </w:r>
                        <w:r>
                          <w:rPr>
                            <w:rFonts w:ascii="宋体" w:hAnsi="宋体" w:cs="宋体" w:eastAsia="宋体" w:hint="default"/>
                            <w:sz w:val="21"/>
                            <w:szCs w:val="21"/>
                          </w:rPr>
                          <w:t>由于评估应收账款的可收回性时，很大程度上依赖彩</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讯股份管理层（以下简称管理层）的判断，因此，我</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们将应收账款减值作为关键审计事项。</w:t>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2" w:right="0"/>
                          <w:jc w:val="left"/>
                          <w:rPr>
                            <w:rFonts w:ascii="宋体" w:hAnsi="宋体" w:cs="宋体" w:eastAsia="宋体" w:hint="default"/>
                            <w:sz w:val="21"/>
                            <w:szCs w:val="21"/>
                          </w:rPr>
                        </w:pPr>
                        <w:r>
                          <w:rPr>
                            <w:rFonts w:ascii="宋体" w:hAnsi="宋体" w:cs="宋体" w:eastAsia="宋体" w:hint="default"/>
                            <w:sz w:val="21"/>
                            <w:szCs w:val="21"/>
                          </w:rPr>
                          <w:t>计的流程并评价了其内部控制；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）我们获取了彩讯股份的应收款项账龄，通过检查</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5"/>
                            <w:sz w:val="21"/>
                            <w:szCs w:val="21"/>
                          </w:rPr>
                          <w:t>原始单据（例如账单和银行进账单等）测试管理层的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账龄划分，关注账龄划分的正确性；</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）我们获取了彩讯股份的坏账准备政策，检查报告</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5"/>
                            <w:sz w:val="21"/>
                            <w:szCs w:val="21"/>
                          </w:rPr>
                          <w:t>期内坏账准备计提政策是否保持一致。根据管理层的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5"/>
                            <w:sz w:val="21"/>
                            <w:szCs w:val="21"/>
                          </w:rPr>
                          <w:t>坏账计提准备政策及客户信誉情况，结合函证及期后</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5"/>
                            <w:sz w:val="21"/>
                            <w:szCs w:val="21"/>
                          </w:rPr>
                          <w:t>回款查验，复核测试公司应收款项的坏账准备计提是</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否充分；</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）我们获取了同行业可比上市公司的坏账计提政策</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5"/>
                            <w:sz w:val="21"/>
                            <w:szCs w:val="21"/>
                          </w:rPr>
                          <w:t>与应收账款周转率，并与彩讯股份进行对比，复核公</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司是否与同行业可比上市公司存在重大差异。</w:t>
                        </w:r>
                      </w:p>
                    </w:tc>
                  </w:tr>
                  <w:tr>
                    <w:trPr>
                      <w:trHeight w:val="346" w:hRule="exact"/>
                    </w:trPr>
                    <w:tc>
                      <w:tcPr>
                        <w:tcW w:w="96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96" w:lineRule="exact"/>
                          <w:ind w:left="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（二）商誉减值</w:t>
                        </w:r>
                        <w:r>
                          <w:rPr>
                            <w:rFonts w:ascii="Microsoft JhengHei" w:hAnsi="Microsoft JhengHei" w:cs="Microsoft JhengHei" w:eastAsia="Microsoft JhengHei" w:hint="default"/>
                            <w:sz w:val="21"/>
                            <w:szCs w:val="21"/>
                          </w:rPr>
                        </w:r>
                      </w:p>
                    </w:tc>
                  </w:tr>
                  <w:tr>
                    <w:trPr>
                      <w:trHeight w:val="4404"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2" w:right="-17"/>
                          <w:jc w:val="left"/>
                          <w:rPr>
                            <w:rFonts w:ascii="宋体" w:hAnsi="宋体" w:cs="宋体" w:eastAsia="宋体" w:hint="default"/>
                            <w:sz w:val="21"/>
                            <w:szCs w:val="21"/>
                          </w:rPr>
                        </w:pPr>
                        <w:r>
                          <w:rPr>
                            <w:rFonts w:ascii="宋体" w:hAnsi="宋体" w:cs="宋体" w:eastAsia="宋体" w:hint="default"/>
                            <w:sz w:val="21"/>
                            <w:szCs w:val="21"/>
                          </w:rPr>
                          <w:t>截至</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日，彩讯股份商誉在合并财务报表</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5"/>
                            <w:w w:val="100"/>
                            <w:sz w:val="21"/>
                            <w:szCs w:val="21"/>
                          </w:rPr>
                          <w:t>中的账面价值为人民币</w:t>
                        </w:r>
                        <w:r>
                          <w:rPr>
                            <w:rFonts w:ascii="Times New Roman" w:hAnsi="Times New Roman" w:cs="Times New Roman" w:eastAsia="Times New Roman" w:hint="default"/>
                            <w:spacing w:val="-5"/>
                            <w:w w:val="100"/>
                            <w:sz w:val="21"/>
                            <w:szCs w:val="21"/>
                          </w:rPr>
                          <w:t>49,200,092.94</w:t>
                        </w:r>
                        <w:r>
                          <w:rPr>
                            <w:rFonts w:ascii="宋体" w:hAnsi="宋体" w:cs="宋体" w:eastAsia="宋体" w:hint="default"/>
                            <w:spacing w:val="-5"/>
                            <w:w w:val="100"/>
                            <w:sz w:val="21"/>
                            <w:szCs w:val="21"/>
                          </w:rPr>
                          <w:t>元，详见附注七、</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Times New Roman" w:hAnsi="Times New Roman" w:cs="Times New Roman" w:eastAsia="Times New Roman" w:hint="default"/>
                            <w:sz w:val="21"/>
                            <w:szCs w:val="21"/>
                          </w:rPr>
                          <w:t>14</w:t>
                        </w:r>
                        <w:r>
                          <w:rPr>
                            <w:rFonts w:ascii="宋体" w:hAnsi="宋体" w:cs="宋体" w:eastAsia="宋体" w:hint="default"/>
                            <w:sz w:val="21"/>
                            <w:szCs w:val="21"/>
                          </w:rPr>
                          <w:t>商誉所述。</w:t>
                        </w:r>
                        <w:r>
                          <w:rPr>
                            <w:rFonts w:ascii="宋体" w:hAnsi="宋体" w:cs="宋体" w:eastAsia="宋体" w:hint="default"/>
                            <w:w w:val="100"/>
                            <w:sz w:val="21"/>
                            <w:szCs w:val="21"/>
                          </w:rPr>
                          <w:t> </w:t>
                        </w:r>
                        <w:r>
                          <w:rPr>
                            <w:rFonts w:ascii="宋体" w:hAnsi="宋体" w:cs="宋体" w:eastAsia="宋体" w:hint="default"/>
                            <w:sz w:val="21"/>
                            <w:szCs w:val="21"/>
                          </w:rPr>
                          <w:t>由于彩讯股份各收购子公司经营情况不尽相同，商誉</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减值的测试过程较为复杂，需要依赖管理层对收购子</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公司的投资目的、预测未来收入、现金流折现率等假</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设作出判断和评估，因此，我们将商誉减值识别作为</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关键审计事项。</w:t>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2" w:right="-1"/>
                          <w:jc w:val="left"/>
                          <w:rPr>
                            <w:rFonts w:ascii="宋体" w:hAnsi="宋体" w:cs="宋体" w:eastAsia="宋体" w:hint="default"/>
                            <w:sz w:val="21"/>
                            <w:szCs w:val="21"/>
                          </w:rPr>
                        </w:pPr>
                        <w:r>
                          <w:rPr>
                            <w:rFonts w:ascii="宋体" w:hAnsi="宋体" w:cs="宋体" w:eastAsia="宋体" w:hint="default"/>
                            <w:sz w:val="21"/>
                            <w:szCs w:val="21"/>
                          </w:rPr>
                          <w:t>针对商誉减值我们实施的审计程序包括但不限于：</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）我们了解了彩讯股份商誉减值测试的控制程序，</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3"/>
                            <w:sz w:val="21"/>
                            <w:szCs w:val="21"/>
                          </w:rPr>
                          <w:t>包括了解公司划分的资产组及公司对资产组价值的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判定；</w:t>
                        </w:r>
                        <w:r>
                          <w:rPr>
                            <w:rFonts w:ascii="宋体" w:hAnsi="宋体" w:cs="宋体" w:eastAsia="宋体" w:hint="default"/>
                            <w:spacing w:val="-10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）我们与管理层讨论了商誉减值评估的方法，包括</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5"/>
                            <w:sz w:val="21"/>
                            <w:szCs w:val="21"/>
                          </w:rPr>
                          <w:t>每个资产组的预测未来收入、现金流折现率等假设的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合理性及每个组成部分盈利状况的判断和评估；</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）我们通过参考行业惯例，评估了管理层进行现金</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5"/>
                            <w:sz w:val="21"/>
                            <w:szCs w:val="21"/>
                          </w:rPr>
                          <w:t>流量预测时使用的估值方法的适当性。评价了商誉减</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5"/>
                            <w:sz w:val="21"/>
                            <w:szCs w:val="21"/>
                          </w:rPr>
                          <w:t>值测试关键假设的适当性，评价了测试所引用参数的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合理性；</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）我们将相关资产组</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年度的实际结果与以前年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5"/>
                            <w:sz w:val="21"/>
                            <w:szCs w:val="21"/>
                          </w:rPr>
                          <w:t>度相应的预测数据进行了比较，以评价管理层对减值</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迹象的预测是否可靠。</w:t>
                        </w:r>
                      </w:p>
                    </w:tc>
                  </w:tr>
                  <w:tr>
                    <w:trPr>
                      <w:trHeight w:val="346" w:hRule="exact"/>
                    </w:trPr>
                    <w:tc>
                      <w:tcPr>
                        <w:tcW w:w="96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96" w:lineRule="exact"/>
                          <w:ind w:left="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（三）收入确认</w:t>
                        </w:r>
                        <w:r>
                          <w:rPr>
                            <w:rFonts w:ascii="Microsoft JhengHei" w:hAnsi="Microsoft JhengHei" w:cs="Microsoft JhengHei" w:eastAsia="Microsoft JhengHei" w:hint="default"/>
                            <w:sz w:val="21"/>
                            <w:szCs w:val="21"/>
                          </w:rPr>
                        </w:r>
                      </w:p>
                    </w:tc>
                  </w:tr>
                  <w:tr>
                    <w:trPr>
                      <w:trHeight w:val="5029"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2" w:right="-17"/>
                          <w:jc w:val="both"/>
                          <w:rPr>
                            <w:rFonts w:ascii="宋体" w:hAnsi="宋体" w:cs="宋体" w:eastAsia="宋体" w:hint="default"/>
                            <w:sz w:val="21"/>
                            <w:szCs w:val="21"/>
                          </w:rPr>
                        </w:pPr>
                        <w:r>
                          <w:rPr>
                            <w:rFonts w:ascii="宋体" w:hAnsi="宋体" w:cs="宋体" w:eastAsia="宋体" w:hint="default"/>
                            <w:sz w:val="21"/>
                            <w:szCs w:val="21"/>
                          </w:rPr>
                          <w:t>彩讯股份的收入确认原则详见附注五、</w:t>
                        </w:r>
                        <w:r>
                          <w:rPr>
                            <w:rFonts w:ascii="Times New Roman" w:hAnsi="Times New Roman" w:cs="Times New Roman" w:eastAsia="Times New Roman" w:hint="default"/>
                            <w:sz w:val="21"/>
                            <w:szCs w:val="21"/>
                          </w:rPr>
                          <w:t>22</w:t>
                        </w:r>
                        <w:r>
                          <w:rPr>
                            <w:rFonts w:ascii="宋体" w:hAnsi="宋体" w:cs="宋体" w:eastAsia="宋体" w:hint="default"/>
                            <w:sz w:val="21"/>
                            <w:szCs w:val="21"/>
                          </w:rPr>
                          <w:t>收入所述。</w:t>
                        </w:r>
                        <w:r>
                          <w:rPr>
                            <w:rFonts w:ascii="宋体" w:hAnsi="宋体" w:cs="宋体" w:eastAsia="宋体" w:hint="default"/>
                            <w:w w:val="100"/>
                            <w:sz w:val="21"/>
                            <w:szCs w:val="21"/>
                          </w:rPr>
                          <w:t> </w:t>
                        </w:r>
                        <w:r>
                          <w:rPr>
                            <w:rFonts w:ascii="宋体" w:hAnsi="宋体" w:cs="宋体" w:eastAsia="宋体" w:hint="default"/>
                            <w:sz w:val="21"/>
                            <w:szCs w:val="21"/>
                          </w:rPr>
                          <w:t>彩讯股份的收入主要来源于技术服务收入包括公司向</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8"/>
                            <w:w w:val="100"/>
                            <w:sz w:val="21"/>
                            <w:szCs w:val="21"/>
                          </w:rPr>
                          <w:t>客户提供的与</w:t>
                        </w:r>
                        <w:r>
                          <w:rPr>
                            <w:rFonts w:ascii="Times New Roman" w:hAnsi="Times New Roman" w:cs="Times New Roman" w:eastAsia="Times New Roman" w:hint="default"/>
                            <w:spacing w:val="-8"/>
                            <w:w w:val="100"/>
                            <w:sz w:val="21"/>
                            <w:szCs w:val="21"/>
                          </w:rPr>
                          <w:t>IT</w:t>
                        </w:r>
                        <w:r>
                          <w:rPr>
                            <w:rFonts w:ascii="宋体" w:hAnsi="宋体" w:cs="宋体" w:eastAsia="宋体" w:hint="default"/>
                            <w:spacing w:val="-8"/>
                            <w:w w:val="100"/>
                            <w:sz w:val="21"/>
                            <w:szCs w:val="21"/>
                          </w:rPr>
                          <w:t>运维管理相关的技术支持、技术咨询、</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技术开发、系统维护、运营管理等服务内容。在确定</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各要素的收入计量方法和确认时点时会涉及重大的管</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理层判断。因此，我们将收入确认识别作为关键审计</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事项。</w:t>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2" w:right="0"/>
                          <w:jc w:val="left"/>
                          <w:rPr>
                            <w:rFonts w:ascii="宋体" w:hAnsi="宋体" w:cs="宋体" w:eastAsia="宋体" w:hint="default"/>
                            <w:sz w:val="21"/>
                            <w:szCs w:val="21"/>
                          </w:rPr>
                        </w:pPr>
                        <w:r>
                          <w:rPr>
                            <w:rFonts w:ascii="宋体" w:hAnsi="宋体" w:cs="宋体" w:eastAsia="宋体" w:hint="default"/>
                            <w:sz w:val="21"/>
                            <w:szCs w:val="21"/>
                          </w:rPr>
                          <w:t>针对收入确认我们实施的审计程序包括但不限于：</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）我们获取了彩讯股份销售与收款相关内部控制制</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5"/>
                            <w:sz w:val="21"/>
                            <w:szCs w:val="21"/>
                          </w:rPr>
                          <w:t>度，检查制度相关条款设计是否合理，并通过穿行测</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试评价相关内部控制制度是否有效执行；</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）在抽样的基础上，我们将向用户出具的结算单与</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相应的应收账款记录以及收费单据进行核对；</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）我们选取了样本，通过比较类似情况下向类似客</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5"/>
                            <w:sz w:val="21"/>
                            <w:szCs w:val="21"/>
                          </w:rPr>
                          <w:t>户单独提供相关服务或产品的可观察价格，就公司确</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定的各项可区分的服务和产品的单独售价进行评价</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）基于特定风险条件选取样本，我们对收入的会计</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5"/>
                            <w:sz w:val="21"/>
                            <w:szCs w:val="21"/>
                          </w:rPr>
                          <w:t>分录进行评价，并将这些会计分录明细与相关支持性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文件进行核对，包括销售合同和结算单等；</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）我们获取彩讯股份报告期内销售合同及验收文件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关注与商品所有权相关的主要风险和报酬是否已经</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发生转移、收入所属期是否准确；</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）我们获取了彩讯股份报告期内主营业务收入结构</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0" w:right="1057"/>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0" w:right="1022"/>
        <w:jc w:val="right"/>
      </w:pPr>
      <w:r>
        <w:rPr>
          <w:w w:val="100"/>
        </w:rPr>
        <w:t>，</w:t>
      </w:r>
    </w:p>
    <w:p>
      <w:pPr>
        <w:spacing w:after="0" w:line="240" w:lineRule="auto"/>
        <w:jc w:val="righ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6"/>
        <w:ind w:left="0" w:right="1023"/>
        <w:jc w:val="right"/>
      </w:pPr>
      <w:r>
        <w:rPr/>
        <w:pict>
          <v:shape style="position:absolute;margin-left:55.799999pt;margin-top:-45.596317pt;width:484.1pt;height:127.3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80"/>
                    <w:gridCol w:w="4779"/>
                  </w:tblGrid>
                  <w:tr>
                    <w:trPr>
                      <w:trHeight w:val="330" w:hRule="exact"/>
                    </w:trPr>
                    <w:tc>
                      <w:tcPr>
                        <w:tcW w:w="4880" w:type="dxa"/>
                        <w:vMerge w:val="restart"/>
                        <w:tcBorders>
                          <w:top w:val="single" w:sz="6" w:space="0" w:color="000000"/>
                          <w:left w:val="single" w:sz="6" w:space="0" w:color="000000"/>
                          <w:right w:val="single" w:sz="6" w:space="0" w:color="000000"/>
                        </w:tcBorders>
                      </w:tcPr>
                      <w:p>
                        <w:pPr/>
                      </w:p>
                    </w:tc>
                    <w:tc>
                      <w:tcPr>
                        <w:tcW w:w="4779" w:type="dxa"/>
                        <w:tcBorders>
                          <w:top w:val="single" w:sz="6" w:space="0" w:color="000000"/>
                          <w:left w:val="single" w:sz="6" w:space="0" w:color="000000"/>
                          <w:bottom w:val="nil" w:sz="6" w:space="0" w:color="auto"/>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变动表，分析彩讯股份营业收入波动是否合理；</w:t>
                        </w:r>
                      </w:p>
                    </w:tc>
                  </w:tr>
                  <w:tr>
                    <w:trPr>
                      <w:trHeight w:val="318" w:hRule="exact"/>
                    </w:trPr>
                    <w:tc>
                      <w:tcPr>
                        <w:tcW w:w="4880" w:type="dxa"/>
                        <w:vMerge/>
                        <w:tcBorders>
                          <w:left w:val="single" w:sz="6" w:space="0" w:color="000000"/>
                          <w:right w:val="single" w:sz="6" w:space="0" w:color="000000"/>
                        </w:tcBorders>
                      </w:tcPr>
                      <w:p>
                        <w:pPr/>
                      </w:p>
                    </w:tc>
                    <w:tc>
                      <w:tcPr>
                        <w:tcW w:w="4779"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）我们获取彩讯股份报告期内主营业务毛利率，并</w:t>
                        </w:r>
                      </w:p>
                    </w:tc>
                  </w:tr>
                  <w:tr>
                    <w:trPr>
                      <w:trHeight w:val="306" w:hRule="exact"/>
                    </w:trPr>
                    <w:tc>
                      <w:tcPr>
                        <w:tcW w:w="4880" w:type="dxa"/>
                        <w:vMerge/>
                        <w:tcBorders>
                          <w:left w:val="single" w:sz="6" w:space="0" w:color="000000"/>
                          <w:right w:val="single" w:sz="6" w:space="0" w:color="000000"/>
                        </w:tcBorders>
                      </w:tcPr>
                      <w:p>
                        <w:pPr/>
                      </w:p>
                    </w:tc>
                    <w:tc>
                      <w:tcPr>
                        <w:tcW w:w="477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2" w:right="0"/>
                          <w:jc w:val="left"/>
                          <w:rPr>
                            <w:rFonts w:ascii="宋体" w:hAnsi="宋体" w:cs="宋体" w:eastAsia="宋体" w:hint="default"/>
                            <w:sz w:val="21"/>
                            <w:szCs w:val="21"/>
                          </w:rPr>
                        </w:pPr>
                        <w:r>
                          <w:rPr>
                            <w:rFonts w:ascii="宋体" w:hAnsi="宋体" w:cs="宋体" w:eastAsia="宋体" w:hint="default"/>
                            <w:sz w:val="21"/>
                            <w:szCs w:val="21"/>
                          </w:rPr>
                          <w:t>结合同行业上市公司毛利率情况进行比较分析；</w:t>
                        </w:r>
                      </w:p>
                    </w:tc>
                  </w:tr>
                  <w:tr>
                    <w:trPr>
                      <w:trHeight w:val="318" w:hRule="exact"/>
                    </w:trPr>
                    <w:tc>
                      <w:tcPr>
                        <w:tcW w:w="4880" w:type="dxa"/>
                        <w:vMerge/>
                        <w:tcBorders>
                          <w:left w:val="single" w:sz="6" w:space="0" w:color="000000"/>
                          <w:right w:val="single" w:sz="6" w:space="0" w:color="000000"/>
                        </w:tcBorders>
                      </w:tcPr>
                      <w:p>
                        <w:pPr/>
                      </w:p>
                    </w:tc>
                    <w:tc>
                      <w:tcPr>
                        <w:tcW w:w="4779"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8</w:t>
                        </w:r>
                        <w:r>
                          <w:rPr>
                            <w:rFonts w:ascii="宋体" w:hAnsi="宋体" w:cs="宋体" w:eastAsia="宋体" w:hint="default"/>
                            <w:spacing w:val="-5"/>
                            <w:sz w:val="21"/>
                            <w:szCs w:val="21"/>
                          </w:rPr>
                          <w:t>）我们获取了同行业可比上市公司的收入确认政策</w:t>
                        </w:r>
                      </w:p>
                    </w:tc>
                  </w:tr>
                  <w:tr>
                    <w:trPr>
                      <w:trHeight w:val="306" w:hRule="exact"/>
                    </w:trPr>
                    <w:tc>
                      <w:tcPr>
                        <w:tcW w:w="4880" w:type="dxa"/>
                        <w:vMerge/>
                        <w:tcBorders>
                          <w:left w:val="single" w:sz="6" w:space="0" w:color="000000"/>
                          <w:right w:val="single" w:sz="6" w:space="0" w:color="000000"/>
                        </w:tcBorders>
                      </w:tcPr>
                      <w:p>
                        <w:pPr/>
                      </w:p>
                    </w:tc>
                    <w:tc>
                      <w:tcPr>
                        <w:tcW w:w="4779"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并与彩讯股份进行对比，复核公司是否与同行业可比</w:t>
                        </w:r>
                      </w:p>
                    </w:tc>
                  </w:tr>
                  <w:tr>
                    <w:trPr>
                      <w:trHeight w:val="312" w:hRule="exact"/>
                    </w:trPr>
                    <w:tc>
                      <w:tcPr>
                        <w:tcW w:w="4880" w:type="dxa"/>
                        <w:vMerge/>
                        <w:tcBorders>
                          <w:left w:val="single" w:sz="6" w:space="0" w:color="000000"/>
                          <w:right w:val="single" w:sz="6" w:space="0" w:color="000000"/>
                        </w:tcBorders>
                      </w:tcPr>
                      <w:p>
                        <w:pPr/>
                      </w:p>
                    </w:tc>
                    <w:tc>
                      <w:tcPr>
                        <w:tcW w:w="4779"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上市公司存在重大差异；</w:t>
                        </w:r>
                      </w:p>
                    </w:tc>
                  </w:tr>
                  <w:tr>
                    <w:trPr>
                      <w:trHeight w:val="318" w:hRule="exact"/>
                    </w:trPr>
                    <w:tc>
                      <w:tcPr>
                        <w:tcW w:w="4880" w:type="dxa"/>
                        <w:vMerge/>
                        <w:tcBorders>
                          <w:left w:val="single" w:sz="6" w:space="0" w:color="000000"/>
                          <w:right w:val="single" w:sz="6" w:space="0" w:color="000000"/>
                        </w:tcBorders>
                      </w:tcPr>
                      <w:p>
                        <w:pPr/>
                      </w:p>
                    </w:tc>
                    <w:tc>
                      <w:tcPr>
                        <w:tcW w:w="4779"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）我们通过实地走访主要客户，对客户进行函证，</w:t>
                        </w:r>
                      </w:p>
                    </w:tc>
                  </w:tr>
                  <w:tr>
                    <w:trPr>
                      <w:trHeight w:val="325" w:hRule="exact"/>
                    </w:trPr>
                    <w:tc>
                      <w:tcPr>
                        <w:tcW w:w="4880" w:type="dxa"/>
                        <w:vMerge/>
                        <w:tcBorders>
                          <w:left w:val="single" w:sz="6" w:space="0" w:color="000000"/>
                          <w:bottom w:val="single" w:sz="6" w:space="0" w:color="000000"/>
                          <w:right w:val="single" w:sz="6" w:space="0" w:color="000000"/>
                        </w:tcBorders>
                      </w:tcPr>
                      <w:p>
                        <w:pPr/>
                      </w:p>
                    </w:tc>
                    <w:tc>
                      <w:tcPr>
                        <w:tcW w:w="4779"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2" w:right="0"/>
                          <w:jc w:val="left"/>
                          <w:rPr>
                            <w:rFonts w:ascii="宋体" w:hAnsi="宋体" w:cs="宋体" w:eastAsia="宋体" w:hint="default"/>
                            <w:sz w:val="21"/>
                            <w:szCs w:val="21"/>
                          </w:rPr>
                        </w:pPr>
                        <w:r>
                          <w:rPr>
                            <w:rFonts w:ascii="宋体" w:hAnsi="宋体" w:cs="宋体" w:eastAsia="宋体" w:hint="default"/>
                            <w:sz w:val="21"/>
                            <w:szCs w:val="21"/>
                          </w:rPr>
                          <w:t>判断彩讯股份收入确认的真实性。</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2"/>
        <w:tabs>
          <w:tab w:pos="873" w:val="left" w:leader="none"/>
        </w:tabs>
        <w:spacing w:line="367" w:lineRule="exact"/>
        <w:ind w:right="0"/>
        <w:jc w:val="left"/>
        <w:rPr>
          <w:b w:val="0"/>
          <w:bCs w:val="0"/>
        </w:rPr>
      </w:pPr>
      <w:r>
        <w:rPr/>
        <w:t>四、</w:t>
        <w:tab/>
        <w:t>其他信息</w:t>
      </w:r>
      <w:r>
        <w:rPr>
          <w:b w:val="0"/>
          <w:bCs w:val="0"/>
        </w:rPr>
      </w:r>
    </w:p>
    <w:p>
      <w:pPr>
        <w:pStyle w:val="BodyText"/>
        <w:spacing w:line="321" w:lineRule="auto" w:before="193"/>
        <w:ind w:left="866" w:right="0"/>
        <w:jc w:val="left"/>
      </w:pPr>
      <w:r>
        <w:rPr/>
        <w:t>彩讯股份管理层（以下简称管理层）对其他信息负责。其他信息包括彩讯股份</w:t>
      </w:r>
      <w:r>
        <w:rPr>
          <w:rFonts w:ascii="Times New Roman" w:hAnsi="Times New Roman" w:cs="Times New Roman" w:eastAsia="Times New Roman" w:hint="default"/>
        </w:rPr>
        <w:t>2018</w:t>
      </w:r>
      <w:r>
        <w:rPr/>
        <w:t>年年度报告中</w:t>
      </w:r>
      <w:r>
        <w:rPr>
          <w:spacing w:val="-2"/>
        </w:rPr>
        <w:t> </w:t>
      </w:r>
      <w:r>
        <w:rPr>
          <w:spacing w:val="-2"/>
        </w:rPr>
      </w:r>
      <w:r>
        <w:rPr/>
        <w:t>涵盖的信息，但不包括财务报表和我们的审计报告。</w:t>
      </w:r>
    </w:p>
    <w:p>
      <w:pPr>
        <w:spacing w:line="240" w:lineRule="auto" w:before="5"/>
        <w:rPr>
          <w:rFonts w:ascii="宋体" w:hAnsi="宋体" w:cs="宋体" w:eastAsia="宋体" w:hint="default"/>
          <w:sz w:val="15"/>
          <w:szCs w:val="15"/>
        </w:rPr>
      </w:pPr>
    </w:p>
    <w:p>
      <w:pPr>
        <w:pStyle w:val="BodyText"/>
        <w:spacing w:line="240" w:lineRule="auto"/>
        <w:ind w:left="866" w:right="0"/>
        <w:jc w:val="left"/>
      </w:pPr>
      <w:r>
        <w:rPr/>
        <w:t>我们对财务报表发表的审计意见不涵盖其他信息，我们也不对其他信息发表任何形式的鉴证结论。</w:t>
      </w:r>
    </w:p>
    <w:p>
      <w:pPr>
        <w:spacing w:line="240" w:lineRule="auto" w:before="8"/>
        <w:rPr>
          <w:rFonts w:ascii="宋体" w:hAnsi="宋体" w:cs="宋体" w:eastAsia="宋体" w:hint="default"/>
          <w:sz w:val="20"/>
          <w:szCs w:val="20"/>
        </w:rPr>
      </w:pPr>
    </w:p>
    <w:p>
      <w:pPr>
        <w:pStyle w:val="BodyText"/>
        <w:spacing w:line="340" w:lineRule="auto"/>
        <w:ind w:left="866" w:right="0"/>
        <w:jc w:val="left"/>
      </w:pPr>
      <w:r>
        <w:rPr/>
        <w:t>结合我们对财务报表的审计，我们的责任是阅读其他信息，在此过程中，考虑其他信息是否与财</w:t>
      </w:r>
      <w:r>
        <w:rPr>
          <w:spacing w:val="-9"/>
        </w:rPr>
        <w:t> </w:t>
      </w:r>
      <w:r>
        <w:rPr>
          <w:spacing w:val="-9"/>
        </w:rPr>
      </w:r>
      <w:r>
        <w:rPr/>
        <w:t>务报表或我们在审计过程中了解到的情况存在重大不一致或者似乎存在重大错报。</w:t>
      </w:r>
    </w:p>
    <w:p>
      <w:pPr>
        <w:spacing w:line="240" w:lineRule="auto" w:before="12"/>
        <w:rPr>
          <w:rFonts w:ascii="宋体" w:hAnsi="宋体" w:cs="宋体" w:eastAsia="宋体" w:hint="default"/>
          <w:sz w:val="13"/>
          <w:szCs w:val="13"/>
        </w:rPr>
      </w:pPr>
    </w:p>
    <w:p>
      <w:pPr>
        <w:pStyle w:val="BodyText"/>
        <w:spacing w:line="319" w:lineRule="auto"/>
        <w:ind w:left="866" w:right="0"/>
        <w:jc w:val="left"/>
        <w:rPr>
          <w:sz w:val="24"/>
          <w:szCs w:val="24"/>
        </w:rPr>
      </w:pPr>
      <w:r>
        <w:rPr>
          <w:spacing w:val="-2"/>
        </w:rPr>
        <w:t>基于我们已执行的工作，如果我们确定其他信息存在重大错报，我们应当报告该事实。在这方面，</w:t>
      </w:r>
      <w:r>
        <w:rPr>
          <w:spacing w:val="-31"/>
        </w:rPr>
        <w:t> </w:t>
      </w:r>
      <w:r>
        <w:rPr>
          <w:spacing w:val="-31"/>
        </w:rPr>
      </w:r>
      <w:r>
        <w:rPr/>
        <w:t>我们无任何事项需要报告</w:t>
      </w:r>
      <w:r>
        <w:rPr>
          <w:sz w:val="24"/>
          <w:szCs w:val="24"/>
        </w:rPr>
        <w:t>。</w:t>
      </w:r>
    </w:p>
    <w:p>
      <w:pPr>
        <w:tabs>
          <w:tab w:pos="873" w:val="left" w:leader="none"/>
        </w:tabs>
        <w:spacing w:line="345" w:lineRule="auto" w:before="34"/>
        <w:ind w:left="866" w:right="1138" w:hanging="714"/>
        <w:jc w:val="left"/>
        <w:rPr>
          <w:rFonts w:ascii="宋体" w:hAnsi="宋体" w:cs="宋体" w:eastAsia="宋体" w:hint="default"/>
          <w:sz w:val="21"/>
          <w:szCs w:val="21"/>
        </w:rPr>
      </w:pPr>
      <w:r>
        <w:rPr>
          <w:rFonts w:ascii="Microsoft JhengHei" w:hAnsi="Microsoft JhengHei" w:cs="Microsoft JhengHei" w:eastAsia="Microsoft JhengHei" w:hint="default"/>
          <w:b/>
          <w:bCs/>
          <w:sz w:val="24"/>
          <w:szCs w:val="24"/>
        </w:rPr>
        <w:t>五、</w:t>
        <w:tab/>
        <w:tab/>
        <w:t>管理层和治理层对财务报表的责任</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1"/>
          <w:szCs w:val="21"/>
        </w:rPr>
        <w:t>管理层负责按照企业会计准则的规定编制财务报表，使其实现公允反映，并设计、执行和维护必</w:t>
      </w:r>
      <w:r>
        <w:rPr>
          <w:rFonts w:ascii="宋体" w:hAnsi="宋体" w:cs="宋体" w:eastAsia="宋体" w:hint="default"/>
          <w:w w:val="100"/>
          <w:sz w:val="21"/>
          <w:szCs w:val="21"/>
        </w:rPr>
        <w:t> </w:t>
      </w:r>
      <w:r>
        <w:rPr>
          <w:rFonts w:ascii="宋体" w:hAnsi="宋体" w:cs="宋体" w:eastAsia="宋体" w:hint="default"/>
          <w:sz w:val="21"/>
          <w:szCs w:val="21"/>
        </w:rPr>
        <w:t>要的内部控制，以使财务报表不存在由于舞弊或错误导致的重大错报。</w:t>
      </w:r>
    </w:p>
    <w:p>
      <w:pPr>
        <w:pStyle w:val="BodyText"/>
        <w:spacing w:line="340" w:lineRule="auto" w:before="177"/>
        <w:ind w:left="866" w:right="0"/>
        <w:jc w:val="left"/>
      </w:pPr>
      <w:r>
        <w:rPr/>
        <w:t>在编制财务报表时，管理层负责评估彩讯股份的持续经营能力，披露与持续经营相关的事项（如</w:t>
      </w:r>
      <w:r>
        <w:rPr>
          <w:spacing w:val="-9"/>
        </w:rPr>
        <w:t> </w:t>
      </w:r>
      <w:r>
        <w:rPr>
          <w:spacing w:val="-9"/>
        </w:rPr>
      </w:r>
      <w:r>
        <w:rPr/>
        <w:t>适用），并运用持续经营假设，除非计划进行清算、终止运营或别无其他现实的选择。</w:t>
      </w:r>
    </w:p>
    <w:p>
      <w:pPr>
        <w:spacing w:line="240" w:lineRule="auto" w:before="12"/>
        <w:rPr>
          <w:rFonts w:ascii="宋体" w:hAnsi="宋体" w:cs="宋体" w:eastAsia="宋体" w:hint="default"/>
          <w:sz w:val="13"/>
          <w:szCs w:val="13"/>
        </w:rPr>
      </w:pPr>
    </w:p>
    <w:p>
      <w:pPr>
        <w:pStyle w:val="BodyText"/>
        <w:spacing w:line="240" w:lineRule="auto"/>
        <w:ind w:left="866" w:right="0"/>
        <w:jc w:val="left"/>
      </w:pPr>
      <w:r>
        <w:rPr/>
        <w:t>治理层负责监督彩讯股份财务报告过程。</w:t>
      </w:r>
    </w:p>
    <w:p>
      <w:pPr>
        <w:pStyle w:val="BodyText"/>
        <w:tabs>
          <w:tab w:pos="873" w:val="left" w:leader="none"/>
        </w:tabs>
        <w:spacing w:line="343" w:lineRule="auto" w:before="129"/>
        <w:ind w:left="866" w:right="1138" w:hanging="714"/>
        <w:jc w:val="left"/>
      </w:pPr>
      <w:r>
        <w:rPr>
          <w:rFonts w:ascii="Microsoft JhengHei" w:hAnsi="Microsoft JhengHei" w:cs="Microsoft JhengHei" w:eastAsia="Microsoft JhengHei" w:hint="default"/>
          <w:b/>
          <w:bCs/>
          <w:sz w:val="24"/>
          <w:szCs w:val="24"/>
        </w:rPr>
        <w:t>六、</w:t>
        <w:tab/>
        <w:tab/>
        <w:t>注册会计师对财务报表审计的责任</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t>我们的目标是对财务报表整体是否不存在由于舞弊或错误导致的重大错报获取合理保证，并出具</w:t>
      </w:r>
      <w:r>
        <w:rPr>
          <w:w w:val="100"/>
        </w:rPr>
        <w:t> </w:t>
      </w:r>
      <w:r>
        <w:rPr/>
        <w:t>包含审计意见的审计报告。合理保证是高水平的保证，但并不能保证按照审计准则执行的审计在</w:t>
      </w:r>
      <w:r>
        <w:rPr>
          <w:w w:val="100"/>
        </w:rPr>
        <w:t> </w:t>
      </w:r>
      <w:r>
        <w:rPr/>
        <w:t>某一重大错报存在时总能发现。错报可能由于舞弊或错误导致，如果合理预期错报单独或汇总起</w:t>
      </w:r>
      <w:r>
        <w:rPr>
          <w:w w:val="100"/>
        </w:rPr>
        <w:t> </w:t>
      </w:r>
      <w:r>
        <w:rPr/>
        <w:t>来可能影响财务报表使用者依据财务报表作出的经济决策，则通常认为错报是重大的。</w:t>
      </w:r>
    </w:p>
    <w:p>
      <w:pPr>
        <w:spacing w:line="240" w:lineRule="auto" w:before="12"/>
        <w:rPr>
          <w:rFonts w:ascii="宋体" w:hAnsi="宋体" w:cs="宋体" w:eastAsia="宋体" w:hint="default"/>
          <w:sz w:val="13"/>
          <w:szCs w:val="13"/>
        </w:rPr>
      </w:pPr>
    </w:p>
    <w:p>
      <w:pPr>
        <w:pStyle w:val="BodyText"/>
        <w:spacing w:line="338" w:lineRule="auto"/>
        <w:ind w:left="866" w:right="1024"/>
        <w:jc w:val="left"/>
      </w:pPr>
      <w:r>
        <w:rPr/>
        <w:t>在按照审计准则执行审计工作的过程中，我们运用职业判断，并保持职业怀疑。同时，我们也执</w:t>
      </w:r>
      <w:r>
        <w:rPr>
          <w:spacing w:val="-9"/>
        </w:rPr>
        <w:t> </w:t>
      </w:r>
      <w:r>
        <w:rPr>
          <w:spacing w:val="-9"/>
        </w:rPr>
      </w:r>
      <w:r>
        <w:rPr/>
        <w:t>行以下工作：</w:t>
      </w:r>
    </w:p>
    <w:p>
      <w:pPr>
        <w:spacing w:line="240" w:lineRule="auto" w:before="3"/>
        <w:rPr>
          <w:rFonts w:ascii="宋体" w:hAnsi="宋体" w:cs="宋体" w:eastAsia="宋体" w:hint="default"/>
          <w:sz w:val="14"/>
          <w:szCs w:val="14"/>
        </w:rPr>
      </w:pPr>
    </w:p>
    <w:p>
      <w:pPr>
        <w:pStyle w:val="BodyText"/>
        <w:spacing w:line="333" w:lineRule="auto"/>
        <w:ind w:left="866" w:right="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w:t>
      </w:r>
      <w:r>
        <w:rPr>
          <w:w w:val="100"/>
        </w:rPr>
        <w:t> </w:t>
      </w:r>
      <w:r>
        <w:rPr>
          <w:spacing w:val="-2"/>
        </w:rPr>
        <w:t>风险，并获取充分、适当的审计证据，作为发表审计意见的基础。由于舞弊可能涉及串通、伪造、</w:t>
      </w:r>
      <w:r>
        <w:rPr>
          <w:spacing w:val="-32"/>
        </w:rPr>
        <w:t> </w:t>
      </w:r>
      <w:r>
        <w:rPr>
          <w:spacing w:val="-32"/>
        </w:rPr>
      </w:r>
      <w:r>
        <w:rPr/>
        <w:t>故意遗漏、虚假陈述或凌驾于内部控制之上，未能发现由于舞弊导致的重大错报的风险高于未能</w:t>
      </w:r>
      <w:r>
        <w:rPr>
          <w:spacing w:val="-4"/>
        </w:rPr>
        <w:t> </w:t>
      </w:r>
      <w:r>
        <w:rPr>
          <w:spacing w:val="-4"/>
        </w:rPr>
      </w:r>
      <w:r>
        <w:rPr/>
        <w:t>发现由于错误导致的重大错报的风险。</w:t>
      </w:r>
    </w:p>
    <w:p>
      <w:pPr>
        <w:spacing w:after="0" w:line="333" w:lineRule="auto"/>
        <w:jc w:val="left"/>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321" w:lineRule="auto" w:before="36"/>
        <w:ind w:left="866" w:right="1131"/>
        <w:jc w:val="both"/>
      </w:pPr>
      <w:r>
        <w:rPr>
          <w:spacing w:val="-2"/>
        </w:rPr>
        <w:t>（</w:t>
      </w:r>
      <w:r>
        <w:rPr>
          <w:rFonts w:ascii="Times New Roman" w:hAnsi="Times New Roman" w:cs="Times New Roman" w:eastAsia="Times New Roman" w:hint="default"/>
          <w:spacing w:val="-2"/>
        </w:rPr>
        <w:t>2</w:t>
      </w:r>
      <w:r>
        <w:rPr>
          <w:spacing w:val="-2"/>
        </w:rPr>
        <w:t>）了解与审计相关的内部控制，以设计恰当的审计程序，但目的并非对内部控制的有效性发表</w:t>
      </w:r>
      <w:r>
        <w:rPr>
          <w:spacing w:val="-32"/>
        </w:rPr>
        <w:t> </w:t>
      </w:r>
      <w:r>
        <w:rPr>
          <w:spacing w:val="-32"/>
        </w:rPr>
      </w:r>
      <w:r>
        <w:rPr/>
        <w:t>意见。</w:t>
      </w:r>
    </w:p>
    <w:p>
      <w:pPr>
        <w:spacing w:line="240" w:lineRule="auto" w:before="5"/>
        <w:rPr>
          <w:rFonts w:ascii="宋体" w:hAnsi="宋体" w:cs="宋体" w:eastAsia="宋体" w:hint="default"/>
          <w:sz w:val="15"/>
          <w:szCs w:val="15"/>
        </w:rPr>
      </w:pPr>
    </w:p>
    <w:p>
      <w:pPr>
        <w:pStyle w:val="BodyText"/>
        <w:spacing w:line="240" w:lineRule="auto"/>
        <w:ind w:left="866" w:right="0"/>
        <w:jc w:val="both"/>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5"/>
        <w:rPr>
          <w:rFonts w:ascii="宋体" w:hAnsi="宋体" w:cs="宋体" w:eastAsia="宋体" w:hint="default"/>
          <w:sz w:val="19"/>
          <w:szCs w:val="19"/>
        </w:rPr>
      </w:pPr>
    </w:p>
    <w:p>
      <w:pPr>
        <w:pStyle w:val="BodyText"/>
        <w:spacing w:line="336" w:lineRule="auto"/>
        <w:ind w:left="866" w:right="1131"/>
        <w:jc w:val="both"/>
      </w:pPr>
      <w:r>
        <w:rPr>
          <w:spacing w:val="-2"/>
        </w:rPr>
        <w:t>（</w:t>
      </w:r>
      <w:r>
        <w:rPr>
          <w:rFonts w:ascii="Times New Roman" w:hAnsi="Times New Roman" w:cs="Times New Roman" w:eastAsia="Times New Roman" w:hint="default"/>
          <w:spacing w:val="-2"/>
        </w:rPr>
        <w:t>4</w:t>
      </w:r>
      <w:r>
        <w:rPr>
          <w:spacing w:val="-2"/>
        </w:rPr>
        <w:t>）对管理层使用持续经营假设的恰当性得出结论。同时，根据获取的审计证据，就可能导致对</w:t>
      </w:r>
      <w:r>
        <w:rPr>
          <w:spacing w:val="-32"/>
        </w:rPr>
        <w:t> </w:t>
      </w:r>
      <w:r>
        <w:rPr>
          <w:spacing w:val="-32"/>
        </w:rPr>
      </w:r>
      <w:r>
        <w:rPr/>
        <w:t>彩讯股份持续经营能力产生重大疑虑的事项或情况是否存在重大不确定性得出结论。如果我们得</w:t>
      </w:r>
      <w:r>
        <w:rPr>
          <w:spacing w:val="-9"/>
        </w:rPr>
        <w:t> </w:t>
      </w:r>
      <w:r>
        <w:rPr>
          <w:spacing w:val="-9"/>
        </w:rPr>
      </w:r>
      <w:r>
        <w:rPr/>
        <w:t>出结论认为存在重大不确定性，审计准则要求我们在审计报告中提请报表使用者注意财务报表中</w:t>
      </w:r>
      <w:r>
        <w:rPr>
          <w:spacing w:val="-9"/>
        </w:rPr>
        <w:t> </w:t>
      </w:r>
      <w:r>
        <w:rPr>
          <w:spacing w:val="-9"/>
        </w:rPr>
      </w:r>
      <w:r>
        <w:rPr/>
        <w:t>的相关披露；如果披露不充分，我们应当发表非无保留意见。我们的结论基于截至审计报告日可</w:t>
      </w:r>
      <w:r>
        <w:rPr>
          <w:spacing w:val="-7"/>
        </w:rPr>
        <w:t> </w:t>
      </w:r>
      <w:r>
        <w:rPr>
          <w:spacing w:val="-7"/>
        </w:rPr>
      </w:r>
      <w:r>
        <w:rPr/>
        <w:t>获得的信息。然而，未来的事项或情况可能导致彩讯股份不能持续经营。</w:t>
      </w:r>
    </w:p>
    <w:p>
      <w:pPr>
        <w:spacing w:line="240" w:lineRule="auto" w:before="6"/>
        <w:rPr>
          <w:rFonts w:ascii="宋体" w:hAnsi="宋体" w:cs="宋体" w:eastAsia="宋体" w:hint="default"/>
          <w:sz w:val="14"/>
          <w:szCs w:val="14"/>
        </w:rPr>
      </w:pPr>
    </w:p>
    <w:p>
      <w:pPr>
        <w:pStyle w:val="BodyText"/>
        <w:spacing w:line="321" w:lineRule="auto"/>
        <w:ind w:left="866" w:right="1131"/>
        <w:jc w:val="both"/>
      </w:pPr>
      <w:r>
        <w:rPr>
          <w:spacing w:val="-2"/>
        </w:rPr>
        <w:t>（</w:t>
      </w:r>
      <w:r>
        <w:rPr>
          <w:rFonts w:ascii="Times New Roman" w:hAnsi="Times New Roman" w:cs="Times New Roman" w:eastAsia="Times New Roman" w:hint="default"/>
          <w:spacing w:val="-2"/>
        </w:rPr>
        <w:t>5</w:t>
      </w:r>
      <w:r>
        <w:rPr>
          <w:spacing w:val="-2"/>
        </w:rPr>
        <w:t>）评价财务报表的总体列报、结构和内容（包括披露），并评价财务报表是否公允反映相关交</w:t>
      </w:r>
      <w:r>
        <w:rPr>
          <w:spacing w:val="-32"/>
        </w:rPr>
        <w:t> </w:t>
      </w:r>
      <w:r>
        <w:rPr>
          <w:spacing w:val="-32"/>
        </w:rPr>
      </w:r>
      <w:r>
        <w:rPr/>
        <w:t>易和事项。</w:t>
      </w:r>
    </w:p>
    <w:p>
      <w:pPr>
        <w:spacing w:line="240" w:lineRule="auto" w:before="5"/>
        <w:rPr>
          <w:rFonts w:ascii="宋体" w:hAnsi="宋体" w:cs="宋体" w:eastAsia="宋体" w:hint="default"/>
          <w:sz w:val="15"/>
          <w:szCs w:val="15"/>
        </w:rPr>
      </w:pPr>
    </w:p>
    <w:p>
      <w:pPr>
        <w:pStyle w:val="BodyText"/>
        <w:spacing w:line="321" w:lineRule="auto"/>
        <w:ind w:left="866" w:right="1128"/>
        <w:jc w:val="both"/>
      </w:pPr>
      <w:r>
        <w:rPr>
          <w:spacing w:val="-2"/>
        </w:rPr>
        <w:t>（</w:t>
      </w:r>
      <w:r>
        <w:rPr>
          <w:rFonts w:ascii="Times New Roman" w:hAnsi="Times New Roman" w:cs="Times New Roman" w:eastAsia="Times New Roman" w:hint="default"/>
          <w:spacing w:val="-2"/>
        </w:rPr>
        <w:t>6</w:t>
      </w:r>
      <w:r>
        <w:rPr>
          <w:spacing w:val="-2"/>
        </w:rPr>
        <w:t>）就彩讯股份中实体或业务活动的财务信息获取充分、适当的审计证据，以对财务报表发表审</w:t>
      </w:r>
      <w:r>
        <w:rPr>
          <w:spacing w:val="-29"/>
        </w:rPr>
        <w:t> </w:t>
      </w:r>
      <w:r>
        <w:rPr>
          <w:spacing w:val="-29"/>
        </w:rPr>
      </w:r>
      <w:r>
        <w:rPr/>
        <w:t>计意见。我们负责指导、监督和执行集团审计，并对审计意见承担全部责任。</w:t>
      </w:r>
    </w:p>
    <w:p>
      <w:pPr>
        <w:spacing w:line="240" w:lineRule="auto" w:before="5"/>
        <w:rPr>
          <w:rFonts w:ascii="宋体" w:hAnsi="宋体" w:cs="宋体" w:eastAsia="宋体" w:hint="default"/>
          <w:sz w:val="15"/>
          <w:szCs w:val="15"/>
        </w:rPr>
      </w:pPr>
    </w:p>
    <w:p>
      <w:pPr>
        <w:pStyle w:val="BodyText"/>
        <w:spacing w:line="338" w:lineRule="auto"/>
        <w:ind w:left="866" w:right="1138"/>
        <w:jc w:val="both"/>
      </w:pPr>
      <w:r>
        <w:rPr/>
        <w:t>我们与治理层就计划的审计范围、时间安排和重大审计发现等事项进行沟通，包括沟通我们在审</w:t>
      </w:r>
      <w:r>
        <w:rPr>
          <w:spacing w:val="-9"/>
        </w:rPr>
        <w:t> </w:t>
      </w:r>
      <w:r>
        <w:rPr>
          <w:spacing w:val="-9"/>
        </w:rPr>
      </w:r>
      <w:r>
        <w:rPr/>
        <w:t>计中识别出的值得关注的内部控制缺陷。</w:t>
      </w:r>
    </w:p>
    <w:p>
      <w:pPr>
        <w:spacing w:line="240" w:lineRule="auto" w:before="3"/>
        <w:rPr>
          <w:rFonts w:ascii="宋体" w:hAnsi="宋体" w:cs="宋体" w:eastAsia="宋体" w:hint="default"/>
          <w:sz w:val="14"/>
          <w:szCs w:val="14"/>
        </w:rPr>
      </w:pPr>
    </w:p>
    <w:p>
      <w:pPr>
        <w:pStyle w:val="BodyText"/>
        <w:spacing w:line="338" w:lineRule="auto"/>
        <w:ind w:left="866" w:right="1138"/>
        <w:jc w:val="both"/>
      </w:pPr>
      <w:r>
        <w:rPr/>
        <w:t>我们还就已遵守与独立性相关的职业道德要求向治理层提供声明，并与治理层沟通可能被合理认</w:t>
      </w:r>
      <w:r>
        <w:rPr>
          <w:spacing w:val="-10"/>
        </w:rPr>
        <w:t> </w:t>
      </w:r>
      <w:r>
        <w:rPr>
          <w:spacing w:val="-10"/>
        </w:rPr>
      </w:r>
      <w:r>
        <w:rPr/>
        <w:t>为影响我们独立性的所有关系和其他事项，以及相关的防范措施（如适用）。</w:t>
      </w:r>
    </w:p>
    <w:p>
      <w:pPr>
        <w:spacing w:line="240" w:lineRule="auto" w:before="3"/>
        <w:rPr>
          <w:rFonts w:ascii="宋体" w:hAnsi="宋体" w:cs="宋体" w:eastAsia="宋体" w:hint="default"/>
          <w:sz w:val="14"/>
          <w:szCs w:val="14"/>
        </w:rPr>
      </w:pPr>
    </w:p>
    <w:p>
      <w:pPr>
        <w:pStyle w:val="BodyText"/>
        <w:spacing w:line="340" w:lineRule="auto"/>
        <w:ind w:left="866" w:right="1139"/>
        <w:jc w:val="both"/>
      </w:pPr>
      <w:r>
        <w:rPr/>
        <w:t>从与治理层沟通过的事项中，我们确定哪些事项对本期财务报表审计最为重要，因而构成关键审</w:t>
      </w:r>
      <w:r>
        <w:rPr>
          <w:spacing w:val="-9"/>
        </w:rPr>
        <w:t> </w:t>
      </w:r>
      <w:r>
        <w:rPr>
          <w:spacing w:val="-9"/>
        </w:rPr>
      </w:r>
      <w:r>
        <w:rPr/>
        <w:t>计事项。我们在审计报告中描述这些事项，除非法律法规禁止公开披露这些事项，或在极少数情</w:t>
      </w:r>
      <w:r>
        <w:rPr>
          <w:spacing w:val="-9"/>
        </w:rPr>
        <w:t> </w:t>
      </w:r>
      <w:r>
        <w:rPr>
          <w:spacing w:val="-9"/>
        </w:rPr>
      </w:r>
      <w:r>
        <w:rPr/>
        <w:t>形下，如果合理预期在审计报告中沟通某事项造成的负面后果超过在公众利益方面产生的益处，</w:t>
      </w:r>
      <w:r>
        <w:rPr>
          <w:spacing w:val="-9"/>
        </w:rPr>
        <w:t> </w:t>
      </w:r>
      <w:r>
        <w:rPr>
          <w:spacing w:val="-9"/>
        </w:rPr>
      </w:r>
      <w:r>
        <w:rPr/>
        <w:t>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tabs>
          <w:tab w:pos="3845" w:val="left" w:leader="none"/>
        </w:tabs>
        <w:spacing w:line="240" w:lineRule="auto"/>
        <w:ind w:left="0" w:right="1938"/>
        <w:jc w:val="center"/>
      </w:pPr>
      <w:r>
        <w:rPr>
          <w:spacing w:val="-2"/>
        </w:rPr>
        <w:t>立信会计师事务所</w:t>
        <w:tab/>
        <w:t>中国注册会计师：杨志平（项目合伙人）</w:t>
      </w:r>
    </w:p>
    <w:p>
      <w:pPr>
        <w:pStyle w:val="BodyText"/>
        <w:spacing w:line="240" w:lineRule="auto" w:before="37"/>
        <w:ind w:left="784" w:right="0"/>
        <w:jc w:val="both"/>
      </w:pPr>
      <w:r>
        <w:rPr/>
        <w:t>（特殊普通合伙）</w:t>
      </w:r>
    </w:p>
    <w:p>
      <w:pPr>
        <w:pStyle w:val="BodyText"/>
        <w:spacing w:line="240" w:lineRule="auto" w:before="37"/>
        <w:ind w:left="2369" w:right="1938"/>
        <w:jc w:val="center"/>
      </w:pPr>
      <w:r>
        <w:rPr/>
        <w:t>中国注册会计师：李新民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5616" w:val="left" w:leader="none"/>
        </w:tabs>
        <w:spacing w:line="240" w:lineRule="auto" w:before="137"/>
        <w:ind w:left="678" w:right="0"/>
        <w:jc w:val="left"/>
      </w:pPr>
      <w:r>
        <w:rPr>
          <w:spacing w:val="-1"/>
        </w:rPr>
        <w:t>中国</w:t>
      </w:r>
      <w:r>
        <w:rPr>
          <w:rFonts w:ascii="Times New Roman" w:hAnsi="Times New Roman" w:cs="Times New Roman" w:eastAsia="Times New Roman" w:hint="default"/>
          <w:spacing w:val="-1"/>
        </w:rPr>
        <w:t>•</w:t>
      </w:r>
      <w:r>
        <w:rPr>
          <w:spacing w:val="-1"/>
        </w:rPr>
        <w:t>上海</w:t>
        <w:tab/>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11</w:t>
      </w:r>
      <w:r>
        <w:rPr>
          <w:spacing w:val="-1"/>
        </w:rPr>
        <w:t>日</w:t>
      </w:r>
    </w:p>
    <w:p>
      <w:pPr>
        <w:spacing w:line="240" w:lineRule="auto" w:before="10"/>
        <w:rPr>
          <w:rFonts w:ascii="宋体" w:hAnsi="宋体" w:cs="宋体" w:eastAsia="宋体" w:hint="default"/>
          <w:sz w:val="16"/>
          <w:szCs w:val="16"/>
        </w:rPr>
      </w:pPr>
    </w:p>
    <w:p>
      <w:pPr>
        <w:pStyle w:val="Heading2"/>
        <w:spacing w:line="240" w:lineRule="auto"/>
        <w:ind w:right="0"/>
        <w:jc w:val="left"/>
        <w:rPr>
          <w:b w:val="0"/>
          <w:bCs w:val="0"/>
        </w:rPr>
      </w:pPr>
      <w:r>
        <w:rPr/>
        <w:t>二、财务报表</w:t>
      </w:r>
      <w:r>
        <w:rPr>
          <w:b w:val="0"/>
          <w:bCs w:val="0"/>
        </w:rPr>
      </w:r>
    </w:p>
    <w:p>
      <w:pPr>
        <w:spacing w:line="240" w:lineRule="auto" w:before="0"/>
        <w:rPr>
          <w:rFonts w:ascii="Microsoft JhengHei" w:hAnsi="Microsoft JhengHei" w:cs="Microsoft JhengHei" w:eastAsia="Microsoft JhengHei" w:hint="default"/>
          <w:b/>
          <w:bCs/>
          <w:sz w:val="17"/>
          <w:szCs w:val="17"/>
        </w:rPr>
      </w:pPr>
    </w:p>
    <w:p>
      <w:pPr>
        <w:spacing w:line="468" w:lineRule="auto" w:before="0"/>
        <w:ind w:left="152" w:right="6474" w:firstLine="0"/>
        <w:jc w:val="left"/>
        <w:rPr>
          <w:rFonts w:ascii="宋体" w:hAnsi="宋体" w:cs="宋体" w:eastAsia="宋体" w:hint="default"/>
          <w:sz w:val="18"/>
          <w:szCs w:val="18"/>
        </w:rPr>
      </w:pPr>
      <w:r>
        <w:rPr>
          <w:rFonts w:ascii="宋体" w:hAnsi="宋体" w:cs="宋体" w:eastAsia="宋体" w:hint="default"/>
          <w:spacing w:val="-2"/>
          <w:sz w:val="21"/>
          <w:szCs w:val="21"/>
        </w:rPr>
        <w:t>财务附注中报表的单位为：人民币元</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、合并资产负债表</w:t>
      </w:r>
      <w:r>
        <w:rPr>
          <w:rFonts w:ascii="Microsoft JhengHei" w:hAnsi="Microsoft JhengHei" w:cs="Microsoft JhengHei" w:eastAsia="Microsoft JhengHei" w:hint="default"/>
          <w:b/>
          <w:bCs/>
          <w:spacing w:val="-43"/>
          <w:sz w:val="21"/>
          <w:szCs w:val="21"/>
        </w:rPr>
        <w:t> </w:t>
      </w:r>
      <w:r>
        <w:rPr>
          <w:rFonts w:ascii="宋体" w:hAnsi="宋体" w:cs="宋体" w:eastAsia="宋体" w:hint="default"/>
          <w:sz w:val="18"/>
          <w:szCs w:val="18"/>
        </w:rPr>
        <w:t>编制单位：彩讯科技股份有限公司</w:t>
      </w:r>
    </w:p>
    <w:p>
      <w:pPr>
        <w:spacing w:after="0" w:line="468"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spacing w:before="44"/>
        <w:ind w:left="0" w:right="848"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before="103"/>
        <w:ind w:left="0" w:right="158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6054"/>
        <w:gridCol w:w="1822"/>
        <w:gridCol w:w="1822"/>
      </w:tblGrid>
      <w:tr>
        <w:trPr>
          <w:trHeight w:val="403"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624,755,771.67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377,850,551.87</w:t>
            </w:r>
          </w:p>
        </w:tc>
      </w:tr>
      <w:tr>
        <w:trPr>
          <w:trHeight w:val="401"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337,377.32</w:t>
            </w: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355,715,491.73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227,004,976.08</w:t>
            </w:r>
          </w:p>
        </w:tc>
      </w:tr>
      <w:tr>
        <w:trPr>
          <w:trHeight w:val="403"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1,120,000.00</w:t>
            </w: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354,595,491.73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227,004,976.08</w:t>
            </w:r>
          </w:p>
        </w:tc>
      </w:tr>
      <w:tr>
        <w:trPr>
          <w:trHeight w:val="403"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7,060,988.82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21,065,611.13</w:t>
            </w:r>
          </w:p>
        </w:tc>
      </w:tr>
      <w:tr>
        <w:trPr>
          <w:trHeight w:val="401"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10,030,080.66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11,489,027.82</w:t>
            </w:r>
          </w:p>
        </w:tc>
      </w:tr>
      <w:tr>
        <w:trPr>
          <w:trHeight w:val="401"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46,420.76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962,297.07</w:t>
            </w:r>
          </w:p>
        </w:tc>
      </w:tr>
      <w:tr>
        <w:trPr>
          <w:trHeight w:val="403"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24,858,779.55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11,467,187.99</w:t>
            </w:r>
          </w:p>
        </w:tc>
      </w:tr>
      <w:tr>
        <w:trPr>
          <w:trHeight w:val="401"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4,512,930.62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1,757,231.23</w:t>
            </w:r>
          </w:p>
        </w:tc>
      </w:tr>
      <w:tr>
        <w:trPr>
          <w:trHeight w:val="404"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1,027,271,420.37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650,634,586.12</w:t>
            </w:r>
          </w:p>
        </w:tc>
      </w:tr>
      <w:tr>
        <w:trPr>
          <w:trHeight w:val="401"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30,580,526.39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31,330,526.39</w:t>
            </w:r>
          </w:p>
        </w:tc>
      </w:tr>
      <w:tr>
        <w:trPr>
          <w:trHeight w:val="403"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57,156,467.80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42,730,074.84</w:t>
            </w:r>
          </w:p>
        </w:tc>
      </w:tr>
      <w:tr>
        <w:trPr>
          <w:trHeight w:val="401"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476,273,065.91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13,207,467.47</w:t>
            </w:r>
          </w:p>
        </w:tc>
      </w:tr>
      <w:tr>
        <w:trPr>
          <w:trHeight w:val="401"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166,553,374.42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6054"/>
        <w:gridCol w:w="1822"/>
        <w:gridCol w:w="1822"/>
      </w:tblGrid>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38,990,394.23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41,039,130.80</w:t>
            </w: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49,200,092.94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56,529,618.80</w:t>
            </w: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929,629.66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w w:val="95"/>
                <w:sz w:val="18"/>
              </w:rPr>
              <w:t>11,927.07</w:t>
            </w: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4,905,538.21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4,178,856.23</w:t>
            </w: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658,035,715.14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355,580,976.02</w:t>
            </w: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1,685,307,135.51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1,006,215,562.14</w:t>
            </w: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176,754,403.35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19,186,506.54</w:t>
            </w: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27,074,181.97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26,671,793.62</w:t>
            </w: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48,970,361.65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50,120,032.37</w:t>
            </w: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22,176,543.42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25,317,836.28</w:t>
            </w: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10,193,149.46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265,141.22</w:t>
            </w:r>
          </w:p>
        </w:tc>
      </w:tr>
      <w:tr>
        <w:trPr>
          <w:trHeight w:val="403"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183,133.53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2,820.09</w:t>
            </w: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14,627,934.00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2,092,831.00</w:t>
            </w: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299,796,573.85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123,654,141.03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6054"/>
        <w:gridCol w:w="1822"/>
        <w:gridCol w:w="1822"/>
      </w:tblGrid>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94,166,733.56</w:t>
            </w: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7,092,989.06</w:t>
            </w: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33,737.73</w:t>
            </w: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98,840,471.29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7,092,989.06</w:t>
            </w: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398,637,045.14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130,747,130.09</w:t>
            </w: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400,010,000.00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360,000,000.00</w:t>
            </w: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469,398,640.37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267,529,772.93</w:t>
            </w: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-448,823.76</w:t>
            </w: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34,503,001.96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19,714,187.73</w:t>
            </w: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340,863,485.94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197,103,663.86</w:t>
            </w: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1,244,326,304.51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844,347,624.52</w:t>
            </w: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42,343,785.86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31,120,807.53</w:t>
            </w: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1,286,670,090.37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875,468,432.05</w:t>
            </w:r>
          </w:p>
        </w:tc>
      </w:tr>
      <w:tr>
        <w:trPr>
          <w:trHeight w:val="402" w:hRule="exact"/>
        </w:trPr>
        <w:tc>
          <w:tcPr>
            <w:tcW w:w="6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1,685,307,135.51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1,006,215,562.14</w:t>
            </w:r>
          </w:p>
        </w:tc>
      </w:tr>
    </w:tbl>
    <w:p>
      <w:pPr>
        <w:spacing w:line="240" w:lineRule="auto" w:before="0"/>
        <w:rPr>
          <w:rFonts w:ascii="Times New Roman" w:hAnsi="Times New Roman" w:cs="Times New Roman" w:eastAsia="Times New Roman" w:hint="default"/>
          <w:sz w:val="23"/>
          <w:szCs w:val="23"/>
        </w:rPr>
      </w:pPr>
    </w:p>
    <w:p>
      <w:pPr>
        <w:tabs>
          <w:tab w:pos="3578" w:val="left" w:leader="none"/>
          <w:tab w:pos="790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法定代表人：白琳</w:t>
        <w:tab/>
      </w:r>
      <w:r>
        <w:rPr>
          <w:rFonts w:ascii="宋体" w:hAnsi="宋体" w:cs="宋体" w:eastAsia="宋体" w:hint="default"/>
          <w:spacing w:val="-1"/>
          <w:sz w:val="18"/>
          <w:szCs w:val="18"/>
        </w:rPr>
        <w:t>主管会计工作负责人：陈学军</w:t>
        <w:tab/>
      </w:r>
      <w:r>
        <w:rPr>
          <w:rFonts w:ascii="宋体" w:hAnsi="宋体" w:cs="宋体" w:eastAsia="宋体" w:hint="default"/>
          <w:sz w:val="18"/>
          <w:szCs w:val="18"/>
        </w:rPr>
        <w:t>会计机构负责人：蔡浩</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6175"/>
        <w:gridCol w:w="1856"/>
        <w:gridCol w:w="1666"/>
      </w:tblGrid>
      <w:tr>
        <w:trPr>
          <w:trHeight w:val="402" w:hRule="exact"/>
        </w:trPr>
        <w:tc>
          <w:tcPr>
            <w:tcW w:w="6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7" w:right="0"/>
              <w:jc w:val="left"/>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left"/>
        <w:rPr>
          <w:rFonts w:ascii="宋体" w:hAnsi="宋体" w:cs="宋体" w:eastAsia="宋体" w:hint="default"/>
          <w:sz w:val="18"/>
          <w:szCs w:val="18"/>
        </w:rPr>
        <w:sectPr>
          <w:footerReference w:type="default" r:id="rId24"/>
          <w:pgSz w:w="11910" w:h="16840"/>
          <w:pgMar w:footer="979" w:header="877"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6177"/>
        <w:gridCol w:w="1856"/>
        <w:gridCol w:w="1666"/>
      </w:tblGrid>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535,154,821.57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296,851,116.54</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337,377.32</w:t>
            </w: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314,168,841.89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203,477,853.11</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1,120,000.00</w:t>
            </w: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313,048,841.89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203,477,853.11</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1,935,819.04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2,304,065.51</w:t>
            </w:r>
          </w:p>
        </w:tc>
      </w:tr>
      <w:tr>
        <w:trPr>
          <w:trHeight w:val="403"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16,930,839.64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27,640,437.75</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46,420.76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962,297.07</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14,454,537.27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9,533,627.62</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3,809,414.46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1,308,882.72</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886,791,651.19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541,115,983.25</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30,580,526.39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31,330,526.39</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152,591,662.43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135,165,269.47</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475,247,009.00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11,786,915.93</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166,553,374.42</w:t>
            </w:r>
          </w:p>
        </w:tc>
      </w:tr>
      <w:tr>
        <w:trPr>
          <w:trHeight w:val="403"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38,990,394.23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41,037,030.80</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929,629.66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w w:val="95"/>
                <w:sz w:val="18"/>
              </w:rPr>
              <w:t>11,927.07</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5,789,662.24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5,228,840.00</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704,128,883.95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391,113,884.08</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1,590,920,535.14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932,229,867.33</w:t>
            </w:r>
          </w:p>
        </w:tc>
      </w:tr>
    </w:tbl>
    <w:p>
      <w:pPr>
        <w:spacing w:after="0" w:line="240" w:lineRule="auto"/>
        <w:jc w:val="right"/>
        <w:rPr>
          <w:rFonts w:ascii="Times New Roman" w:hAnsi="Times New Roman" w:cs="Times New Roman" w:eastAsia="Times New Roman" w:hint="default"/>
          <w:sz w:val="18"/>
          <w:szCs w:val="18"/>
        </w:rPr>
        <w:sectPr>
          <w:footerReference w:type="default" r:id="rId25"/>
          <w:pgSz w:w="11910" w:h="16840"/>
          <w:pgMar w:footer="979" w:header="877" w:top="1100" w:bottom="1160" w:left="980" w:right="0"/>
          <w:pgNumType w:start="101"/>
        </w:sectPr>
      </w:pPr>
    </w:p>
    <w:p>
      <w:pPr>
        <w:spacing w:line="240" w:lineRule="auto" w:before="11"/>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6177"/>
        <w:gridCol w:w="1856"/>
        <w:gridCol w:w="1666"/>
      </w:tblGrid>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164,749,253.89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13,874,847.24</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20,908,237.66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16,780,228.33</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45,360,125.38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44,238,879.13</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18,945,756.91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20,749,485.45</w:t>
            </w:r>
          </w:p>
        </w:tc>
      </w:tr>
      <w:tr>
        <w:trPr>
          <w:trHeight w:val="403"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10,409,260.62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88,121.49</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183,133.53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2,820.09</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14,627,934.00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2,092,831.00</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275,000,568.46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97,824,392.64</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94,166,733.56</w:t>
            </w: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3,540,000.00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5,992,989.06</w:t>
            </w:r>
          </w:p>
        </w:tc>
      </w:tr>
      <w:tr>
        <w:trPr>
          <w:trHeight w:val="403"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33,737.73</w:t>
            </w: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97,740,471.29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5,992,989.06</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372,741,039.75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103,817,381.70</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400,010,000.00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360,000,000.00</w:t>
            </w: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469,398,640.37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267,529,772.93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6175"/>
        <w:gridCol w:w="1856"/>
        <w:gridCol w:w="1666"/>
      </w:tblGrid>
      <w:tr>
        <w:trPr>
          <w:trHeight w:val="402" w:hRule="exact"/>
        </w:trPr>
        <w:tc>
          <w:tcPr>
            <w:tcW w:w="6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56"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34,503,001.96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19,714,187.73</w:t>
            </w:r>
          </w:p>
        </w:tc>
      </w:tr>
      <w:tr>
        <w:trPr>
          <w:trHeight w:val="402" w:hRule="exact"/>
        </w:trPr>
        <w:tc>
          <w:tcPr>
            <w:tcW w:w="6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314,267,853.06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181,168,524.97</w:t>
            </w:r>
          </w:p>
        </w:tc>
      </w:tr>
      <w:tr>
        <w:trPr>
          <w:trHeight w:val="402" w:hRule="exact"/>
        </w:trPr>
        <w:tc>
          <w:tcPr>
            <w:tcW w:w="6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1,218,179,495.39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828,412,485.63</w:t>
            </w:r>
          </w:p>
        </w:tc>
      </w:tr>
      <w:tr>
        <w:trPr>
          <w:trHeight w:val="402" w:hRule="exact"/>
        </w:trPr>
        <w:tc>
          <w:tcPr>
            <w:tcW w:w="6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1,590,920,535.14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932,229,867.33</w:t>
            </w:r>
          </w:p>
        </w:tc>
      </w:tr>
    </w:tbl>
    <w:p>
      <w:pPr>
        <w:spacing w:line="240" w:lineRule="auto" w:before="0"/>
        <w:rPr>
          <w:rFonts w:ascii="Times New Roman" w:hAnsi="Times New Roman" w:cs="Times New Roman" w:eastAsia="Times New Roman" w:hint="default"/>
          <w:sz w:val="23"/>
          <w:szCs w:val="23"/>
        </w:rPr>
      </w:pPr>
    </w:p>
    <w:p>
      <w:pPr>
        <w:tabs>
          <w:tab w:pos="3578" w:val="left" w:leader="none"/>
          <w:tab w:pos="790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法定代表人：白琳</w:t>
        <w:tab/>
      </w:r>
      <w:r>
        <w:rPr>
          <w:rFonts w:ascii="宋体" w:hAnsi="宋体" w:cs="宋体" w:eastAsia="宋体" w:hint="default"/>
          <w:spacing w:val="-1"/>
          <w:sz w:val="18"/>
          <w:szCs w:val="18"/>
        </w:rPr>
        <w:t>主管会计工作负责人：陈学军</w:t>
        <w:tab/>
      </w:r>
      <w:r>
        <w:rPr>
          <w:rFonts w:ascii="宋体" w:hAnsi="宋体" w:cs="宋体" w:eastAsia="宋体" w:hint="default"/>
          <w:sz w:val="18"/>
          <w:szCs w:val="18"/>
        </w:rPr>
        <w:t>会计机构负责人：蔡浩</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6532"/>
        <w:gridCol w:w="1582"/>
        <w:gridCol w:w="1584"/>
      </w:tblGrid>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765,324,509.17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616,320,003.99</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765,324,509.17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616,320,003.99</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613,997,605.66</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473,786,679.13</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425,675,708.34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320,409,627.66</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4,007,256.80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3,671,102.14</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24,599,987.31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21,720,852.02</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46,495,413.52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41,447,689.63</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97,015,134.66</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84,979,070.01</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-851,994.18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-2,705,527.87</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4,020,464.29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32,980.10</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4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5,138,251.59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2,824,080.59</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17,056,099.21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4,263,865.54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6532"/>
        <w:gridCol w:w="1582"/>
        <w:gridCol w:w="1584"/>
      </w:tblGrid>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4,623,556.46</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1,354,853.13</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16,236,388.37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2,643,505.78</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11,689,827.30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2,597,246.78</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337,377.32</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33,893.29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56,925.53</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172,558,118.95</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146,588,609.30</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8,052,800.00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6,674,355.39</w:t>
            </w:r>
          </w:p>
        </w:tc>
      </w:tr>
      <w:tr>
        <w:trPr>
          <w:trHeight w:val="403"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15,035.53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39,934.43</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180,595,883.42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153,223,030.26</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12,824,268.78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13,547,112.58</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167,771,614.64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139,675,917.68</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167,771,614.64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139,675,917.68</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158,548,636.31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131,668,348.09</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9,222,978.33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8,007,569.59</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-448,823.76</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-448,823.76</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-448,823.76</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-448,823.76</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167,322,790.88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139,675,917.68</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158,099,812.55</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131,668,348.09</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9,222,978.33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8,007,569.59</w:t>
            </w: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0.41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0.37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6531"/>
        <w:gridCol w:w="1582"/>
        <w:gridCol w:w="1584"/>
      </w:tblGrid>
      <w:tr>
        <w:trPr>
          <w:trHeight w:val="402" w:hRule="exact"/>
        </w:trPr>
        <w:tc>
          <w:tcPr>
            <w:tcW w:w="6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0.37</w:t>
            </w:r>
          </w:p>
        </w:tc>
      </w:tr>
    </w:tbl>
    <w:p>
      <w:pPr>
        <w:tabs>
          <w:tab w:pos="3578" w:val="left" w:leader="none"/>
          <w:tab w:pos="7901" w:val="left" w:leader="none"/>
        </w:tabs>
        <w:spacing w:line="588" w:lineRule="auto" w:before="50"/>
        <w:ind w:left="152" w:right="1222"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 </w:t>
      </w:r>
      <w:r>
        <w:rPr>
          <w:rFonts w:ascii="宋体" w:hAnsi="宋体" w:cs="宋体" w:eastAsia="宋体" w:hint="default"/>
          <w:spacing w:val="-3"/>
          <w:sz w:val="18"/>
          <w:szCs w:val="18"/>
        </w:rPr>
        <w:t>元。 </w:t>
      </w:r>
      <w:r>
        <w:rPr>
          <w:rFonts w:ascii="宋体" w:hAnsi="宋体" w:cs="宋体" w:eastAsia="宋体" w:hint="default"/>
          <w:sz w:val="18"/>
          <w:szCs w:val="18"/>
        </w:rPr>
        <w:t>法定代表人：白琳</w:t>
        <w:tab/>
      </w:r>
      <w:r>
        <w:rPr>
          <w:rFonts w:ascii="宋体" w:hAnsi="宋体" w:cs="宋体" w:eastAsia="宋体" w:hint="default"/>
          <w:spacing w:val="-1"/>
          <w:sz w:val="18"/>
          <w:szCs w:val="18"/>
        </w:rPr>
        <w:t>主管会计工作负责人：陈学军</w:t>
        <w:tab/>
      </w:r>
      <w:r>
        <w:rPr>
          <w:rFonts w:ascii="宋体" w:hAnsi="宋体" w:cs="宋体" w:eastAsia="宋体" w:hint="default"/>
          <w:sz w:val="18"/>
          <w:szCs w:val="18"/>
        </w:rPr>
        <w:t>会计机构负责人：蔡浩</w:t>
      </w:r>
    </w:p>
    <w:p>
      <w:pPr>
        <w:pStyle w:val="Heading3"/>
        <w:spacing w:line="240" w:lineRule="auto" w:before="28"/>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40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6532"/>
        <w:gridCol w:w="1582"/>
        <w:gridCol w:w="1584"/>
      </w:tblGrid>
      <w:tr>
        <w:trPr>
          <w:trHeight w:val="401"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571,707,148.55</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437,647,519.65</w:t>
            </w:r>
          </w:p>
        </w:tc>
      </w:tr>
      <w:tr>
        <w:trPr>
          <w:trHeight w:val="401"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277,958,256.80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187,760,493.60</w:t>
            </w:r>
          </w:p>
        </w:tc>
      </w:tr>
      <w:tr>
        <w:trPr>
          <w:trHeight w:val="403"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3,248,248.50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3,043,213.42</w:t>
            </w:r>
          </w:p>
        </w:tc>
      </w:tr>
      <w:tr>
        <w:trPr>
          <w:trHeight w:val="401"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22,170,654.09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18,512,074.53</w:t>
            </w:r>
          </w:p>
        </w:tc>
      </w:tr>
      <w:tr>
        <w:trPr>
          <w:trHeight w:val="403"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38,910,724.79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32,649,682.97</w:t>
            </w:r>
          </w:p>
        </w:tc>
      </w:tr>
      <w:tr>
        <w:trPr>
          <w:trHeight w:val="401"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92,438,639.83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80,015,509.60</w:t>
            </w:r>
          </w:p>
        </w:tc>
      </w:tr>
      <w:tr>
        <w:trPr>
          <w:trHeight w:val="403"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-460,909.39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-2,232,583.41</w:t>
            </w:r>
          </w:p>
        </w:tc>
      </w:tr>
      <w:tr>
        <w:trPr>
          <w:trHeight w:val="401"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4,020,464.29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2,820.09</w:t>
            </w:r>
          </w:p>
        </w:tc>
      </w:tr>
      <w:tr>
        <w:trPr>
          <w:trHeight w:val="404"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4,725,968.97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2,283,626.92</w:t>
            </w:r>
          </w:p>
        </w:tc>
      </w:tr>
      <w:tr>
        <w:trPr>
          <w:trHeight w:val="401"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8,061,211.54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3,966,229.73</w:t>
            </w:r>
          </w:p>
        </w:tc>
      </w:tr>
      <w:tr>
        <w:trPr>
          <w:trHeight w:val="403"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4,619,491.68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1,339,831.39</w:t>
            </w:r>
          </w:p>
        </w:tc>
      </w:tr>
      <w:tr>
        <w:trPr>
          <w:trHeight w:val="401"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15,643,417.97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2,597,246.78</w:t>
            </w:r>
          </w:p>
        </w:tc>
      </w:tr>
      <w:tr>
        <w:trPr>
          <w:trHeight w:val="403"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11,689,827.30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2,597,246.78</w:t>
            </w:r>
          </w:p>
        </w:tc>
      </w:tr>
      <w:tr>
        <w:trPr>
          <w:trHeight w:val="401"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337,377.32</w:t>
            </w: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33,893.29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56,925.53</w:t>
            </w:r>
          </w:p>
        </w:tc>
      </w:tr>
      <w:tr>
        <w:trPr>
          <w:trHeight w:val="401"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150,014,502.65</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117,926,902.91</w:t>
            </w:r>
          </w:p>
        </w:tc>
      </w:tr>
      <w:tr>
        <w:trPr>
          <w:trHeight w:val="403"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6,184,100.00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5,555,455.39</w:t>
            </w:r>
          </w:p>
        </w:tc>
      </w:tr>
      <w:tr>
        <w:trPr>
          <w:trHeight w:val="401"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14,210.54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1,000.00</w:t>
            </w:r>
          </w:p>
        </w:tc>
      </w:tr>
      <w:tr>
        <w:trPr>
          <w:trHeight w:val="403"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156,184,392.11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123,481,358.30</w:t>
            </w:r>
          </w:p>
        </w:tc>
      </w:tr>
      <w:tr>
        <w:trPr>
          <w:trHeight w:val="401"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8,296,249.79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9,030,460.33</w:t>
            </w:r>
          </w:p>
        </w:tc>
      </w:tr>
      <w:tr>
        <w:trPr>
          <w:trHeight w:val="403"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147,888,142.32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114,450,897.97</w:t>
            </w:r>
          </w:p>
        </w:tc>
      </w:tr>
      <w:tr>
        <w:trPr>
          <w:trHeight w:val="401"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376"/>
              <w:jc w:val="right"/>
              <w:rPr>
                <w:rFonts w:ascii="宋体" w:hAnsi="宋体" w:cs="宋体" w:eastAsia="宋体" w:hint="default"/>
                <w:sz w:val="18"/>
                <w:szCs w:val="18"/>
              </w:rPr>
            </w:pPr>
            <w:r>
              <w:rPr>
                <w:rFonts w:ascii="宋体" w:hAnsi="宋体" w:cs="宋体" w:eastAsia="宋体" w:hint="default"/>
                <w:spacing w:val="-1"/>
                <w:sz w:val="18"/>
                <w:szCs w:val="18"/>
              </w:rPr>
              <w:t>（一）持续经营净利润（净亏损以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147,888,142.32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114,450,897.97</w:t>
            </w:r>
          </w:p>
        </w:tc>
      </w:tr>
      <w:tr>
        <w:trPr>
          <w:trHeight w:val="403"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376"/>
              <w:jc w:val="right"/>
              <w:rPr>
                <w:rFonts w:ascii="宋体" w:hAnsi="宋体" w:cs="宋体" w:eastAsia="宋体" w:hint="default"/>
                <w:sz w:val="18"/>
                <w:szCs w:val="18"/>
              </w:rPr>
            </w:pPr>
            <w:r>
              <w:rPr>
                <w:rFonts w:ascii="宋体" w:hAnsi="宋体" w:cs="宋体" w:eastAsia="宋体" w:hint="default"/>
                <w:spacing w:val="-1"/>
                <w:sz w:val="18"/>
                <w:szCs w:val="18"/>
              </w:rPr>
              <w:t>（二）终止经营净利润（净亏损以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6532"/>
        <w:gridCol w:w="1582"/>
        <w:gridCol w:w="1584"/>
      </w:tblGrid>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4" w:right="0"/>
              <w:jc w:val="left"/>
              <w:rPr>
                <w:rFonts w:ascii="Times New Roman" w:hAnsi="Times New Roman" w:cs="Times New Roman" w:eastAsia="Times New Roman" w:hint="default"/>
                <w:sz w:val="18"/>
                <w:szCs w:val="18"/>
              </w:rPr>
            </w:pPr>
            <w:r>
              <w:rPr>
                <w:rFonts w:ascii="Times New Roman"/>
                <w:sz w:val="18"/>
              </w:rPr>
              <w:t>147,888,142.32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1" w:right="0"/>
              <w:jc w:val="left"/>
              <w:rPr>
                <w:rFonts w:ascii="Times New Roman" w:hAnsi="Times New Roman" w:cs="Times New Roman" w:eastAsia="Times New Roman" w:hint="default"/>
                <w:sz w:val="18"/>
                <w:szCs w:val="18"/>
              </w:rPr>
            </w:pPr>
            <w:r>
              <w:rPr>
                <w:rFonts w:ascii="Times New Roman"/>
                <w:sz w:val="18"/>
              </w:rPr>
              <w:t>114,450,897.97</w:t>
            </w:r>
          </w:p>
        </w:tc>
      </w:tr>
      <w:tr>
        <w:trPr>
          <w:trHeight w:val="403"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0"/>
          <w:szCs w:val="20"/>
        </w:rPr>
      </w:pPr>
    </w:p>
    <w:p>
      <w:pPr>
        <w:tabs>
          <w:tab w:pos="3578" w:val="left" w:leader="none"/>
          <w:tab w:pos="790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法定代表人：白琳</w:t>
        <w:tab/>
      </w:r>
      <w:r>
        <w:rPr>
          <w:rFonts w:ascii="宋体" w:hAnsi="宋体" w:cs="宋体" w:eastAsia="宋体" w:hint="default"/>
          <w:spacing w:val="-1"/>
          <w:sz w:val="18"/>
          <w:szCs w:val="18"/>
        </w:rPr>
        <w:t>主管会计工作负责人：陈学军</w:t>
        <w:tab/>
      </w:r>
      <w:r>
        <w:rPr>
          <w:rFonts w:ascii="宋体" w:hAnsi="宋体" w:cs="宋体" w:eastAsia="宋体" w:hint="default"/>
          <w:sz w:val="18"/>
          <w:szCs w:val="18"/>
        </w:rPr>
        <w:t>会计机构负责人：蔡浩</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3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6673"/>
        <w:gridCol w:w="1515"/>
        <w:gridCol w:w="1510"/>
      </w:tblGrid>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5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674,024,880.38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591,024,853.78</w:t>
            </w: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34,702,000.28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9,854,377.76</w:t>
            </w: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708,726,880.66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600,879,231.54</w:t>
            </w: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250,262,732.95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166,573,417.80</w:t>
            </w: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6673"/>
        <w:gridCol w:w="1515"/>
        <w:gridCol w:w="1510"/>
      </w:tblGrid>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294,651,374.73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259,732,089.39</w:t>
            </w: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39,129,465.19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37,139,463.93</w:t>
            </w: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68,890,000.11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37,708,811.75</w:t>
            </w: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652,933,572.98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501,153,782.87</w:t>
            </w: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55,793,307.68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99,725,448.67</w:t>
            </w:r>
          </w:p>
        </w:tc>
      </w:tr>
      <w:tr>
        <w:trPr>
          <w:trHeight w:val="403"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5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426,050,000.00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42,000,000.00</w:t>
            </w: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5,506,561.07</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46,259.00</w:t>
            </w: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54,800.00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86,620.00</w:t>
            </w: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708,486.39</w:t>
            </w: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431,611,361.07</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42,841,365.39</w:t>
            </w: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172,884,883.21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111,283,160.58</w:t>
            </w: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426,000,000.00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48,282,807.25</w:t>
            </w: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599,884,883.21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159,565,967.83</w:t>
            </w: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-168,273,522.14</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-116,724,602.44</w:t>
            </w: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5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257,071,700.00</w:t>
            </w: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112,453,712.56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2,092,831.00</w:t>
            </w: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369,525,412.56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2,092,831.00</w:t>
            </w: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5,751,876.00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3,840,150.85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30,160.01</w:t>
            </w: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13,335,348.77</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2,358,490.57</w:t>
            </w:r>
          </w:p>
        </w:tc>
      </w:tr>
      <w:tr>
        <w:trPr>
          <w:trHeight w:val="402" w:hRule="exact"/>
        </w:trPr>
        <w:tc>
          <w:tcPr>
            <w:tcW w:w="6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22,927,375.62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4,388,650.58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6672"/>
        <w:gridCol w:w="1515"/>
        <w:gridCol w:w="1510"/>
      </w:tblGrid>
      <w:tr>
        <w:trPr>
          <w:trHeight w:val="402" w:hRule="exact"/>
        </w:trPr>
        <w:tc>
          <w:tcPr>
            <w:tcW w:w="6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346,598,036.94</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-2,295,819.58</w:t>
            </w:r>
          </w:p>
        </w:tc>
      </w:tr>
      <w:tr>
        <w:trPr>
          <w:trHeight w:val="402" w:hRule="exact"/>
        </w:trPr>
        <w:tc>
          <w:tcPr>
            <w:tcW w:w="6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-454,730.64</w:t>
            </w: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233,663,091.84</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-19,294,973.35</w:t>
            </w:r>
          </w:p>
        </w:tc>
      </w:tr>
      <w:tr>
        <w:trPr>
          <w:trHeight w:val="402" w:hRule="exact"/>
        </w:trPr>
        <w:tc>
          <w:tcPr>
            <w:tcW w:w="6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377,009,245.07</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396,304,218.42</w:t>
            </w:r>
          </w:p>
        </w:tc>
      </w:tr>
      <w:tr>
        <w:trPr>
          <w:trHeight w:val="402" w:hRule="exact"/>
        </w:trPr>
        <w:tc>
          <w:tcPr>
            <w:tcW w:w="6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610,672,336.91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377,009,245.07</w:t>
            </w:r>
          </w:p>
        </w:tc>
      </w:tr>
    </w:tbl>
    <w:p>
      <w:pPr>
        <w:spacing w:line="240" w:lineRule="auto" w:before="0"/>
        <w:rPr>
          <w:rFonts w:ascii="Times New Roman" w:hAnsi="Times New Roman" w:cs="Times New Roman" w:eastAsia="Times New Roman" w:hint="default"/>
          <w:sz w:val="23"/>
          <w:szCs w:val="23"/>
        </w:rPr>
      </w:pPr>
    </w:p>
    <w:p>
      <w:pPr>
        <w:tabs>
          <w:tab w:pos="3578" w:val="left" w:leader="none"/>
          <w:tab w:pos="790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法定代表人：白琳</w:t>
        <w:tab/>
      </w:r>
      <w:r>
        <w:rPr>
          <w:rFonts w:ascii="宋体" w:hAnsi="宋体" w:cs="宋体" w:eastAsia="宋体" w:hint="default"/>
          <w:spacing w:val="-1"/>
          <w:sz w:val="18"/>
          <w:szCs w:val="18"/>
        </w:rPr>
        <w:t>主管会计工作负责人：陈学军</w:t>
        <w:tab/>
      </w:r>
      <w:r>
        <w:rPr>
          <w:rFonts w:ascii="宋体" w:hAnsi="宋体" w:cs="宋体" w:eastAsia="宋体" w:hint="default"/>
          <w:sz w:val="18"/>
          <w:szCs w:val="18"/>
        </w:rPr>
        <w:t>会计机构负责人：蔡浩</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22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6445"/>
        <w:gridCol w:w="1625"/>
        <w:gridCol w:w="1627"/>
      </w:tblGrid>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474,040,618.44</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416,002,502.83</w:t>
            </w: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33,171,427.37</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7,331,653.27</w:t>
            </w: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507,212,045.81</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423,334,156.10</w:t>
            </w: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105,877,953.37</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38,119,599.93</w:t>
            </w: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255,183,629.53</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223,747,695.36</w:t>
            </w: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29,601,229.77</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27,398,293.39</w:t>
            </w: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64,318,213.53</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33,005,341.22</w:t>
            </w: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454,981,026.20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322,270,929.90</w:t>
            </w: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52,231,019.61</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101,063,226.20</w:t>
            </w: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360,000,000.00</w:t>
            </w: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4,913,590.67</w:t>
            </w: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54,800.00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84,000.00</w:t>
            </w: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708,486.39</w:t>
            </w: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364,968,390.67</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792,486.39</w:t>
            </w: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172,729,963.27</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110,296,800.38</w:t>
            </w: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360,000,000.00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12,282,807.25</w:t>
            </w: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4,000,000.00</w:t>
            </w: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536,729,963.27</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122,579,607.63</w:t>
            </w: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-171,761,572.60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-121,787,121.24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6445"/>
        <w:gridCol w:w="1625"/>
        <w:gridCol w:w="1627"/>
      </w:tblGrid>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255,071,700.00</w:t>
            </w: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112,453,712.56</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2,092,831.00</w:t>
            </w: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367,525,412.56</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2,092,831.00</w:t>
            </w: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5,751,876.00</w:t>
            </w: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3,840,150.85</w:t>
            </w: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13,335,348.77</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2,358,490.57</w:t>
            </w: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22,927,375.62</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2,358,490.57</w:t>
            </w: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344,598,036.94</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-265,659.57</w:t>
            </w: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-5,906.88</w:t>
            </w:r>
          </w:p>
        </w:tc>
        <w:tc>
          <w:tcPr>
            <w:tcW w:w="16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225,061,577.07</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-20,989,554.61</w:t>
            </w: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296,009,809.74</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316,999,364.35</w:t>
            </w:r>
          </w:p>
        </w:tc>
      </w:tr>
      <w:tr>
        <w:trPr>
          <w:trHeight w:val="402" w:hRule="exact"/>
        </w:trPr>
        <w:tc>
          <w:tcPr>
            <w:tcW w:w="6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521,071,386.81</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296,009,809.74</w:t>
            </w:r>
          </w:p>
        </w:tc>
      </w:tr>
    </w:tbl>
    <w:p>
      <w:pPr>
        <w:spacing w:line="240" w:lineRule="auto" w:before="3"/>
        <w:rPr>
          <w:rFonts w:ascii="宋体" w:hAnsi="宋体" w:cs="宋体" w:eastAsia="宋体" w:hint="default"/>
          <w:sz w:val="20"/>
          <w:szCs w:val="20"/>
        </w:rPr>
      </w:pPr>
    </w:p>
    <w:p>
      <w:pPr>
        <w:tabs>
          <w:tab w:pos="3578" w:val="left" w:leader="none"/>
          <w:tab w:pos="790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法定代表人：白琳</w:t>
        <w:tab/>
      </w:r>
      <w:r>
        <w:rPr>
          <w:rFonts w:ascii="宋体" w:hAnsi="宋体" w:cs="宋体" w:eastAsia="宋体" w:hint="default"/>
          <w:spacing w:val="-1"/>
          <w:sz w:val="18"/>
          <w:szCs w:val="18"/>
        </w:rPr>
        <w:t>主管会计工作负责人：陈学军</w:t>
        <w:tab/>
      </w:r>
      <w:r>
        <w:rPr>
          <w:rFonts w:ascii="宋体" w:hAnsi="宋体" w:cs="宋体" w:eastAsia="宋体" w:hint="default"/>
          <w:sz w:val="18"/>
          <w:szCs w:val="18"/>
        </w:rPr>
        <w:t>会计机构负责人：蔡浩</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after="0" w:line="240" w:lineRule="auto"/>
        <w:jc w:val="left"/>
        <w:sectPr>
          <w:pgSz w:w="11910" w:h="16840"/>
          <w:pgMar w:header="877" w:footer="979" w:top="1100" w:bottom="1160" w:left="980" w:right="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0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before="17"/>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480"/>
        <w:gridCol w:w="1181"/>
        <w:gridCol w:w="458"/>
        <w:gridCol w:w="461"/>
        <w:gridCol w:w="348"/>
        <w:gridCol w:w="1181"/>
        <w:gridCol w:w="752"/>
        <w:gridCol w:w="1056"/>
        <w:gridCol w:w="569"/>
        <w:gridCol w:w="1092"/>
        <w:gridCol w:w="795"/>
        <w:gridCol w:w="1181"/>
        <w:gridCol w:w="1118"/>
        <w:gridCol w:w="1318"/>
      </w:tblGrid>
      <w:tr>
        <w:trPr>
          <w:trHeight w:val="401" w:hRule="exact"/>
        </w:trPr>
        <w:tc>
          <w:tcPr>
            <w:tcW w:w="2480" w:type="dxa"/>
            <w:vMerge w:val="restart"/>
            <w:tcBorders>
              <w:top w:val="single" w:sz="4" w:space="0" w:color="000000"/>
              <w:left w:val="single" w:sz="4" w:space="0" w:color="000000"/>
              <w:right w:val="single" w:sz="4" w:space="0" w:color="000000"/>
            </w:tcBorders>
            <w:shd w:val="clear" w:color="auto" w:fill="D2D2D2"/>
          </w:tcPr>
          <w:p>
            <w:pPr/>
          </w:p>
        </w:tc>
        <w:tc>
          <w:tcPr>
            <w:tcW w:w="1151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2480" w:type="dxa"/>
            <w:vMerge/>
            <w:tcBorders>
              <w:left w:val="single" w:sz="4" w:space="0" w:color="000000"/>
              <w:bottom w:val="nil" w:sz="6" w:space="0" w:color="auto"/>
              <w:right w:val="single" w:sz="4" w:space="0" w:color="000000"/>
            </w:tcBorders>
            <w:shd w:val="clear" w:color="auto" w:fill="D2D2D2"/>
          </w:tcPr>
          <w:p>
            <w:pPr/>
          </w:p>
        </w:tc>
        <w:tc>
          <w:tcPr>
            <w:tcW w:w="907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465" w:right="10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77" w:hRule="exact"/>
        </w:trPr>
        <w:tc>
          <w:tcPr>
            <w:tcW w:w="24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78" w:right="22" w:hanging="257"/>
              <w:jc w:val="left"/>
              <w:rPr>
                <w:rFonts w:ascii="宋体" w:hAnsi="宋体" w:cs="宋体" w:eastAsia="宋体" w:hint="default"/>
                <w:sz w:val="18"/>
                <w:szCs w:val="18"/>
              </w:rPr>
            </w:pPr>
            <w:r>
              <w:rPr>
                <w:rFonts w:ascii="宋体" w:hAnsi="宋体" w:cs="宋体" w:eastAsia="宋体" w:hint="default"/>
                <w:spacing w:val="-6"/>
                <w:sz w:val="18"/>
                <w:szCs w:val="18"/>
              </w:rPr>
              <w:t>减：库存</w:t>
            </w:r>
            <w:r>
              <w:rPr>
                <w:rFonts w:ascii="宋体" w:hAnsi="宋体" w:cs="宋体" w:eastAsia="宋体" w:hint="default"/>
                <w:sz w:val="18"/>
                <w:szCs w:val="18"/>
              </w:rPr>
              <w:t> 股</w:t>
            </w:r>
          </w:p>
        </w:tc>
        <w:tc>
          <w:tcPr>
            <w:tcW w:w="10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431" w:right="72"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98" w:right="9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11" w:right="32"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18"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740" w:hRule="exact"/>
        </w:trPr>
        <w:tc>
          <w:tcPr>
            <w:tcW w:w="24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134" w:right="41"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134" w:right="43"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6" w:right="79"/>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752" w:type="dxa"/>
            <w:vMerge/>
            <w:tcBorders>
              <w:left w:val="single" w:sz="4" w:space="0" w:color="000000"/>
              <w:bottom w:val="single" w:sz="4" w:space="0" w:color="000000"/>
              <w:right w:val="single" w:sz="4" w:space="0" w:color="000000"/>
            </w:tcBorders>
            <w:shd w:val="clear" w:color="auto" w:fill="D2D2D2"/>
          </w:tcPr>
          <w:p>
            <w:pPr/>
          </w:p>
        </w:tc>
        <w:tc>
          <w:tcPr>
            <w:tcW w:w="1056"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795"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18"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360,000,000.00</w:t>
            </w: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267,529,772.93</w:t>
            </w: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19,714,187.73</w:t>
            </w: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197,103,663.86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31,120,807.53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875,468,432.05</w:t>
            </w:r>
          </w:p>
        </w:tc>
      </w:tr>
      <w:tr>
        <w:trPr>
          <w:trHeight w:val="403"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18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360,000,000.00</w:t>
            </w: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267,529,772.93</w:t>
            </w: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19,714,187.73</w:t>
            </w: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197,103,663.86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31,120,807.53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875,468,432.05</w:t>
            </w:r>
          </w:p>
        </w:tc>
      </w:tr>
      <w:tr>
        <w:trPr>
          <w:trHeight w:val="713"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三、本期增减变动金额（减少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40,010,000.00</w:t>
            </w: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201,868,867.44</w:t>
            </w: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-448,823.76</w:t>
            </w: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14,788,814.23</w:t>
            </w: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143,759,822.08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11,222,978.33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411,201,658.32</w:t>
            </w:r>
          </w:p>
        </w:tc>
      </w:tr>
      <w:tr>
        <w:trPr>
          <w:trHeight w:val="403"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158,548,636.31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9,222,978.33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167,771,614.64</w:t>
            </w:r>
          </w:p>
        </w:tc>
      </w:tr>
      <w:tr>
        <w:trPr>
          <w:trHeight w:val="401"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40,010,000.00</w:t>
            </w: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201,868,867.44</w:t>
            </w: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243,878,867.44</w:t>
            </w:r>
          </w:p>
        </w:tc>
      </w:tr>
      <w:tr>
        <w:trPr>
          <w:trHeight w:val="403"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40,010,000.00</w:t>
            </w: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199,172,301.78</w:t>
            </w: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241,182,301.78</w:t>
            </w:r>
          </w:p>
        </w:tc>
      </w:tr>
      <w:tr>
        <w:trPr>
          <w:trHeight w:val="713"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 本</w:t>
            </w:r>
          </w:p>
        </w:tc>
        <w:tc>
          <w:tcPr>
            <w:tcW w:w="1181" w:type="dxa"/>
            <w:tcBorders>
              <w:top w:val="single" w:sz="4" w:space="0" w:color="000000"/>
              <w:left w:val="single" w:sz="13" w:space="0" w:color="D2D2D2"/>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 金额</w:t>
            </w:r>
          </w:p>
        </w:tc>
        <w:tc>
          <w:tcPr>
            <w:tcW w:w="1181" w:type="dxa"/>
            <w:tcBorders>
              <w:top w:val="single" w:sz="4" w:space="0" w:color="000000"/>
              <w:left w:val="single" w:sz="13" w:space="0" w:color="D2D2D2"/>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2,696,565.66</w:t>
            </w: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2,696,565.66</w:t>
            </w:r>
          </w:p>
        </w:tc>
      </w:tr>
      <w:tr>
        <w:trPr>
          <w:trHeight w:val="403"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14,788,814.23</w:t>
            </w: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center"/>
              <w:rPr>
                <w:rFonts w:ascii="Times New Roman" w:hAnsi="Times New Roman" w:cs="Times New Roman" w:eastAsia="Times New Roman" w:hint="default"/>
                <w:sz w:val="18"/>
                <w:szCs w:val="18"/>
              </w:rPr>
            </w:pPr>
            <w:r>
              <w:rPr>
                <w:rFonts w:ascii="Times New Roman"/>
                <w:sz w:val="18"/>
              </w:rPr>
              <w:t>-14,788,814.23</w:t>
            </w:r>
          </w:p>
        </w:tc>
        <w:tc>
          <w:tcPr>
            <w:tcW w:w="11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6"/>
          <w:footerReference w:type="default" r:id="rId27"/>
          <w:pgSz w:w="16840" w:h="11910" w:orient="landscape"/>
          <w:pgMar w:header="867" w:footer="980" w:top="1060" w:bottom="1160" w:left="1300" w:right="1280"/>
          <w:pgNumType w:start="110"/>
        </w:sectPr>
      </w:pPr>
    </w:p>
    <w:p>
      <w:pPr>
        <w:spacing w:line="240" w:lineRule="auto" w:before="11"/>
        <w:rPr>
          <w:rFonts w:ascii="宋体" w:hAnsi="宋体" w:cs="宋体" w:eastAsia="宋体" w:hint="default"/>
          <w:sz w:val="2"/>
          <w:szCs w:val="2"/>
        </w:rPr>
      </w:pPr>
      <w:r>
        <w:rPr/>
        <w:pict>
          <v:shape style="position:absolute;margin-left:154.216995pt;margin-top:157.700012pt;width:100.6pt;height:19.6pt;mso-position-horizontal-relative:page;mso-position-vertical-relative:page;z-index:-91540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54.218002pt;margin-top:177.866013pt;width:100.6pt;height:19.6pt;mso-position-horizontal-relative:page;mso-position-vertical-relative:page;z-index:-91537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2480"/>
        <w:gridCol w:w="1181"/>
        <w:gridCol w:w="458"/>
        <w:gridCol w:w="461"/>
        <w:gridCol w:w="348"/>
        <w:gridCol w:w="1181"/>
        <w:gridCol w:w="752"/>
        <w:gridCol w:w="1056"/>
        <w:gridCol w:w="569"/>
        <w:gridCol w:w="1092"/>
        <w:gridCol w:w="795"/>
        <w:gridCol w:w="1181"/>
        <w:gridCol w:w="1118"/>
        <w:gridCol w:w="1318"/>
      </w:tblGrid>
      <w:tr>
        <w:trPr>
          <w:trHeight w:val="418" w:hRule="exact"/>
        </w:trPr>
        <w:tc>
          <w:tcPr>
            <w:tcW w:w="248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15" w:space="0" w:color="000000"/>
              <w:left w:val="single" w:sz="4" w:space="0" w:color="000000"/>
              <w:bottom w:val="single" w:sz="4" w:space="0" w:color="000000"/>
              <w:right w:val="single" w:sz="4" w:space="0" w:color="000000"/>
            </w:tcBorders>
          </w:tcPr>
          <w:p>
            <w:pPr/>
          </w:p>
        </w:tc>
        <w:tc>
          <w:tcPr>
            <w:tcW w:w="458" w:type="dxa"/>
            <w:tcBorders>
              <w:top w:val="single" w:sz="15" w:space="0" w:color="000000"/>
              <w:left w:val="single" w:sz="4" w:space="0" w:color="000000"/>
              <w:bottom w:val="single" w:sz="4" w:space="0" w:color="000000"/>
              <w:right w:val="single" w:sz="4" w:space="0" w:color="000000"/>
            </w:tcBorders>
          </w:tcPr>
          <w:p>
            <w:pPr/>
          </w:p>
        </w:tc>
        <w:tc>
          <w:tcPr>
            <w:tcW w:w="461" w:type="dxa"/>
            <w:tcBorders>
              <w:top w:val="single" w:sz="15" w:space="0" w:color="000000"/>
              <w:left w:val="single" w:sz="4" w:space="0" w:color="000000"/>
              <w:bottom w:val="single" w:sz="4" w:space="0" w:color="000000"/>
              <w:right w:val="single" w:sz="4" w:space="0" w:color="000000"/>
            </w:tcBorders>
          </w:tcPr>
          <w:p>
            <w:pPr/>
          </w:p>
        </w:tc>
        <w:tc>
          <w:tcPr>
            <w:tcW w:w="348"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752" w:type="dxa"/>
            <w:tcBorders>
              <w:top w:val="single" w:sz="15" w:space="0" w:color="000000"/>
              <w:left w:val="single" w:sz="4" w:space="0" w:color="000000"/>
              <w:bottom w:val="single" w:sz="4" w:space="0" w:color="000000"/>
              <w:right w:val="single" w:sz="4" w:space="0" w:color="000000"/>
            </w:tcBorders>
          </w:tcPr>
          <w:p>
            <w:pPr/>
          </w:p>
        </w:tc>
        <w:tc>
          <w:tcPr>
            <w:tcW w:w="1056"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14,788,814.23</w:t>
            </w:r>
          </w:p>
        </w:tc>
        <w:tc>
          <w:tcPr>
            <w:tcW w:w="795"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right="31"/>
              <w:jc w:val="center"/>
              <w:rPr>
                <w:rFonts w:ascii="Times New Roman" w:hAnsi="Times New Roman" w:cs="Times New Roman" w:eastAsia="Times New Roman" w:hint="default"/>
                <w:sz w:val="18"/>
                <w:szCs w:val="18"/>
              </w:rPr>
            </w:pPr>
            <w:r>
              <w:rPr>
                <w:rFonts w:ascii="Times New Roman"/>
                <w:sz w:val="18"/>
              </w:rPr>
              <w:t>-14,788,814.23</w:t>
            </w:r>
          </w:p>
        </w:tc>
        <w:tc>
          <w:tcPr>
            <w:tcW w:w="1118"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0"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1181" w:type="dxa"/>
            <w:tcBorders>
              <w:top w:val="single" w:sz="4" w:space="0" w:color="000000"/>
              <w:left w:val="single" w:sz="10" w:space="0" w:color="FFFFFF"/>
              <w:bottom w:val="single" w:sz="4" w:space="0" w:color="000000"/>
              <w:right w:val="single" w:sz="13" w:space="0" w:color="FFFFFF"/>
            </w:tcBorders>
          </w:tcPr>
          <w:p>
            <w:pPr/>
          </w:p>
        </w:tc>
        <w:tc>
          <w:tcPr>
            <w:tcW w:w="458" w:type="dxa"/>
            <w:tcBorders>
              <w:top w:val="single" w:sz="4" w:space="0" w:color="000000"/>
              <w:left w:val="single" w:sz="13" w:space="0" w:color="FFFFFF"/>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80"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1181" w:type="dxa"/>
            <w:tcBorders>
              <w:top w:val="single" w:sz="4" w:space="0" w:color="000000"/>
              <w:left w:val="single" w:sz="10" w:space="0" w:color="FFFFFF"/>
              <w:bottom w:val="single" w:sz="4" w:space="0" w:color="000000"/>
              <w:right w:val="single" w:sz="13" w:space="0" w:color="FFFFFF"/>
            </w:tcBorders>
          </w:tcPr>
          <w:p>
            <w:pPr/>
          </w:p>
        </w:tc>
        <w:tc>
          <w:tcPr>
            <w:tcW w:w="458" w:type="dxa"/>
            <w:tcBorders>
              <w:top w:val="single" w:sz="4" w:space="0" w:color="000000"/>
              <w:left w:val="single" w:sz="13" w:space="0" w:color="FFFFFF"/>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 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-448,823.76</w:t>
            </w: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-448,823.76</w:t>
            </w:r>
          </w:p>
        </w:tc>
      </w:tr>
      <w:tr>
        <w:trPr>
          <w:trHeight w:val="403" w:hRule="exact"/>
        </w:trPr>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400,010,000.00</w:t>
            </w:r>
          </w:p>
        </w:tc>
        <w:tc>
          <w:tcPr>
            <w:tcW w:w="458"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469,398,640.37</w:t>
            </w:r>
          </w:p>
        </w:tc>
        <w:tc>
          <w:tcPr>
            <w:tcW w:w="7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-448,823.76</w:t>
            </w:r>
          </w:p>
        </w:tc>
        <w:tc>
          <w:tcPr>
            <w:tcW w:w="5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34,503,001.96</w:t>
            </w:r>
          </w:p>
        </w:tc>
        <w:tc>
          <w:tcPr>
            <w:tcW w:w="79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340,863,485.94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42,343,785.86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1,286,670,090.37</w:t>
            </w:r>
          </w:p>
        </w:tc>
      </w:tr>
    </w:tbl>
    <w:p>
      <w:pPr>
        <w:spacing w:line="240" w:lineRule="auto" w:before="2"/>
        <w:rPr>
          <w:rFonts w:ascii="宋体" w:hAnsi="宋体" w:cs="宋体" w:eastAsia="宋体" w:hint="default"/>
          <w:sz w:val="20"/>
          <w:szCs w:val="20"/>
        </w:rPr>
      </w:pPr>
    </w:p>
    <w:p>
      <w:pPr>
        <w:tabs>
          <w:tab w:pos="5436" w:val="left" w:leader="none"/>
          <w:tab w:pos="11920" w:val="left" w:leader="none"/>
        </w:tabs>
        <w:spacing w:before="44"/>
        <w:ind w:left="120" w:right="0" w:firstLine="0"/>
        <w:jc w:val="left"/>
        <w:rPr>
          <w:rFonts w:ascii="宋体" w:hAnsi="宋体" w:cs="宋体" w:eastAsia="宋体" w:hint="default"/>
          <w:sz w:val="18"/>
          <w:szCs w:val="18"/>
        </w:rPr>
      </w:pPr>
      <w:r>
        <w:rPr>
          <w:rFonts w:ascii="宋体" w:hAnsi="宋体" w:cs="宋体" w:eastAsia="宋体" w:hint="default"/>
          <w:sz w:val="18"/>
          <w:szCs w:val="18"/>
        </w:rPr>
        <w:t>法定代表人：白琳</w:t>
        <w:tab/>
      </w:r>
      <w:r>
        <w:rPr>
          <w:rFonts w:ascii="宋体" w:hAnsi="宋体" w:cs="宋体" w:eastAsia="宋体" w:hint="default"/>
          <w:spacing w:val="-1"/>
          <w:sz w:val="18"/>
          <w:szCs w:val="18"/>
        </w:rPr>
        <w:t>主管会计工作负责人：陈学军</w:t>
        <w:tab/>
        <w:t>会计机构负责人：蔡浩</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12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8"/>
        <w:ind w:left="0" w:right="15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616"/>
        <w:gridCol w:w="1181"/>
        <w:gridCol w:w="1306"/>
        <w:gridCol w:w="1181"/>
        <w:gridCol w:w="776"/>
        <w:gridCol w:w="835"/>
        <w:gridCol w:w="595"/>
        <w:gridCol w:w="1090"/>
        <w:gridCol w:w="836"/>
        <w:gridCol w:w="1181"/>
        <w:gridCol w:w="1121"/>
        <w:gridCol w:w="1271"/>
      </w:tblGrid>
      <w:tr>
        <w:trPr>
          <w:trHeight w:val="401" w:hRule="exact"/>
        </w:trPr>
        <w:tc>
          <w:tcPr>
            <w:tcW w:w="2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7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2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8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63" w:right="107"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540" w:right="88"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01" w:hRule="exact"/>
        </w:trPr>
        <w:tc>
          <w:tcPr>
            <w:tcW w:w="2616"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减：库存</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2"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0" w:right="0"/>
              <w:jc w:val="left"/>
              <w:rPr>
                <w:rFonts w:ascii="宋体" w:hAnsi="宋体" w:cs="宋体" w:eastAsia="宋体" w:hint="default"/>
                <w:sz w:val="18"/>
                <w:szCs w:val="18"/>
              </w:rPr>
            </w:pPr>
            <w:r>
              <w:rPr>
                <w:rFonts w:ascii="宋体" w:hAnsi="宋体" w:cs="宋体" w:eastAsia="宋体" w:hint="default"/>
                <w:sz w:val="18"/>
                <w:szCs w:val="18"/>
              </w:rPr>
              <w:t>专项</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2" w:right="0"/>
              <w:jc w:val="left"/>
              <w:rPr>
                <w:rFonts w:ascii="宋体" w:hAnsi="宋体" w:cs="宋体" w:eastAsia="宋体" w:hint="default"/>
                <w:sz w:val="18"/>
                <w:szCs w:val="18"/>
              </w:rPr>
            </w:pPr>
            <w:r>
              <w:rPr>
                <w:rFonts w:ascii="宋体" w:hAnsi="宋体" w:cs="宋体" w:eastAsia="宋体" w:hint="default"/>
                <w:sz w:val="18"/>
                <w:szCs w:val="18"/>
              </w:rPr>
              <w:t>一般风险</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21" w:type="dxa"/>
            <w:vMerge/>
            <w:tcBorders>
              <w:left w:val="single" w:sz="4" w:space="0" w:color="000000"/>
              <w:bottom w:val="single" w:sz="4" w:space="0" w:color="000000"/>
              <w:right w:val="single" w:sz="4" w:space="0" w:color="000000"/>
            </w:tcBorders>
            <w:shd w:val="clear" w:color="auto" w:fill="D2D2D2"/>
          </w:tcPr>
          <w:p>
            <w:pPr/>
          </w:p>
        </w:tc>
        <w:tc>
          <w:tcPr>
            <w:tcW w:w="127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6840" w:h="11910" w:orient="landscape"/>
          <w:pgMar w:header="867" w:footer="980" w:top="1060" w:bottom="1160" w:left="132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616"/>
        <w:gridCol w:w="1181"/>
        <w:gridCol w:w="475"/>
        <w:gridCol w:w="475"/>
        <w:gridCol w:w="355"/>
        <w:gridCol w:w="1181"/>
        <w:gridCol w:w="776"/>
        <w:gridCol w:w="835"/>
        <w:gridCol w:w="595"/>
        <w:gridCol w:w="1090"/>
        <w:gridCol w:w="836"/>
        <w:gridCol w:w="1181"/>
        <w:gridCol w:w="1121"/>
        <w:gridCol w:w="1272"/>
      </w:tblGrid>
      <w:tr>
        <w:trPr>
          <w:trHeight w:val="729" w:hRule="exact"/>
        </w:trPr>
        <w:tc>
          <w:tcPr>
            <w:tcW w:w="2616"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47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44" w:right="50"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7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43" w:right="50"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35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 w:right="79"/>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3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9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09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8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181"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272" w:type="dxa"/>
            <w:tcBorders>
              <w:top w:val="single" w:sz="15"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360,000,000.00</w:t>
            </w: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267,529,772.93</w:t>
            </w: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8,269,097.93</w:t>
            </w: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1"/>
              <w:jc w:val="center"/>
              <w:rPr>
                <w:rFonts w:ascii="Times New Roman" w:hAnsi="Times New Roman" w:cs="Times New Roman" w:eastAsia="Times New Roman" w:hint="default"/>
                <w:sz w:val="18"/>
                <w:szCs w:val="18"/>
              </w:rPr>
            </w:pPr>
            <w:r>
              <w:rPr>
                <w:rFonts w:ascii="Times New Roman"/>
                <w:sz w:val="18"/>
              </w:rPr>
              <w:t>76,880,405.57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23,113,237.94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735,792,514.37</w:t>
            </w:r>
          </w:p>
        </w:tc>
      </w:tr>
      <w:tr>
        <w:trPr>
          <w:trHeight w:val="403"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360,000,000.00</w:t>
            </w: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267,529,772.93</w:t>
            </w: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8,269,097.93</w:t>
            </w: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1"/>
              <w:jc w:val="center"/>
              <w:rPr>
                <w:rFonts w:ascii="Times New Roman" w:hAnsi="Times New Roman" w:cs="Times New Roman" w:eastAsia="Times New Roman" w:hint="default"/>
                <w:sz w:val="18"/>
                <w:szCs w:val="18"/>
              </w:rPr>
            </w:pPr>
            <w:r>
              <w:rPr>
                <w:rFonts w:ascii="Times New Roman"/>
                <w:sz w:val="18"/>
              </w:rPr>
              <w:t>76,880,405.57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23,113,237.94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735,792,514.37</w:t>
            </w:r>
          </w:p>
        </w:tc>
      </w:tr>
      <w:tr>
        <w:trPr>
          <w:trHeight w:val="713"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13" w:space="0" w:color="D2D2D2"/>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11,445,089.80</w:t>
            </w: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120,223,258.29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8,007,569.59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139,675,917.68</w:t>
            </w:r>
          </w:p>
        </w:tc>
      </w:tr>
      <w:tr>
        <w:trPr>
          <w:trHeight w:val="403"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131,668,348.09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8,007,569.59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139,675,917.68</w:t>
            </w:r>
          </w:p>
        </w:tc>
      </w:tr>
      <w:tr>
        <w:trPr>
          <w:trHeight w:val="401"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．其他权益工具持有者投入资本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．股份支付计入所有者权益的金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额</w:t>
            </w:r>
          </w:p>
        </w:tc>
        <w:tc>
          <w:tcPr>
            <w:tcW w:w="1181" w:type="dxa"/>
            <w:tcBorders>
              <w:top w:val="single" w:sz="4" w:space="0" w:color="000000"/>
              <w:left w:val="single" w:sz="13" w:space="0" w:color="D2D2D2"/>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11,445,089.80</w:t>
            </w: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8"/>
              <w:jc w:val="center"/>
              <w:rPr>
                <w:rFonts w:ascii="Times New Roman" w:hAnsi="Times New Roman" w:cs="Times New Roman" w:eastAsia="Times New Roman" w:hint="default"/>
                <w:sz w:val="18"/>
                <w:szCs w:val="18"/>
              </w:rPr>
            </w:pPr>
            <w:r>
              <w:rPr>
                <w:rFonts w:ascii="Times New Roman"/>
                <w:sz w:val="18"/>
              </w:rPr>
              <w:t>-11,445,089.80</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11,445,089.80</w:t>
            </w: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8"/>
              <w:jc w:val="center"/>
              <w:rPr>
                <w:rFonts w:ascii="Times New Roman" w:hAnsi="Times New Roman" w:cs="Times New Roman" w:eastAsia="Times New Roman" w:hint="default"/>
                <w:sz w:val="18"/>
                <w:szCs w:val="18"/>
              </w:rPr>
            </w:pPr>
            <w:r>
              <w:rPr>
                <w:rFonts w:ascii="Times New Roman"/>
                <w:sz w:val="18"/>
              </w:rPr>
              <w:t>-11,445,089.80</w:t>
            </w:r>
          </w:p>
        </w:tc>
        <w:tc>
          <w:tcPr>
            <w:tcW w:w="11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1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1" w:type="dxa"/>
            <w:tcBorders>
              <w:top w:val="single" w:sz="4" w:space="0" w:color="000000"/>
              <w:left w:val="single" w:sz="13" w:space="0" w:color="FFFFFF"/>
              <w:bottom w:val="single" w:sz="4" w:space="0" w:color="000000"/>
              <w:right w:val="single" w:sz="13" w:space="0" w:color="FFFFFF"/>
            </w:tcBorders>
          </w:tcPr>
          <w:p>
            <w:pPr/>
          </w:p>
        </w:tc>
        <w:tc>
          <w:tcPr>
            <w:tcW w:w="475" w:type="dxa"/>
            <w:tcBorders>
              <w:top w:val="single" w:sz="4" w:space="0" w:color="000000"/>
              <w:left w:val="single" w:sz="13" w:space="0" w:color="FFFFFF"/>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2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616"/>
        <w:gridCol w:w="1181"/>
        <w:gridCol w:w="475"/>
        <w:gridCol w:w="475"/>
        <w:gridCol w:w="355"/>
        <w:gridCol w:w="1181"/>
        <w:gridCol w:w="776"/>
        <w:gridCol w:w="835"/>
        <w:gridCol w:w="595"/>
        <w:gridCol w:w="1090"/>
        <w:gridCol w:w="836"/>
        <w:gridCol w:w="1181"/>
        <w:gridCol w:w="1121"/>
        <w:gridCol w:w="1272"/>
      </w:tblGrid>
      <w:tr>
        <w:trPr>
          <w:trHeight w:val="418" w:hRule="exact"/>
        </w:trPr>
        <w:tc>
          <w:tcPr>
            <w:tcW w:w="2616" w:type="dxa"/>
            <w:tcBorders>
              <w:top w:val="single" w:sz="15"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1" w:type="dxa"/>
            <w:tcBorders>
              <w:top w:val="single" w:sz="15" w:space="0" w:color="000000"/>
              <w:left w:val="single" w:sz="13" w:space="0" w:color="FFFFFF"/>
              <w:bottom w:val="single" w:sz="4" w:space="0" w:color="000000"/>
              <w:right w:val="single" w:sz="13" w:space="0" w:color="FFFFFF"/>
            </w:tcBorders>
          </w:tcPr>
          <w:p>
            <w:pPr/>
          </w:p>
        </w:tc>
        <w:tc>
          <w:tcPr>
            <w:tcW w:w="475" w:type="dxa"/>
            <w:tcBorders>
              <w:top w:val="single" w:sz="15" w:space="0" w:color="000000"/>
              <w:left w:val="single" w:sz="13" w:space="0" w:color="FFFFFF"/>
              <w:bottom w:val="single" w:sz="4" w:space="0" w:color="000000"/>
              <w:right w:val="single" w:sz="4" w:space="0" w:color="000000"/>
            </w:tcBorders>
          </w:tcPr>
          <w:p>
            <w:pPr/>
          </w:p>
        </w:tc>
        <w:tc>
          <w:tcPr>
            <w:tcW w:w="475" w:type="dxa"/>
            <w:tcBorders>
              <w:top w:val="single" w:sz="15" w:space="0" w:color="000000"/>
              <w:left w:val="single" w:sz="4" w:space="0" w:color="000000"/>
              <w:bottom w:val="single" w:sz="4" w:space="0" w:color="000000"/>
              <w:right w:val="single" w:sz="4" w:space="0" w:color="000000"/>
            </w:tcBorders>
          </w:tcPr>
          <w:p>
            <w:pPr/>
          </w:p>
        </w:tc>
        <w:tc>
          <w:tcPr>
            <w:tcW w:w="355"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776" w:type="dxa"/>
            <w:tcBorders>
              <w:top w:val="single" w:sz="15" w:space="0" w:color="000000"/>
              <w:left w:val="single" w:sz="4" w:space="0" w:color="000000"/>
              <w:bottom w:val="single" w:sz="4" w:space="0" w:color="000000"/>
              <w:right w:val="single" w:sz="4" w:space="0" w:color="000000"/>
            </w:tcBorders>
          </w:tcPr>
          <w:p>
            <w:pPr/>
          </w:p>
        </w:tc>
        <w:tc>
          <w:tcPr>
            <w:tcW w:w="835" w:type="dxa"/>
            <w:tcBorders>
              <w:top w:val="single" w:sz="15" w:space="0" w:color="000000"/>
              <w:left w:val="single" w:sz="4" w:space="0" w:color="000000"/>
              <w:bottom w:val="single" w:sz="4" w:space="0" w:color="000000"/>
              <w:right w:val="single" w:sz="4" w:space="0" w:color="000000"/>
            </w:tcBorders>
          </w:tcPr>
          <w:p>
            <w:pPr/>
          </w:p>
        </w:tc>
        <w:tc>
          <w:tcPr>
            <w:tcW w:w="595"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836"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c>
          <w:tcPr>
            <w:tcW w:w="1272"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．设定受益计划变动额结转留存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360,000,000.00</w:t>
            </w:r>
          </w:p>
        </w:tc>
        <w:tc>
          <w:tcPr>
            <w:tcW w:w="475"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267,529,772.93</w:t>
            </w:r>
          </w:p>
        </w:tc>
        <w:tc>
          <w:tcPr>
            <w:tcW w:w="776"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19,714,187.73</w:t>
            </w:r>
          </w:p>
        </w:tc>
        <w:tc>
          <w:tcPr>
            <w:tcW w:w="8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197,103,663.86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31,120,807.53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875,468,432.05</w:t>
            </w:r>
          </w:p>
        </w:tc>
      </w:tr>
    </w:tbl>
    <w:p>
      <w:pPr>
        <w:spacing w:line="240" w:lineRule="auto" w:before="11"/>
        <w:rPr>
          <w:rFonts w:ascii="Times New Roman" w:hAnsi="Times New Roman" w:cs="Times New Roman" w:eastAsia="Times New Roman" w:hint="default"/>
          <w:sz w:val="22"/>
          <w:szCs w:val="22"/>
        </w:rPr>
      </w:pPr>
    </w:p>
    <w:p>
      <w:pPr>
        <w:tabs>
          <w:tab w:pos="5436" w:val="left" w:leader="none"/>
          <w:tab w:pos="11920" w:val="left" w:leader="none"/>
        </w:tabs>
        <w:spacing w:before="44"/>
        <w:ind w:left="120" w:right="0" w:firstLine="0"/>
        <w:jc w:val="left"/>
        <w:rPr>
          <w:rFonts w:ascii="宋体" w:hAnsi="宋体" w:cs="宋体" w:eastAsia="宋体" w:hint="default"/>
          <w:sz w:val="18"/>
          <w:szCs w:val="18"/>
        </w:rPr>
      </w:pPr>
      <w:r>
        <w:rPr>
          <w:rFonts w:ascii="宋体" w:hAnsi="宋体" w:cs="宋体" w:eastAsia="宋体" w:hint="default"/>
          <w:sz w:val="18"/>
          <w:szCs w:val="18"/>
        </w:rPr>
        <w:t>法定代表人：白琳</w:t>
        <w:tab/>
      </w:r>
      <w:r>
        <w:rPr>
          <w:rFonts w:ascii="宋体" w:hAnsi="宋体" w:cs="宋体" w:eastAsia="宋体" w:hint="default"/>
          <w:spacing w:val="-1"/>
          <w:sz w:val="18"/>
          <w:szCs w:val="18"/>
        </w:rPr>
        <w:t>主管会计工作负责人：陈学军</w:t>
        <w:tab/>
        <w:t>会计机构负责人：蔡浩</w:t>
      </w:r>
    </w:p>
    <w:p>
      <w:pPr>
        <w:spacing w:line="240" w:lineRule="auto" w:before="1"/>
        <w:rPr>
          <w:rFonts w:ascii="宋体" w:hAnsi="宋体" w:cs="宋体" w:eastAsia="宋体" w:hint="default"/>
          <w:sz w:val="22"/>
          <w:szCs w:val="22"/>
        </w:rPr>
      </w:pPr>
    </w:p>
    <w:p>
      <w:pPr>
        <w:pStyle w:val="Heading3"/>
        <w:spacing w:line="240" w:lineRule="auto"/>
        <w:ind w:left="120"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12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599"/>
        <w:gridCol w:w="1181"/>
        <w:gridCol w:w="593"/>
        <w:gridCol w:w="590"/>
        <w:gridCol w:w="413"/>
        <w:gridCol w:w="1181"/>
        <w:gridCol w:w="950"/>
        <w:gridCol w:w="1123"/>
        <w:gridCol w:w="771"/>
        <w:gridCol w:w="1090"/>
        <w:gridCol w:w="1181"/>
        <w:gridCol w:w="1318"/>
      </w:tblGrid>
      <w:tr>
        <w:trPr>
          <w:trHeight w:val="403" w:hRule="exact"/>
        </w:trPr>
        <w:tc>
          <w:tcPr>
            <w:tcW w:w="3599" w:type="dxa"/>
            <w:vMerge w:val="restart"/>
            <w:tcBorders>
              <w:top w:val="single" w:sz="4" w:space="0" w:color="000000"/>
              <w:left w:val="single" w:sz="4" w:space="0" w:color="000000"/>
              <w:right w:val="single" w:sz="4" w:space="0" w:color="000000"/>
            </w:tcBorders>
            <w:shd w:val="clear" w:color="auto" w:fill="D2D2D2"/>
          </w:tcPr>
          <w:p>
            <w:pPr/>
          </w:p>
        </w:tc>
        <w:tc>
          <w:tcPr>
            <w:tcW w:w="1039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61" w:hRule="exact"/>
        </w:trPr>
        <w:tc>
          <w:tcPr>
            <w:tcW w:w="3599"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465" w:right="107"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91" w:right="110" w:hanging="181"/>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0" w:hRule="exact"/>
        </w:trPr>
        <w:tc>
          <w:tcPr>
            <w:tcW w:w="3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1" w:type="dxa"/>
            <w:vMerge/>
            <w:tcBorders>
              <w:left w:val="single" w:sz="4" w:space="0" w:color="000000"/>
              <w:right w:val="single" w:sz="4" w:space="0" w:color="000000"/>
            </w:tcBorders>
            <w:shd w:val="clear" w:color="auto" w:fill="D2D2D2"/>
          </w:tcPr>
          <w:p>
            <w:pPr/>
          </w:p>
        </w:tc>
        <w:tc>
          <w:tcPr>
            <w:tcW w:w="1596"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950"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D2D2D2"/>
          </w:tcPr>
          <w:p>
            <w:pPr/>
          </w:p>
        </w:tc>
        <w:tc>
          <w:tcPr>
            <w:tcW w:w="771"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151" w:hRule="exact"/>
        </w:trPr>
        <w:tc>
          <w:tcPr>
            <w:tcW w:w="3599"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01" w:right="110"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99" w:right="110"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 w:right="110"/>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tcBorders>
              <w:left w:val="single" w:sz="4" w:space="0" w:color="000000"/>
              <w:right w:val="single" w:sz="4" w:space="0" w:color="000000"/>
            </w:tcBorders>
            <w:shd w:val="clear" w:color="auto" w:fill="D2D2D2"/>
          </w:tcPr>
          <w:p>
            <w:pPr/>
          </w:p>
        </w:tc>
        <w:tc>
          <w:tcPr>
            <w:tcW w:w="950"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shd w:val="clear" w:color="auto" w:fill="D2D2D2"/>
          </w:tcPr>
          <w:p>
            <w:pPr/>
          </w:p>
        </w:tc>
        <w:tc>
          <w:tcPr>
            <w:tcW w:w="771"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565" w:hRule="exact"/>
        </w:trPr>
        <w:tc>
          <w:tcPr>
            <w:tcW w:w="3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90" w:type="dxa"/>
            <w:vMerge/>
            <w:tcBorders>
              <w:left w:val="single" w:sz="4" w:space="0" w:color="000000"/>
              <w:bottom w:val="single" w:sz="4" w:space="0" w:color="000000"/>
              <w:right w:val="single" w:sz="4" w:space="0" w:color="000000"/>
            </w:tcBorders>
            <w:shd w:val="clear" w:color="auto" w:fill="D2D2D2"/>
          </w:tcPr>
          <w:p>
            <w:pPr/>
          </w:p>
        </w:tc>
        <w:tc>
          <w:tcPr>
            <w:tcW w:w="413"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950"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shd w:val="clear" w:color="auto" w:fill="D2D2D2"/>
          </w:tcPr>
          <w:p>
            <w:pPr/>
          </w:p>
        </w:tc>
        <w:tc>
          <w:tcPr>
            <w:tcW w:w="771"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360,000,000.00</w:t>
            </w: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267,529,772.93</w:t>
            </w: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19,714,187.73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181,168,524.97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828,412,485.63</w:t>
            </w:r>
          </w:p>
        </w:tc>
      </w:tr>
      <w:tr>
        <w:trPr>
          <w:trHeight w:val="403"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62"/>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62"/>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2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599"/>
        <w:gridCol w:w="1181"/>
        <w:gridCol w:w="593"/>
        <w:gridCol w:w="590"/>
        <w:gridCol w:w="413"/>
        <w:gridCol w:w="1181"/>
        <w:gridCol w:w="950"/>
        <w:gridCol w:w="1123"/>
        <w:gridCol w:w="771"/>
        <w:gridCol w:w="1090"/>
        <w:gridCol w:w="1181"/>
        <w:gridCol w:w="1318"/>
      </w:tblGrid>
      <w:tr>
        <w:trPr>
          <w:trHeight w:val="418" w:hRule="exact"/>
        </w:trPr>
        <w:tc>
          <w:tcPr>
            <w:tcW w:w="359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360,000,000.00</w:t>
            </w:r>
          </w:p>
        </w:tc>
        <w:tc>
          <w:tcPr>
            <w:tcW w:w="593" w:type="dxa"/>
            <w:tcBorders>
              <w:top w:val="single" w:sz="15" w:space="0" w:color="000000"/>
              <w:left w:val="single" w:sz="4" w:space="0" w:color="000000"/>
              <w:bottom w:val="single" w:sz="4" w:space="0" w:color="000000"/>
              <w:right w:val="single" w:sz="4" w:space="0" w:color="000000"/>
            </w:tcBorders>
          </w:tcPr>
          <w:p>
            <w:pPr/>
          </w:p>
        </w:tc>
        <w:tc>
          <w:tcPr>
            <w:tcW w:w="590" w:type="dxa"/>
            <w:tcBorders>
              <w:top w:val="single" w:sz="15" w:space="0" w:color="000000"/>
              <w:left w:val="single" w:sz="4" w:space="0" w:color="000000"/>
              <w:bottom w:val="single" w:sz="4" w:space="0" w:color="000000"/>
              <w:right w:val="single" w:sz="4" w:space="0" w:color="000000"/>
            </w:tcBorders>
          </w:tcPr>
          <w:p>
            <w:pPr/>
          </w:p>
        </w:tc>
        <w:tc>
          <w:tcPr>
            <w:tcW w:w="413"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267,529,772.93</w:t>
            </w:r>
          </w:p>
        </w:tc>
        <w:tc>
          <w:tcPr>
            <w:tcW w:w="950" w:type="dxa"/>
            <w:tcBorders>
              <w:top w:val="single" w:sz="15" w:space="0" w:color="000000"/>
              <w:left w:val="single" w:sz="4" w:space="0" w:color="000000"/>
              <w:bottom w:val="single" w:sz="4" w:space="0" w:color="000000"/>
              <w:right w:val="single" w:sz="4" w:space="0" w:color="000000"/>
            </w:tcBorders>
          </w:tcPr>
          <w:p>
            <w:pPr/>
          </w:p>
        </w:tc>
        <w:tc>
          <w:tcPr>
            <w:tcW w:w="1123" w:type="dxa"/>
            <w:tcBorders>
              <w:top w:val="single" w:sz="15" w:space="0" w:color="000000"/>
              <w:left w:val="single" w:sz="4" w:space="0" w:color="000000"/>
              <w:bottom w:val="single" w:sz="4" w:space="0" w:color="000000"/>
              <w:right w:val="single" w:sz="4" w:space="0" w:color="000000"/>
            </w:tcBorders>
          </w:tcPr>
          <w:p>
            <w:pPr/>
          </w:p>
        </w:tc>
        <w:tc>
          <w:tcPr>
            <w:tcW w:w="771"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1" w:right="0"/>
              <w:jc w:val="left"/>
              <w:rPr>
                <w:rFonts w:ascii="Times New Roman" w:hAnsi="Times New Roman" w:cs="Times New Roman" w:eastAsia="Times New Roman" w:hint="default"/>
                <w:sz w:val="18"/>
                <w:szCs w:val="18"/>
              </w:rPr>
            </w:pPr>
            <w:r>
              <w:rPr>
                <w:rFonts w:ascii="Times New Roman"/>
                <w:sz w:val="18"/>
              </w:rPr>
              <w:t>19,714,187.73</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181,168,524.97</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828,412,485.63</w:t>
            </w:r>
          </w:p>
        </w:tc>
      </w:tr>
      <w:tr>
        <w:trPr>
          <w:trHeight w:val="401"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14"/>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40,010,000.00</w:t>
            </w: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201,868,867.44</w:t>
            </w: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14,788,814.23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133,099,328.09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389,767,009.76</w:t>
            </w:r>
          </w:p>
        </w:tc>
      </w:tr>
      <w:tr>
        <w:trPr>
          <w:trHeight w:val="403"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147,888,142.32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147,888,142.32</w:t>
            </w:r>
          </w:p>
        </w:tc>
      </w:tr>
      <w:tr>
        <w:trPr>
          <w:trHeight w:val="401"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40,010,000.00</w:t>
            </w: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201,868,867.44</w:t>
            </w: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241,878,867.44</w:t>
            </w:r>
          </w:p>
        </w:tc>
      </w:tr>
      <w:tr>
        <w:trPr>
          <w:trHeight w:val="403"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40,010,000.00</w:t>
            </w: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199,172,301.78</w:t>
            </w: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239,182,301.78</w:t>
            </w:r>
          </w:p>
        </w:tc>
      </w:tr>
      <w:tr>
        <w:trPr>
          <w:trHeight w:val="401"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2,696,565.66</w:t>
            </w: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2,696,565.66</w:t>
            </w:r>
          </w:p>
        </w:tc>
      </w:tr>
      <w:tr>
        <w:trPr>
          <w:trHeight w:val="403"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14,788,814.23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center"/>
              <w:rPr>
                <w:rFonts w:ascii="Times New Roman" w:hAnsi="Times New Roman" w:cs="Times New Roman" w:eastAsia="Times New Roman" w:hint="default"/>
                <w:sz w:val="18"/>
                <w:szCs w:val="18"/>
              </w:rPr>
            </w:pPr>
            <w:r>
              <w:rPr>
                <w:rFonts w:ascii="Times New Roman"/>
                <w:sz w:val="18"/>
              </w:rPr>
              <w:t>-14,788,814.23</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14,788,814.23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center"/>
              <w:rPr>
                <w:rFonts w:ascii="Times New Roman" w:hAnsi="Times New Roman" w:cs="Times New Roman" w:eastAsia="Times New Roman" w:hint="default"/>
                <w:sz w:val="18"/>
                <w:szCs w:val="18"/>
              </w:rPr>
            </w:pPr>
            <w:r>
              <w:rPr>
                <w:rFonts w:ascii="Times New Roman"/>
                <w:sz w:val="18"/>
              </w:rPr>
              <w:t>-14,788,814.23</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400,010,000.00</w:t>
            </w:r>
          </w:p>
        </w:tc>
        <w:tc>
          <w:tcPr>
            <w:tcW w:w="59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469,398,640.37</w:t>
            </w:r>
          </w:p>
        </w:tc>
        <w:tc>
          <w:tcPr>
            <w:tcW w:w="95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34,503,001.96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314,267,853.06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1,218,179,495.39</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80" w:top="1060" w:bottom="1160" w:left="1320" w:right="12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tabs>
          <w:tab w:pos="5456" w:val="left" w:leader="none"/>
          <w:tab w:pos="11940" w:val="left" w:leader="none"/>
        </w:tabs>
        <w:spacing w:before="17"/>
        <w:ind w:left="140" w:right="0" w:firstLine="0"/>
        <w:jc w:val="left"/>
        <w:rPr>
          <w:rFonts w:ascii="宋体" w:hAnsi="宋体" w:cs="宋体" w:eastAsia="宋体" w:hint="default"/>
          <w:sz w:val="18"/>
          <w:szCs w:val="18"/>
        </w:rPr>
      </w:pPr>
      <w:r>
        <w:rPr>
          <w:rFonts w:ascii="宋体" w:hAnsi="宋体" w:cs="宋体" w:eastAsia="宋体" w:hint="default"/>
          <w:sz w:val="18"/>
          <w:szCs w:val="18"/>
        </w:rPr>
        <w:t>法定代表人：白琳</w:t>
        <w:tab/>
      </w:r>
      <w:r>
        <w:rPr>
          <w:rFonts w:ascii="宋体" w:hAnsi="宋体" w:cs="宋体" w:eastAsia="宋体" w:hint="default"/>
          <w:spacing w:val="-1"/>
          <w:sz w:val="18"/>
          <w:szCs w:val="18"/>
        </w:rPr>
        <w:t>主管会计工作负责人：陈学军</w:t>
        <w:tab/>
        <w:t>会计机构负责人：蔡浩</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3600"/>
        <w:gridCol w:w="1182"/>
        <w:gridCol w:w="590"/>
        <w:gridCol w:w="590"/>
        <w:gridCol w:w="415"/>
        <w:gridCol w:w="1181"/>
        <w:gridCol w:w="948"/>
        <w:gridCol w:w="1126"/>
        <w:gridCol w:w="769"/>
        <w:gridCol w:w="1092"/>
        <w:gridCol w:w="1181"/>
        <w:gridCol w:w="1316"/>
      </w:tblGrid>
      <w:tr>
        <w:trPr>
          <w:trHeight w:val="403" w:hRule="exact"/>
        </w:trPr>
        <w:tc>
          <w:tcPr>
            <w:tcW w:w="3600" w:type="dxa"/>
            <w:vMerge w:val="restart"/>
            <w:tcBorders>
              <w:top w:val="single" w:sz="4" w:space="0" w:color="000000"/>
              <w:left w:val="single" w:sz="4" w:space="0" w:color="000000"/>
              <w:right w:val="single" w:sz="4" w:space="0" w:color="000000"/>
            </w:tcBorders>
            <w:shd w:val="clear" w:color="auto" w:fill="D2D2D2"/>
          </w:tcPr>
          <w:p>
            <w:pPr/>
          </w:p>
        </w:tc>
        <w:tc>
          <w:tcPr>
            <w:tcW w:w="1039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61" w:hRule="exact"/>
        </w:trPr>
        <w:tc>
          <w:tcPr>
            <w:tcW w:w="3600" w:type="dxa"/>
            <w:vMerge/>
            <w:tcBorders>
              <w:left w:val="single" w:sz="4" w:space="0" w:color="000000"/>
              <w:bottom w:val="nil" w:sz="6" w:space="0" w:color="auto"/>
              <w:right w:val="single" w:sz="4" w:space="0" w:color="000000"/>
            </w:tcBorders>
            <w:shd w:val="clear" w:color="auto" w:fill="D2D2D2"/>
          </w:tcPr>
          <w:p>
            <w:pPr/>
          </w:p>
        </w:tc>
        <w:tc>
          <w:tcPr>
            <w:tcW w:w="11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5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67" w:right="107"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91" w:right="106" w:hanging="181"/>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61" w:right="11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40" w:hRule="exact"/>
        </w:trPr>
        <w:tc>
          <w:tcPr>
            <w:tcW w:w="3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2" w:type="dxa"/>
            <w:vMerge/>
            <w:tcBorders>
              <w:left w:val="single" w:sz="4" w:space="0" w:color="000000"/>
              <w:right w:val="single" w:sz="4" w:space="0" w:color="000000"/>
            </w:tcBorders>
            <w:shd w:val="clear" w:color="auto" w:fill="D2D2D2"/>
          </w:tcPr>
          <w:p>
            <w:pPr/>
          </w:p>
        </w:tc>
        <w:tc>
          <w:tcPr>
            <w:tcW w:w="1596"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948"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shd w:val="clear" w:color="auto" w:fill="D2D2D2"/>
          </w:tcPr>
          <w:p>
            <w:pPr/>
          </w:p>
        </w:tc>
        <w:tc>
          <w:tcPr>
            <w:tcW w:w="769"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51" w:hRule="exact"/>
        </w:trPr>
        <w:tc>
          <w:tcPr>
            <w:tcW w:w="3600" w:type="dxa"/>
            <w:vMerge/>
            <w:tcBorders>
              <w:left w:val="single" w:sz="4" w:space="0" w:color="000000"/>
              <w:bottom w:val="nil" w:sz="6" w:space="0" w:color="auto"/>
              <w:right w:val="single" w:sz="4" w:space="0" w:color="000000"/>
            </w:tcBorders>
            <w:shd w:val="clear" w:color="auto" w:fill="D2D2D2"/>
          </w:tcPr>
          <w:p>
            <w:pPr/>
          </w:p>
        </w:tc>
        <w:tc>
          <w:tcPr>
            <w:tcW w:w="1182" w:type="dxa"/>
            <w:vMerge/>
            <w:tcBorders>
              <w:left w:val="single" w:sz="4" w:space="0" w:color="000000"/>
              <w:right w:val="single" w:sz="4" w:space="0" w:color="000000"/>
            </w:tcBorders>
            <w:shd w:val="clear" w:color="auto" w:fill="D2D2D2"/>
          </w:tcPr>
          <w:p>
            <w:pPr/>
          </w:p>
        </w:tc>
        <w:tc>
          <w:tcPr>
            <w:tcW w:w="59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99" w:right="110"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9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01" w:right="10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1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2" w:right="110"/>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tcBorders>
              <w:left w:val="single" w:sz="4" w:space="0" w:color="000000"/>
              <w:right w:val="single" w:sz="4" w:space="0" w:color="000000"/>
            </w:tcBorders>
            <w:shd w:val="clear" w:color="auto" w:fill="D2D2D2"/>
          </w:tcPr>
          <w:p>
            <w:pPr/>
          </w:p>
        </w:tc>
        <w:tc>
          <w:tcPr>
            <w:tcW w:w="948"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shd w:val="clear" w:color="auto" w:fill="D2D2D2"/>
          </w:tcPr>
          <w:p>
            <w:pPr/>
          </w:p>
        </w:tc>
        <w:tc>
          <w:tcPr>
            <w:tcW w:w="769"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565" w:hRule="exact"/>
        </w:trPr>
        <w:tc>
          <w:tcPr>
            <w:tcW w:w="3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2" w:type="dxa"/>
            <w:vMerge/>
            <w:tcBorders>
              <w:left w:val="single" w:sz="4" w:space="0" w:color="000000"/>
              <w:bottom w:val="single" w:sz="4" w:space="0" w:color="000000"/>
              <w:right w:val="single" w:sz="4" w:space="0" w:color="000000"/>
            </w:tcBorders>
            <w:shd w:val="clear" w:color="auto" w:fill="D2D2D2"/>
          </w:tcPr>
          <w:p>
            <w:pPr/>
          </w:p>
        </w:tc>
        <w:tc>
          <w:tcPr>
            <w:tcW w:w="590" w:type="dxa"/>
            <w:vMerge/>
            <w:tcBorders>
              <w:left w:val="single" w:sz="4" w:space="0" w:color="000000"/>
              <w:bottom w:val="single" w:sz="4" w:space="0" w:color="000000"/>
              <w:right w:val="single" w:sz="4" w:space="0" w:color="000000"/>
            </w:tcBorders>
            <w:shd w:val="clear" w:color="auto" w:fill="D2D2D2"/>
          </w:tcPr>
          <w:p>
            <w:pPr/>
          </w:p>
        </w:tc>
        <w:tc>
          <w:tcPr>
            <w:tcW w:w="590" w:type="dxa"/>
            <w:vMerge/>
            <w:tcBorders>
              <w:left w:val="single" w:sz="4" w:space="0" w:color="000000"/>
              <w:bottom w:val="single" w:sz="4" w:space="0" w:color="000000"/>
              <w:right w:val="single" w:sz="4" w:space="0" w:color="000000"/>
            </w:tcBorders>
            <w:shd w:val="clear" w:color="auto" w:fill="D2D2D2"/>
          </w:tcPr>
          <w:p>
            <w:pPr/>
          </w:p>
        </w:tc>
        <w:tc>
          <w:tcPr>
            <w:tcW w:w="415"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948"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shd w:val="clear" w:color="auto" w:fill="D2D2D2"/>
          </w:tcPr>
          <w:p>
            <w:pPr/>
          </w:p>
        </w:tc>
        <w:tc>
          <w:tcPr>
            <w:tcW w:w="769"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360,000,000.00</w:t>
            </w: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267,529,772.93</w:t>
            </w: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8,269,097.93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78,162,716.80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713,961,587.66</w:t>
            </w:r>
          </w:p>
        </w:tc>
      </w:tr>
      <w:tr>
        <w:trPr>
          <w:trHeight w:val="403"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360,000,000.00</w:t>
            </w: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267,529,772.93</w:t>
            </w: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8,269,097.93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78,162,716.80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713,961,587.66</w:t>
            </w:r>
          </w:p>
        </w:tc>
      </w:tr>
      <w:tr>
        <w:trPr>
          <w:trHeight w:val="404"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13"/>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11,445,089.80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103,005,808.17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114,450,897.97</w:t>
            </w:r>
          </w:p>
        </w:tc>
      </w:tr>
      <w:tr>
        <w:trPr>
          <w:trHeight w:val="401"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114,450,897.97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114,450,897.97</w:t>
            </w:r>
          </w:p>
        </w:tc>
      </w:tr>
      <w:tr>
        <w:trPr>
          <w:trHeight w:val="403"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11,445,089.80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-11,445,089.80</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11,445,089.80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-11,445,089.80</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600"/>
        <w:gridCol w:w="1182"/>
        <w:gridCol w:w="590"/>
        <w:gridCol w:w="590"/>
        <w:gridCol w:w="415"/>
        <w:gridCol w:w="1181"/>
        <w:gridCol w:w="948"/>
        <w:gridCol w:w="1126"/>
        <w:gridCol w:w="769"/>
        <w:gridCol w:w="1092"/>
        <w:gridCol w:w="1181"/>
        <w:gridCol w:w="1316"/>
      </w:tblGrid>
      <w:tr>
        <w:trPr>
          <w:trHeight w:val="418" w:hRule="exact"/>
        </w:trPr>
        <w:tc>
          <w:tcPr>
            <w:tcW w:w="360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82" w:type="dxa"/>
            <w:tcBorders>
              <w:top w:val="single" w:sz="15" w:space="0" w:color="000000"/>
              <w:left w:val="single" w:sz="4" w:space="0" w:color="000000"/>
              <w:bottom w:val="single" w:sz="4" w:space="0" w:color="000000"/>
              <w:right w:val="single" w:sz="4" w:space="0" w:color="000000"/>
            </w:tcBorders>
          </w:tcPr>
          <w:p>
            <w:pPr/>
          </w:p>
        </w:tc>
        <w:tc>
          <w:tcPr>
            <w:tcW w:w="590" w:type="dxa"/>
            <w:tcBorders>
              <w:top w:val="single" w:sz="15" w:space="0" w:color="000000"/>
              <w:left w:val="single" w:sz="4" w:space="0" w:color="000000"/>
              <w:bottom w:val="single" w:sz="4" w:space="0" w:color="000000"/>
              <w:right w:val="single" w:sz="4" w:space="0" w:color="000000"/>
            </w:tcBorders>
          </w:tcPr>
          <w:p>
            <w:pPr/>
          </w:p>
        </w:tc>
        <w:tc>
          <w:tcPr>
            <w:tcW w:w="590" w:type="dxa"/>
            <w:tcBorders>
              <w:top w:val="single" w:sz="15" w:space="0" w:color="000000"/>
              <w:left w:val="single" w:sz="4" w:space="0" w:color="000000"/>
              <w:bottom w:val="single" w:sz="4" w:space="0" w:color="000000"/>
              <w:right w:val="single" w:sz="4" w:space="0" w:color="000000"/>
            </w:tcBorders>
          </w:tcPr>
          <w:p>
            <w:pPr/>
          </w:p>
        </w:tc>
        <w:tc>
          <w:tcPr>
            <w:tcW w:w="415"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948" w:type="dxa"/>
            <w:tcBorders>
              <w:top w:val="single" w:sz="15" w:space="0" w:color="000000"/>
              <w:left w:val="single" w:sz="4" w:space="0" w:color="000000"/>
              <w:bottom w:val="single" w:sz="4" w:space="0" w:color="000000"/>
              <w:right w:val="single" w:sz="4" w:space="0" w:color="000000"/>
            </w:tcBorders>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769"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11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360,000,000.00</w:t>
            </w:r>
          </w:p>
        </w:tc>
        <w:tc>
          <w:tcPr>
            <w:tcW w:w="59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267,529,772.93</w:t>
            </w:r>
          </w:p>
        </w:tc>
        <w:tc>
          <w:tcPr>
            <w:tcW w:w="94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19,714,187.73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181,168,524.97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828,412,485.63</w:t>
            </w:r>
          </w:p>
        </w:tc>
      </w:tr>
    </w:tbl>
    <w:p>
      <w:pPr>
        <w:spacing w:line="240" w:lineRule="auto" w:before="2"/>
        <w:rPr>
          <w:rFonts w:ascii="宋体" w:hAnsi="宋体" w:cs="宋体" w:eastAsia="宋体" w:hint="default"/>
          <w:sz w:val="20"/>
          <w:szCs w:val="20"/>
        </w:rPr>
      </w:pPr>
    </w:p>
    <w:p>
      <w:pPr>
        <w:tabs>
          <w:tab w:pos="5436" w:val="left" w:leader="none"/>
          <w:tab w:pos="11920" w:val="left" w:leader="none"/>
        </w:tabs>
        <w:spacing w:before="44"/>
        <w:ind w:left="120" w:right="0" w:firstLine="0"/>
        <w:jc w:val="left"/>
        <w:rPr>
          <w:rFonts w:ascii="宋体" w:hAnsi="宋体" w:cs="宋体" w:eastAsia="宋体" w:hint="default"/>
          <w:sz w:val="18"/>
          <w:szCs w:val="18"/>
        </w:rPr>
      </w:pPr>
      <w:r>
        <w:rPr>
          <w:rFonts w:ascii="宋体" w:hAnsi="宋体" w:cs="宋体" w:eastAsia="宋体" w:hint="default"/>
          <w:sz w:val="18"/>
          <w:szCs w:val="18"/>
        </w:rPr>
        <w:t>法定代表人：白琳</w:t>
        <w:tab/>
      </w:r>
      <w:r>
        <w:rPr>
          <w:rFonts w:ascii="宋体" w:hAnsi="宋体" w:cs="宋体" w:eastAsia="宋体" w:hint="default"/>
          <w:spacing w:val="-1"/>
          <w:sz w:val="18"/>
          <w:szCs w:val="18"/>
        </w:rPr>
        <w:t>主管会计工作负责人：陈学军</w:t>
        <w:tab/>
        <w:t>会计机构负责人：蔡浩</w:t>
      </w:r>
    </w:p>
    <w:p>
      <w:pPr>
        <w:spacing w:after="0"/>
        <w:jc w:val="left"/>
        <w:rPr>
          <w:rFonts w:ascii="宋体" w:hAnsi="宋体" w:cs="宋体" w:eastAsia="宋体" w:hint="default"/>
          <w:sz w:val="18"/>
          <w:szCs w:val="18"/>
        </w:rPr>
        <w:sectPr>
          <w:pgSz w:w="16840" w:h="11910" w:orient="landscape"/>
          <w:pgMar w:header="867" w:footer="980" w:top="1060" w:bottom="1160" w:left="1320" w:right="12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367" w:lineRule="exact"/>
        <w:ind w:right="0"/>
        <w:jc w:val="left"/>
        <w:rPr>
          <w:b w:val="0"/>
          <w:bCs w:val="0"/>
        </w:rPr>
      </w:pPr>
      <w:r>
        <w:rPr/>
        <w:t>三、公司基本情况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6" w:lineRule="auto"/>
        <w:ind w:left="866" w:right="0"/>
        <w:jc w:val="left"/>
      </w:pPr>
      <w:r>
        <w:rPr>
          <w:spacing w:val="-3"/>
        </w:rPr>
        <w:t>彩讯科技股份有限公司（以下简称</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）系于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6</w:t>
      </w:r>
      <w:r>
        <w:rPr>
          <w:spacing w:val="-3"/>
        </w:rPr>
        <w:t>月由杨良志、李黎军、卢树彬、</w:t>
      </w:r>
      <w:r>
        <w:rPr>
          <w:spacing w:val="-30"/>
        </w:rPr>
        <w:t> </w:t>
      </w:r>
      <w:r>
        <w:rPr>
          <w:spacing w:val="-30"/>
        </w:rPr>
      </w:r>
      <w:r>
        <w:rPr/>
        <w:t>车荣全、深圳市百砻技术有限公司、深圳市万融技术有限公司、淮安彩虹信息科技研究中心（有</w:t>
      </w:r>
      <w:r>
        <w:rPr>
          <w:spacing w:val="-9"/>
        </w:rPr>
        <w:t> </w:t>
      </w:r>
      <w:r>
        <w:rPr>
          <w:spacing w:val="-9"/>
        </w:rPr>
      </w:r>
      <w:r>
        <w:rPr/>
        <w:t>限合伙）、广州珠江达盛房地产有限公司、淮安彩云信息科技研究中心（有限合伙）、淮安瑞彩</w:t>
      </w:r>
      <w:r>
        <w:rPr>
          <w:spacing w:val="-9"/>
        </w:rPr>
        <w:t> </w:t>
      </w:r>
      <w:r>
        <w:rPr>
          <w:spacing w:val="-9"/>
        </w:rPr>
      </w:r>
      <w:r>
        <w:rPr/>
        <w:t>信息科技研究中心（有限合伙）、深圳市阿拉丁置业有限公司作为发起人在深圳市彩讯科技有限</w:t>
      </w:r>
      <w:r>
        <w:rPr>
          <w:spacing w:val="-9"/>
        </w:rPr>
        <w:t> </w:t>
      </w:r>
      <w:r>
        <w:rPr>
          <w:spacing w:val="-9"/>
        </w:rPr>
      </w:r>
      <w:r>
        <w:rPr/>
        <w:t>公司基础上改组设立的股份有限公司。公司的企业法人营业执照注册号（统一社会信用代码）：</w:t>
      </w:r>
      <w:r>
        <w:rPr>
          <w:spacing w:val="-9"/>
        </w:rPr>
        <w:t> </w:t>
      </w:r>
      <w:r>
        <w:rPr>
          <w:spacing w:val="-9"/>
        </w:rPr>
      </w:r>
      <w:r>
        <w:rPr>
          <w:rFonts w:ascii="Times New Roman" w:hAnsi="Times New Roman" w:cs="Times New Roman" w:eastAsia="Times New Roman" w:hint="default"/>
        </w:rPr>
        <w:t>914403007576325798</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月在深圳证券交易所上市。所属行业为软件和信息技术服务业类。</w:t>
      </w:r>
    </w:p>
    <w:p>
      <w:pPr>
        <w:pStyle w:val="BodyText"/>
        <w:spacing w:line="336" w:lineRule="auto" w:before="164"/>
        <w:ind w:left="866" w:right="1126"/>
        <w:jc w:val="both"/>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日止，本公司累计发行股本总数</w:t>
      </w:r>
      <w:r>
        <w:rPr>
          <w:rFonts w:ascii="Times New Roman" w:hAnsi="Times New Roman" w:cs="Times New Roman" w:eastAsia="Times New Roman" w:hint="default"/>
        </w:rPr>
        <w:t>40,001.00</w:t>
      </w:r>
      <w:r>
        <w:rPr/>
        <w:t>万股，注册资本为人民币</w:t>
      </w:r>
      <w:r>
        <w:rPr>
          <w:rFonts w:ascii="Times New Roman" w:hAnsi="Times New Roman" w:cs="Times New Roman" w:eastAsia="Times New Roman" w:hint="default"/>
        </w:rPr>
        <w:t>40,001.00</w:t>
      </w:r>
      <w:r>
        <w:rPr/>
        <w:t>万</w:t>
      </w:r>
      <w:r>
        <w:rPr>
          <w:spacing w:val="-7"/>
        </w:rPr>
        <w:t> </w:t>
      </w:r>
      <w:r>
        <w:rPr>
          <w:spacing w:val="-3"/>
        </w:rPr>
        <w:t>元，注册地：深圳市南山区科技南十二路</w:t>
      </w:r>
      <w:r>
        <w:rPr>
          <w:rFonts w:ascii="Times New Roman" w:hAnsi="Times New Roman" w:cs="Times New Roman" w:eastAsia="Times New Roman" w:hint="default"/>
          <w:spacing w:val="-3"/>
        </w:rPr>
        <w:t>18</w:t>
      </w:r>
      <w:r>
        <w:rPr>
          <w:spacing w:val="-3"/>
        </w:rPr>
        <w:t>号长虹科技大厦</w:t>
      </w:r>
      <w:r>
        <w:rPr>
          <w:rFonts w:ascii="Times New Roman" w:hAnsi="Times New Roman" w:cs="Times New Roman" w:eastAsia="Times New Roman" w:hint="default"/>
          <w:spacing w:val="-3"/>
        </w:rPr>
        <w:t>4</w:t>
      </w:r>
      <w:r>
        <w:rPr>
          <w:spacing w:val="-3"/>
        </w:rPr>
        <w:t>楼</w:t>
      </w:r>
      <w:r>
        <w:rPr>
          <w:rFonts w:ascii="Times New Roman" w:hAnsi="Times New Roman" w:cs="Times New Roman" w:eastAsia="Times New Roman" w:hint="default"/>
          <w:spacing w:val="-3"/>
        </w:rPr>
        <w:t>01-11</w:t>
      </w:r>
      <w:r>
        <w:rPr>
          <w:spacing w:val="-3"/>
        </w:rPr>
        <w:t>单元，总部地址：深圳市南山</w:t>
      </w:r>
      <w:r>
        <w:rPr>
          <w:spacing w:val="-42"/>
        </w:rPr>
        <w:t> </w:t>
      </w:r>
      <w:r>
        <w:rPr>
          <w:spacing w:val="-42"/>
        </w:rPr>
      </w:r>
      <w:r>
        <w:rPr>
          <w:spacing w:val="-3"/>
        </w:rPr>
        <w:t>区科技南十二路</w:t>
      </w:r>
      <w:r>
        <w:rPr>
          <w:rFonts w:ascii="Times New Roman" w:hAnsi="Times New Roman" w:cs="Times New Roman" w:eastAsia="Times New Roman" w:hint="default"/>
          <w:spacing w:val="-3"/>
        </w:rPr>
        <w:t>18</w:t>
      </w:r>
      <w:r>
        <w:rPr>
          <w:spacing w:val="-3"/>
        </w:rPr>
        <w:t>号长虹科技大厦</w:t>
      </w:r>
      <w:r>
        <w:rPr>
          <w:rFonts w:ascii="Times New Roman" w:hAnsi="Times New Roman" w:cs="Times New Roman" w:eastAsia="Times New Roman" w:hint="default"/>
          <w:spacing w:val="-3"/>
        </w:rPr>
        <w:t>4</w:t>
      </w:r>
      <w:r>
        <w:rPr>
          <w:spacing w:val="-3"/>
        </w:rPr>
        <w:t>楼</w:t>
      </w:r>
      <w:r>
        <w:rPr>
          <w:rFonts w:ascii="Times New Roman" w:hAnsi="Times New Roman" w:cs="Times New Roman" w:eastAsia="Times New Roman" w:hint="default"/>
          <w:spacing w:val="-3"/>
        </w:rPr>
        <w:t>01-11</w:t>
      </w:r>
      <w:r>
        <w:rPr>
          <w:spacing w:val="-3"/>
        </w:rPr>
        <w:t>单元。本公司主要经营范围为：计算机软、硬件通信设</w:t>
      </w:r>
      <w:r>
        <w:rPr>
          <w:spacing w:val="-43"/>
        </w:rPr>
        <w:t> </w:t>
      </w:r>
      <w:r>
        <w:rPr>
          <w:spacing w:val="-43"/>
        </w:rPr>
      </w:r>
      <w:r>
        <w:rPr/>
        <w:t>备的技术开发、计算机系统集成及相关技术服务、信息技术咨询；软件销售（以上均不含限制项</w:t>
      </w:r>
      <w:r>
        <w:rPr>
          <w:spacing w:val="-9"/>
        </w:rPr>
        <w:t> </w:t>
      </w:r>
      <w:r>
        <w:rPr>
          <w:spacing w:val="-9"/>
        </w:rPr>
      </w:r>
      <w:r>
        <w:rPr/>
        <w:t>目）；信息服务业务（仅限互联网信息服务和移动网信息服务业务）；经营第二类增值电信业务</w:t>
      </w:r>
      <w:r>
        <w:rPr>
          <w:spacing w:val="-2"/>
        </w:rPr>
        <w:t> </w:t>
      </w:r>
      <w:r>
        <w:rPr>
          <w:spacing w:val="-2"/>
        </w:rPr>
      </w:r>
      <w:r>
        <w:rPr/>
        <w:t>中的国内呼叫中心业务、信息服务业务（不含固定网电话信息服务和互联网信息服务）；从事广</w:t>
      </w:r>
      <w:r>
        <w:rPr>
          <w:spacing w:val="-9"/>
        </w:rPr>
        <w:t> </w:t>
      </w:r>
      <w:r>
        <w:rPr>
          <w:spacing w:val="-9"/>
        </w:rPr>
      </w:r>
      <w:r>
        <w:rPr/>
        <w:t>告业务；自有物业租赁；物业管理；计算机软件及技术服务外包。电信业务经营；售电业务（电</w:t>
      </w:r>
      <w:r>
        <w:rPr>
          <w:spacing w:val="-9"/>
        </w:rPr>
        <w:t> </w:t>
      </w:r>
      <w:r>
        <w:rPr>
          <w:spacing w:val="-9"/>
        </w:rPr>
      </w:r>
      <w:r>
        <w:rPr/>
        <w:t>力销售服务、电力购售电贸易、新能源贸易、电力电商、电力客户专业服务）；配电网投资与运</w:t>
      </w:r>
      <w:r>
        <w:rPr>
          <w:spacing w:val="-9"/>
        </w:rPr>
        <w:t> </w:t>
      </w:r>
      <w:r>
        <w:rPr>
          <w:spacing w:val="-9"/>
        </w:rPr>
      </w:r>
      <w:r>
        <w:rPr/>
        <w:t>营；电力项目投资；电力工程设计安装；节能技术服务；承装（修、试、维护）电力设施；电力</w:t>
      </w:r>
      <w:r>
        <w:rPr>
          <w:spacing w:val="-9"/>
        </w:rPr>
        <w:t> </w:t>
      </w:r>
      <w:r>
        <w:rPr>
          <w:spacing w:val="-9"/>
        </w:rPr>
      </w:r>
      <w:r>
        <w:rPr/>
        <w:t>数据处理和分析服务；能源管理及技术咨询服务；新能源技术开发与技术服务、充电设备销售、</w:t>
      </w:r>
      <w:r>
        <w:rPr>
          <w:spacing w:val="-9"/>
        </w:rPr>
        <w:t> </w:t>
      </w:r>
      <w:r>
        <w:rPr>
          <w:spacing w:val="-9"/>
        </w:rPr>
      </w:r>
      <w:r>
        <w:rPr/>
        <w:t>建设运营；建筑智能化工程设计与施工；停车场服务。</w:t>
      </w:r>
    </w:p>
    <w:p>
      <w:pPr>
        <w:spacing w:line="240" w:lineRule="auto" w:before="3"/>
        <w:rPr>
          <w:rFonts w:ascii="宋体" w:hAnsi="宋体" w:cs="宋体" w:eastAsia="宋体" w:hint="default"/>
          <w:sz w:val="14"/>
          <w:szCs w:val="14"/>
        </w:rPr>
      </w:pPr>
    </w:p>
    <w:p>
      <w:pPr>
        <w:pStyle w:val="BodyText"/>
        <w:spacing w:line="463" w:lineRule="auto"/>
        <w:ind w:left="866" w:right="2530"/>
        <w:jc w:val="left"/>
      </w:pPr>
      <w:r>
        <w:rPr/>
        <w:t>本公司的实际控制人为杨良志、曾之俊。</w:t>
      </w:r>
      <w:r>
        <w:rPr>
          <w:w w:val="100"/>
        </w:rPr>
        <w:t> </w:t>
      </w:r>
      <w:r>
        <w:rPr/>
        <w:t>本财务报表业经公司董事会于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日批准报出。</w:t>
      </w:r>
      <w:r>
        <w:rPr>
          <w:w w:val="100"/>
        </w:rPr>
        <w:t> </w:t>
      </w: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日止，本公司合并财务报表范围内子公司如下：</w:t>
      </w:r>
    </w:p>
    <w:tbl>
      <w:tblPr>
        <w:tblW w:w="0" w:type="auto"/>
        <w:jc w:val="left"/>
        <w:tblInd w:w="760" w:type="dxa"/>
        <w:tblLayout w:type="fixed"/>
        <w:tblCellMar>
          <w:top w:w="0" w:type="dxa"/>
          <w:left w:w="0" w:type="dxa"/>
          <w:bottom w:w="0" w:type="dxa"/>
          <w:right w:w="0" w:type="dxa"/>
        </w:tblCellMar>
        <w:tblLook w:val="01E0"/>
      </w:tblPr>
      <w:tblGrid>
        <w:gridCol w:w="9025"/>
      </w:tblGrid>
      <w:tr>
        <w:trPr>
          <w:trHeight w:val="500" w:hRule="exact"/>
        </w:trPr>
        <w:tc>
          <w:tcPr>
            <w:tcW w:w="9025" w:type="dxa"/>
            <w:tcBorders>
              <w:top w:val="single" w:sz="12" w:space="0" w:color="000000"/>
              <w:left w:val="nil" w:sz="6" w:space="0" w:color="auto"/>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492" w:hRule="exact"/>
        </w:trPr>
        <w:tc>
          <w:tcPr>
            <w:tcW w:w="9025" w:type="dxa"/>
            <w:tcBorders>
              <w:top w:val="dotted" w:sz="4" w:space="0" w:color="000000"/>
              <w:left w:val="nil" w:sz="6" w:space="0" w:color="auto"/>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北京百纳科创信息技术有限公司</w:t>
            </w:r>
          </w:p>
        </w:tc>
      </w:tr>
      <w:tr>
        <w:trPr>
          <w:trHeight w:val="490" w:hRule="exact"/>
        </w:trPr>
        <w:tc>
          <w:tcPr>
            <w:tcW w:w="9025" w:type="dxa"/>
            <w:tcBorders>
              <w:top w:val="dotted" w:sz="4" w:space="0" w:color="000000"/>
              <w:left w:val="nil" w:sz="6" w:space="0" w:color="auto"/>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深圳市彩讯软件技术有限公司</w:t>
            </w:r>
          </w:p>
        </w:tc>
      </w:tr>
      <w:tr>
        <w:trPr>
          <w:trHeight w:val="490" w:hRule="exact"/>
        </w:trPr>
        <w:tc>
          <w:tcPr>
            <w:tcW w:w="9025" w:type="dxa"/>
            <w:tcBorders>
              <w:top w:val="dotted" w:sz="4" w:space="0" w:color="000000"/>
              <w:left w:val="nil" w:sz="6" w:space="0" w:color="auto"/>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广州百宇乐软件有限公司</w:t>
            </w:r>
          </w:p>
        </w:tc>
      </w:tr>
      <w:tr>
        <w:trPr>
          <w:trHeight w:val="490" w:hRule="exact"/>
        </w:trPr>
        <w:tc>
          <w:tcPr>
            <w:tcW w:w="9025" w:type="dxa"/>
            <w:tcBorders>
              <w:top w:val="dotted" w:sz="4" w:space="0" w:color="000000"/>
              <w:left w:val="nil" w:sz="6" w:space="0" w:color="auto"/>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广州百纳软件技术有限公司</w:t>
            </w:r>
          </w:p>
        </w:tc>
      </w:tr>
      <w:tr>
        <w:trPr>
          <w:trHeight w:val="490" w:hRule="exact"/>
        </w:trPr>
        <w:tc>
          <w:tcPr>
            <w:tcW w:w="9025" w:type="dxa"/>
            <w:tcBorders>
              <w:top w:val="dotted" w:sz="4" w:space="0" w:color="000000"/>
              <w:left w:val="nil" w:sz="6" w:space="0" w:color="auto"/>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广州安歌软件有限公司</w:t>
            </w:r>
          </w:p>
        </w:tc>
      </w:tr>
      <w:tr>
        <w:trPr>
          <w:trHeight w:val="490" w:hRule="exact"/>
        </w:trPr>
        <w:tc>
          <w:tcPr>
            <w:tcW w:w="9025" w:type="dxa"/>
            <w:tcBorders>
              <w:top w:val="dotted" w:sz="4" w:space="0" w:color="000000"/>
              <w:left w:val="nil" w:sz="6" w:space="0" w:color="auto"/>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深圳腾畅科技有限公司</w:t>
            </w:r>
          </w:p>
        </w:tc>
      </w:tr>
      <w:tr>
        <w:trPr>
          <w:trHeight w:val="492" w:hRule="exact"/>
        </w:trPr>
        <w:tc>
          <w:tcPr>
            <w:tcW w:w="9025" w:type="dxa"/>
            <w:tcBorders>
              <w:top w:val="dotted" w:sz="4" w:space="0" w:color="000000"/>
              <w:left w:val="nil" w:sz="6" w:space="0" w:color="auto"/>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广州景致无线信息科技有限公司</w:t>
            </w:r>
          </w:p>
        </w:tc>
      </w:tr>
      <w:tr>
        <w:trPr>
          <w:trHeight w:val="499" w:hRule="exact"/>
        </w:trPr>
        <w:tc>
          <w:tcPr>
            <w:tcW w:w="9025" w:type="dxa"/>
            <w:tcBorders>
              <w:top w:val="dotted" w:sz="4"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流米科技（深圳）有限公司</w:t>
            </w:r>
          </w:p>
        </w:tc>
      </w:tr>
    </w:tbl>
    <w:p>
      <w:pPr>
        <w:spacing w:after="0" w:line="240" w:lineRule="auto"/>
        <w:jc w:val="left"/>
        <w:rPr>
          <w:rFonts w:ascii="宋体" w:hAnsi="宋体" w:cs="宋体" w:eastAsia="宋体" w:hint="default"/>
          <w:sz w:val="18"/>
          <w:szCs w:val="18"/>
        </w:rPr>
        <w:sectPr>
          <w:headerReference w:type="default" r:id="rId28"/>
          <w:footerReference w:type="default" r:id="rId29"/>
          <w:pgSz w:w="11910" w:h="16840"/>
          <w:pgMar w:header="877" w:footer="979" w:top="1100" w:bottom="1160" w:left="980" w:right="0"/>
          <w:pgNumType w:start="117"/>
        </w:sectPr>
      </w:pPr>
    </w:p>
    <w:p>
      <w:pPr>
        <w:spacing w:line="240" w:lineRule="auto" w:before="8"/>
        <w:rPr>
          <w:rFonts w:ascii="宋体" w:hAnsi="宋体" w:cs="宋体" w:eastAsia="宋体" w:hint="default"/>
          <w:sz w:val="24"/>
          <w:szCs w:val="24"/>
        </w:rPr>
      </w:pPr>
    </w:p>
    <w:tbl>
      <w:tblPr>
        <w:tblW w:w="0" w:type="auto"/>
        <w:jc w:val="left"/>
        <w:tblInd w:w="760" w:type="dxa"/>
        <w:tblLayout w:type="fixed"/>
        <w:tblCellMar>
          <w:top w:w="0" w:type="dxa"/>
          <w:left w:w="0" w:type="dxa"/>
          <w:bottom w:w="0" w:type="dxa"/>
          <w:right w:w="0" w:type="dxa"/>
        </w:tblCellMar>
        <w:tblLook w:val="01E0"/>
      </w:tblPr>
      <w:tblGrid>
        <w:gridCol w:w="9025"/>
      </w:tblGrid>
      <w:tr>
        <w:trPr>
          <w:trHeight w:val="502" w:hRule="exact"/>
        </w:trPr>
        <w:tc>
          <w:tcPr>
            <w:tcW w:w="9025" w:type="dxa"/>
            <w:tcBorders>
              <w:top w:val="single" w:sz="12" w:space="0" w:color="000000"/>
              <w:left w:val="nil" w:sz="6" w:space="0" w:color="auto"/>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490" w:hRule="exact"/>
        </w:trPr>
        <w:tc>
          <w:tcPr>
            <w:tcW w:w="9025" w:type="dxa"/>
            <w:tcBorders>
              <w:top w:val="dotted" w:sz="4" w:space="0" w:color="000000"/>
              <w:left w:val="nil" w:sz="6" w:space="0" w:color="auto"/>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西安绿点信息科技有限公司</w:t>
            </w:r>
          </w:p>
        </w:tc>
      </w:tr>
      <w:tr>
        <w:trPr>
          <w:trHeight w:val="490" w:hRule="exact"/>
        </w:trPr>
        <w:tc>
          <w:tcPr>
            <w:tcW w:w="9025" w:type="dxa"/>
            <w:tcBorders>
              <w:top w:val="dotted" w:sz="4" w:space="0" w:color="000000"/>
              <w:left w:val="nil" w:sz="6" w:space="0" w:color="auto"/>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彩訊科技股份有限公司（香港）</w:t>
            </w:r>
          </w:p>
        </w:tc>
      </w:tr>
      <w:tr>
        <w:trPr>
          <w:trHeight w:val="502" w:hRule="exact"/>
        </w:trPr>
        <w:tc>
          <w:tcPr>
            <w:tcW w:w="9025" w:type="dxa"/>
            <w:tcBorders>
              <w:top w:val="dotted" w:sz="4"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深圳市彩讯易科技有限公司</w:t>
            </w:r>
          </w:p>
        </w:tc>
      </w:tr>
    </w:tbl>
    <w:p>
      <w:pPr>
        <w:spacing w:line="240" w:lineRule="auto" w:before="2"/>
        <w:rPr>
          <w:rFonts w:ascii="宋体" w:hAnsi="宋体" w:cs="宋体" w:eastAsia="宋体" w:hint="default"/>
          <w:sz w:val="11"/>
          <w:szCs w:val="11"/>
        </w:rPr>
      </w:pPr>
    </w:p>
    <w:p>
      <w:pPr>
        <w:pStyle w:val="BodyText"/>
        <w:spacing w:line="321" w:lineRule="auto" w:before="36"/>
        <w:ind w:left="866" w:right="1131"/>
        <w:jc w:val="both"/>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29"/>
        </w:rPr>
        <w:t> </w:t>
      </w:r>
      <w:r>
        <w:rPr>
          <w:rFonts w:ascii="Times New Roman" w:hAnsi="Times New Roman" w:cs="Times New Roman" w:eastAsia="Times New Roman" w:hint="default"/>
        </w:rPr>
        <w:t>“</w:t>
      </w:r>
      <w:r>
        <w:rPr/>
        <w:t>九、在其他主体中的</w:t>
      </w:r>
      <w:r>
        <w:rPr>
          <w:w w:val="100"/>
        </w:rPr>
        <w:t> </w:t>
      </w:r>
      <w:r>
        <w:rPr/>
        <w:t>权益</w:t>
      </w:r>
      <w:r>
        <w:rPr>
          <w:rFonts w:ascii="Times New Roman" w:hAnsi="Times New Roman" w:cs="Times New Roman" w:eastAsia="Times New Roman" w:hint="default"/>
        </w:rPr>
        <w:t>”</w:t>
      </w:r>
      <w:r>
        <w:rPr/>
        <w:t>。</w:t>
      </w:r>
    </w:p>
    <w:p>
      <w:pPr>
        <w:pStyle w:val="Heading2"/>
        <w:spacing w:line="240" w:lineRule="auto" w:before="179"/>
        <w:ind w:right="0"/>
        <w:jc w:val="left"/>
        <w:rPr>
          <w:b w:val="0"/>
          <w:bCs w:val="0"/>
        </w:rPr>
      </w:pPr>
      <w:r>
        <w:rPr/>
        <w:t>四、财务报表的编制基础</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6"/>
        <w:rPr>
          <w:rFonts w:ascii="Microsoft JhengHei" w:hAnsi="Microsoft JhengHei" w:cs="Microsoft JhengHei" w:eastAsia="Microsoft JhengHei" w:hint="default"/>
          <w:b/>
          <w:bCs/>
          <w:sz w:val="20"/>
          <w:szCs w:val="20"/>
        </w:rPr>
      </w:pPr>
    </w:p>
    <w:p>
      <w:pPr>
        <w:pStyle w:val="BodyText"/>
        <w:spacing w:line="328" w:lineRule="auto"/>
        <w:ind w:left="866" w:right="1128"/>
        <w:jc w:val="both"/>
      </w:pPr>
      <w:r>
        <w:rPr/>
        <w:t>公司以持续经营为基础，根据实际发生的交易和事项，按照财政部颁布的《企业会计准则</w:t>
      </w:r>
      <w:r>
        <w:rPr>
          <w:rFonts w:ascii="Times New Roman" w:hAnsi="Times New Roman" w:cs="Times New Roman" w:eastAsia="Times New Roman" w:hint="default"/>
        </w:rPr>
        <w:t>——</w:t>
      </w:r>
      <w:r>
        <w:rPr/>
        <w:t>基</w:t>
      </w:r>
      <w:r>
        <w:rPr>
          <w:spacing w:val="-1"/>
        </w:rPr>
        <w:t> </w:t>
      </w:r>
      <w:r>
        <w:rPr/>
        <w:t>本准则》和各项具体会计准则、企业会计准则应用指南、企业会计准则解释及其他相关规定（以</w:t>
      </w:r>
      <w:r>
        <w:rPr>
          <w:spacing w:val="-9"/>
        </w:rPr>
        <w:t> </w:t>
      </w:r>
      <w:r>
        <w:rPr>
          <w:spacing w:val="-9"/>
        </w:rPr>
      </w:r>
      <w:r>
        <w:rPr>
          <w:spacing w:val="-4"/>
        </w:rPr>
        <w:t>下合称</w:t>
      </w:r>
      <w:r>
        <w:rPr>
          <w:rFonts w:ascii="Times New Roman" w:hAnsi="Times New Roman" w:cs="Times New Roman" w:eastAsia="Times New Roman" w:hint="default"/>
          <w:spacing w:val="-4"/>
        </w:rPr>
        <w:t>“</w:t>
      </w:r>
      <w:r>
        <w:rPr>
          <w:spacing w:val="-4"/>
        </w:rPr>
        <w:t>企业会计准则</w:t>
      </w:r>
      <w:r>
        <w:rPr>
          <w:rFonts w:ascii="Times New Roman" w:hAnsi="Times New Roman" w:cs="Times New Roman" w:eastAsia="Times New Roman" w:hint="default"/>
          <w:spacing w:val="-4"/>
        </w:rPr>
        <w:t>”</w:t>
      </w:r>
      <w:r>
        <w:rPr>
          <w:spacing w:val="-4"/>
        </w:rPr>
        <w:t>），以及中国证券监督管理委员会《公开发行证券的公司信息披露编报规则</w:t>
      </w:r>
      <w:r>
        <w:rPr>
          <w:spacing w:val="-20"/>
        </w:rPr>
        <w:t> </w:t>
      </w:r>
      <w:r>
        <w:rPr>
          <w:spacing w:val="-20"/>
        </w:rPr>
      </w:r>
      <w:r>
        <w:rPr/>
        <w:t>第</w:t>
      </w:r>
      <w:r>
        <w:rPr>
          <w:rFonts w:ascii="Times New Roman" w:hAnsi="Times New Roman" w:cs="Times New Roman" w:eastAsia="Times New Roman" w:hint="default"/>
        </w:rPr>
        <w:t>15</w:t>
      </w:r>
      <w:r>
        <w:rPr>
          <w:rFonts w:ascii="Times New Roman" w:hAnsi="Times New Roman" w:cs="Times New Roman" w:eastAsia="Times New Roman" w:hint="default"/>
          <w:spacing w:val="49"/>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13"/>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Microsoft JhengHei" w:hAnsi="Microsoft JhengHei" w:cs="Microsoft JhengHei" w:eastAsia="Microsoft JhengHei" w:hint="default"/>
          <w:b/>
          <w:bCs/>
          <w:sz w:val="20"/>
          <w:szCs w:val="20"/>
        </w:rPr>
      </w:pPr>
    </w:p>
    <w:p>
      <w:pPr>
        <w:pStyle w:val="BodyText"/>
        <w:spacing w:line="340" w:lineRule="auto"/>
        <w:ind w:left="866" w:right="0"/>
        <w:jc w:val="left"/>
      </w:pPr>
      <w:r>
        <w:rPr>
          <w:spacing w:val="-2"/>
        </w:rPr>
        <w:t>公司考虑宏观政策风险、市场经营风险、目前或长期的盈利能力、偿债能力、财务弹性等因素后，</w:t>
      </w:r>
      <w:r>
        <w:rPr>
          <w:spacing w:val="-32"/>
        </w:rPr>
        <w:t> </w:t>
      </w:r>
      <w:r>
        <w:rPr>
          <w:spacing w:val="-32"/>
        </w:rPr>
      </w:r>
      <w:r>
        <w:rPr/>
        <w:t>认为公司自报告期末起至少</w:t>
      </w:r>
      <w:r>
        <w:rPr>
          <w:rFonts w:ascii="Times New Roman" w:hAnsi="Times New Roman" w:cs="Times New Roman" w:eastAsia="Times New Roman" w:hint="default"/>
        </w:rPr>
        <w:t>12</w:t>
      </w:r>
      <w:r>
        <w:rPr/>
        <w:t>个月内可持续经营。</w:t>
      </w:r>
    </w:p>
    <w:p>
      <w:pPr>
        <w:spacing w:line="453" w:lineRule="auto" w:before="160"/>
        <w:ind w:left="866" w:right="6474" w:hanging="714"/>
        <w:jc w:val="left"/>
        <w:rPr>
          <w:rFonts w:ascii="宋体" w:hAnsi="宋体" w:cs="宋体" w:eastAsia="宋体" w:hint="default"/>
          <w:sz w:val="21"/>
          <w:szCs w:val="21"/>
        </w:rPr>
      </w:pPr>
      <w:r>
        <w:rPr>
          <w:rFonts w:ascii="Microsoft JhengHei" w:hAnsi="Microsoft JhengHei" w:cs="Microsoft JhengHei" w:eastAsia="Microsoft JhengHei" w:hint="default"/>
          <w:b/>
          <w:bCs/>
          <w:sz w:val="24"/>
          <w:szCs w:val="24"/>
        </w:rPr>
        <w:t>五、重要会计政策及会计估计</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pacing w:val="-2"/>
          <w:sz w:val="21"/>
          <w:szCs w:val="21"/>
        </w:rPr>
        <w:t>公司是否需要遵守特殊行业的披露要求</w:t>
      </w:r>
      <w:r>
        <w:rPr>
          <w:rFonts w:ascii="宋体" w:hAnsi="宋体" w:cs="宋体" w:eastAsia="宋体" w:hint="default"/>
          <w:w w:val="100"/>
          <w:sz w:val="21"/>
          <w:szCs w:val="21"/>
        </w:rPr>
        <w:t> </w:t>
      </w:r>
      <w:r>
        <w:rPr>
          <w:rFonts w:ascii="宋体" w:hAnsi="宋体" w:cs="宋体" w:eastAsia="宋体" w:hint="default"/>
          <w:sz w:val="21"/>
          <w:szCs w:val="21"/>
        </w:rPr>
        <w:t>是</w:t>
      </w:r>
    </w:p>
    <w:p>
      <w:pPr>
        <w:pStyle w:val="BodyText"/>
        <w:spacing w:line="240" w:lineRule="auto" w:before="86"/>
        <w:ind w:left="866" w:right="0"/>
        <w:jc w:val="both"/>
      </w:pPr>
      <w:r>
        <w:rPr/>
        <w:t>具体会计政策和会计估计提示：</w:t>
      </w:r>
    </w:p>
    <w:p>
      <w:pPr>
        <w:spacing w:line="240" w:lineRule="auto" w:before="8"/>
        <w:rPr>
          <w:rFonts w:ascii="宋体" w:hAnsi="宋体" w:cs="宋体" w:eastAsia="宋体" w:hint="default"/>
          <w:sz w:val="20"/>
          <w:szCs w:val="20"/>
        </w:rPr>
      </w:pPr>
    </w:p>
    <w:p>
      <w:pPr>
        <w:pStyle w:val="BodyText"/>
        <w:spacing w:line="340" w:lineRule="auto"/>
        <w:ind w:left="866" w:right="1139"/>
        <w:jc w:val="both"/>
      </w:pPr>
      <w:r>
        <w:rPr/>
        <w:t>以下披露内容已涵盖了本公司根据实际生产经营特点制定的具体会计政策和会计估计。详见本附</w:t>
      </w:r>
      <w:r>
        <w:rPr>
          <w:spacing w:val="-9"/>
        </w:rPr>
        <w:t> </w:t>
      </w:r>
      <w:r>
        <w:rPr>
          <w:spacing w:val="-9"/>
        </w:rPr>
      </w:r>
      <w:r>
        <w:rPr/>
        <w:t>注五、</w:t>
      </w:r>
      <w:r>
        <w:rPr>
          <w:rFonts w:ascii="Times New Roman" w:hAnsi="Times New Roman" w:cs="Times New Roman" w:eastAsia="Times New Roman" w:hint="default"/>
        </w:rPr>
        <w:t>11</w:t>
      </w:r>
      <w:r>
        <w:rPr/>
        <w:t>应收款项坏账准备、附注五、</w:t>
      </w:r>
      <w:r>
        <w:rPr>
          <w:rFonts w:ascii="Times New Roman" w:hAnsi="Times New Roman" w:cs="Times New Roman" w:eastAsia="Times New Roman" w:hint="default"/>
        </w:rPr>
        <w:t>14</w:t>
      </w:r>
      <w:r>
        <w:rPr/>
        <w:t>固定资产、附注五、</w:t>
      </w:r>
      <w:r>
        <w:rPr>
          <w:rFonts w:ascii="Times New Roman" w:hAnsi="Times New Roman" w:cs="Times New Roman" w:eastAsia="Times New Roman" w:hint="default"/>
        </w:rPr>
        <w:t>22</w:t>
      </w:r>
      <w:r>
        <w:rPr/>
        <w:t>收入。</w:t>
      </w:r>
    </w:p>
    <w:p>
      <w:pPr>
        <w:pStyle w:val="Heading3"/>
        <w:spacing w:line="240" w:lineRule="auto" w:before="195"/>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Microsoft JhengHei" w:hAnsi="Microsoft JhengHei" w:cs="Microsoft JhengHei" w:eastAsia="Microsoft JhengHei" w:hint="default"/>
          <w:b/>
          <w:bCs/>
          <w:sz w:val="20"/>
          <w:szCs w:val="20"/>
        </w:rPr>
      </w:pPr>
    </w:p>
    <w:p>
      <w:pPr>
        <w:pStyle w:val="BodyText"/>
        <w:spacing w:line="338" w:lineRule="auto"/>
        <w:ind w:left="866" w:right="1139"/>
        <w:jc w:val="both"/>
      </w:pPr>
      <w:r>
        <w:rPr/>
        <w:t>公司所编制的财务报表符合企业会计准则的要求，真实、完整地反映了报告期公司的财务状况、</w:t>
      </w:r>
      <w:r>
        <w:rPr>
          <w:spacing w:val="-9"/>
        </w:rPr>
        <w:t> </w:t>
      </w:r>
      <w:r>
        <w:rPr>
          <w:spacing w:val="-9"/>
        </w:rPr>
      </w:r>
      <w:r>
        <w:rPr/>
        <w:t>经营成果、现金流量等有关信息。</w:t>
      </w:r>
    </w:p>
    <w:p>
      <w:pPr>
        <w:spacing w:after="0" w:line="338"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6"/>
        <w:rPr>
          <w:rFonts w:ascii="Microsoft JhengHei" w:hAnsi="Microsoft JhengHei" w:cs="Microsoft JhengHei" w:eastAsia="Microsoft JhengHei" w:hint="default"/>
          <w:b/>
          <w:bCs/>
          <w:sz w:val="20"/>
          <w:szCs w:val="20"/>
        </w:rPr>
      </w:pPr>
    </w:p>
    <w:p>
      <w:pPr>
        <w:pStyle w:val="BodyText"/>
        <w:spacing w:line="240" w:lineRule="auto"/>
        <w:ind w:left="866" w:right="0"/>
        <w:jc w:val="both"/>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6"/>
        <w:rPr>
          <w:rFonts w:ascii="Microsoft JhengHei" w:hAnsi="Microsoft JhengHei" w:cs="Microsoft JhengHei" w:eastAsia="Microsoft JhengHei" w:hint="default"/>
          <w:b/>
          <w:bCs/>
          <w:sz w:val="20"/>
          <w:szCs w:val="20"/>
        </w:rPr>
      </w:pPr>
    </w:p>
    <w:p>
      <w:pPr>
        <w:pStyle w:val="BodyText"/>
        <w:spacing w:line="240" w:lineRule="auto"/>
        <w:ind w:left="866" w:right="0"/>
        <w:jc w:val="both"/>
      </w:pPr>
      <w:r>
        <w:rPr/>
        <w:t>本公司营业周期为</w:t>
      </w:r>
      <w:r>
        <w:rPr>
          <w:rFonts w:ascii="Times New Roman" w:hAnsi="Times New Roman" w:cs="Times New Roman" w:eastAsia="Times New Roman" w:hint="default"/>
        </w:rPr>
        <w:t>12</w:t>
      </w:r>
      <w:r>
        <w:rPr/>
        <w:t>个月。</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Microsoft JhengHei" w:hAnsi="Microsoft JhengHei" w:cs="Microsoft JhengHei" w:eastAsia="Microsoft JhengHei" w:hint="default"/>
          <w:b/>
          <w:bCs/>
          <w:sz w:val="20"/>
          <w:szCs w:val="20"/>
        </w:rPr>
      </w:pPr>
    </w:p>
    <w:p>
      <w:pPr>
        <w:pStyle w:val="BodyText"/>
        <w:spacing w:line="240" w:lineRule="auto"/>
        <w:ind w:left="866" w:right="0"/>
        <w:jc w:val="both"/>
      </w:pPr>
      <w:r>
        <w:rPr/>
        <w:t>本公司采用人民币为记账本位币。</w:t>
      </w:r>
    </w:p>
    <w:p>
      <w:pPr>
        <w:spacing w:line="240" w:lineRule="auto" w:before="8"/>
        <w:rPr>
          <w:rFonts w:ascii="宋体" w:hAnsi="宋体" w:cs="宋体" w:eastAsia="宋体" w:hint="default"/>
          <w:sz w:val="20"/>
          <w:szCs w:val="20"/>
        </w:rPr>
      </w:pPr>
    </w:p>
    <w:p>
      <w:pPr>
        <w:pStyle w:val="BodyText"/>
        <w:spacing w:line="340" w:lineRule="auto"/>
        <w:ind w:left="866" w:right="1133"/>
        <w:jc w:val="both"/>
      </w:pPr>
      <w:r>
        <w:rPr/>
        <w:t>本公司下属子公司，根据其经营所处的主要经济环境自行决定其记账本位币，编制财务报表时折</w:t>
      </w:r>
      <w:r>
        <w:rPr>
          <w:spacing w:val="-3"/>
        </w:rPr>
        <w:t> </w:t>
      </w:r>
      <w:r>
        <w:rPr>
          <w:spacing w:val="-3"/>
        </w:rPr>
      </w:r>
      <w:r>
        <w:rPr/>
        <w:t>算为人民币。</w:t>
      </w:r>
    </w:p>
    <w:p>
      <w:pPr>
        <w:spacing w:line="652" w:lineRule="exact" w:before="11"/>
        <w:ind w:left="866" w:right="0" w:hanging="71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、同一控制下和非同一控制下企业合并的会计处理方法</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pacing w:val="-36"/>
          <w:sz w:val="21"/>
          <w:szCs w:val="21"/>
        </w:rPr>
      </w:r>
      <w:r>
        <w:rPr>
          <w:rFonts w:ascii="宋体" w:hAnsi="宋体" w:cs="宋体" w:eastAsia="宋体" w:hint="default"/>
          <w:sz w:val="21"/>
          <w:szCs w:val="21"/>
        </w:rPr>
        <w:t>同一控制下企业合并：本公司在企业合并中取得的资产和负债，按照合并日被合并方资产、负债</w:t>
      </w:r>
    </w:p>
    <w:p>
      <w:pPr>
        <w:pStyle w:val="BodyText"/>
        <w:spacing w:line="340" w:lineRule="auto" w:before="13"/>
        <w:ind w:left="866" w:right="1133"/>
        <w:jc w:val="both"/>
      </w:pPr>
      <w:r>
        <w:rPr/>
        <w:t>（包括最终控制方收购被合并方而形成的商誉）在最终控制方合并财务报表中的账面价值计量。</w:t>
      </w:r>
      <w:r>
        <w:rPr>
          <w:spacing w:val="-9"/>
        </w:rPr>
        <w:t> </w:t>
      </w:r>
      <w:r>
        <w:rPr>
          <w:spacing w:val="-9"/>
        </w:rPr>
      </w:r>
      <w:r>
        <w:rPr/>
        <w:t>在合并中取得的净资产账面价值与支付的合并对价账面价值（或发行股份面值总额）的差额，调</w:t>
      </w:r>
      <w:r>
        <w:rPr>
          <w:spacing w:val="-9"/>
        </w:rPr>
        <w:t> </w:t>
      </w:r>
      <w:r>
        <w:rPr>
          <w:spacing w:val="-9"/>
        </w:rPr>
      </w:r>
      <w:r>
        <w:rPr/>
        <w:t>整资本公积中的股本溢价，资本公积中的股本溢价不足冲减的，调整留存收益。</w:t>
      </w:r>
    </w:p>
    <w:p>
      <w:pPr>
        <w:spacing w:line="240" w:lineRule="auto" w:before="1"/>
        <w:rPr>
          <w:rFonts w:ascii="宋体" w:hAnsi="宋体" w:cs="宋体" w:eastAsia="宋体" w:hint="default"/>
          <w:sz w:val="14"/>
          <w:szCs w:val="14"/>
        </w:rPr>
      </w:pPr>
    </w:p>
    <w:p>
      <w:pPr>
        <w:pStyle w:val="BodyText"/>
        <w:spacing w:line="340" w:lineRule="auto"/>
        <w:ind w:left="866" w:right="1133"/>
        <w:jc w:val="both"/>
      </w:pPr>
      <w:r>
        <w:rPr/>
        <w:t>非同一控制下企业合并：本公司在购买日对作为企业合并对价付出的资产、发生或承担的负债按</w:t>
      </w:r>
      <w:r>
        <w:rPr>
          <w:spacing w:val="-4"/>
        </w:rPr>
        <w:t> </w:t>
      </w:r>
      <w:r>
        <w:rPr>
          <w:spacing w:val="-4"/>
        </w:rPr>
      </w:r>
      <w:r>
        <w:rPr/>
        <w:t>照公允价值计量，公允价值与其账面价值的差额，计入当期损益。本公司对合并成本大于合并中</w:t>
      </w:r>
      <w:r>
        <w:rPr>
          <w:spacing w:val="-9"/>
        </w:rPr>
        <w:t> </w:t>
      </w:r>
      <w:r>
        <w:rPr>
          <w:spacing w:val="-9"/>
        </w:rPr>
      </w:r>
      <w:r>
        <w:rPr/>
        <w:t>取得的被购买方可辨认净资产公允价值份额的差额，确认为商誉；合并成本小于合并中取得的被</w:t>
      </w:r>
      <w:r>
        <w:rPr>
          <w:spacing w:val="-9"/>
        </w:rPr>
        <w:t> </w:t>
      </w:r>
      <w:r>
        <w:rPr>
          <w:spacing w:val="-9"/>
        </w:rPr>
      </w:r>
      <w:r>
        <w:rPr/>
        <w:t>购买方可辨认净资产公允价值份额的差额，经复核后，计入当期损益。</w:t>
      </w:r>
    </w:p>
    <w:p>
      <w:pPr>
        <w:spacing w:line="240" w:lineRule="auto" w:before="1"/>
        <w:rPr>
          <w:rFonts w:ascii="宋体" w:hAnsi="宋体" w:cs="宋体" w:eastAsia="宋体" w:hint="default"/>
          <w:sz w:val="14"/>
          <w:szCs w:val="14"/>
        </w:rPr>
      </w:pPr>
    </w:p>
    <w:p>
      <w:pPr>
        <w:pStyle w:val="BodyText"/>
        <w:spacing w:line="338" w:lineRule="auto"/>
        <w:ind w:left="866" w:right="1139"/>
        <w:jc w:val="both"/>
      </w:pPr>
      <w:r>
        <w:rPr/>
        <w:t>为企业合并发生的审计、法律服务、评估咨询等中介费用以及其他直接相关费用，于发生时计入</w:t>
      </w:r>
      <w:r>
        <w:rPr>
          <w:spacing w:val="-9"/>
        </w:rPr>
        <w:t> </w:t>
      </w:r>
      <w:r>
        <w:rPr>
          <w:spacing w:val="-9"/>
        </w:rPr>
      </w:r>
      <w:r>
        <w:rPr/>
        <w:t>当期损益；为企业合并而发行权益性证券的交易费用，冲减权益。</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6</w:t>
      </w:r>
      <w:r>
        <w:rPr/>
        <w:t>、</w:t>
      </w:r>
      <w:r>
        <w:rPr>
          <w:spacing w:val="2"/>
        </w:rPr>
        <w:t> </w:t>
      </w:r>
      <w:r>
        <w:rPr/>
        <w:t>合并财务报表的编制方法</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890"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）合并范围</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1"/>
          <w:szCs w:val="11"/>
        </w:rPr>
      </w:pPr>
    </w:p>
    <w:p>
      <w:pPr>
        <w:pStyle w:val="BodyText"/>
        <w:spacing w:line="340" w:lineRule="auto"/>
        <w:ind w:right="1126"/>
        <w:jc w:val="both"/>
      </w:pPr>
      <w:r>
        <w:rPr>
          <w:spacing w:val="-3"/>
        </w:rPr>
        <w:t>本公司合并财务报表的合并范围以控制为基础确定，所有子公司（包括本公司所控制的被投</w:t>
      </w:r>
      <w:r>
        <w:rPr>
          <w:spacing w:val="-31"/>
        </w:rPr>
        <w:t> </w:t>
      </w:r>
      <w:r>
        <w:rPr>
          <w:spacing w:val="-31"/>
        </w:rPr>
      </w:r>
      <w:r>
        <w:rPr/>
        <w:t>资方可分割的部分）均纳入合并财务报表。</w:t>
      </w:r>
    </w:p>
    <w:p>
      <w:pPr>
        <w:pStyle w:val="Heading3"/>
        <w:spacing w:line="240" w:lineRule="auto" w:before="76"/>
        <w:ind w:left="890" w:right="0"/>
        <w:jc w:val="both"/>
        <w:rPr>
          <w:b w:val="0"/>
          <w:bCs w:val="0"/>
        </w:rPr>
      </w:pPr>
      <w:r>
        <w:rPr/>
        <w:t>（</w:t>
      </w:r>
      <w:r>
        <w:rPr>
          <w:rFonts w:ascii="Times New Roman" w:hAnsi="Times New Roman" w:cs="Times New Roman" w:eastAsia="Times New Roman" w:hint="default"/>
        </w:rPr>
        <w:t>2</w:t>
      </w:r>
      <w:r>
        <w:rPr/>
        <w:t>）合并程序</w:t>
      </w:r>
      <w:r>
        <w:rPr>
          <w:b w:val="0"/>
          <w:bCs w:val="0"/>
        </w:rPr>
      </w:r>
    </w:p>
    <w:p>
      <w:pPr>
        <w:spacing w:line="240" w:lineRule="auto" w:before="16"/>
        <w:rPr>
          <w:rFonts w:ascii="Microsoft JhengHei" w:hAnsi="Microsoft JhengHei" w:cs="Microsoft JhengHei" w:eastAsia="Microsoft JhengHei" w:hint="default"/>
          <w:b/>
          <w:bCs/>
          <w:sz w:val="11"/>
          <w:szCs w:val="11"/>
        </w:rPr>
      </w:pPr>
    </w:p>
    <w:p>
      <w:pPr>
        <w:pStyle w:val="BodyText"/>
        <w:spacing w:line="340" w:lineRule="auto"/>
        <w:ind w:right="1088"/>
        <w:jc w:val="both"/>
      </w:pPr>
      <w:r>
        <w:rPr>
          <w:spacing w:val="-3"/>
        </w:rPr>
        <w:t>本公司以自身和各子公司的财务报表为基础，根据其他有关资料，编制合并财务报表。本公</w:t>
      </w:r>
      <w:r>
        <w:rPr>
          <w:spacing w:val="-36"/>
        </w:rPr>
        <w:t> </w:t>
      </w:r>
      <w:r>
        <w:rPr>
          <w:spacing w:val="-36"/>
        </w:rPr>
      </w:r>
      <w:r>
        <w:rPr>
          <w:spacing w:val="-2"/>
        </w:rPr>
        <w:t>司编制合并财务报表，将整个企业集团视为一个会计主体，依据相关企业会计准则的确认、</w:t>
      </w:r>
      <w:r>
        <w:rPr>
          <w:spacing w:val="-31"/>
        </w:rPr>
        <w:t> </w:t>
      </w:r>
      <w:r>
        <w:rPr>
          <w:spacing w:val="-31"/>
        </w:rPr>
      </w:r>
      <w:r>
        <w:rPr>
          <w:spacing w:val="-3"/>
        </w:rPr>
        <w:t>计量和列报要求，按照统一的会计政策，反映本企业集团整体财务状况、经营成果和现金流</w:t>
      </w:r>
      <w:r>
        <w:rPr>
          <w:spacing w:val="-34"/>
        </w:rPr>
        <w:t> </w:t>
      </w:r>
      <w:r>
        <w:rPr>
          <w:spacing w:val="-34"/>
        </w:rPr>
      </w:r>
      <w:r>
        <w:rPr/>
        <w:t>量。</w:t>
      </w:r>
    </w:p>
    <w:p>
      <w:pPr>
        <w:spacing w:after="0" w:line="340" w:lineRule="auto"/>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340" w:lineRule="auto" w:before="36"/>
        <w:ind w:right="1126"/>
        <w:jc w:val="both"/>
      </w:pPr>
      <w:r>
        <w:rPr>
          <w:spacing w:val="-3"/>
        </w:rPr>
        <w:t>所有纳入合并财务报表合并范围的子公司所采用的会计政策、会计期间与本公司一致，如子</w:t>
      </w:r>
      <w:r>
        <w:rPr>
          <w:spacing w:val="-29"/>
        </w:rPr>
        <w:t> </w:t>
      </w:r>
      <w:r>
        <w:rPr>
          <w:spacing w:val="-29"/>
        </w:rPr>
      </w:r>
      <w:r>
        <w:rPr>
          <w:spacing w:val="-3"/>
        </w:rPr>
        <w:t>公司采用的会计政策、会计期间与本公司不一致的，在编制合并财务报表时，按本公司的会</w:t>
      </w:r>
      <w:r>
        <w:rPr>
          <w:spacing w:val="-34"/>
        </w:rPr>
        <w:t> </w:t>
      </w:r>
      <w:r>
        <w:rPr>
          <w:spacing w:val="-34"/>
        </w:rPr>
      </w:r>
      <w:r>
        <w:rPr>
          <w:spacing w:val="-3"/>
        </w:rPr>
        <w:t>计政策、会计期间进行必要的调整。对于非同一控制下企业合并取得的子公司，以购买日可</w:t>
      </w:r>
      <w:r>
        <w:rPr>
          <w:spacing w:val="-34"/>
        </w:rPr>
        <w:t> </w:t>
      </w:r>
      <w:r>
        <w:rPr>
          <w:spacing w:val="-34"/>
        </w:rPr>
      </w:r>
      <w:r>
        <w:rPr>
          <w:spacing w:val="2"/>
        </w:rPr>
        <w:t>辨认净资产公允价值为基础对其财务报表进行调整。对于同一控制下企业合并取得的子公</w:t>
      </w:r>
      <w:r>
        <w:rPr>
          <w:spacing w:val="-33"/>
        </w:rPr>
        <w:t> </w:t>
      </w:r>
      <w:r>
        <w:rPr>
          <w:spacing w:val="-33"/>
        </w:rPr>
      </w:r>
      <w:r>
        <w:rPr>
          <w:spacing w:val="-3"/>
        </w:rPr>
        <w:t>司，以其资产、负债（包括最终控制方收购该子公司而形成的商誉）在最终控制方财务报表</w:t>
      </w:r>
      <w:r>
        <w:rPr>
          <w:spacing w:val="-31"/>
        </w:rPr>
        <w:t> </w:t>
      </w:r>
      <w:r>
        <w:rPr>
          <w:spacing w:val="-31"/>
        </w:rPr>
      </w:r>
      <w:r>
        <w:rPr/>
        <w:t>中的账面价值为基础对其财务报表进行调整。</w:t>
      </w:r>
    </w:p>
    <w:p>
      <w:pPr>
        <w:spacing w:line="240" w:lineRule="auto" w:before="1"/>
        <w:rPr>
          <w:rFonts w:ascii="宋体" w:hAnsi="宋体" w:cs="宋体" w:eastAsia="宋体" w:hint="default"/>
          <w:sz w:val="14"/>
          <w:szCs w:val="14"/>
        </w:rPr>
      </w:pPr>
    </w:p>
    <w:p>
      <w:pPr>
        <w:pStyle w:val="BodyText"/>
        <w:spacing w:line="340" w:lineRule="auto"/>
        <w:ind w:right="1126"/>
        <w:jc w:val="both"/>
      </w:pPr>
      <w:r>
        <w:rPr>
          <w:spacing w:val="-3"/>
        </w:rPr>
        <w:t>子公司所有者权益、当期净损益和当期综合收益中属于少数股东的份额分别在合并资产负债</w:t>
      </w:r>
      <w:r>
        <w:rPr>
          <w:spacing w:val="-29"/>
        </w:rPr>
        <w:t> </w:t>
      </w:r>
      <w:r>
        <w:rPr>
          <w:spacing w:val="-29"/>
        </w:rPr>
      </w:r>
      <w:r>
        <w:rPr>
          <w:spacing w:val="-3"/>
        </w:rPr>
        <w:t>表中所有者权益项目下、合并利润表中净利润项目下和综合收益总额项目下单独列示。子公</w:t>
      </w:r>
      <w:r>
        <w:rPr>
          <w:spacing w:val="-29"/>
        </w:rPr>
        <w:t> </w:t>
      </w:r>
      <w:r>
        <w:rPr>
          <w:spacing w:val="-29"/>
        </w:rPr>
      </w:r>
      <w:r>
        <w:rPr>
          <w:spacing w:val="2"/>
        </w:rPr>
        <w:t>司少数股东分担的当期亏损超过了少数股东在该子公司期初所有者权益中所享有份额而形</w:t>
      </w:r>
      <w:r>
        <w:rPr>
          <w:spacing w:val="-24"/>
        </w:rPr>
        <w:t> </w:t>
      </w:r>
      <w:r>
        <w:rPr>
          <w:spacing w:val="-24"/>
        </w:rPr>
      </w:r>
      <w:r>
        <w:rPr/>
        <w:t>成的余额，冲减少数股东权益。</w:t>
      </w:r>
    </w:p>
    <w:p>
      <w:pPr>
        <w:spacing w:line="240" w:lineRule="auto" w:before="1"/>
        <w:rPr>
          <w:rFonts w:ascii="宋体" w:hAnsi="宋体" w:cs="宋体" w:eastAsia="宋体" w:hint="default"/>
          <w:sz w:val="14"/>
          <w:szCs w:val="14"/>
        </w:rPr>
      </w:pPr>
    </w:p>
    <w:p>
      <w:pPr>
        <w:pStyle w:val="BodyText"/>
        <w:spacing w:line="240" w:lineRule="auto"/>
        <w:ind w:right="0"/>
        <w:jc w:val="both"/>
      </w:pPr>
      <w:r>
        <w:rPr/>
        <w:t>①增加子公司或业务</w:t>
      </w:r>
    </w:p>
    <w:p>
      <w:pPr>
        <w:spacing w:line="240" w:lineRule="auto" w:before="8"/>
        <w:rPr>
          <w:rFonts w:ascii="宋体" w:hAnsi="宋体" w:cs="宋体" w:eastAsia="宋体" w:hint="default"/>
          <w:sz w:val="20"/>
          <w:szCs w:val="20"/>
        </w:rPr>
      </w:pPr>
    </w:p>
    <w:p>
      <w:pPr>
        <w:pStyle w:val="BodyText"/>
        <w:spacing w:line="340" w:lineRule="auto"/>
        <w:ind w:right="1126"/>
        <w:jc w:val="both"/>
      </w:pPr>
      <w:r>
        <w:rPr>
          <w:spacing w:val="-3"/>
        </w:rPr>
        <w:t>在报告期内，若因同一控制下企业合并增加子公司或业务的，则调整合并资产负债表的期初</w:t>
      </w:r>
      <w:r>
        <w:rPr>
          <w:spacing w:val="-30"/>
        </w:rPr>
        <w:t> </w:t>
      </w:r>
      <w:r>
        <w:rPr>
          <w:spacing w:val="-30"/>
        </w:rPr>
      </w:r>
      <w:r>
        <w:rPr>
          <w:spacing w:val="-3"/>
        </w:rPr>
        <w:t>数；将子公司或业务合并当期期初至报告期末的收入、费用、利润纳入合并利润表；将子公</w:t>
      </w:r>
      <w:r>
        <w:rPr>
          <w:spacing w:val="-31"/>
        </w:rPr>
        <w:t> </w:t>
      </w:r>
      <w:r>
        <w:rPr>
          <w:spacing w:val="-31"/>
        </w:rPr>
      </w:r>
      <w:r>
        <w:rPr>
          <w:spacing w:val="-3"/>
        </w:rPr>
        <w:t>司或业务合并当期期初至报告期末的现金流量纳入合并现金流量表，同时对比较报表的相关</w:t>
      </w:r>
      <w:r>
        <w:rPr>
          <w:spacing w:val="-30"/>
        </w:rPr>
        <w:t> </w:t>
      </w:r>
      <w:r>
        <w:rPr>
          <w:spacing w:val="-30"/>
        </w:rPr>
      </w:r>
      <w:r>
        <w:rPr/>
        <w:t>项目进行调整，视同合并后的报告主体自最终控制方开始控制时点起一直存在。</w:t>
      </w:r>
    </w:p>
    <w:p>
      <w:pPr>
        <w:spacing w:line="240" w:lineRule="auto" w:before="12"/>
        <w:rPr>
          <w:rFonts w:ascii="宋体" w:hAnsi="宋体" w:cs="宋体" w:eastAsia="宋体" w:hint="default"/>
          <w:sz w:val="13"/>
          <w:szCs w:val="13"/>
        </w:rPr>
      </w:pPr>
    </w:p>
    <w:p>
      <w:pPr>
        <w:pStyle w:val="BodyText"/>
        <w:spacing w:line="340" w:lineRule="auto"/>
        <w:ind w:right="1126"/>
        <w:jc w:val="both"/>
      </w:pPr>
      <w:r>
        <w:rPr>
          <w:spacing w:val="-3"/>
        </w:rPr>
        <w:t>因追加投资等原因能够对同一控制下的被投资方实施控制的，视同参与合并的各方在最终控</w:t>
      </w:r>
      <w:r>
        <w:rPr>
          <w:spacing w:val="-29"/>
        </w:rPr>
        <w:t> </w:t>
      </w:r>
      <w:r>
        <w:rPr>
          <w:spacing w:val="-29"/>
        </w:rPr>
      </w:r>
      <w:r>
        <w:rPr>
          <w:spacing w:val="2"/>
        </w:rPr>
        <w:t>制方开始控制时即以目前的状态存在进行调整。在取得被合并方控制权之前持有的股权投</w:t>
      </w:r>
      <w:r>
        <w:rPr>
          <w:spacing w:val="-26"/>
        </w:rPr>
        <w:t> </w:t>
      </w:r>
      <w:r>
        <w:rPr>
          <w:spacing w:val="-26"/>
        </w:rPr>
      </w:r>
      <w:r>
        <w:rPr>
          <w:spacing w:val="-3"/>
        </w:rPr>
        <w:t>资，在取得原股权之日与合并方和被合并方同处于同一控制之日孰晚日起至合并日之间已确</w:t>
      </w:r>
      <w:r>
        <w:rPr>
          <w:spacing w:val="-30"/>
        </w:rPr>
        <w:t> </w:t>
      </w:r>
      <w:r>
        <w:rPr>
          <w:spacing w:val="-30"/>
        </w:rPr>
      </w:r>
      <w:r>
        <w:rPr>
          <w:spacing w:val="-3"/>
        </w:rPr>
        <w:t>认有关损益、其他综合收益以及其他净资产变动，分别冲减比较报表期间的期初留存收益或</w:t>
      </w:r>
      <w:r>
        <w:rPr>
          <w:spacing w:val="-30"/>
        </w:rPr>
        <w:t> </w:t>
      </w:r>
      <w:r>
        <w:rPr>
          <w:spacing w:val="-30"/>
        </w:rPr>
      </w:r>
      <w:r>
        <w:rPr/>
        <w:t>当期损益。</w:t>
      </w:r>
    </w:p>
    <w:p>
      <w:pPr>
        <w:spacing w:line="240" w:lineRule="auto" w:before="1"/>
        <w:rPr>
          <w:rFonts w:ascii="宋体" w:hAnsi="宋体" w:cs="宋体" w:eastAsia="宋体" w:hint="default"/>
          <w:sz w:val="14"/>
          <w:szCs w:val="14"/>
        </w:rPr>
      </w:pPr>
    </w:p>
    <w:p>
      <w:pPr>
        <w:pStyle w:val="BodyText"/>
        <w:spacing w:line="340" w:lineRule="auto"/>
        <w:ind w:right="1126"/>
        <w:jc w:val="both"/>
      </w:pPr>
      <w:r>
        <w:rPr>
          <w:spacing w:val="-3"/>
        </w:rPr>
        <w:t>在报告期内，若因非同一控制下企业合并增加子公司或业务的，则不调整合并资产负债表期</w:t>
      </w:r>
      <w:r>
        <w:rPr>
          <w:spacing w:val="-31"/>
        </w:rPr>
        <w:t> </w:t>
      </w:r>
      <w:r>
        <w:rPr>
          <w:spacing w:val="-31"/>
        </w:rPr>
      </w:r>
      <w:r>
        <w:rPr>
          <w:spacing w:val="-3"/>
        </w:rPr>
        <w:t>初数；将该子公司或业务自购买日至报告期末的收入、费用、利润纳入合并利润表；该子公</w:t>
      </w:r>
      <w:r>
        <w:rPr>
          <w:spacing w:val="-31"/>
        </w:rPr>
        <w:t> </w:t>
      </w:r>
      <w:r>
        <w:rPr>
          <w:spacing w:val="-31"/>
        </w:rPr>
      </w:r>
      <w:r>
        <w:rPr/>
        <w:t>司或业务自购买日至报告期末的现金流量纳入合并现金流量表。</w:t>
      </w:r>
    </w:p>
    <w:p>
      <w:pPr>
        <w:spacing w:line="240" w:lineRule="auto" w:before="12"/>
        <w:rPr>
          <w:rFonts w:ascii="宋体" w:hAnsi="宋体" w:cs="宋体" w:eastAsia="宋体" w:hint="default"/>
          <w:sz w:val="13"/>
          <w:szCs w:val="13"/>
        </w:rPr>
      </w:pPr>
    </w:p>
    <w:p>
      <w:pPr>
        <w:pStyle w:val="BodyText"/>
        <w:spacing w:line="340" w:lineRule="auto"/>
        <w:ind w:right="1126"/>
        <w:jc w:val="both"/>
      </w:pPr>
      <w:r>
        <w:rPr>
          <w:spacing w:val="-3"/>
        </w:rPr>
        <w:t>因追加投资等原因能够对非同一控制下的被投资方实施控制的，对于购买日之前持有的被购</w:t>
      </w:r>
      <w:r>
        <w:rPr>
          <w:spacing w:val="-30"/>
        </w:rPr>
        <w:t> </w:t>
      </w:r>
      <w:r>
        <w:rPr>
          <w:spacing w:val="-30"/>
        </w:rPr>
      </w:r>
      <w:r>
        <w:rPr>
          <w:spacing w:val="-3"/>
        </w:rPr>
        <w:t>买方的股权，本公司按照该股权在购买日的公允价值进行重新计量，公允价值与其账面价值</w:t>
      </w:r>
      <w:r>
        <w:rPr>
          <w:spacing w:val="-30"/>
        </w:rPr>
        <w:t> </w:t>
      </w:r>
      <w:r>
        <w:rPr>
          <w:spacing w:val="-30"/>
        </w:rPr>
      </w:r>
      <w:r>
        <w:rPr>
          <w:spacing w:val="-3"/>
        </w:rPr>
        <w:t>的差额计入当期投资收益。购买日之前持有的被购买方的股权涉及权益法核算下的其他综合</w:t>
      </w:r>
      <w:r>
        <w:rPr>
          <w:spacing w:val="-30"/>
        </w:rPr>
        <w:t> </w:t>
      </w:r>
      <w:r>
        <w:rPr>
          <w:spacing w:val="-30"/>
        </w:rPr>
      </w:r>
      <w:r>
        <w:rPr>
          <w:spacing w:val="-3"/>
        </w:rPr>
        <w:t>收益以及除净损益、其他综合收益和利润分配之外的其他所有者权益变动的，与其相关的其</w:t>
      </w:r>
      <w:r>
        <w:rPr>
          <w:spacing w:val="-30"/>
        </w:rPr>
        <w:t> </w:t>
      </w:r>
      <w:r>
        <w:rPr>
          <w:spacing w:val="-30"/>
        </w:rPr>
      </w:r>
      <w:r>
        <w:rPr>
          <w:spacing w:val="-3"/>
        </w:rPr>
        <w:t>他综合收益、其他所有者权益变动转为购买日所属当期投资收益，由于被投资方重新计量设</w:t>
      </w:r>
      <w:r>
        <w:rPr>
          <w:spacing w:val="-30"/>
        </w:rPr>
        <w:t> </w:t>
      </w:r>
      <w:r>
        <w:rPr>
          <w:spacing w:val="-30"/>
        </w:rPr>
      </w:r>
      <w:r>
        <w:rPr/>
        <w:t>定受益计划净负债或净资产变动而产生的其他综合收益除外。</w:t>
      </w:r>
    </w:p>
    <w:p>
      <w:pPr>
        <w:spacing w:line="240" w:lineRule="auto" w:before="12"/>
        <w:rPr>
          <w:rFonts w:ascii="宋体" w:hAnsi="宋体" w:cs="宋体" w:eastAsia="宋体" w:hint="default"/>
          <w:sz w:val="13"/>
          <w:szCs w:val="13"/>
        </w:rPr>
      </w:pPr>
    </w:p>
    <w:p>
      <w:pPr>
        <w:pStyle w:val="BodyText"/>
        <w:spacing w:line="240" w:lineRule="auto"/>
        <w:ind w:right="0"/>
        <w:jc w:val="both"/>
      </w:pPr>
      <w:r>
        <w:rPr/>
        <w:t>②处置子公司或业务</w:t>
      </w:r>
    </w:p>
    <w:p>
      <w:pPr>
        <w:spacing w:line="240" w:lineRule="auto" w:before="11"/>
        <w:rPr>
          <w:rFonts w:ascii="宋体" w:hAnsi="宋体" w:cs="宋体" w:eastAsia="宋体" w:hint="default"/>
          <w:sz w:val="20"/>
          <w:szCs w:val="20"/>
        </w:rPr>
      </w:pPr>
    </w:p>
    <w:p>
      <w:pPr>
        <w:pStyle w:val="BodyText"/>
        <w:spacing w:line="448" w:lineRule="auto"/>
        <w:ind w:right="1126"/>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35"/>
        </w:rPr>
        <w:t> </w:t>
      </w:r>
      <w:r>
        <w:rPr/>
        <w:t>一般处理方法</w:t>
      </w:r>
      <w:r>
        <w:rPr>
          <w:spacing w:val="-102"/>
        </w:rPr>
        <w:t> </w:t>
      </w:r>
      <w:r>
        <w:rPr>
          <w:spacing w:val="-102"/>
        </w:rPr>
      </w:r>
      <w:r>
        <w:rPr>
          <w:spacing w:val="-3"/>
        </w:rPr>
        <w:t>在报告期内，本公司处置子公司或业务，则该子公司或业务期初至处置日的收入、费用、利</w:t>
      </w:r>
    </w:p>
    <w:p>
      <w:pPr>
        <w:spacing w:after="0" w:line="448" w:lineRule="auto"/>
        <w:jc w:val="both"/>
        <w:sectPr>
          <w:footerReference w:type="default" r:id="rId30"/>
          <w:pgSz w:w="11910" w:h="16840"/>
          <w:pgMar w:footer="979" w:header="877" w:top="1100" w:bottom="1160" w:left="980" w:right="0"/>
          <w:pgNumType w:start="120"/>
        </w:sectPr>
      </w:pPr>
    </w:p>
    <w:p>
      <w:pPr>
        <w:spacing w:line="240" w:lineRule="auto" w:before="11"/>
        <w:rPr>
          <w:rFonts w:ascii="宋体" w:hAnsi="宋体" w:cs="宋体" w:eastAsia="宋体" w:hint="default"/>
          <w:sz w:val="23"/>
          <w:szCs w:val="23"/>
        </w:rPr>
      </w:pPr>
    </w:p>
    <w:p>
      <w:pPr>
        <w:pStyle w:val="BodyText"/>
        <w:spacing w:line="240" w:lineRule="auto" w:before="36"/>
        <w:ind w:right="0"/>
        <w:jc w:val="both"/>
      </w:pPr>
      <w:r>
        <w:rPr/>
        <w:t>润纳入合并利润表；该子公司或业务期初至处置日的现金流量纳入合并现金流量表。</w:t>
      </w:r>
    </w:p>
    <w:p>
      <w:pPr>
        <w:spacing w:line="240" w:lineRule="auto" w:before="8"/>
        <w:rPr>
          <w:rFonts w:ascii="宋体" w:hAnsi="宋体" w:cs="宋体" w:eastAsia="宋体" w:hint="default"/>
          <w:sz w:val="20"/>
          <w:szCs w:val="20"/>
        </w:rPr>
      </w:pPr>
    </w:p>
    <w:p>
      <w:pPr>
        <w:pStyle w:val="BodyText"/>
        <w:spacing w:line="340" w:lineRule="auto"/>
        <w:ind w:right="1088"/>
        <w:jc w:val="both"/>
      </w:pPr>
      <w:r>
        <w:rPr>
          <w:spacing w:val="-2"/>
        </w:rPr>
        <w:t>因处置部分股权投资或其他原因丧失了对被投资方控制权时，对于处置后的剩余股权投资，</w:t>
      </w:r>
      <w:r>
        <w:rPr>
          <w:spacing w:val="-31"/>
        </w:rPr>
        <w:t> </w:t>
      </w:r>
      <w:r>
        <w:rPr>
          <w:spacing w:val="-31"/>
        </w:rPr>
      </w:r>
      <w:r>
        <w:rPr>
          <w:spacing w:val="-3"/>
        </w:rPr>
        <w:t>本公司按照其在丧失控制权日的公允价值进行重新计量。处置股权取得的对价与剩余股权公</w:t>
      </w:r>
      <w:r>
        <w:rPr>
          <w:spacing w:val="-29"/>
        </w:rPr>
        <w:t> </w:t>
      </w:r>
      <w:r>
        <w:rPr>
          <w:spacing w:val="-29"/>
        </w:rPr>
      </w:r>
      <w:r>
        <w:rPr>
          <w:spacing w:val="-3"/>
        </w:rPr>
        <w:t>允价值之和，减去按原持股比例计算应享有原有子公司自购买日或合并日开始持续计算的净</w:t>
      </w:r>
      <w:r>
        <w:rPr>
          <w:spacing w:val="-30"/>
        </w:rPr>
        <w:t> </w:t>
      </w:r>
      <w:r>
        <w:rPr>
          <w:spacing w:val="-30"/>
        </w:rPr>
      </w:r>
      <w:r>
        <w:rPr>
          <w:spacing w:val="-3"/>
        </w:rPr>
        <w:t>资产的份额与商誉之和的差额，计入丧失控制权当期的投资收益。与原有子公司股权投资相</w:t>
      </w:r>
      <w:r>
        <w:rPr>
          <w:spacing w:val="-29"/>
        </w:rPr>
        <w:t> </w:t>
      </w:r>
      <w:r>
        <w:rPr>
          <w:spacing w:val="-29"/>
        </w:rPr>
      </w:r>
      <w:r>
        <w:rPr>
          <w:spacing w:val="-3"/>
        </w:rPr>
        <w:t>关的其他综合收益或除净损益、其他综合收益及利润分配之外的其他所有者权益变动，在丧</w:t>
      </w:r>
      <w:r>
        <w:rPr>
          <w:spacing w:val="-29"/>
        </w:rPr>
        <w:t> </w:t>
      </w:r>
      <w:r>
        <w:rPr>
          <w:spacing w:val="-29"/>
        </w:rPr>
      </w:r>
      <w:r>
        <w:rPr>
          <w:spacing w:val="-3"/>
        </w:rPr>
        <w:t>失控制权时转为当期投资收益，由于被投资方重新计量设定受益计划净负债或净资产变动而</w:t>
      </w:r>
      <w:r>
        <w:rPr>
          <w:spacing w:val="-29"/>
        </w:rPr>
        <w:t> </w:t>
      </w:r>
      <w:r>
        <w:rPr>
          <w:spacing w:val="-29"/>
        </w:rPr>
      </w:r>
      <w:r>
        <w:rPr/>
        <w:t>产生的其他综合收益除外。</w:t>
      </w:r>
    </w:p>
    <w:p>
      <w:pPr>
        <w:spacing w:line="240" w:lineRule="auto" w:before="2"/>
        <w:rPr>
          <w:rFonts w:ascii="宋体" w:hAnsi="宋体" w:cs="宋体" w:eastAsia="宋体" w:hint="default"/>
          <w:sz w:val="14"/>
          <w:szCs w:val="14"/>
        </w:rPr>
      </w:pPr>
    </w:p>
    <w:p>
      <w:pPr>
        <w:pStyle w:val="BodyText"/>
        <w:spacing w:line="338" w:lineRule="auto"/>
        <w:ind w:right="1126"/>
        <w:jc w:val="both"/>
      </w:pPr>
      <w:r>
        <w:rPr>
          <w:spacing w:val="-3"/>
        </w:rPr>
        <w:t>因其他投资方对子公司增资而导致本公司持股比例下降从而丧失控制权的，按照上述原则进</w:t>
      </w:r>
      <w:r>
        <w:rPr>
          <w:spacing w:val="-29"/>
        </w:rPr>
        <w:t> </w:t>
      </w:r>
      <w:r>
        <w:rPr>
          <w:spacing w:val="-29"/>
        </w:rPr>
      </w:r>
      <w:r>
        <w:rPr/>
        <w:t>行会计处理。</w:t>
      </w:r>
    </w:p>
    <w:p>
      <w:pPr>
        <w:spacing w:line="240" w:lineRule="auto" w:before="3"/>
        <w:rPr>
          <w:rFonts w:ascii="宋体" w:hAnsi="宋体" w:cs="宋体" w:eastAsia="宋体" w:hint="default"/>
          <w:sz w:val="14"/>
          <w:szCs w:val="14"/>
        </w:rPr>
      </w:pPr>
    </w:p>
    <w:p>
      <w:pPr>
        <w:pStyle w:val="BodyText"/>
        <w:spacing w:line="240" w:lineRule="auto"/>
        <w:ind w:right="0"/>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36"/>
        </w:rPr>
        <w:t> </w:t>
      </w:r>
      <w:r>
        <w:rPr/>
        <w:t>分步处置子公司</w:t>
      </w:r>
    </w:p>
    <w:p>
      <w:pPr>
        <w:spacing w:line="240" w:lineRule="auto" w:before="5"/>
        <w:rPr>
          <w:rFonts w:ascii="宋体" w:hAnsi="宋体" w:cs="宋体" w:eastAsia="宋体" w:hint="default"/>
          <w:sz w:val="19"/>
          <w:szCs w:val="19"/>
        </w:rPr>
      </w:pPr>
    </w:p>
    <w:p>
      <w:pPr>
        <w:pStyle w:val="BodyText"/>
        <w:spacing w:line="340" w:lineRule="auto"/>
        <w:ind w:right="1126"/>
        <w:jc w:val="both"/>
      </w:pPr>
      <w:r>
        <w:rPr>
          <w:spacing w:val="-3"/>
        </w:rPr>
        <w:t>通过多次交易分步处置对子公司股权投资直至丧失控制权的，处置对子公司股权投资的各项</w:t>
      </w:r>
      <w:r>
        <w:rPr>
          <w:spacing w:val="-29"/>
        </w:rPr>
        <w:t> </w:t>
      </w:r>
      <w:r>
        <w:rPr>
          <w:spacing w:val="-29"/>
        </w:rPr>
      </w:r>
      <w:r>
        <w:rPr>
          <w:spacing w:val="-3"/>
        </w:rPr>
        <w:t>交易的条款、条件以及经济影响符合以下一种或多种情况，通常表明应将多次交易事项作为</w:t>
      </w:r>
      <w:r>
        <w:rPr>
          <w:spacing w:val="-31"/>
        </w:rPr>
        <w:t> </w:t>
      </w:r>
      <w:r>
        <w:rPr>
          <w:spacing w:val="-31"/>
        </w:rPr>
      </w:r>
      <w:r>
        <w:rPr/>
        <w:t>一揽子交易进行会计处理：</w:t>
      </w:r>
    </w:p>
    <w:p>
      <w:pPr>
        <w:spacing w:line="240" w:lineRule="auto" w:before="1"/>
        <w:rPr>
          <w:rFonts w:ascii="宋体" w:hAnsi="宋体" w:cs="宋体" w:eastAsia="宋体" w:hint="default"/>
          <w:sz w:val="14"/>
          <w:szCs w:val="14"/>
        </w:rPr>
      </w:pPr>
    </w:p>
    <w:p>
      <w:pPr>
        <w:pStyle w:val="BodyText"/>
        <w:spacing w:line="477" w:lineRule="auto"/>
        <w:ind w:right="0"/>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p>
    <w:p>
      <w:pPr>
        <w:pStyle w:val="BodyText"/>
        <w:spacing w:line="340" w:lineRule="auto" w:before="64"/>
        <w:ind w:right="1126"/>
        <w:jc w:val="both"/>
      </w:pPr>
      <w:r>
        <w:rPr>
          <w:spacing w:val="-3"/>
        </w:rPr>
        <w:t>处置对子公司股权投资直至丧失控制权的各项交易属于一揽子交易的，本公司将各项交易作</w:t>
      </w:r>
      <w:r>
        <w:rPr>
          <w:spacing w:val="-29"/>
        </w:rPr>
        <w:t> </w:t>
      </w:r>
      <w:r>
        <w:rPr>
          <w:spacing w:val="-29"/>
        </w:rPr>
      </w:r>
      <w:r>
        <w:rPr>
          <w:spacing w:val="-3"/>
        </w:rPr>
        <w:t>为一项处置子公司并丧失控制权的交易进行会计处理；但是，在丧失控制权之前每一次处置</w:t>
      </w:r>
      <w:r>
        <w:rPr>
          <w:spacing w:val="-30"/>
        </w:rPr>
        <w:t> </w:t>
      </w:r>
      <w:r>
        <w:rPr>
          <w:spacing w:val="-30"/>
        </w:rPr>
      </w:r>
      <w:r>
        <w:rPr>
          <w:spacing w:val="-3"/>
        </w:rPr>
        <w:t>价款与处置投资对应的享有该子公司净资产份额的差额，在合并财务报表中确认为其他综合</w:t>
      </w:r>
      <w:r>
        <w:rPr>
          <w:spacing w:val="-29"/>
        </w:rPr>
        <w:t> </w:t>
      </w:r>
      <w:r>
        <w:rPr>
          <w:spacing w:val="-29"/>
        </w:rPr>
      </w:r>
      <w:r>
        <w:rPr/>
        <w:t>收益，在丧失控制权时一并转入丧失控制权当期的损益。</w:t>
      </w:r>
    </w:p>
    <w:p>
      <w:pPr>
        <w:spacing w:line="240" w:lineRule="auto" w:before="2"/>
        <w:rPr>
          <w:rFonts w:ascii="宋体" w:hAnsi="宋体" w:cs="宋体" w:eastAsia="宋体" w:hint="default"/>
          <w:sz w:val="14"/>
          <w:szCs w:val="14"/>
        </w:rPr>
      </w:pPr>
    </w:p>
    <w:p>
      <w:pPr>
        <w:pStyle w:val="BodyText"/>
        <w:spacing w:line="340" w:lineRule="auto"/>
        <w:ind w:right="1126"/>
        <w:jc w:val="both"/>
      </w:pPr>
      <w:r>
        <w:rPr>
          <w:spacing w:val="2"/>
        </w:rPr>
        <w:t>处置对子公司股权投资直至丧失控制权的各项交易不属于一揽子交易的，在丧失控制权之</w:t>
      </w:r>
      <w:r>
        <w:rPr>
          <w:spacing w:val="-33"/>
        </w:rPr>
        <w:t> </w:t>
      </w:r>
      <w:r>
        <w:rPr>
          <w:spacing w:val="-33"/>
        </w:rPr>
      </w:r>
      <w:r>
        <w:rPr>
          <w:spacing w:val="-3"/>
        </w:rPr>
        <w:t>前，按不丧失控制权的情况下部分处置对子公司的股权投资的相关政策进行会计处理；在丧</w:t>
      </w:r>
      <w:r>
        <w:rPr>
          <w:spacing w:val="-30"/>
        </w:rPr>
        <w:t> </w:t>
      </w:r>
      <w:r>
        <w:rPr>
          <w:spacing w:val="-30"/>
        </w:rPr>
      </w:r>
      <w:r>
        <w:rPr/>
        <w:t>失控制权时，按处置子公司一般处理方法进行会计处理。</w:t>
      </w:r>
    </w:p>
    <w:p>
      <w:pPr>
        <w:spacing w:line="240" w:lineRule="auto" w:before="12"/>
        <w:rPr>
          <w:rFonts w:ascii="宋体" w:hAnsi="宋体" w:cs="宋体" w:eastAsia="宋体" w:hint="default"/>
          <w:sz w:val="13"/>
          <w:szCs w:val="13"/>
        </w:rPr>
      </w:pPr>
    </w:p>
    <w:p>
      <w:pPr>
        <w:pStyle w:val="BodyText"/>
        <w:spacing w:line="240" w:lineRule="auto"/>
        <w:ind w:right="0"/>
        <w:jc w:val="both"/>
      </w:pPr>
      <w:r>
        <w:rPr/>
        <w:t>③购买子公司少数股权</w:t>
      </w:r>
    </w:p>
    <w:p>
      <w:pPr>
        <w:spacing w:line="240" w:lineRule="auto" w:before="11"/>
        <w:rPr>
          <w:rFonts w:ascii="宋体" w:hAnsi="宋体" w:cs="宋体" w:eastAsia="宋体" w:hint="default"/>
          <w:sz w:val="20"/>
          <w:szCs w:val="20"/>
        </w:rPr>
      </w:pPr>
    </w:p>
    <w:p>
      <w:pPr>
        <w:pStyle w:val="BodyText"/>
        <w:spacing w:line="340" w:lineRule="auto"/>
        <w:ind w:right="1126"/>
        <w:jc w:val="both"/>
      </w:pPr>
      <w:r>
        <w:rPr>
          <w:spacing w:val="2"/>
        </w:rPr>
        <w:t>本公司因购买少数股权新取得的长期股权投资与按照新增持股比例计算应享有子公司自购</w:t>
      </w:r>
      <w:r>
        <w:rPr>
          <w:spacing w:val="-33"/>
        </w:rPr>
        <w:t> </w:t>
      </w:r>
      <w:r>
        <w:rPr>
          <w:spacing w:val="-33"/>
        </w:rPr>
      </w:r>
      <w:r>
        <w:rPr>
          <w:spacing w:val="-3"/>
        </w:rPr>
        <w:t>买日（或合并日）开始持续计算的净资产份额之间的差额，调整合并资产负债表中的资本公</w:t>
      </w:r>
      <w:r>
        <w:rPr>
          <w:spacing w:val="-31"/>
        </w:rPr>
        <w:t> </w:t>
      </w:r>
      <w:r>
        <w:rPr>
          <w:spacing w:val="-31"/>
        </w:rPr>
      </w:r>
      <w:r>
        <w:rPr/>
        <w:t>积中的股本溢价，资本公积中的股本溢价不足冲减的，调整留存收益。</w:t>
      </w:r>
    </w:p>
    <w:p>
      <w:pPr>
        <w:spacing w:line="240" w:lineRule="auto" w:before="12"/>
        <w:rPr>
          <w:rFonts w:ascii="宋体" w:hAnsi="宋体" w:cs="宋体" w:eastAsia="宋体" w:hint="default"/>
          <w:sz w:val="13"/>
          <w:szCs w:val="13"/>
        </w:rPr>
      </w:pPr>
    </w:p>
    <w:p>
      <w:pPr>
        <w:pStyle w:val="BodyText"/>
        <w:spacing w:line="240" w:lineRule="auto"/>
        <w:ind w:right="0"/>
        <w:jc w:val="both"/>
      </w:pPr>
      <w:r>
        <w:rPr/>
        <w:t>④不丧失控制权的情况下部分处置对子公司的股权投资</w:t>
      </w:r>
    </w:p>
    <w:p>
      <w:pPr>
        <w:spacing w:after="0" w:line="240" w:lineRule="auto"/>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340" w:lineRule="auto" w:before="36"/>
        <w:ind w:right="1126"/>
        <w:jc w:val="both"/>
      </w:pPr>
      <w:r>
        <w:rPr>
          <w:spacing w:val="2"/>
        </w:rPr>
        <w:t>在不丧失控制权的情况下因部分处置对子公司的长期股权投资而取得的处置价款与处置长</w:t>
      </w:r>
      <w:r>
        <w:rPr>
          <w:spacing w:val="-33"/>
        </w:rPr>
        <w:t> </w:t>
      </w:r>
      <w:r>
        <w:rPr>
          <w:spacing w:val="-33"/>
        </w:rPr>
      </w:r>
      <w:r>
        <w:rPr>
          <w:spacing w:val="-3"/>
        </w:rPr>
        <w:t>期股权投资相对应享有子公司自购买日或合并日开始持续计算的净资产份额之间的差额，调</w:t>
      </w:r>
      <w:r>
        <w:rPr>
          <w:spacing w:val="-29"/>
        </w:rPr>
        <w:t> </w:t>
      </w:r>
      <w:r>
        <w:rPr>
          <w:spacing w:val="-29"/>
        </w:rPr>
      </w:r>
      <w:r>
        <w:rPr>
          <w:spacing w:val="-3"/>
        </w:rPr>
        <w:t>整合并资产负债表中的资本公积中的股本溢价，资本公积中的股本溢价不足冲减的，调整留</w:t>
      </w:r>
      <w:r>
        <w:rPr>
          <w:spacing w:val="-31"/>
        </w:rPr>
        <w:t> </w:t>
      </w:r>
      <w:r>
        <w:rPr>
          <w:spacing w:val="-31"/>
        </w:rPr>
      </w:r>
      <w:r>
        <w:rPr/>
        <w:t>存收益。</w:t>
      </w:r>
    </w:p>
    <w:p>
      <w:pPr>
        <w:spacing w:line="240" w:lineRule="auto" w:before="1"/>
        <w:rPr>
          <w:rFonts w:ascii="宋体" w:hAnsi="宋体" w:cs="宋体" w:eastAsia="宋体" w:hint="default"/>
          <w:sz w:val="17"/>
          <w:szCs w:val="17"/>
        </w:rPr>
      </w:pPr>
    </w:p>
    <w:p>
      <w:pPr>
        <w:spacing w:line="472" w:lineRule="auto" w:before="0"/>
        <w:ind w:left="866" w:right="5174" w:hanging="71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、合营安排分类及共同经营会计处理方法</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pacing w:val="-2"/>
          <w:sz w:val="21"/>
          <w:szCs w:val="21"/>
        </w:rPr>
        <w:t>合营安排分为共同经营和合营企业。</w:t>
      </w:r>
    </w:p>
    <w:p>
      <w:pPr>
        <w:pStyle w:val="BodyText"/>
        <w:spacing w:line="240" w:lineRule="auto" w:before="66"/>
        <w:ind w:left="866" w:right="0"/>
        <w:jc w:val="both"/>
      </w:pPr>
      <w:r>
        <w:rPr/>
        <w:t>当本公司是合营安排的合营方，享有该安排相关资产且承担该安排相关负债时，为共同经营。</w:t>
      </w:r>
    </w:p>
    <w:p>
      <w:pPr>
        <w:spacing w:line="240" w:lineRule="auto" w:before="11"/>
        <w:rPr>
          <w:rFonts w:ascii="宋体" w:hAnsi="宋体" w:cs="宋体" w:eastAsia="宋体" w:hint="default"/>
          <w:sz w:val="20"/>
          <w:szCs w:val="20"/>
        </w:rPr>
      </w:pPr>
    </w:p>
    <w:p>
      <w:pPr>
        <w:pStyle w:val="BodyText"/>
        <w:spacing w:line="338" w:lineRule="auto"/>
        <w:ind w:left="866" w:right="1024"/>
        <w:jc w:val="left"/>
      </w:pPr>
      <w:r>
        <w:rPr/>
        <w:t>本公司确认与共同经营中利益份额相关的下列项目，并按照相关企业会计准则的规定进行会计处</w:t>
      </w:r>
      <w:r>
        <w:rPr>
          <w:spacing w:val="-9"/>
        </w:rPr>
        <w:t> </w:t>
      </w:r>
      <w:r>
        <w:rPr>
          <w:spacing w:val="-9"/>
        </w:rPr>
      </w:r>
      <w:r>
        <w:rPr/>
        <w:t>理：</w:t>
      </w:r>
    </w:p>
    <w:p>
      <w:pPr>
        <w:spacing w:line="240" w:lineRule="auto" w:before="3"/>
        <w:rPr>
          <w:rFonts w:ascii="宋体" w:hAnsi="宋体" w:cs="宋体" w:eastAsia="宋体" w:hint="default"/>
          <w:sz w:val="14"/>
          <w:szCs w:val="14"/>
        </w:rPr>
      </w:pPr>
    </w:p>
    <w:p>
      <w:pPr>
        <w:pStyle w:val="BodyText"/>
        <w:spacing w:line="240" w:lineRule="auto"/>
        <w:ind w:left="866" w:right="0"/>
        <w:jc w:val="both"/>
      </w:pPr>
      <w:r>
        <w:rPr/>
        <w:t>（</w:t>
      </w:r>
      <w:r>
        <w:rPr>
          <w:rFonts w:ascii="Times New Roman" w:hAnsi="Times New Roman" w:cs="Times New Roman" w:eastAsia="Times New Roman" w:hint="default"/>
        </w:rPr>
        <w:t>1</w:t>
      </w:r>
      <w:r>
        <w:rPr/>
        <w:t>）确认本公司单独所持有的资产，以及按本公司份额确认共同持有的资产；</w:t>
      </w:r>
    </w:p>
    <w:p>
      <w:pPr>
        <w:spacing w:line="240" w:lineRule="auto" w:before="5"/>
        <w:rPr>
          <w:rFonts w:ascii="宋体" w:hAnsi="宋体" w:cs="宋体" w:eastAsia="宋体" w:hint="default"/>
          <w:sz w:val="19"/>
          <w:szCs w:val="19"/>
        </w:rPr>
      </w:pPr>
    </w:p>
    <w:p>
      <w:pPr>
        <w:pStyle w:val="BodyText"/>
        <w:spacing w:line="240" w:lineRule="auto"/>
        <w:ind w:left="866" w:right="0"/>
        <w:jc w:val="both"/>
      </w:pPr>
      <w:r>
        <w:rPr/>
        <w:t>（</w:t>
      </w:r>
      <w:r>
        <w:rPr>
          <w:rFonts w:ascii="Times New Roman" w:hAnsi="Times New Roman" w:cs="Times New Roman" w:eastAsia="Times New Roman" w:hint="default"/>
        </w:rPr>
        <w:t>2</w:t>
      </w:r>
      <w:r>
        <w:rPr/>
        <w:t>）确认本公司单独所承担的负债，以及按本公司份额确认共同承担的负债；</w:t>
      </w:r>
    </w:p>
    <w:p>
      <w:pPr>
        <w:spacing w:line="240" w:lineRule="auto" w:before="8"/>
        <w:rPr>
          <w:rFonts w:ascii="宋体" w:hAnsi="宋体" w:cs="宋体" w:eastAsia="宋体" w:hint="default"/>
          <w:sz w:val="19"/>
          <w:szCs w:val="19"/>
        </w:rPr>
      </w:pPr>
    </w:p>
    <w:p>
      <w:pPr>
        <w:pStyle w:val="BodyText"/>
        <w:spacing w:line="240" w:lineRule="auto"/>
        <w:ind w:left="866" w:right="0"/>
        <w:jc w:val="both"/>
      </w:pPr>
      <w:r>
        <w:rPr/>
        <w:t>（</w:t>
      </w:r>
      <w:r>
        <w:rPr>
          <w:rFonts w:ascii="Times New Roman" w:hAnsi="Times New Roman" w:cs="Times New Roman" w:eastAsia="Times New Roman" w:hint="default"/>
        </w:rPr>
        <w:t>3</w:t>
      </w:r>
      <w:r>
        <w:rPr/>
        <w:t>）确认出售本公司享有的共同经营产出份额所产生的收入；</w:t>
      </w:r>
    </w:p>
    <w:p>
      <w:pPr>
        <w:spacing w:line="240" w:lineRule="auto" w:before="5"/>
        <w:rPr>
          <w:rFonts w:ascii="宋体" w:hAnsi="宋体" w:cs="宋体" w:eastAsia="宋体" w:hint="default"/>
          <w:sz w:val="19"/>
          <w:szCs w:val="19"/>
        </w:rPr>
      </w:pPr>
    </w:p>
    <w:p>
      <w:pPr>
        <w:pStyle w:val="BodyText"/>
        <w:spacing w:line="240" w:lineRule="auto"/>
        <w:ind w:left="866" w:right="0"/>
        <w:jc w:val="both"/>
      </w:pPr>
      <w:r>
        <w:rPr/>
        <w:t>（</w:t>
      </w:r>
      <w:r>
        <w:rPr>
          <w:rFonts w:ascii="Times New Roman" w:hAnsi="Times New Roman" w:cs="Times New Roman" w:eastAsia="Times New Roman" w:hint="default"/>
        </w:rPr>
        <w:t>4</w:t>
      </w:r>
      <w:r>
        <w:rPr/>
        <w:t>）按本公司份额确认共同经营因出售产出所产生的收入；</w:t>
      </w:r>
    </w:p>
    <w:p>
      <w:pPr>
        <w:spacing w:line="240" w:lineRule="auto" w:before="8"/>
        <w:rPr>
          <w:rFonts w:ascii="宋体" w:hAnsi="宋体" w:cs="宋体" w:eastAsia="宋体" w:hint="default"/>
          <w:sz w:val="19"/>
          <w:szCs w:val="19"/>
        </w:rPr>
      </w:pPr>
    </w:p>
    <w:p>
      <w:pPr>
        <w:pStyle w:val="BodyText"/>
        <w:spacing w:line="240" w:lineRule="auto"/>
        <w:ind w:left="866" w:right="0"/>
        <w:jc w:val="both"/>
      </w:pPr>
      <w:r>
        <w:rPr/>
        <w:t>（</w:t>
      </w:r>
      <w:r>
        <w:rPr>
          <w:rFonts w:ascii="Times New Roman" w:hAnsi="Times New Roman" w:cs="Times New Roman" w:eastAsia="Times New Roman" w:hint="default"/>
        </w:rPr>
        <w:t>5</w:t>
      </w:r>
      <w:r>
        <w:rPr/>
        <w:t>）确认单独所发生的费用，以及按本公司份额确认共同经营发生的费用。</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Microsoft JhengHei" w:hAnsi="Microsoft JhengHei" w:cs="Microsoft JhengHei" w:eastAsia="Microsoft JhengHei" w:hint="default"/>
          <w:b/>
          <w:bCs/>
          <w:sz w:val="20"/>
          <w:szCs w:val="20"/>
        </w:rPr>
      </w:pPr>
    </w:p>
    <w:p>
      <w:pPr>
        <w:pStyle w:val="BodyText"/>
        <w:spacing w:line="340" w:lineRule="auto"/>
        <w:ind w:left="866" w:right="1139"/>
        <w:jc w:val="both"/>
      </w:pPr>
      <w:r>
        <w:rPr/>
        <w:t>在编制现金流量表时，将本公司库存现金以及可以随时用于支付的存款确认为现金。将同时具备</w:t>
      </w:r>
      <w:r>
        <w:rPr>
          <w:spacing w:val="-9"/>
        </w:rPr>
        <w:t> </w:t>
      </w:r>
      <w:r>
        <w:rPr>
          <w:spacing w:val="-9"/>
        </w:rPr>
      </w:r>
      <w:r>
        <w:rPr/>
        <w:t>期限短（从购买日起三个月内到期）、流动性强、易于转换为已知现金、价值变动风险很小四个</w:t>
      </w:r>
      <w:r>
        <w:rPr>
          <w:spacing w:val="-9"/>
        </w:rPr>
        <w:t> </w:t>
      </w:r>
      <w:r>
        <w:rPr>
          <w:spacing w:val="-9"/>
        </w:rPr>
      </w:r>
      <w:r>
        <w:rPr/>
        <w:t>条件的投资，确定为现金等价物。</w:t>
      </w:r>
    </w:p>
    <w:p>
      <w:pPr>
        <w:spacing w:line="240" w:lineRule="auto" w:before="11"/>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890"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）外币业务</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1"/>
          <w:szCs w:val="11"/>
        </w:rPr>
      </w:pPr>
    </w:p>
    <w:p>
      <w:pPr>
        <w:pStyle w:val="BodyText"/>
        <w:spacing w:line="240" w:lineRule="auto"/>
        <w:ind w:right="0"/>
        <w:jc w:val="both"/>
      </w:pPr>
      <w:r>
        <w:rPr/>
        <w:t>外币业务采用交易发生日的即期汇率作为折算汇率将外币金额折合成人民币记账。</w:t>
      </w:r>
    </w:p>
    <w:p>
      <w:pPr>
        <w:spacing w:line="240" w:lineRule="auto" w:before="8"/>
        <w:rPr>
          <w:rFonts w:ascii="宋体" w:hAnsi="宋体" w:cs="宋体" w:eastAsia="宋体" w:hint="default"/>
          <w:sz w:val="20"/>
          <w:szCs w:val="20"/>
        </w:rPr>
      </w:pPr>
    </w:p>
    <w:p>
      <w:pPr>
        <w:pStyle w:val="BodyText"/>
        <w:spacing w:line="340" w:lineRule="auto"/>
        <w:ind w:right="1126"/>
        <w:jc w:val="both"/>
      </w:pPr>
      <w:r>
        <w:rPr>
          <w:spacing w:val="-3"/>
        </w:rPr>
        <w:t>资产负债表日外币货币性项目余额按资产负债表日即期汇率折算，由此产生的汇兑差额，除</w:t>
      </w:r>
      <w:r>
        <w:rPr>
          <w:spacing w:val="-29"/>
        </w:rPr>
        <w:t> </w:t>
      </w:r>
      <w:r>
        <w:rPr>
          <w:spacing w:val="-29"/>
        </w:rPr>
      </w:r>
      <w:r>
        <w:rPr>
          <w:spacing w:val="2"/>
        </w:rPr>
        <w:t>属于与购建符合资本化条件的资产相关的外币专门借款产生的汇兑差额按照借款费用资本</w:t>
      </w:r>
      <w:r>
        <w:rPr>
          <w:spacing w:val="-33"/>
        </w:rPr>
        <w:t> </w:t>
      </w:r>
      <w:r>
        <w:rPr>
          <w:spacing w:val="-33"/>
        </w:rPr>
      </w:r>
      <w:r>
        <w:rPr/>
        <w:t>化的原则处理外，均计入当期损益。</w:t>
      </w:r>
    </w:p>
    <w:p>
      <w:pPr>
        <w:spacing w:line="240" w:lineRule="auto" w:before="11"/>
        <w:rPr>
          <w:rFonts w:ascii="宋体" w:hAnsi="宋体" w:cs="宋体" w:eastAsia="宋体" w:hint="default"/>
          <w:sz w:val="29"/>
          <w:szCs w:val="29"/>
        </w:rPr>
      </w:pPr>
    </w:p>
    <w:p>
      <w:pPr>
        <w:pStyle w:val="Heading3"/>
        <w:spacing w:line="240" w:lineRule="auto"/>
        <w:ind w:left="890" w:right="0"/>
        <w:jc w:val="both"/>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17"/>
        <w:rPr>
          <w:rFonts w:ascii="Microsoft JhengHei" w:hAnsi="Microsoft JhengHei" w:cs="Microsoft JhengHei" w:eastAsia="Microsoft JhengHei" w:hint="default"/>
          <w:b/>
          <w:bCs/>
          <w:sz w:val="11"/>
          <w:szCs w:val="11"/>
        </w:rPr>
      </w:pPr>
    </w:p>
    <w:p>
      <w:pPr>
        <w:pStyle w:val="BodyText"/>
        <w:spacing w:line="321" w:lineRule="auto"/>
        <w:ind w:right="1126"/>
        <w:jc w:val="both"/>
      </w:pPr>
      <w:r>
        <w:rPr>
          <w:spacing w:val="-5"/>
        </w:rPr>
        <w:t>资产负债表中的资产和负债项目，采用资产负债表日的即期汇率折算；所有者权益项目除</w:t>
      </w:r>
      <w:r>
        <w:rPr>
          <w:rFonts w:ascii="Times New Roman" w:hAnsi="Times New Roman" w:cs="Times New Roman" w:eastAsia="Times New Roman" w:hint="default"/>
          <w:spacing w:val="-5"/>
        </w:rPr>
        <w:t>“</w:t>
      </w:r>
      <w:r>
        <w:rPr>
          <w:spacing w:val="-5"/>
        </w:rPr>
        <w:t>未</w:t>
      </w:r>
      <w:r>
        <w:rPr>
          <w:spacing w:val="-39"/>
        </w:rPr>
        <w:t> </w:t>
      </w:r>
      <w:r>
        <w:rPr/>
        <w:t>分配利润</w:t>
      </w:r>
      <w:r>
        <w:rPr>
          <w:rFonts w:ascii="Times New Roman" w:hAnsi="Times New Roman" w:cs="Times New Roman" w:eastAsia="Times New Roman" w:hint="default"/>
        </w:rPr>
        <w:t>”</w:t>
      </w:r>
      <w:r>
        <w:rPr/>
        <w:t>项目外，其他项目采用发生时的即期汇率折算。利润表中的收入和费用项目，采</w:t>
      </w:r>
    </w:p>
    <w:p>
      <w:pPr>
        <w:spacing w:after="0" w:line="321" w:lineRule="auto"/>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240" w:lineRule="auto" w:before="36"/>
        <w:ind w:right="0"/>
        <w:jc w:val="left"/>
      </w:pPr>
      <w:r>
        <w:rPr/>
        <w:t>用交易发生当期平均汇率折算。</w:t>
      </w:r>
    </w:p>
    <w:p>
      <w:pPr>
        <w:spacing w:line="240" w:lineRule="auto" w:before="8"/>
        <w:rPr>
          <w:rFonts w:ascii="宋体" w:hAnsi="宋体" w:cs="宋体" w:eastAsia="宋体" w:hint="default"/>
          <w:sz w:val="20"/>
          <w:szCs w:val="20"/>
        </w:rPr>
      </w:pPr>
    </w:p>
    <w:p>
      <w:pPr>
        <w:pStyle w:val="BodyText"/>
        <w:spacing w:line="340" w:lineRule="auto"/>
        <w:ind w:right="0"/>
        <w:jc w:val="left"/>
      </w:pPr>
      <w:r>
        <w:rPr>
          <w:spacing w:val="-3"/>
        </w:rPr>
        <w:t>处置境外经营时，将与该境外经营相关的外币财务报表折算差额，自所有者权益项目转入处</w:t>
      </w:r>
      <w:r>
        <w:rPr>
          <w:spacing w:val="-30"/>
        </w:rPr>
        <w:t> </w:t>
      </w:r>
      <w:r>
        <w:rPr>
          <w:spacing w:val="-30"/>
        </w:rPr>
      </w:r>
      <w:r>
        <w:rPr/>
        <w:t>置当期损益。</w:t>
      </w:r>
    </w:p>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6"/>
        <w:rPr>
          <w:rFonts w:ascii="Microsoft JhengHei" w:hAnsi="Microsoft JhengHei" w:cs="Microsoft JhengHei" w:eastAsia="Microsoft JhengHei" w:hint="default"/>
          <w:b/>
          <w:bCs/>
          <w:sz w:val="20"/>
          <w:szCs w:val="20"/>
        </w:rPr>
      </w:pPr>
    </w:p>
    <w:p>
      <w:pPr>
        <w:pStyle w:val="BodyText"/>
        <w:spacing w:line="240" w:lineRule="auto"/>
        <w:ind w:left="866" w:right="0"/>
        <w:jc w:val="left"/>
      </w:pPr>
      <w:r>
        <w:rPr/>
        <w:t>金融工具包括金融资产、金融负债和权益工具。</w:t>
      </w:r>
    </w:p>
    <w:p>
      <w:pPr>
        <w:spacing w:line="376" w:lineRule="auto" w:before="11"/>
        <w:ind w:left="1430" w:right="0" w:hanging="54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）金融工具的分类</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宋体" w:hAnsi="宋体" w:cs="宋体" w:eastAsia="宋体" w:hint="default"/>
          <w:spacing w:val="-3"/>
          <w:sz w:val="21"/>
          <w:szCs w:val="21"/>
        </w:rPr>
        <w:t>金融资产和金融负债于初始确认时分类为：以公允价值计量且其变动计入当期损益的金融资</w:t>
      </w:r>
    </w:p>
    <w:p>
      <w:pPr>
        <w:pStyle w:val="BodyText"/>
        <w:spacing w:line="340" w:lineRule="auto"/>
        <w:ind w:right="1126"/>
        <w:jc w:val="both"/>
      </w:pPr>
      <w:r>
        <w:rPr>
          <w:spacing w:val="-3"/>
        </w:rPr>
        <w:t>产或金融负债，包括交易性金融资产或金融负债和直接指定为以公允价值计量且其变动计入</w:t>
      </w:r>
      <w:r>
        <w:rPr>
          <w:spacing w:val="-29"/>
        </w:rPr>
        <w:t> </w:t>
      </w:r>
      <w:r>
        <w:rPr>
          <w:spacing w:val="-29"/>
        </w:rPr>
      </w:r>
      <w:r>
        <w:rPr>
          <w:spacing w:val="-3"/>
        </w:rPr>
        <w:t>当期损益的金融资产或金融负债；持有至到期投资；应收款项；可供出售金融资产；其他金</w:t>
      </w:r>
      <w:r>
        <w:rPr>
          <w:spacing w:val="-31"/>
        </w:rPr>
        <w:t> </w:t>
      </w:r>
      <w:r>
        <w:rPr>
          <w:spacing w:val="-31"/>
        </w:rPr>
      </w:r>
      <w:r>
        <w:rPr/>
        <w:t>融负债等。</w:t>
      </w:r>
    </w:p>
    <w:p>
      <w:pPr>
        <w:spacing w:line="240" w:lineRule="auto" w:before="11"/>
        <w:rPr>
          <w:rFonts w:ascii="宋体" w:hAnsi="宋体" w:cs="宋体" w:eastAsia="宋体" w:hint="default"/>
          <w:sz w:val="29"/>
          <w:szCs w:val="29"/>
        </w:rPr>
      </w:pPr>
    </w:p>
    <w:p>
      <w:pPr>
        <w:pStyle w:val="Heading3"/>
        <w:spacing w:line="240" w:lineRule="auto"/>
        <w:ind w:left="890" w:right="0"/>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16"/>
        <w:rPr>
          <w:rFonts w:ascii="Microsoft JhengHei" w:hAnsi="Microsoft JhengHei" w:cs="Microsoft JhengHei" w:eastAsia="Microsoft JhengHei" w:hint="default"/>
          <w:b/>
          <w:bCs/>
          <w:sz w:val="11"/>
          <w:szCs w:val="11"/>
        </w:rPr>
      </w:pPr>
    </w:p>
    <w:p>
      <w:pPr>
        <w:pStyle w:val="BodyText"/>
        <w:spacing w:line="240" w:lineRule="auto"/>
        <w:ind w:right="0"/>
        <w:jc w:val="both"/>
      </w:pPr>
      <w:r>
        <w:rPr/>
        <w:t>①以公允价值计量且其变动计入当期损益的金融资产（金融负债）</w:t>
      </w:r>
    </w:p>
    <w:p>
      <w:pPr>
        <w:spacing w:line="240" w:lineRule="auto" w:before="8"/>
        <w:rPr>
          <w:rFonts w:ascii="宋体" w:hAnsi="宋体" w:cs="宋体" w:eastAsia="宋体" w:hint="default"/>
          <w:sz w:val="20"/>
          <w:szCs w:val="20"/>
        </w:rPr>
      </w:pPr>
    </w:p>
    <w:p>
      <w:pPr>
        <w:pStyle w:val="BodyText"/>
        <w:spacing w:line="343" w:lineRule="auto"/>
        <w:ind w:right="1141"/>
        <w:jc w:val="both"/>
      </w:pPr>
      <w:r>
        <w:rPr>
          <w:spacing w:val="2"/>
        </w:rPr>
        <w:t>取得时以公允价值（扣除已宣告但尚未发放的现金股利或已到付息期但尚未领取的债券利</w:t>
      </w:r>
      <w:r>
        <w:rPr>
          <w:spacing w:val="-33"/>
        </w:rPr>
        <w:t> </w:t>
      </w:r>
      <w:r>
        <w:rPr>
          <w:spacing w:val="-33"/>
        </w:rPr>
      </w:r>
      <w:r>
        <w:rPr/>
        <w:t>息）作为初始确认金额，相关的交易费用计入当期损益。</w:t>
      </w:r>
    </w:p>
    <w:p>
      <w:pPr>
        <w:pStyle w:val="BodyText"/>
        <w:spacing w:line="240" w:lineRule="auto" w:before="179"/>
        <w:ind w:right="0"/>
        <w:jc w:val="both"/>
      </w:pPr>
      <w:r>
        <w:rPr/>
        <w:t>持有期间将取得的利息或现金股利确认为投资收益，期末将公允价值变动计入当期损益。</w:t>
      </w:r>
    </w:p>
    <w:p>
      <w:pPr>
        <w:spacing w:line="240" w:lineRule="auto" w:before="11"/>
        <w:rPr>
          <w:rFonts w:ascii="宋体" w:hAnsi="宋体" w:cs="宋体" w:eastAsia="宋体" w:hint="default"/>
          <w:sz w:val="20"/>
          <w:szCs w:val="20"/>
        </w:rPr>
      </w:pPr>
    </w:p>
    <w:p>
      <w:pPr>
        <w:pStyle w:val="BodyText"/>
        <w:spacing w:line="338" w:lineRule="auto"/>
        <w:ind w:right="1126"/>
        <w:jc w:val="both"/>
      </w:pPr>
      <w:r>
        <w:rPr>
          <w:spacing w:val="-3"/>
        </w:rPr>
        <w:t>处置时，其公允价值与初始入账金额之间的差额确认为投资收益，同时调整公允价值变动损</w:t>
      </w:r>
      <w:r>
        <w:rPr>
          <w:spacing w:val="-30"/>
        </w:rPr>
        <w:t> </w:t>
      </w:r>
      <w:r>
        <w:rPr>
          <w:spacing w:val="-30"/>
        </w:rPr>
      </w:r>
      <w:r>
        <w:rPr/>
        <w:t>益。</w:t>
      </w:r>
    </w:p>
    <w:p>
      <w:pPr>
        <w:spacing w:line="240" w:lineRule="auto" w:before="3"/>
        <w:rPr>
          <w:rFonts w:ascii="宋体" w:hAnsi="宋体" w:cs="宋体" w:eastAsia="宋体" w:hint="default"/>
          <w:sz w:val="14"/>
          <w:szCs w:val="14"/>
        </w:rPr>
      </w:pPr>
    </w:p>
    <w:p>
      <w:pPr>
        <w:pStyle w:val="BodyText"/>
        <w:spacing w:line="240" w:lineRule="auto"/>
        <w:ind w:right="0"/>
        <w:jc w:val="both"/>
      </w:pPr>
      <w:r>
        <w:rPr/>
        <w:t>②持有至到期投资</w:t>
      </w:r>
    </w:p>
    <w:p>
      <w:pPr>
        <w:spacing w:line="240" w:lineRule="auto" w:before="8"/>
        <w:rPr>
          <w:rFonts w:ascii="宋体" w:hAnsi="宋体" w:cs="宋体" w:eastAsia="宋体" w:hint="default"/>
          <w:sz w:val="20"/>
          <w:szCs w:val="20"/>
        </w:rPr>
      </w:pPr>
    </w:p>
    <w:p>
      <w:pPr>
        <w:pStyle w:val="BodyText"/>
        <w:spacing w:line="340" w:lineRule="auto"/>
        <w:ind w:right="1126"/>
        <w:jc w:val="both"/>
      </w:pPr>
      <w:r>
        <w:rPr>
          <w:spacing w:val="-3"/>
        </w:rPr>
        <w:t>取得时按公允价值（扣除已到付息期但尚未领取的债券利息）和相关交易费用之和作为初始</w:t>
      </w:r>
      <w:r>
        <w:rPr>
          <w:spacing w:val="-30"/>
        </w:rPr>
        <w:t> </w:t>
      </w:r>
      <w:r>
        <w:rPr>
          <w:spacing w:val="-30"/>
        </w:rPr>
      </w:r>
      <w:r>
        <w:rPr/>
        <w:t>确认金额。</w:t>
      </w:r>
    </w:p>
    <w:p>
      <w:pPr>
        <w:spacing w:line="240" w:lineRule="auto" w:before="12"/>
        <w:rPr>
          <w:rFonts w:ascii="宋体" w:hAnsi="宋体" w:cs="宋体" w:eastAsia="宋体" w:hint="default"/>
          <w:sz w:val="13"/>
          <w:szCs w:val="13"/>
        </w:rPr>
      </w:pPr>
    </w:p>
    <w:p>
      <w:pPr>
        <w:pStyle w:val="BodyText"/>
        <w:spacing w:line="340" w:lineRule="auto"/>
        <w:ind w:right="1126"/>
        <w:jc w:val="both"/>
      </w:pPr>
      <w:r>
        <w:rPr>
          <w:spacing w:val="-3"/>
        </w:rPr>
        <w:t>持有期间按照摊余成本和实际利率计算确认利息收入，计入投资收益。实际利率在取得时确</w:t>
      </w:r>
      <w:r>
        <w:rPr>
          <w:spacing w:val="-30"/>
        </w:rPr>
        <w:t> </w:t>
      </w:r>
      <w:r>
        <w:rPr>
          <w:spacing w:val="-30"/>
        </w:rPr>
      </w:r>
      <w:r>
        <w:rPr/>
        <w:t>定，在该预期存续期间或适用的更短期间内保持不变。</w:t>
      </w:r>
    </w:p>
    <w:p>
      <w:pPr>
        <w:spacing w:line="240" w:lineRule="auto" w:before="12"/>
        <w:rPr>
          <w:rFonts w:ascii="宋体" w:hAnsi="宋体" w:cs="宋体" w:eastAsia="宋体" w:hint="default"/>
          <w:sz w:val="13"/>
          <w:szCs w:val="13"/>
        </w:rPr>
      </w:pPr>
    </w:p>
    <w:p>
      <w:pPr>
        <w:pStyle w:val="BodyText"/>
        <w:spacing w:line="240" w:lineRule="auto"/>
        <w:ind w:right="0"/>
        <w:jc w:val="both"/>
      </w:pPr>
      <w:r>
        <w:rPr/>
        <w:t>处置时，将所取得价款与该投资账面价值之间的差额计入投资收益。</w:t>
      </w:r>
    </w:p>
    <w:p>
      <w:pPr>
        <w:spacing w:line="240" w:lineRule="auto" w:before="11"/>
        <w:rPr>
          <w:rFonts w:ascii="宋体" w:hAnsi="宋体" w:cs="宋体" w:eastAsia="宋体" w:hint="default"/>
          <w:sz w:val="20"/>
          <w:szCs w:val="20"/>
        </w:rPr>
      </w:pPr>
    </w:p>
    <w:p>
      <w:pPr>
        <w:pStyle w:val="BodyText"/>
        <w:spacing w:line="240" w:lineRule="auto"/>
        <w:ind w:right="0"/>
        <w:jc w:val="both"/>
      </w:pPr>
      <w:r>
        <w:rPr/>
        <w:t>③应收款项</w:t>
      </w:r>
    </w:p>
    <w:p>
      <w:pPr>
        <w:spacing w:line="240" w:lineRule="auto" w:before="8"/>
        <w:rPr>
          <w:rFonts w:ascii="宋体" w:hAnsi="宋体" w:cs="宋体" w:eastAsia="宋体" w:hint="default"/>
          <w:sz w:val="20"/>
          <w:szCs w:val="20"/>
        </w:rPr>
      </w:pPr>
    </w:p>
    <w:p>
      <w:pPr>
        <w:pStyle w:val="BodyText"/>
        <w:spacing w:line="340" w:lineRule="auto"/>
        <w:ind w:right="1126"/>
        <w:jc w:val="both"/>
      </w:pPr>
      <w:r>
        <w:rPr>
          <w:spacing w:val="-3"/>
        </w:rPr>
        <w:t>公司对外销售商品或提供劳务形成的应收债权，以及公司持有的其他企业的不包括在活跃市</w:t>
      </w:r>
      <w:r>
        <w:rPr>
          <w:spacing w:val="-30"/>
        </w:rPr>
        <w:t> </w:t>
      </w:r>
      <w:r>
        <w:rPr>
          <w:spacing w:val="-30"/>
        </w:rPr>
      </w:r>
      <w:r>
        <w:rPr>
          <w:spacing w:val="-3"/>
        </w:rPr>
        <w:t>场上有报价的债务工具的债权，包括应收账款、其他应收款等，以向购货方应收的合同或协</w:t>
      </w:r>
      <w:r>
        <w:rPr>
          <w:spacing w:val="-31"/>
        </w:rPr>
        <w:t> </w:t>
      </w:r>
      <w:r>
        <w:rPr>
          <w:spacing w:val="-31"/>
        </w:rPr>
      </w:r>
      <w:r>
        <w:rPr/>
        <w:t>议价款作为初始确认金额；具有融资性质的，按其现值进行初始确认。</w:t>
      </w:r>
    </w:p>
    <w:p>
      <w:pPr>
        <w:spacing w:line="240" w:lineRule="auto" w:before="12"/>
        <w:rPr>
          <w:rFonts w:ascii="宋体" w:hAnsi="宋体" w:cs="宋体" w:eastAsia="宋体" w:hint="default"/>
          <w:sz w:val="13"/>
          <w:szCs w:val="13"/>
        </w:rPr>
      </w:pPr>
    </w:p>
    <w:p>
      <w:pPr>
        <w:pStyle w:val="BodyText"/>
        <w:spacing w:line="240" w:lineRule="auto"/>
        <w:ind w:right="0"/>
        <w:jc w:val="both"/>
      </w:pPr>
      <w:r>
        <w:rPr/>
        <w:t>收回或处置时，将取得的价款与该应收款项账面价值之间的差额计入当期损益。</w:t>
      </w:r>
    </w:p>
    <w:p>
      <w:pPr>
        <w:spacing w:after="0" w:line="240" w:lineRule="auto"/>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240" w:lineRule="auto" w:before="36"/>
        <w:ind w:right="0"/>
        <w:jc w:val="both"/>
      </w:pPr>
      <w:r>
        <w:rPr/>
        <w:t>④可供出售金融资产</w:t>
      </w:r>
    </w:p>
    <w:p>
      <w:pPr>
        <w:spacing w:line="240" w:lineRule="auto" w:before="8"/>
        <w:rPr>
          <w:rFonts w:ascii="宋体" w:hAnsi="宋体" w:cs="宋体" w:eastAsia="宋体" w:hint="default"/>
          <w:sz w:val="20"/>
          <w:szCs w:val="20"/>
        </w:rPr>
      </w:pPr>
    </w:p>
    <w:p>
      <w:pPr>
        <w:pStyle w:val="BodyText"/>
        <w:spacing w:line="340" w:lineRule="auto"/>
        <w:ind w:right="1126"/>
        <w:jc w:val="both"/>
      </w:pPr>
      <w:r>
        <w:rPr>
          <w:spacing w:val="2"/>
        </w:rPr>
        <w:t>取得时按公允价值（扣除已宣告但尚未发放的现金股利或已到付息期但尚未领取的债券利</w:t>
      </w:r>
      <w:r>
        <w:rPr>
          <w:spacing w:val="-27"/>
        </w:rPr>
        <w:t> </w:t>
      </w:r>
      <w:r>
        <w:rPr>
          <w:spacing w:val="-27"/>
        </w:rPr>
      </w:r>
      <w:r>
        <w:rPr/>
        <w:t>息）和相关交易费用之和作为初始确认金额。</w:t>
      </w:r>
    </w:p>
    <w:p>
      <w:pPr>
        <w:spacing w:line="240" w:lineRule="auto" w:before="12"/>
        <w:rPr>
          <w:rFonts w:ascii="宋体" w:hAnsi="宋体" w:cs="宋体" w:eastAsia="宋体" w:hint="default"/>
          <w:sz w:val="13"/>
          <w:szCs w:val="13"/>
        </w:rPr>
      </w:pPr>
    </w:p>
    <w:p>
      <w:pPr>
        <w:pStyle w:val="BodyText"/>
        <w:spacing w:line="340" w:lineRule="auto"/>
        <w:ind w:right="1090"/>
        <w:jc w:val="both"/>
      </w:pPr>
      <w:r>
        <w:rPr>
          <w:spacing w:val="-3"/>
        </w:rPr>
        <w:t>持有期间将取得的利息或现金股利确认为投资收益。期末以公允价值计量且将公允价值变动</w:t>
      </w:r>
      <w:r>
        <w:rPr>
          <w:spacing w:val="-30"/>
        </w:rPr>
        <w:t> </w:t>
      </w:r>
      <w:r>
        <w:rPr>
          <w:spacing w:val="-30"/>
        </w:rPr>
      </w:r>
      <w:r>
        <w:rPr>
          <w:spacing w:val="-3"/>
        </w:rPr>
        <w:t>计入其他综合收益。但是，在活跃市场中没有报价且其公允价值不能可靠计量的权益工具投</w:t>
      </w:r>
      <w:r>
        <w:rPr>
          <w:spacing w:val="-30"/>
        </w:rPr>
        <w:t> </w:t>
      </w:r>
      <w:r>
        <w:rPr>
          <w:spacing w:val="-30"/>
        </w:rPr>
      </w:r>
      <w:r>
        <w:rPr>
          <w:spacing w:val="-2"/>
        </w:rPr>
        <w:t>资，以及与该权益工具挂钩并须通过交付该权益工具结算的衍生金融资产，按照成本计量。</w:t>
      </w:r>
    </w:p>
    <w:p>
      <w:pPr>
        <w:spacing w:line="240" w:lineRule="auto" w:before="1"/>
        <w:rPr>
          <w:rFonts w:ascii="宋体" w:hAnsi="宋体" w:cs="宋体" w:eastAsia="宋体" w:hint="default"/>
          <w:sz w:val="14"/>
          <w:szCs w:val="14"/>
        </w:rPr>
      </w:pPr>
    </w:p>
    <w:p>
      <w:pPr>
        <w:pStyle w:val="BodyText"/>
        <w:spacing w:line="340" w:lineRule="auto"/>
        <w:ind w:right="1126"/>
        <w:jc w:val="both"/>
      </w:pPr>
      <w:r>
        <w:rPr>
          <w:spacing w:val="-3"/>
        </w:rPr>
        <w:t>处置时，将取得的价款与该金融资产账面价值之间的差额，计入投资损益；同时，将原直接</w:t>
      </w:r>
      <w:r>
        <w:rPr>
          <w:spacing w:val="-31"/>
        </w:rPr>
        <w:t> </w:t>
      </w:r>
      <w:r>
        <w:rPr>
          <w:spacing w:val="-31"/>
        </w:rPr>
      </w:r>
      <w:r>
        <w:rPr/>
        <w:t>计入其他综合收益的公允价值变动累计额对应处置部分的金额转出，计入当期损益。</w:t>
      </w:r>
    </w:p>
    <w:p>
      <w:pPr>
        <w:spacing w:line="240" w:lineRule="auto" w:before="1"/>
        <w:rPr>
          <w:rFonts w:ascii="宋体" w:hAnsi="宋体" w:cs="宋体" w:eastAsia="宋体" w:hint="default"/>
          <w:sz w:val="14"/>
          <w:szCs w:val="14"/>
        </w:rPr>
      </w:pPr>
    </w:p>
    <w:p>
      <w:pPr>
        <w:pStyle w:val="BodyText"/>
        <w:spacing w:line="475" w:lineRule="auto"/>
        <w:ind w:right="1024"/>
        <w:jc w:val="left"/>
      </w:pPr>
      <w:r>
        <w:rPr/>
        <w:t>⑤其他金融负债</w:t>
      </w:r>
      <w:r>
        <w:rPr>
          <w:spacing w:val="-103"/>
        </w:rPr>
        <w:t> </w:t>
      </w:r>
      <w:r>
        <w:rPr>
          <w:spacing w:val="-103"/>
        </w:rPr>
      </w:r>
      <w:r>
        <w:rPr>
          <w:spacing w:val="-2"/>
        </w:rPr>
        <w:t>按其公允价值和相关交易费用之和作为初始确认金额。采用摊余成本进行后续计量。</w:t>
      </w:r>
    </w:p>
    <w:p>
      <w:pPr>
        <w:pStyle w:val="Heading3"/>
        <w:spacing w:line="327" w:lineRule="exact"/>
        <w:ind w:left="890" w:right="0"/>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16"/>
        <w:rPr>
          <w:rFonts w:ascii="Microsoft JhengHei" w:hAnsi="Microsoft JhengHei" w:cs="Microsoft JhengHei" w:eastAsia="Microsoft JhengHei" w:hint="default"/>
          <w:b/>
          <w:bCs/>
          <w:sz w:val="11"/>
          <w:szCs w:val="11"/>
        </w:rPr>
      </w:pPr>
    </w:p>
    <w:p>
      <w:pPr>
        <w:pStyle w:val="BodyText"/>
        <w:spacing w:line="340" w:lineRule="auto"/>
        <w:ind w:right="1088"/>
        <w:jc w:val="both"/>
      </w:pPr>
      <w:r>
        <w:rPr>
          <w:spacing w:val="-2"/>
        </w:rPr>
        <w:t>公司发生金融资产转移时，如已将金融资产所有权上几乎所有的风险和报酬转移给转入方，</w:t>
      </w:r>
      <w:r>
        <w:rPr>
          <w:spacing w:val="-31"/>
        </w:rPr>
        <w:t> </w:t>
      </w:r>
      <w:r>
        <w:rPr>
          <w:spacing w:val="-31"/>
        </w:rPr>
      </w:r>
      <w:r>
        <w:rPr>
          <w:spacing w:val="-3"/>
        </w:rPr>
        <w:t>则终止确认该金融资产；如保留了金融资产所有权上几乎所有的风险和报酬的，则不终止确</w:t>
      </w:r>
      <w:r>
        <w:rPr>
          <w:spacing w:val="-30"/>
        </w:rPr>
        <w:t> </w:t>
      </w:r>
      <w:r>
        <w:rPr>
          <w:spacing w:val="-30"/>
        </w:rPr>
      </w:r>
      <w:r>
        <w:rPr/>
        <w:t>认该金融资产。</w:t>
      </w:r>
    </w:p>
    <w:p>
      <w:pPr>
        <w:spacing w:line="240" w:lineRule="auto" w:before="12"/>
        <w:rPr>
          <w:rFonts w:ascii="宋体" w:hAnsi="宋体" w:cs="宋体" w:eastAsia="宋体" w:hint="default"/>
          <w:sz w:val="13"/>
          <w:szCs w:val="13"/>
        </w:rPr>
      </w:pPr>
    </w:p>
    <w:p>
      <w:pPr>
        <w:pStyle w:val="BodyText"/>
        <w:spacing w:line="340" w:lineRule="auto"/>
        <w:ind w:right="1126"/>
        <w:jc w:val="both"/>
      </w:pPr>
      <w:r>
        <w:rPr>
          <w:spacing w:val="-3"/>
        </w:rPr>
        <w:t>在判断金融资产转移是否满足上述金融资产终止确认条件时，采用实质重于形式的原则。公</w:t>
      </w:r>
      <w:r>
        <w:rPr>
          <w:spacing w:val="-29"/>
        </w:rPr>
        <w:t> </w:t>
      </w:r>
      <w:r>
        <w:rPr>
          <w:spacing w:val="-29"/>
        </w:rPr>
      </w:r>
      <w:r>
        <w:rPr>
          <w:spacing w:val="-3"/>
        </w:rPr>
        <w:t>司将金融资产转移区分为金融资产整体转移和部分转移。金融资产整体转移满足终止确认条</w:t>
      </w:r>
      <w:r>
        <w:rPr>
          <w:spacing w:val="-29"/>
        </w:rPr>
        <w:t> </w:t>
      </w:r>
      <w:r>
        <w:rPr>
          <w:spacing w:val="-29"/>
        </w:rPr>
      </w:r>
      <w:r>
        <w:rPr/>
        <w:t>件的，将下列两项金额的差额计入当期损益：</w:t>
      </w:r>
    </w:p>
    <w:p>
      <w:pPr>
        <w:spacing w:line="240" w:lineRule="auto" w:before="1"/>
        <w:rPr>
          <w:rFonts w:ascii="宋体" w:hAnsi="宋体" w:cs="宋体" w:eastAsia="宋体" w:hint="default"/>
          <w:sz w:val="14"/>
          <w:szCs w:val="14"/>
        </w:rPr>
      </w:pPr>
    </w:p>
    <w:p>
      <w:pPr>
        <w:pStyle w:val="BodyText"/>
        <w:spacing w:line="240" w:lineRule="auto"/>
        <w:ind w:right="0"/>
        <w:jc w:val="both"/>
      </w:pPr>
      <w:r>
        <w:rPr/>
        <w:t>①所转移金融资产的账面价值；</w:t>
      </w:r>
    </w:p>
    <w:p>
      <w:pPr>
        <w:spacing w:line="240" w:lineRule="auto" w:before="8"/>
        <w:rPr>
          <w:rFonts w:ascii="宋体" w:hAnsi="宋体" w:cs="宋体" w:eastAsia="宋体" w:hint="default"/>
          <w:sz w:val="20"/>
          <w:szCs w:val="20"/>
        </w:rPr>
      </w:pPr>
    </w:p>
    <w:p>
      <w:pPr>
        <w:pStyle w:val="BodyText"/>
        <w:spacing w:line="340" w:lineRule="auto"/>
        <w:ind w:right="1126"/>
        <w:jc w:val="both"/>
      </w:pPr>
      <w:r>
        <w:rPr>
          <w:spacing w:val="-3"/>
        </w:rPr>
        <w:t>②因转移而收到的对价，与原直接计入所有者权益的公允价值变动累计额（涉及转移的金融</w:t>
      </w:r>
      <w:r>
        <w:rPr>
          <w:spacing w:val="-31"/>
        </w:rPr>
        <w:t> </w:t>
      </w:r>
      <w:r>
        <w:rPr>
          <w:spacing w:val="-31"/>
        </w:rPr>
      </w:r>
      <w:r>
        <w:rPr/>
        <w:t>资产为可供出售金融资产的情形）之和。</w:t>
      </w:r>
    </w:p>
    <w:p>
      <w:pPr>
        <w:spacing w:line="240" w:lineRule="auto" w:before="12"/>
        <w:rPr>
          <w:rFonts w:ascii="宋体" w:hAnsi="宋体" w:cs="宋体" w:eastAsia="宋体" w:hint="default"/>
          <w:sz w:val="13"/>
          <w:szCs w:val="13"/>
        </w:rPr>
      </w:pPr>
    </w:p>
    <w:p>
      <w:pPr>
        <w:pStyle w:val="BodyText"/>
        <w:spacing w:line="340" w:lineRule="auto"/>
        <w:ind w:right="1126"/>
        <w:jc w:val="both"/>
      </w:pPr>
      <w:r>
        <w:rPr>
          <w:spacing w:val="-3"/>
        </w:rPr>
        <w:t>金融资产部分转移满足终止确认条件的，将所转移金融资产整体的账面价值，在终止确认部</w:t>
      </w:r>
      <w:r>
        <w:rPr>
          <w:spacing w:val="-30"/>
        </w:rPr>
        <w:t> </w:t>
      </w:r>
      <w:r>
        <w:rPr>
          <w:spacing w:val="-30"/>
        </w:rPr>
      </w:r>
      <w:r>
        <w:rPr>
          <w:spacing w:val="-3"/>
        </w:rPr>
        <w:t>分和未终止确认部分之间，按照各自的相对公允价值进行分摊，并将下列两项金额的差额计</w:t>
      </w:r>
      <w:r>
        <w:rPr>
          <w:spacing w:val="-31"/>
        </w:rPr>
        <w:t> </w:t>
      </w:r>
      <w:r>
        <w:rPr>
          <w:spacing w:val="-31"/>
        </w:rPr>
      </w:r>
      <w:r>
        <w:rPr/>
        <w:t>入当期损益：</w:t>
      </w:r>
    </w:p>
    <w:p>
      <w:pPr>
        <w:spacing w:line="240" w:lineRule="auto" w:before="1"/>
        <w:rPr>
          <w:rFonts w:ascii="宋体" w:hAnsi="宋体" w:cs="宋体" w:eastAsia="宋体" w:hint="default"/>
          <w:sz w:val="14"/>
          <w:szCs w:val="14"/>
        </w:rPr>
      </w:pPr>
    </w:p>
    <w:p>
      <w:pPr>
        <w:pStyle w:val="BodyText"/>
        <w:spacing w:line="240" w:lineRule="auto"/>
        <w:ind w:right="0"/>
        <w:jc w:val="both"/>
      </w:pPr>
      <w:r>
        <w:rPr/>
        <w:t>①终止确认部分的账面价值；</w:t>
      </w:r>
    </w:p>
    <w:p>
      <w:pPr>
        <w:spacing w:line="240" w:lineRule="auto" w:before="8"/>
        <w:rPr>
          <w:rFonts w:ascii="宋体" w:hAnsi="宋体" w:cs="宋体" w:eastAsia="宋体" w:hint="default"/>
          <w:sz w:val="20"/>
          <w:szCs w:val="20"/>
        </w:rPr>
      </w:pPr>
    </w:p>
    <w:p>
      <w:pPr>
        <w:pStyle w:val="BodyText"/>
        <w:spacing w:line="340" w:lineRule="auto"/>
        <w:ind w:right="1126"/>
        <w:jc w:val="both"/>
      </w:pPr>
      <w:r>
        <w:rPr>
          <w:spacing w:val="-3"/>
        </w:rPr>
        <w:t>②终止确认部分的对价，与原直接计入所有者权益的公允价值变动累计额中对应终止确认部</w:t>
      </w:r>
      <w:r>
        <w:rPr>
          <w:spacing w:val="-29"/>
        </w:rPr>
        <w:t> </w:t>
      </w:r>
      <w:r>
        <w:rPr>
          <w:spacing w:val="-29"/>
        </w:rPr>
      </w:r>
      <w:r>
        <w:rPr/>
        <w:t>分的金额（涉及转移的金融资产为可供出售金融资产的情形）之和。</w:t>
      </w:r>
    </w:p>
    <w:p>
      <w:pPr>
        <w:spacing w:line="240" w:lineRule="auto" w:before="12"/>
        <w:rPr>
          <w:rFonts w:ascii="宋体" w:hAnsi="宋体" w:cs="宋体" w:eastAsia="宋体" w:hint="default"/>
          <w:sz w:val="13"/>
          <w:szCs w:val="13"/>
        </w:rPr>
      </w:pPr>
    </w:p>
    <w:p>
      <w:pPr>
        <w:pStyle w:val="BodyText"/>
        <w:spacing w:line="340" w:lineRule="auto"/>
        <w:ind w:right="1126"/>
        <w:jc w:val="both"/>
      </w:pPr>
      <w:r>
        <w:rPr>
          <w:spacing w:val="-3"/>
        </w:rPr>
        <w:t>金融资产转移不满足终止确认条件的，继续确认该金融资产，所收到的对价确认为一项金融</w:t>
      </w:r>
      <w:r>
        <w:rPr>
          <w:spacing w:val="-30"/>
        </w:rPr>
        <w:t> </w:t>
      </w:r>
      <w:r>
        <w:rPr>
          <w:spacing w:val="-30"/>
        </w:rPr>
      </w:r>
      <w:r>
        <w:rPr/>
        <w:t>负债。</w:t>
      </w:r>
    </w:p>
    <w:p>
      <w:pPr>
        <w:pStyle w:val="Heading3"/>
        <w:spacing w:line="240" w:lineRule="auto" w:before="77"/>
        <w:ind w:left="890" w:right="0"/>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after="0" w:line="240" w:lineRule="auto"/>
        <w:jc w:val="left"/>
        <w:sectPr>
          <w:pgSz w:w="11910" w:h="16840"/>
          <w:pgMar w:header="877" w:footer="979" w:top="1100" w:bottom="1160" w:left="980" w:right="0"/>
        </w:sectPr>
      </w:pPr>
    </w:p>
    <w:p>
      <w:pPr>
        <w:spacing w:line="240" w:lineRule="auto" w:before="16"/>
        <w:rPr>
          <w:rFonts w:ascii="Microsoft JhengHei" w:hAnsi="Microsoft JhengHei" w:cs="Microsoft JhengHei" w:eastAsia="Microsoft JhengHei" w:hint="default"/>
          <w:b/>
          <w:bCs/>
          <w:sz w:val="17"/>
          <w:szCs w:val="17"/>
        </w:rPr>
      </w:pPr>
    </w:p>
    <w:p>
      <w:pPr>
        <w:pStyle w:val="BodyText"/>
        <w:spacing w:line="340" w:lineRule="auto" w:before="36"/>
        <w:ind w:right="1126"/>
        <w:jc w:val="both"/>
      </w:pPr>
      <w:r>
        <w:rPr>
          <w:spacing w:val="-3"/>
        </w:rPr>
        <w:t>金融负债的现时义务全部或部分已经解除的，则终止确认该金融负债或其一部分；本公司若</w:t>
      </w:r>
      <w:r>
        <w:rPr>
          <w:spacing w:val="-29"/>
        </w:rPr>
        <w:t> </w:t>
      </w:r>
      <w:r>
        <w:rPr>
          <w:spacing w:val="-29"/>
        </w:rPr>
      </w:r>
      <w:r>
        <w:rPr>
          <w:spacing w:val="-3"/>
        </w:rPr>
        <w:t>与债权人签定协议，以承担新金融负债方式替换现存金融负债，且新金融负债与现存金融负</w:t>
      </w:r>
      <w:r>
        <w:rPr>
          <w:spacing w:val="-30"/>
        </w:rPr>
        <w:t> </w:t>
      </w:r>
      <w:r>
        <w:rPr>
          <w:spacing w:val="-30"/>
        </w:rPr>
      </w:r>
      <w:r>
        <w:rPr/>
        <w:t>债的合同条款实质上不同的，则终止确认现存金融负债，并同时确认新金融负债。</w:t>
      </w:r>
    </w:p>
    <w:p>
      <w:pPr>
        <w:spacing w:line="240" w:lineRule="auto" w:before="12"/>
        <w:rPr>
          <w:rFonts w:ascii="宋体" w:hAnsi="宋体" w:cs="宋体" w:eastAsia="宋体" w:hint="default"/>
          <w:sz w:val="13"/>
          <w:szCs w:val="13"/>
        </w:rPr>
      </w:pPr>
    </w:p>
    <w:p>
      <w:pPr>
        <w:pStyle w:val="BodyText"/>
        <w:spacing w:line="340" w:lineRule="auto"/>
        <w:ind w:right="1126"/>
        <w:jc w:val="both"/>
      </w:pPr>
      <w:r>
        <w:rPr>
          <w:spacing w:val="-3"/>
        </w:rPr>
        <w:t>对现存金融负债全部或部分合同条款作出实质性修改的，则终止确认现存金融负债或其一部</w:t>
      </w:r>
      <w:r>
        <w:rPr>
          <w:spacing w:val="-29"/>
        </w:rPr>
        <w:t> </w:t>
      </w:r>
      <w:r>
        <w:rPr>
          <w:spacing w:val="-29"/>
        </w:rPr>
      </w:r>
      <w:r>
        <w:rPr/>
        <w:t>分，同时将修改条款后的金融负债确认为一项新金融负债。</w:t>
      </w:r>
    </w:p>
    <w:p>
      <w:pPr>
        <w:spacing w:line="240" w:lineRule="auto" w:before="12"/>
        <w:rPr>
          <w:rFonts w:ascii="宋体" w:hAnsi="宋体" w:cs="宋体" w:eastAsia="宋体" w:hint="default"/>
          <w:sz w:val="13"/>
          <w:szCs w:val="13"/>
        </w:rPr>
      </w:pPr>
    </w:p>
    <w:p>
      <w:pPr>
        <w:pStyle w:val="BodyText"/>
        <w:spacing w:line="340" w:lineRule="auto"/>
        <w:ind w:right="1126"/>
        <w:jc w:val="both"/>
      </w:pPr>
      <w:r>
        <w:rPr>
          <w:spacing w:val="-3"/>
        </w:rPr>
        <w:t>金融负债全部或部分终止确认时，终止确认的金融负债账面价值与支付对价（包括转出的非</w:t>
      </w:r>
      <w:r>
        <w:rPr>
          <w:spacing w:val="-30"/>
        </w:rPr>
        <w:t> </w:t>
      </w:r>
      <w:r>
        <w:rPr>
          <w:spacing w:val="-30"/>
        </w:rPr>
      </w:r>
      <w:r>
        <w:rPr/>
        <w:t>现金资产或承担的新金融负债）之间的差额，计入当期损益。</w:t>
      </w:r>
    </w:p>
    <w:p>
      <w:pPr>
        <w:spacing w:line="240" w:lineRule="auto" w:before="12"/>
        <w:rPr>
          <w:rFonts w:ascii="宋体" w:hAnsi="宋体" w:cs="宋体" w:eastAsia="宋体" w:hint="default"/>
          <w:sz w:val="13"/>
          <w:szCs w:val="13"/>
        </w:rPr>
      </w:pPr>
    </w:p>
    <w:p>
      <w:pPr>
        <w:pStyle w:val="BodyText"/>
        <w:spacing w:line="340" w:lineRule="auto"/>
        <w:ind w:right="1126"/>
        <w:jc w:val="both"/>
      </w:pPr>
      <w:r>
        <w:rPr>
          <w:spacing w:val="2"/>
        </w:rPr>
        <w:t>本公司若回购部分金融负债的，在回购日按照继续确认部分与终止确认部分的相对公允价</w:t>
      </w:r>
      <w:r>
        <w:rPr>
          <w:spacing w:val="-33"/>
        </w:rPr>
        <w:t> </w:t>
      </w:r>
      <w:r>
        <w:rPr>
          <w:spacing w:val="-33"/>
        </w:rPr>
      </w:r>
      <w:r>
        <w:rPr>
          <w:spacing w:val="-3"/>
        </w:rPr>
        <w:t>值，将该金融负债整体的账面价值进行分配。分配给终止确认部分的账面价值与支付的对价</w:t>
      </w:r>
    </w:p>
    <w:p>
      <w:pPr>
        <w:pStyle w:val="BodyText"/>
        <w:spacing w:line="240" w:lineRule="auto" w:before="25"/>
        <w:ind w:right="0"/>
        <w:jc w:val="both"/>
      </w:pPr>
      <w:r>
        <w:rPr/>
        <w:t>（包括转出的非现金资产或承担的新金融负债）之间的差额，计入当期损益。</w:t>
      </w:r>
    </w:p>
    <w:p>
      <w:pPr>
        <w:spacing w:line="357" w:lineRule="auto" w:before="167"/>
        <w:ind w:left="1430" w:right="0" w:hanging="54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）金融资产和金融负债的公允价值的确定方法</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pacing w:val="-3"/>
          <w:sz w:val="21"/>
          <w:szCs w:val="21"/>
        </w:rPr>
        <w:t>存在活跃市场的金融工具，以活跃市场中的报价确定其公允价值。不存在活跃市场的金融工</w:t>
      </w:r>
      <w:r>
        <w:rPr>
          <w:rFonts w:ascii="宋体" w:hAnsi="宋体" w:cs="宋体" w:eastAsia="宋体" w:hint="default"/>
          <w:w w:val="100"/>
          <w:sz w:val="21"/>
          <w:szCs w:val="21"/>
        </w:rPr>
        <w:t> </w:t>
      </w:r>
      <w:r>
        <w:rPr>
          <w:rFonts w:ascii="宋体" w:hAnsi="宋体" w:cs="宋体" w:eastAsia="宋体" w:hint="default"/>
          <w:spacing w:val="-3"/>
          <w:sz w:val="21"/>
          <w:szCs w:val="21"/>
        </w:rPr>
        <w:t>具，采用估值技术确定其公允价值。在估值时，本公司采用在当前情况下适用并且有足够可</w:t>
      </w:r>
    </w:p>
    <w:p>
      <w:pPr>
        <w:pStyle w:val="BodyText"/>
        <w:spacing w:line="340" w:lineRule="auto" w:before="13"/>
        <w:ind w:right="1126"/>
        <w:jc w:val="both"/>
      </w:pPr>
      <w:r>
        <w:rPr>
          <w:spacing w:val="-3"/>
        </w:rPr>
        <w:t>利用数据和其他信息支持的估值技术，选择与市场参与者在相关资产或负债的交易中所考虑</w:t>
      </w:r>
      <w:r>
        <w:rPr>
          <w:spacing w:val="-30"/>
        </w:rPr>
        <w:t> </w:t>
      </w:r>
      <w:r>
        <w:rPr>
          <w:spacing w:val="-30"/>
        </w:rPr>
      </w:r>
      <w:r>
        <w:rPr>
          <w:spacing w:val="-3"/>
        </w:rPr>
        <w:t>的资产或负债特征相一致的输入值，并优先使用相关可观察输入值。只有在相关可观察输入</w:t>
      </w:r>
      <w:r>
        <w:rPr>
          <w:spacing w:val="-30"/>
        </w:rPr>
        <w:t> </w:t>
      </w:r>
      <w:r>
        <w:rPr>
          <w:spacing w:val="-30"/>
        </w:rPr>
      </w:r>
      <w:r>
        <w:rPr/>
        <w:t>值无法取得或取得不切实可行的情况下，才使用不可观察输入值。</w:t>
      </w:r>
    </w:p>
    <w:p>
      <w:pPr>
        <w:spacing w:line="360" w:lineRule="auto" w:before="76"/>
        <w:ind w:left="1430" w:right="0" w:hanging="54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）金融资产（不含应收款项）减值的测试方法及会计处理方法</w:t>
      </w:r>
      <w:r>
        <w:rPr>
          <w:rFonts w:ascii="Microsoft JhengHei" w:hAnsi="Microsoft JhengHei" w:cs="Microsoft JhengHei" w:eastAsia="Microsoft JhengHei" w:hint="default"/>
          <w:b/>
          <w:bCs/>
          <w:spacing w:val="-32"/>
          <w:sz w:val="21"/>
          <w:szCs w:val="21"/>
        </w:rPr>
        <w:t> </w:t>
      </w:r>
      <w:r>
        <w:rPr>
          <w:rFonts w:ascii="Microsoft JhengHei" w:hAnsi="Microsoft JhengHei" w:cs="Microsoft JhengHei" w:eastAsia="Microsoft JhengHei" w:hint="default"/>
          <w:b/>
          <w:bCs/>
          <w:spacing w:val="-32"/>
          <w:sz w:val="21"/>
          <w:szCs w:val="21"/>
        </w:rPr>
      </w:r>
      <w:r>
        <w:rPr>
          <w:rFonts w:ascii="宋体" w:hAnsi="宋体" w:cs="宋体" w:eastAsia="宋体" w:hint="default"/>
          <w:spacing w:val="-3"/>
          <w:sz w:val="21"/>
          <w:szCs w:val="21"/>
        </w:rPr>
        <w:t>除以公允价值计量且其变动计入当期损益的金融资产外，本公司于资产负债表日对金融资产</w:t>
      </w:r>
      <w:r>
        <w:rPr>
          <w:rFonts w:ascii="宋体" w:hAnsi="宋体" w:cs="宋体" w:eastAsia="宋体" w:hint="default"/>
          <w:w w:val="100"/>
          <w:sz w:val="21"/>
          <w:szCs w:val="21"/>
        </w:rPr>
        <w:t> </w:t>
      </w:r>
      <w:r>
        <w:rPr>
          <w:rFonts w:ascii="宋体" w:hAnsi="宋体" w:cs="宋体" w:eastAsia="宋体" w:hint="default"/>
          <w:sz w:val="21"/>
          <w:szCs w:val="21"/>
        </w:rPr>
        <w:t>的账面价值进行检查，如果有客观证据表明某项金融资产发生减值的，计提减值准备。</w:t>
      </w:r>
    </w:p>
    <w:p>
      <w:pPr>
        <w:pStyle w:val="BodyText"/>
        <w:spacing w:line="240" w:lineRule="auto" w:before="165"/>
        <w:ind w:right="0"/>
        <w:jc w:val="both"/>
      </w:pPr>
      <w:r>
        <w:rPr/>
        <w:t>①可供出售金融资产的减值准备：</w:t>
      </w:r>
    </w:p>
    <w:p>
      <w:pPr>
        <w:spacing w:line="240" w:lineRule="auto" w:before="11"/>
        <w:rPr>
          <w:rFonts w:ascii="宋体" w:hAnsi="宋体" w:cs="宋体" w:eastAsia="宋体" w:hint="default"/>
          <w:sz w:val="20"/>
          <w:szCs w:val="20"/>
        </w:rPr>
      </w:pPr>
    </w:p>
    <w:p>
      <w:pPr>
        <w:pStyle w:val="BodyText"/>
        <w:spacing w:line="340" w:lineRule="auto"/>
        <w:ind w:right="1126"/>
        <w:jc w:val="both"/>
      </w:pPr>
      <w:r>
        <w:rPr>
          <w:spacing w:val="-3"/>
        </w:rPr>
        <w:t>期末如果可供出售金融资产的公允价值发生严重下降，或在综合考虑各种相关因素后，预期</w:t>
      </w:r>
      <w:r>
        <w:rPr>
          <w:spacing w:val="-30"/>
        </w:rPr>
        <w:t> </w:t>
      </w:r>
      <w:r>
        <w:rPr>
          <w:spacing w:val="-30"/>
        </w:rPr>
      </w:r>
      <w:r>
        <w:rPr>
          <w:spacing w:val="-3"/>
        </w:rPr>
        <w:t>这种下降趋势属于非暂时性的，就认定其已发生减值，将原直接计入所有者权益的公允价值</w:t>
      </w:r>
      <w:r>
        <w:rPr>
          <w:spacing w:val="-30"/>
        </w:rPr>
        <w:t> </w:t>
      </w:r>
      <w:r>
        <w:rPr>
          <w:spacing w:val="-30"/>
        </w:rPr>
      </w:r>
      <w:r>
        <w:rPr/>
        <w:t>下降形成的累计损失一并转出，确认减值损失。</w:t>
      </w:r>
    </w:p>
    <w:p>
      <w:pPr>
        <w:spacing w:line="240" w:lineRule="auto" w:before="12"/>
        <w:rPr>
          <w:rFonts w:ascii="宋体" w:hAnsi="宋体" w:cs="宋体" w:eastAsia="宋体" w:hint="default"/>
          <w:sz w:val="13"/>
          <w:szCs w:val="13"/>
        </w:rPr>
      </w:pPr>
    </w:p>
    <w:p>
      <w:pPr>
        <w:pStyle w:val="BodyText"/>
        <w:spacing w:line="340" w:lineRule="auto"/>
        <w:ind w:right="1126"/>
        <w:jc w:val="both"/>
      </w:pPr>
      <w:r>
        <w:rPr>
          <w:spacing w:val="-3"/>
        </w:rPr>
        <w:t>对于已确认减值损失的可供出售债务工具，在随后的会计期间公允价值已上升且客观上与确</w:t>
      </w:r>
      <w:r>
        <w:rPr>
          <w:spacing w:val="-30"/>
        </w:rPr>
        <w:t> </w:t>
      </w:r>
      <w:r>
        <w:rPr>
          <w:spacing w:val="-30"/>
        </w:rPr>
      </w:r>
      <w:r>
        <w:rPr/>
        <w:t>认原减值损失确认后发生的事项有关的，原确认的减值损失予以转回，计入当期损益。</w:t>
      </w:r>
    </w:p>
    <w:p>
      <w:pPr>
        <w:spacing w:line="240" w:lineRule="auto" w:before="12"/>
        <w:rPr>
          <w:rFonts w:ascii="宋体" w:hAnsi="宋体" w:cs="宋体" w:eastAsia="宋体" w:hint="default"/>
          <w:sz w:val="13"/>
          <w:szCs w:val="13"/>
        </w:rPr>
      </w:pPr>
    </w:p>
    <w:p>
      <w:pPr>
        <w:pStyle w:val="BodyText"/>
        <w:spacing w:line="240" w:lineRule="auto"/>
        <w:ind w:right="0"/>
        <w:jc w:val="both"/>
      </w:pPr>
      <w:r>
        <w:rPr/>
        <w:t>可供出售权益工具投资发生的减值损失，不通过损益转回。</w:t>
      </w:r>
    </w:p>
    <w:p>
      <w:pPr>
        <w:spacing w:line="240" w:lineRule="auto" w:before="11"/>
        <w:rPr>
          <w:rFonts w:ascii="宋体" w:hAnsi="宋体" w:cs="宋体" w:eastAsia="宋体" w:hint="default"/>
          <w:sz w:val="20"/>
          <w:szCs w:val="20"/>
        </w:rPr>
      </w:pPr>
    </w:p>
    <w:p>
      <w:pPr>
        <w:pStyle w:val="BodyText"/>
        <w:spacing w:line="475" w:lineRule="auto"/>
        <w:ind w:right="1024"/>
        <w:jc w:val="left"/>
      </w:pPr>
      <w:r>
        <w:rPr/>
        <w:t>②持有至到期投资的减值准备：</w:t>
      </w:r>
      <w:r>
        <w:rPr>
          <w:w w:val="100"/>
        </w:rPr>
        <w:t> </w:t>
      </w:r>
      <w:r>
        <w:rPr>
          <w:spacing w:val="-2"/>
        </w:rPr>
        <w:t>持有至到期投资减值损失的计量比照应收款项减值损失计量方法处理。</w:t>
      </w:r>
    </w:p>
    <w:p>
      <w:pPr>
        <w:spacing w:after="0" w:line="475" w:lineRule="auto"/>
        <w:jc w:val="left"/>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）单项金额重大并单独计提坏账准备的应收款项</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20" w:type="dxa"/>
        <w:tblLayout w:type="fixed"/>
        <w:tblCellMar>
          <w:top w:w="0" w:type="dxa"/>
          <w:left w:w="0" w:type="dxa"/>
          <w:bottom w:w="0" w:type="dxa"/>
          <w:right w:w="0" w:type="dxa"/>
        </w:tblCellMar>
        <w:tblLook w:val="01E0"/>
      </w:tblPr>
      <w:tblGrid>
        <w:gridCol w:w="1847"/>
        <w:gridCol w:w="7850"/>
      </w:tblGrid>
      <w:tr>
        <w:trPr>
          <w:trHeight w:val="715"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9" w:right="105" w:hanging="180"/>
              <w:jc w:val="left"/>
              <w:rPr>
                <w:rFonts w:ascii="宋体" w:hAnsi="宋体" w:cs="宋体" w:eastAsia="宋体" w:hint="default"/>
                <w:sz w:val="18"/>
                <w:szCs w:val="18"/>
              </w:rPr>
            </w:pPr>
            <w:r>
              <w:rPr>
                <w:rFonts w:ascii="宋体" w:hAnsi="宋体" w:cs="宋体" w:eastAsia="宋体" w:hint="default"/>
                <w:sz w:val="18"/>
                <w:szCs w:val="18"/>
              </w:rPr>
              <w:t>单项金额重大的判断 依据或金额标准</w:t>
            </w:r>
          </w:p>
        </w:tc>
        <w:tc>
          <w:tcPr>
            <w:tcW w:w="7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467" w:right="0"/>
              <w:jc w:val="left"/>
              <w:rPr>
                <w:rFonts w:ascii="宋体" w:hAnsi="宋体" w:cs="宋体" w:eastAsia="宋体" w:hint="default"/>
                <w:sz w:val="18"/>
                <w:szCs w:val="18"/>
              </w:rPr>
            </w:pPr>
            <w:r>
              <w:rPr>
                <w:rFonts w:ascii="宋体" w:hAnsi="宋体" w:cs="宋体" w:eastAsia="宋体" w:hint="default"/>
                <w:sz w:val="18"/>
                <w:szCs w:val="18"/>
              </w:rPr>
              <w:t>应收款项单项金额重大标准：</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万元以上（包括</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4"/>
                <w:sz w:val="18"/>
                <w:szCs w:val="18"/>
              </w:rPr>
              <w:t>）</w:t>
            </w:r>
            <w:r>
              <w:rPr>
                <w:rFonts w:ascii="宋体" w:hAnsi="宋体" w:cs="宋体" w:eastAsia="宋体" w:hint="default"/>
                <w:sz w:val="18"/>
                <w:szCs w:val="18"/>
              </w:rPr>
              <w:t>。</w:t>
            </w:r>
          </w:p>
        </w:tc>
      </w:tr>
      <w:tr>
        <w:trPr>
          <w:trHeight w:val="1025"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0"/>
              <w:jc w:val="both"/>
              <w:rPr>
                <w:rFonts w:ascii="宋体" w:hAnsi="宋体" w:cs="宋体" w:eastAsia="宋体" w:hint="default"/>
                <w:sz w:val="18"/>
                <w:szCs w:val="18"/>
              </w:rPr>
            </w:pPr>
            <w:r>
              <w:rPr>
                <w:rFonts w:ascii="宋体" w:hAnsi="宋体" w:cs="宋体" w:eastAsia="宋体" w:hint="default"/>
                <w:spacing w:val="18"/>
                <w:sz w:val="18"/>
                <w:szCs w:val="18"/>
              </w:rPr>
              <w:t>单项金额重大并单项</w:t>
            </w:r>
            <w:r>
              <w:rPr>
                <w:rFonts w:ascii="宋体" w:hAnsi="宋体" w:cs="宋体" w:eastAsia="宋体" w:hint="default"/>
                <w:spacing w:val="-85"/>
                <w:sz w:val="18"/>
                <w:szCs w:val="18"/>
              </w:rPr>
              <w:t> </w:t>
            </w:r>
            <w:r>
              <w:rPr>
                <w:rFonts w:ascii="宋体" w:hAnsi="宋体" w:cs="宋体" w:eastAsia="宋体" w:hint="default"/>
                <w:spacing w:val="18"/>
                <w:sz w:val="18"/>
                <w:szCs w:val="18"/>
              </w:rPr>
              <w:t>计提坏账准备的计提</w:t>
            </w:r>
            <w:r>
              <w:rPr>
                <w:rFonts w:ascii="宋体" w:hAnsi="宋体" w:cs="宋体" w:eastAsia="宋体" w:hint="default"/>
                <w:spacing w:val="-85"/>
                <w:sz w:val="18"/>
                <w:szCs w:val="18"/>
              </w:rPr>
              <w:t> </w:t>
            </w:r>
            <w:r>
              <w:rPr>
                <w:rFonts w:ascii="宋体" w:hAnsi="宋体" w:cs="宋体" w:eastAsia="宋体" w:hint="default"/>
                <w:sz w:val="18"/>
                <w:szCs w:val="18"/>
              </w:rPr>
              <w:t>方法</w:t>
            </w:r>
          </w:p>
        </w:tc>
        <w:tc>
          <w:tcPr>
            <w:tcW w:w="7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8"/>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单独进行减值测试，如有客观证据表明其已发生减值，按预计未来现金流量现值低于其账面价值的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差额计提坏账准备，计入当期损益。单独测试未发生减值的应收款项，将其归入相应组合计提坏账</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准备。</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）按信用风险特征组合计提坏账准备的应收款项</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19" w:type="dxa"/>
        <w:tblLayout w:type="fixed"/>
        <w:tblCellMar>
          <w:top w:w="0" w:type="dxa"/>
          <w:left w:w="0" w:type="dxa"/>
          <w:bottom w:w="0" w:type="dxa"/>
          <w:right w:w="0" w:type="dxa"/>
        </w:tblCellMar>
        <w:tblLook w:val="01E0"/>
      </w:tblPr>
      <w:tblGrid>
        <w:gridCol w:w="7545"/>
        <w:gridCol w:w="2153"/>
      </w:tblGrid>
      <w:tr>
        <w:trPr>
          <w:trHeight w:val="401" w:hRule="exact"/>
        </w:trPr>
        <w:tc>
          <w:tcPr>
            <w:tcW w:w="7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1" w:right="0"/>
              <w:jc w:val="left"/>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1027" w:hRule="exact"/>
        </w:trPr>
        <w:tc>
          <w:tcPr>
            <w:tcW w:w="75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（除已单独计提减值准备以外的应收账款和其他应收款，公司根据以前年度与之相同或相 </w:t>
            </w:r>
            <w:r>
              <w:rPr>
                <w:rFonts w:ascii="宋体" w:hAnsi="宋体" w:cs="宋体" w:eastAsia="宋体" w:hint="default"/>
                <w:spacing w:val="-2"/>
                <w:sz w:val="18"/>
                <w:szCs w:val="18"/>
              </w:rPr>
              <w:t>类似的、按账龄段划分的具有类似信用风险特征的应收款项组合的实际损失率为基础，结合现时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情况分析法确定坏账准备计提的比例。）</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1025" w:hRule="exact"/>
        </w:trPr>
        <w:tc>
          <w:tcPr>
            <w:tcW w:w="75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（年末对于不适用按类似信用风险特征组合的应收票据、预付账款和长期应收款均进行单 </w:t>
            </w:r>
            <w:r>
              <w:rPr>
                <w:rFonts w:ascii="宋体" w:hAnsi="宋体" w:cs="宋体" w:eastAsia="宋体" w:hint="default"/>
                <w:spacing w:val="-2"/>
                <w:sz w:val="18"/>
                <w:szCs w:val="18"/>
              </w:rPr>
              <w:t>项减值测试。如有客观证据表明其发生了减值的，根据其未来现金流量现值低于其账面价值的差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额，确认减值损失，计提坏账准备。如经减值测试未发现减值的，则不计提坏账准备。）</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4" w:hRule="exact"/>
        </w:trPr>
        <w:tc>
          <w:tcPr>
            <w:tcW w:w="7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（公司合并范围内关联方不计提坏账准备）</w:t>
            </w:r>
          </w:p>
        </w:tc>
        <w:tc>
          <w:tcPr>
            <w:tcW w:w="215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75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20" w:type="dxa"/>
        <w:tblLayout w:type="fixed"/>
        <w:tblCellMar>
          <w:top w:w="0" w:type="dxa"/>
          <w:left w:w="0" w:type="dxa"/>
          <w:bottom w:w="0" w:type="dxa"/>
          <w:right w:w="0" w:type="dxa"/>
        </w:tblCellMar>
        <w:tblLook w:val="01E0"/>
      </w:tblPr>
      <w:tblGrid>
        <w:gridCol w:w="2438"/>
        <w:gridCol w:w="7259"/>
      </w:tblGrid>
      <w:tr>
        <w:trPr>
          <w:trHeight w:val="401"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有客观证据表明单项金额虽不重大，但存在重大减值风险的应收款项进行单项减值测试。</w:t>
            </w:r>
          </w:p>
        </w:tc>
      </w:tr>
      <w:tr>
        <w:trPr>
          <w:trHeight w:val="404" w:hRule="exact"/>
        </w:trPr>
        <w:tc>
          <w:tcPr>
            <w:tcW w:w="2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结合现时情况分析法确认坏账准备计提的比例。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Microsoft JhengHei" w:hAnsi="Microsoft JhengHei" w:cs="Microsoft JhengHei" w:eastAsia="Microsoft JhengHei" w:hint="default"/>
          <w:b/>
          <w:bCs/>
          <w:sz w:val="15"/>
          <w:szCs w:val="15"/>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12</w:t>
      </w:r>
      <w:r>
        <w:rPr>
          <w:rFonts w:ascii="Microsoft JhengHei" w:hAnsi="Microsoft JhengHei" w:cs="Microsoft JhengHei" w:eastAsia="Microsoft JhengHei" w:hint="default"/>
          <w:b/>
          <w:bCs/>
          <w:sz w:val="21"/>
          <w:szCs w:val="21"/>
        </w:rPr>
        <w:t>、存货</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20"/>
          <w:szCs w:val="20"/>
        </w:rPr>
      </w:pPr>
    </w:p>
    <w:p>
      <w:pPr>
        <w:pStyle w:val="BodyText"/>
        <w:spacing w:line="338" w:lineRule="auto"/>
        <w:ind w:left="866" w:right="6474"/>
        <w:jc w:val="left"/>
      </w:pPr>
      <w:r>
        <w:rPr>
          <w:spacing w:val="-2"/>
        </w:rPr>
        <w:t>公司是否需要遵守特殊行业的披露要求</w:t>
      </w:r>
      <w:r>
        <w:rPr>
          <w:spacing w:val="-72"/>
        </w:rPr>
        <w:t> </w:t>
      </w:r>
      <w:r>
        <w:rPr>
          <w:spacing w:val="-72"/>
        </w:rPr>
      </w:r>
      <w:r>
        <w:rPr/>
        <w:t>是</w:t>
      </w:r>
    </w:p>
    <w:p>
      <w:pPr>
        <w:pStyle w:val="BodyText"/>
        <w:spacing w:line="240" w:lineRule="auto" w:before="30"/>
        <w:ind w:left="866" w:right="0"/>
        <w:jc w:val="left"/>
      </w:pPr>
      <w:r>
        <w:rPr/>
        <w:t>软件与信息技术服务业</w:t>
      </w:r>
    </w:p>
    <w:p>
      <w:pPr>
        <w:pStyle w:val="Heading3"/>
        <w:spacing w:line="240" w:lineRule="auto" w:before="8"/>
        <w:ind w:left="784"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16"/>
        <w:rPr>
          <w:rFonts w:ascii="Microsoft JhengHei" w:hAnsi="Microsoft JhengHei" w:cs="Microsoft JhengHei" w:eastAsia="Microsoft JhengHei" w:hint="default"/>
          <w:b/>
          <w:bCs/>
          <w:sz w:val="11"/>
          <w:szCs w:val="11"/>
        </w:rPr>
      </w:pPr>
    </w:p>
    <w:p>
      <w:pPr>
        <w:pStyle w:val="BodyText"/>
        <w:spacing w:line="240" w:lineRule="auto"/>
        <w:ind w:right="0"/>
        <w:jc w:val="both"/>
      </w:pPr>
      <w:r>
        <w:rPr/>
        <w:t>存货分类为：在途物资、原材料、库存商品、在产品、发出商品、委托加工物资等。</w:t>
      </w:r>
    </w:p>
    <w:p>
      <w:pPr>
        <w:spacing w:line="376" w:lineRule="auto" w:before="167"/>
        <w:ind w:left="1430" w:right="5174" w:hanging="646"/>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）发出存货的计价方法</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日常核算存货取得时按实际成本计价。</w:t>
      </w:r>
    </w:p>
    <w:p>
      <w:pPr>
        <w:pStyle w:val="BodyText"/>
        <w:spacing w:line="240" w:lineRule="auto" w:before="150"/>
        <w:ind w:right="0"/>
        <w:jc w:val="both"/>
      </w:pPr>
      <w:r>
        <w:rPr/>
        <w:t>发出时按以下方式确认：</w:t>
      </w:r>
    </w:p>
    <w:p>
      <w:pPr>
        <w:spacing w:line="240" w:lineRule="auto" w:before="11"/>
        <w:rPr>
          <w:rFonts w:ascii="宋体" w:hAnsi="宋体" w:cs="宋体" w:eastAsia="宋体" w:hint="default"/>
          <w:sz w:val="20"/>
          <w:szCs w:val="20"/>
        </w:rPr>
      </w:pPr>
    </w:p>
    <w:p>
      <w:pPr>
        <w:pStyle w:val="BodyText"/>
        <w:spacing w:line="240" w:lineRule="auto"/>
        <w:ind w:right="0"/>
        <w:jc w:val="both"/>
      </w:pPr>
      <w:r>
        <w:rPr/>
        <w:t>①采购存货专门用于单项业务时，按个别计价法确认；</w:t>
      </w:r>
    </w:p>
    <w:p>
      <w:pPr>
        <w:spacing w:line="240" w:lineRule="auto" w:before="8"/>
        <w:rPr>
          <w:rFonts w:ascii="宋体" w:hAnsi="宋体" w:cs="宋体" w:eastAsia="宋体" w:hint="default"/>
          <w:sz w:val="20"/>
          <w:szCs w:val="20"/>
        </w:rPr>
      </w:pPr>
    </w:p>
    <w:p>
      <w:pPr>
        <w:pStyle w:val="BodyText"/>
        <w:spacing w:line="240" w:lineRule="auto"/>
        <w:ind w:right="0"/>
        <w:jc w:val="both"/>
      </w:pPr>
      <w:r>
        <w:rPr/>
        <w:t>②非为单项业务单独采购的存货，按加权平均价格计价确认。</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357" w:lineRule="auto"/>
        <w:ind w:right="0" w:hanging="646"/>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3</w:t>
      </w:r>
      <w:r>
        <w:rPr>
          <w:rFonts w:ascii="Microsoft JhengHei" w:hAnsi="Microsoft JhengHei" w:cs="Microsoft JhengHei" w:eastAsia="Microsoft JhengHei" w:hint="default"/>
          <w:b/>
          <w:bCs/>
        </w:rPr>
        <w:t>）不同类别存货可变现净值的确定依据</w:t>
      </w:r>
      <w:r>
        <w:rPr>
          <w:rFonts w:ascii="Microsoft JhengHei" w:hAnsi="Microsoft JhengHei" w:cs="Microsoft JhengHei" w:eastAsia="Microsoft JhengHei" w:hint="default"/>
          <w:b/>
          <w:bCs/>
          <w:spacing w:val="-38"/>
        </w:rPr>
        <w:t> </w:t>
      </w:r>
      <w:r>
        <w:rPr>
          <w:rFonts w:ascii="Microsoft JhengHei" w:hAnsi="Microsoft JhengHei" w:cs="Microsoft JhengHei" w:eastAsia="Microsoft JhengHei" w:hint="default"/>
          <w:b/>
          <w:bCs/>
          <w:spacing w:val="-38"/>
        </w:rPr>
      </w:r>
      <w:r>
        <w:rPr>
          <w:spacing w:val="-2"/>
        </w:rPr>
        <w:t>产成品、库存商品和用于出售的材料等直接用于出售的商品存货，在正常生产经营过程中，</w:t>
      </w:r>
      <w:r>
        <w:rPr>
          <w:w w:val="100"/>
        </w:rPr>
        <w:t> </w:t>
      </w:r>
      <w:r>
        <w:rPr>
          <w:spacing w:val="-3"/>
        </w:rPr>
        <w:t>以该存货的估计售价减去估计的销售费用和相关税费后的金额，确定其可变现净值；需要经</w:t>
      </w:r>
    </w:p>
    <w:p>
      <w:pPr>
        <w:pStyle w:val="BodyText"/>
        <w:spacing w:line="340" w:lineRule="auto" w:before="13"/>
        <w:ind w:right="1126"/>
        <w:jc w:val="both"/>
      </w:pPr>
      <w:r>
        <w:rPr>
          <w:spacing w:val="-3"/>
        </w:rPr>
        <w:t>过加工的材料存货，在正常生产经营过程中，以所生产的产成品的估计售价减去至完工时估</w:t>
      </w:r>
      <w:r>
        <w:rPr>
          <w:spacing w:val="-29"/>
        </w:rPr>
        <w:t> </w:t>
      </w:r>
      <w:r>
        <w:rPr>
          <w:spacing w:val="-29"/>
        </w:rPr>
      </w:r>
      <w:r>
        <w:rPr>
          <w:spacing w:val="-3"/>
        </w:rPr>
        <w:t>计将要发生的成本、估计的销售费用和相关税费后的金额，确定其可变现净值；为执行销售</w:t>
      </w:r>
      <w:r>
        <w:rPr>
          <w:spacing w:val="-34"/>
        </w:rPr>
        <w:t> </w:t>
      </w:r>
      <w:r>
        <w:rPr>
          <w:spacing w:val="-34"/>
        </w:rPr>
      </w:r>
      <w:r>
        <w:rPr>
          <w:spacing w:val="-3"/>
        </w:rPr>
        <w:t>合同或者劳务合同而持有的存货，其可变现净值以合同价格为基础计算，若持有存货的数量</w:t>
      </w:r>
      <w:r>
        <w:rPr>
          <w:spacing w:val="-31"/>
        </w:rPr>
        <w:t> </w:t>
      </w:r>
      <w:r>
        <w:rPr>
          <w:spacing w:val="-31"/>
        </w:rPr>
      </w:r>
      <w:r>
        <w:rPr/>
        <w:t>多于销售合同订购数量的，超出部分的存货的可变现净值以一般销售价格为基础计算。</w:t>
      </w:r>
    </w:p>
    <w:p>
      <w:pPr>
        <w:spacing w:line="240" w:lineRule="auto" w:before="1"/>
        <w:rPr>
          <w:rFonts w:ascii="宋体" w:hAnsi="宋体" w:cs="宋体" w:eastAsia="宋体" w:hint="default"/>
          <w:sz w:val="14"/>
          <w:szCs w:val="14"/>
        </w:rPr>
      </w:pPr>
    </w:p>
    <w:p>
      <w:pPr>
        <w:pStyle w:val="BodyText"/>
        <w:spacing w:line="340" w:lineRule="auto"/>
        <w:ind w:right="1126"/>
        <w:jc w:val="both"/>
      </w:pPr>
      <w:r>
        <w:rPr>
          <w:spacing w:val="-3"/>
        </w:rPr>
        <w:t>期末按照单个存货项目计提存货跌价准备；但对于数量繁多、单价较低的存货，按照存货类</w:t>
      </w:r>
      <w:r>
        <w:rPr>
          <w:spacing w:val="-34"/>
        </w:rPr>
        <w:t> </w:t>
      </w:r>
      <w:r>
        <w:rPr>
          <w:spacing w:val="-34"/>
        </w:rPr>
      </w:r>
      <w:r>
        <w:rPr>
          <w:spacing w:val="-3"/>
        </w:rPr>
        <w:t>别计提存货跌价准备；与在同一地区生产和销售的产品系列相关、具有相同或类似最终用途</w:t>
      </w:r>
      <w:r>
        <w:rPr>
          <w:spacing w:val="-30"/>
        </w:rPr>
        <w:t> </w:t>
      </w:r>
      <w:r>
        <w:rPr>
          <w:spacing w:val="-30"/>
        </w:rPr>
      </w:r>
      <w:r>
        <w:rPr/>
        <w:t>或目的，且难以与其他项目分开计量的存货，则合并计提存货跌价准备。</w:t>
      </w:r>
    </w:p>
    <w:p>
      <w:pPr>
        <w:spacing w:line="240" w:lineRule="auto" w:before="12"/>
        <w:rPr>
          <w:rFonts w:ascii="宋体" w:hAnsi="宋体" w:cs="宋体" w:eastAsia="宋体" w:hint="default"/>
          <w:sz w:val="13"/>
          <w:szCs w:val="13"/>
        </w:rPr>
      </w:pPr>
    </w:p>
    <w:p>
      <w:pPr>
        <w:pStyle w:val="BodyText"/>
        <w:spacing w:line="340" w:lineRule="auto"/>
        <w:ind w:right="0"/>
        <w:jc w:val="left"/>
      </w:pPr>
      <w:r>
        <w:rPr>
          <w:spacing w:val="-3"/>
        </w:rPr>
        <w:t>除有明确证据表明资产负债表日市场价格异常外，存货项目的可变现净值以资产负债表日市</w:t>
      </w:r>
      <w:r>
        <w:rPr>
          <w:spacing w:val="-29"/>
        </w:rPr>
        <w:t> </w:t>
      </w:r>
      <w:r>
        <w:rPr>
          <w:spacing w:val="-29"/>
        </w:rPr>
      </w:r>
      <w:r>
        <w:rPr/>
        <w:t>场价格为基础确定。</w:t>
      </w:r>
    </w:p>
    <w:p>
      <w:pPr>
        <w:spacing w:line="240" w:lineRule="auto" w:before="12"/>
        <w:rPr>
          <w:rFonts w:ascii="宋体" w:hAnsi="宋体" w:cs="宋体" w:eastAsia="宋体" w:hint="default"/>
          <w:sz w:val="13"/>
          <w:szCs w:val="13"/>
        </w:rPr>
      </w:pPr>
    </w:p>
    <w:p>
      <w:pPr>
        <w:pStyle w:val="BodyText"/>
        <w:spacing w:line="240" w:lineRule="auto"/>
        <w:ind w:right="0"/>
        <w:jc w:val="both"/>
      </w:pPr>
      <w:r>
        <w:rPr/>
        <w:t>本期期末存货项目的可变现净值以资产负债表日市场价格为基础确定。</w:t>
      </w:r>
    </w:p>
    <w:p>
      <w:pPr>
        <w:pStyle w:val="Heading3"/>
        <w:spacing w:line="240" w:lineRule="auto" w:before="164"/>
        <w:ind w:left="784"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16"/>
        <w:rPr>
          <w:rFonts w:ascii="Microsoft JhengHei" w:hAnsi="Microsoft JhengHei" w:cs="Microsoft JhengHei" w:eastAsia="Microsoft JhengHei" w:hint="default"/>
          <w:b/>
          <w:bCs/>
          <w:sz w:val="11"/>
          <w:szCs w:val="11"/>
        </w:rPr>
      </w:pPr>
    </w:p>
    <w:p>
      <w:pPr>
        <w:pStyle w:val="BodyText"/>
        <w:spacing w:line="240" w:lineRule="auto"/>
        <w:ind w:right="0"/>
        <w:jc w:val="both"/>
      </w:pPr>
      <w:r>
        <w:rPr/>
        <w:t>采用永续盘存制。</w:t>
      </w:r>
    </w:p>
    <w:p>
      <w:pPr>
        <w:pStyle w:val="Heading3"/>
        <w:spacing w:line="240" w:lineRule="auto" w:before="167"/>
        <w:ind w:left="784"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17"/>
        <w:rPr>
          <w:rFonts w:ascii="Microsoft JhengHei" w:hAnsi="Microsoft JhengHei" w:cs="Microsoft JhengHei" w:eastAsia="Microsoft JhengHei" w:hint="default"/>
          <w:b/>
          <w:bCs/>
          <w:sz w:val="11"/>
          <w:szCs w:val="11"/>
        </w:rPr>
      </w:pPr>
    </w:p>
    <w:p>
      <w:pPr>
        <w:pStyle w:val="BodyText"/>
        <w:spacing w:line="240" w:lineRule="auto"/>
        <w:ind w:right="0"/>
        <w:jc w:val="both"/>
      </w:pPr>
      <w:r>
        <w:rPr/>
        <w:t>①低值易耗品采用一次转销法；</w:t>
      </w:r>
    </w:p>
    <w:p>
      <w:pPr>
        <w:spacing w:line="240" w:lineRule="auto" w:before="8"/>
        <w:rPr>
          <w:rFonts w:ascii="宋体" w:hAnsi="宋体" w:cs="宋体" w:eastAsia="宋体" w:hint="default"/>
          <w:sz w:val="20"/>
          <w:szCs w:val="20"/>
        </w:rPr>
      </w:pPr>
    </w:p>
    <w:p>
      <w:pPr>
        <w:pStyle w:val="BodyText"/>
        <w:spacing w:line="240" w:lineRule="auto"/>
        <w:ind w:right="0"/>
        <w:jc w:val="both"/>
      </w:pPr>
      <w:r>
        <w:rPr/>
        <w:t>②包装物采用一次转销法。</w:t>
      </w:r>
    </w:p>
    <w:p>
      <w:pPr>
        <w:spacing w:after="0" w:line="240"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352" w:lineRule="auto"/>
        <w:ind w:right="0" w:hanging="118"/>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）共同控制、重大影响的判断标准</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spacing w:val="-3"/>
        </w:rPr>
        <w:t>共同控制，是指按照相关约定对某项安排所共有的控制，并且该安排的相关活动必须经过分</w:t>
      </w:r>
      <w:r>
        <w:rPr>
          <w:w w:val="100"/>
        </w:rPr>
        <w:t> </w:t>
      </w:r>
      <w:r>
        <w:rPr>
          <w:spacing w:val="-3"/>
        </w:rPr>
        <w:t>享控制权的参与方一致同意后才能决策。本公司与其他合营方一同对被投资单位实施共同控</w:t>
      </w:r>
      <w:r>
        <w:rPr>
          <w:w w:val="100"/>
        </w:rPr>
        <w:t> </w:t>
      </w:r>
      <w:r>
        <w:rPr/>
        <w:t>制且对被投资单位净资产享有权利的，被投资单位为本公司的合营企业。</w:t>
      </w:r>
    </w:p>
    <w:p>
      <w:pPr>
        <w:pStyle w:val="BodyText"/>
        <w:spacing w:line="340" w:lineRule="auto" w:before="171"/>
        <w:ind w:right="1126"/>
        <w:jc w:val="both"/>
      </w:pPr>
      <w:r>
        <w:rPr>
          <w:spacing w:val="-3"/>
        </w:rPr>
        <w:t>重大影响，是指对一个企业的财务和经营决策有参与决策的权力，但并不能够控制或者与其</w:t>
      </w:r>
      <w:r>
        <w:rPr>
          <w:spacing w:val="-29"/>
        </w:rPr>
        <w:t> </w:t>
      </w:r>
      <w:r>
        <w:rPr>
          <w:spacing w:val="-29"/>
        </w:rPr>
      </w:r>
      <w:r>
        <w:rPr>
          <w:spacing w:val="-3"/>
        </w:rPr>
        <w:t>他方一起共同控制这些政策的制定。本公司能够对被投资单位施加重大影响的，被投资单位</w:t>
      </w:r>
      <w:r>
        <w:rPr>
          <w:spacing w:val="-29"/>
        </w:rPr>
        <w:t> </w:t>
      </w:r>
      <w:r>
        <w:rPr>
          <w:spacing w:val="-29"/>
        </w:rPr>
      </w:r>
      <w:r>
        <w:rPr/>
        <w:t>为本公司联营企业。</w:t>
      </w:r>
    </w:p>
    <w:p>
      <w:pPr>
        <w:pStyle w:val="Heading3"/>
        <w:spacing w:line="240" w:lineRule="auto" w:before="79"/>
        <w:ind w:left="1312" w:right="0"/>
        <w:jc w:val="left"/>
        <w:rPr>
          <w:b w:val="0"/>
          <w:bCs w:val="0"/>
        </w:rPr>
      </w:pPr>
      <w:r>
        <w:rPr/>
        <w:t>（</w:t>
      </w:r>
      <w:r>
        <w:rPr>
          <w:rFonts w:ascii="Times New Roman" w:hAnsi="Times New Roman" w:cs="Times New Roman" w:eastAsia="Times New Roman" w:hint="default"/>
        </w:rPr>
        <w:t>2</w:t>
      </w:r>
      <w:r>
        <w:rPr/>
        <w:t>）初始投资成本的确定</w:t>
      </w:r>
      <w:r>
        <w:rPr>
          <w:b w:val="0"/>
          <w:bCs w:val="0"/>
        </w:rPr>
      </w:r>
    </w:p>
    <w:p>
      <w:pPr>
        <w:spacing w:line="240" w:lineRule="auto" w:before="16"/>
        <w:rPr>
          <w:rFonts w:ascii="Microsoft JhengHei" w:hAnsi="Microsoft JhengHei" w:cs="Microsoft JhengHei" w:eastAsia="Microsoft JhengHei" w:hint="default"/>
          <w:b/>
          <w:bCs/>
          <w:sz w:val="11"/>
          <w:szCs w:val="11"/>
        </w:rPr>
      </w:pPr>
    </w:p>
    <w:p>
      <w:pPr>
        <w:pStyle w:val="BodyText"/>
        <w:spacing w:line="240" w:lineRule="auto"/>
        <w:ind w:right="0"/>
        <w:jc w:val="both"/>
      </w:pPr>
      <w:r>
        <w:rPr/>
        <w:t>①企业合并形成的长期股权投资</w:t>
      </w:r>
    </w:p>
    <w:p>
      <w:pPr>
        <w:spacing w:line="240" w:lineRule="auto" w:before="8"/>
        <w:rPr>
          <w:rFonts w:ascii="宋体" w:hAnsi="宋体" w:cs="宋体" w:eastAsia="宋体" w:hint="default"/>
          <w:sz w:val="20"/>
          <w:szCs w:val="20"/>
        </w:rPr>
      </w:pPr>
    </w:p>
    <w:p>
      <w:pPr>
        <w:pStyle w:val="BodyText"/>
        <w:spacing w:line="340" w:lineRule="auto"/>
        <w:ind w:right="1126"/>
        <w:jc w:val="both"/>
      </w:pPr>
      <w:r>
        <w:rPr>
          <w:spacing w:val="-3"/>
        </w:rPr>
        <w:t>同一控制下的企业合并：公司以支付现金、转让非现金资产或承担债务方式以及以发行权益</w:t>
      </w:r>
      <w:r>
        <w:rPr>
          <w:spacing w:val="-30"/>
        </w:rPr>
        <w:t> </w:t>
      </w:r>
      <w:r>
        <w:rPr>
          <w:spacing w:val="-30"/>
        </w:rPr>
      </w:r>
      <w:r>
        <w:rPr>
          <w:spacing w:val="-3"/>
        </w:rPr>
        <w:t>性证券作为合并对价的，在合并日按照取得被合并方所有者权益在最终控制方合并财务报表</w:t>
      </w:r>
      <w:r>
        <w:rPr>
          <w:spacing w:val="-29"/>
        </w:rPr>
        <w:t> </w:t>
      </w:r>
      <w:r>
        <w:rPr>
          <w:spacing w:val="-29"/>
        </w:rPr>
      </w:r>
      <w:r>
        <w:rPr/>
        <w:t>中的账面价值的份额作为长期股权投资的初始投资成本。</w:t>
      </w:r>
    </w:p>
    <w:p>
      <w:pPr>
        <w:spacing w:line="240" w:lineRule="auto" w:before="1"/>
        <w:rPr>
          <w:rFonts w:ascii="宋体" w:hAnsi="宋体" w:cs="宋体" w:eastAsia="宋体" w:hint="default"/>
          <w:sz w:val="14"/>
          <w:szCs w:val="14"/>
        </w:rPr>
      </w:pPr>
    </w:p>
    <w:p>
      <w:pPr>
        <w:pStyle w:val="BodyText"/>
        <w:spacing w:line="340" w:lineRule="auto"/>
        <w:ind w:right="1126"/>
        <w:jc w:val="both"/>
      </w:pPr>
      <w:r>
        <w:rPr>
          <w:spacing w:val="-3"/>
        </w:rPr>
        <w:t>非同一控制下的企业合并：公司按照购买日确定的合并成本作为长期股权投资的初始投资成</w:t>
      </w:r>
      <w:r>
        <w:rPr>
          <w:spacing w:val="-30"/>
        </w:rPr>
        <w:t> </w:t>
      </w:r>
      <w:r>
        <w:rPr>
          <w:spacing w:val="-30"/>
        </w:rPr>
      </w:r>
      <w:r>
        <w:rPr/>
        <w:t>本。</w:t>
      </w:r>
    </w:p>
    <w:p>
      <w:pPr>
        <w:spacing w:line="240" w:lineRule="auto" w:before="1"/>
        <w:rPr>
          <w:rFonts w:ascii="宋体" w:hAnsi="宋体" w:cs="宋体" w:eastAsia="宋体" w:hint="default"/>
          <w:sz w:val="14"/>
          <w:szCs w:val="14"/>
        </w:rPr>
      </w:pPr>
    </w:p>
    <w:p>
      <w:pPr>
        <w:pStyle w:val="BodyText"/>
        <w:spacing w:line="475" w:lineRule="auto"/>
        <w:ind w:right="0"/>
        <w:jc w:val="left"/>
      </w:pPr>
      <w:r>
        <w:rPr/>
        <w:t>②其他方式取得的长期股权投资</w:t>
      </w:r>
      <w:r>
        <w:rPr>
          <w:w w:val="100"/>
        </w:rPr>
        <w:t> </w:t>
      </w:r>
      <w:r>
        <w:rPr>
          <w:spacing w:val="-2"/>
        </w:rPr>
        <w:t>以支付现金方式取得的长期股权投资，按照实际支付的购买价款作为初始投资成本。</w:t>
      </w:r>
    </w:p>
    <w:p>
      <w:pPr>
        <w:pStyle w:val="Heading3"/>
        <w:spacing w:line="327" w:lineRule="exact"/>
        <w:ind w:left="1312" w:right="0"/>
        <w:jc w:val="left"/>
        <w:rPr>
          <w:b w:val="0"/>
          <w:bCs w:val="0"/>
        </w:rPr>
      </w:pPr>
      <w:r>
        <w:rPr/>
        <w:t>（</w:t>
      </w:r>
      <w:r>
        <w:rPr>
          <w:rFonts w:ascii="Times New Roman" w:hAnsi="Times New Roman" w:cs="Times New Roman" w:eastAsia="Times New Roman" w:hint="default"/>
        </w:rPr>
        <w:t>3</w:t>
      </w:r>
      <w:r>
        <w:rPr/>
        <w:t>）后续计量及损益确认方法</w:t>
      </w:r>
      <w:r>
        <w:rPr>
          <w:b w:val="0"/>
          <w:bCs w:val="0"/>
        </w:rPr>
      </w:r>
    </w:p>
    <w:p>
      <w:pPr>
        <w:spacing w:line="240" w:lineRule="auto" w:before="16"/>
        <w:rPr>
          <w:rFonts w:ascii="Microsoft JhengHei" w:hAnsi="Microsoft JhengHei" w:cs="Microsoft JhengHei" w:eastAsia="Microsoft JhengHei" w:hint="default"/>
          <w:b/>
          <w:bCs/>
          <w:sz w:val="11"/>
          <w:szCs w:val="11"/>
        </w:rPr>
      </w:pPr>
    </w:p>
    <w:p>
      <w:pPr>
        <w:pStyle w:val="BodyText"/>
        <w:spacing w:line="240" w:lineRule="auto"/>
        <w:ind w:right="0"/>
        <w:jc w:val="both"/>
      </w:pPr>
      <w:r>
        <w:rPr/>
        <w:t>①成本法核算的长期股权投资</w:t>
      </w:r>
    </w:p>
    <w:p>
      <w:pPr>
        <w:spacing w:line="240" w:lineRule="auto" w:before="8"/>
        <w:rPr>
          <w:rFonts w:ascii="宋体" w:hAnsi="宋体" w:cs="宋体" w:eastAsia="宋体" w:hint="default"/>
          <w:sz w:val="20"/>
          <w:szCs w:val="20"/>
        </w:rPr>
      </w:pPr>
    </w:p>
    <w:p>
      <w:pPr>
        <w:pStyle w:val="BodyText"/>
        <w:spacing w:line="340" w:lineRule="auto"/>
        <w:ind w:right="1126"/>
        <w:jc w:val="both"/>
      </w:pPr>
      <w:r>
        <w:rPr>
          <w:spacing w:val="-3"/>
        </w:rPr>
        <w:t>公司对子公司的长期股权投资，采用成本法核算。除取得投资时实际支付的价款或对价中包</w:t>
      </w:r>
      <w:r>
        <w:rPr>
          <w:spacing w:val="-29"/>
        </w:rPr>
        <w:t> </w:t>
      </w:r>
      <w:r>
        <w:rPr>
          <w:spacing w:val="-29"/>
        </w:rPr>
      </w:r>
      <w:r>
        <w:rPr>
          <w:spacing w:val="-3"/>
        </w:rPr>
        <w:t>含的已宣告但尚未发放的现金股利或利润外，公司按照享有被投资单位宣告发放的现金股利</w:t>
      </w:r>
      <w:r>
        <w:rPr>
          <w:spacing w:val="-29"/>
        </w:rPr>
        <w:t> </w:t>
      </w:r>
      <w:r>
        <w:rPr>
          <w:spacing w:val="-29"/>
        </w:rPr>
      </w:r>
      <w:r>
        <w:rPr/>
        <w:t>或利润确认当期投资收益。</w:t>
      </w:r>
    </w:p>
    <w:p>
      <w:pPr>
        <w:spacing w:line="240" w:lineRule="auto" w:before="1"/>
        <w:rPr>
          <w:rFonts w:ascii="宋体" w:hAnsi="宋体" w:cs="宋体" w:eastAsia="宋体" w:hint="default"/>
          <w:sz w:val="14"/>
          <w:szCs w:val="14"/>
        </w:rPr>
      </w:pPr>
    </w:p>
    <w:p>
      <w:pPr>
        <w:pStyle w:val="BodyText"/>
        <w:spacing w:line="240" w:lineRule="auto"/>
        <w:ind w:right="0"/>
        <w:jc w:val="both"/>
      </w:pPr>
      <w:r>
        <w:rPr/>
        <w:t>②权益法核算的长期股权投资</w:t>
      </w:r>
    </w:p>
    <w:p>
      <w:pPr>
        <w:spacing w:line="240" w:lineRule="auto" w:before="8"/>
        <w:rPr>
          <w:rFonts w:ascii="宋体" w:hAnsi="宋体" w:cs="宋体" w:eastAsia="宋体" w:hint="default"/>
          <w:sz w:val="20"/>
          <w:szCs w:val="20"/>
        </w:rPr>
      </w:pPr>
    </w:p>
    <w:p>
      <w:pPr>
        <w:pStyle w:val="BodyText"/>
        <w:spacing w:line="340" w:lineRule="auto"/>
        <w:ind w:right="1092"/>
        <w:jc w:val="both"/>
      </w:pPr>
      <w:r>
        <w:rPr>
          <w:spacing w:val="-3"/>
        </w:rPr>
        <w:t>对联营企业和合营企业的长期股权投资，采用权益法核算。初始投资成本大于投资时应享有</w:t>
      </w:r>
      <w:r>
        <w:rPr>
          <w:spacing w:val="-30"/>
        </w:rPr>
        <w:t> </w:t>
      </w:r>
      <w:r>
        <w:rPr>
          <w:spacing w:val="-30"/>
        </w:rPr>
      </w:r>
      <w:r>
        <w:rPr>
          <w:spacing w:val="-3"/>
        </w:rPr>
        <w:t>被投资单位可辨认净资产公允价值份额的差额，不调整长期股权投资的初始投资成本；初始</w:t>
      </w:r>
      <w:r>
        <w:rPr>
          <w:spacing w:val="-30"/>
        </w:rPr>
        <w:t> </w:t>
      </w:r>
      <w:r>
        <w:rPr>
          <w:spacing w:val="-30"/>
        </w:rPr>
      </w:r>
      <w:r>
        <w:rPr>
          <w:spacing w:val="-2"/>
        </w:rPr>
        <w:t>投资成本小于投资时应享有被投资单位可辨认净资产公允价值份额的差额，计入当期损益。</w:t>
      </w:r>
      <w:r>
        <w:rPr/>
      </w:r>
    </w:p>
    <w:p>
      <w:pPr>
        <w:spacing w:line="240" w:lineRule="auto" w:before="12"/>
        <w:rPr>
          <w:rFonts w:ascii="宋体" w:hAnsi="宋体" w:cs="宋体" w:eastAsia="宋体" w:hint="default"/>
          <w:sz w:val="13"/>
          <w:szCs w:val="13"/>
        </w:rPr>
      </w:pPr>
    </w:p>
    <w:p>
      <w:pPr>
        <w:pStyle w:val="BodyText"/>
        <w:spacing w:line="340" w:lineRule="auto"/>
        <w:ind w:right="1126"/>
        <w:jc w:val="both"/>
      </w:pPr>
      <w:r>
        <w:rPr>
          <w:spacing w:val="-3"/>
        </w:rPr>
        <w:t>公司按照应享有或应分担的被投资单位实现的净损益和其他综合收益的份额，分别确认投资</w:t>
      </w:r>
      <w:r>
        <w:rPr>
          <w:spacing w:val="-30"/>
        </w:rPr>
        <w:t> </w:t>
      </w:r>
      <w:r>
        <w:rPr>
          <w:spacing w:val="-30"/>
        </w:rPr>
      </w:r>
      <w:r>
        <w:rPr>
          <w:spacing w:val="-3"/>
        </w:rPr>
        <w:t>收益和其他综合收益，同时调整长期股权投资的账面价值；按照被投资单位宣告分派的利润</w:t>
      </w:r>
      <w:r>
        <w:rPr>
          <w:spacing w:val="-31"/>
        </w:rPr>
        <w:t> </w:t>
      </w:r>
      <w:r>
        <w:rPr>
          <w:spacing w:val="-31"/>
        </w:rPr>
      </w:r>
      <w:r>
        <w:rPr>
          <w:spacing w:val="-3"/>
        </w:rPr>
        <w:t>或现金股利计算应享有的部分，相应减少长期股权投资的账面价值；对于被投资单位除净损</w:t>
      </w:r>
      <w:r>
        <w:rPr>
          <w:spacing w:val="-30"/>
        </w:rPr>
        <w:t> </w:t>
      </w:r>
      <w:r>
        <w:rPr>
          <w:spacing w:val="-30"/>
        </w:rPr>
      </w:r>
      <w:r>
        <w:rPr>
          <w:spacing w:val="-3"/>
        </w:rPr>
        <w:t>益、其他综合收益和利润分配以外所有者权益的其他变动，调整长期股权投资的账面价值并</w:t>
      </w:r>
    </w:p>
    <w:p>
      <w:pPr>
        <w:spacing w:after="0" w:line="340" w:lineRule="auto"/>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240" w:lineRule="auto" w:before="36"/>
        <w:ind w:right="0"/>
        <w:jc w:val="both"/>
      </w:pPr>
      <w:r>
        <w:rPr/>
        <w:t>计入所有者权益。</w:t>
      </w:r>
    </w:p>
    <w:p>
      <w:pPr>
        <w:spacing w:line="240" w:lineRule="auto" w:before="8"/>
        <w:rPr>
          <w:rFonts w:ascii="宋体" w:hAnsi="宋体" w:cs="宋体" w:eastAsia="宋体" w:hint="default"/>
          <w:sz w:val="20"/>
          <w:szCs w:val="20"/>
        </w:rPr>
      </w:pPr>
    </w:p>
    <w:p>
      <w:pPr>
        <w:pStyle w:val="BodyText"/>
        <w:spacing w:line="340" w:lineRule="auto"/>
        <w:ind w:right="1126"/>
        <w:jc w:val="both"/>
      </w:pPr>
      <w:r>
        <w:rPr>
          <w:spacing w:val="-3"/>
        </w:rPr>
        <w:t>在确认应享有被投资单位净损益的份额时，以取得投资时被投资单位可辨认净资产的公允价</w:t>
      </w:r>
      <w:r>
        <w:rPr>
          <w:spacing w:val="-30"/>
        </w:rPr>
        <w:t> </w:t>
      </w:r>
      <w:r>
        <w:rPr>
          <w:spacing w:val="-30"/>
        </w:rPr>
      </w:r>
      <w:r>
        <w:rPr>
          <w:spacing w:val="-3"/>
        </w:rPr>
        <w:t>值为基础，并按照公司的会计政策及会计期间，对被投资单位的净利润进行调整后确认。在</w:t>
      </w:r>
      <w:r>
        <w:rPr>
          <w:spacing w:val="-34"/>
        </w:rPr>
        <w:t> </w:t>
      </w:r>
      <w:r>
        <w:rPr>
          <w:spacing w:val="-34"/>
        </w:rPr>
      </w:r>
      <w:r>
        <w:rPr>
          <w:spacing w:val="-3"/>
        </w:rPr>
        <w:t>持有投资期间，被投资单位编制合并财务报表的，以合并财务报表中的净利润、其他综合收</w:t>
      </w:r>
      <w:r>
        <w:rPr>
          <w:spacing w:val="-34"/>
        </w:rPr>
        <w:t> </w:t>
      </w:r>
      <w:r>
        <w:rPr>
          <w:spacing w:val="-34"/>
        </w:rPr>
      </w:r>
      <w:r>
        <w:rPr/>
        <w:t>益和其他所有者权益变动中归属于被投资单位的金额为基础进行核算。</w:t>
      </w:r>
    </w:p>
    <w:p>
      <w:pPr>
        <w:spacing w:line="240" w:lineRule="auto" w:before="12"/>
        <w:rPr>
          <w:rFonts w:ascii="宋体" w:hAnsi="宋体" w:cs="宋体" w:eastAsia="宋体" w:hint="default"/>
          <w:sz w:val="13"/>
          <w:szCs w:val="13"/>
        </w:rPr>
      </w:pPr>
    </w:p>
    <w:p>
      <w:pPr>
        <w:pStyle w:val="BodyText"/>
        <w:spacing w:line="340" w:lineRule="auto"/>
        <w:ind w:right="1126"/>
        <w:jc w:val="both"/>
      </w:pPr>
      <w:r>
        <w:rPr>
          <w:spacing w:val="-3"/>
        </w:rPr>
        <w:t>在公司确认应分担被投资单位发生的亏损时，按照以下顺序进行处理：首先，冲减长期股权</w:t>
      </w:r>
      <w:r>
        <w:rPr>
          <w:spacing w:val="-36"/>
        </w:rPr>
        <w:t> </w:t>
      </w:r>
      <w:r>
        <w:rPr>
          <w:spacing w:val="-36"/>
        </w:rPr>
      </w:r>
      <w:r>
        <w:rPr>
          <w:spacing w:val="-3"/>
        </w:rPr>
        <w:t>投资的账面价值。其次，长期股权投资的账面价值不足以冲减的，以其他实质上构成对被投</w:t>
      </w:r>
      <w:r>
        <w:rPr>
          <w:spacing w:val="-31"/>
        </w:rPr>
        <w:t> </w:t>
      </w:r>
      <w:r>
        <w:rPr>
          <w:spacing w:val="-31"/>
        </w:rPr>
      </w:r>
      <w:r>
        <w:rPr>
          <w:spacing w:val="2"/>
        </w:rPr>
        <w:t>资单位净投资的长期权益账面价值为限继续确认投资损失，冲减长期应收项目等的账面价</w:t>
      </w:r>
      <w:r>
        <w:rPr>
          <w:spacing w:val="-33"/>
        </w:rPr>
        <w:t> </w:t>
      </w:r>
      <w:r>
        <w:rPr>
          <w:spacing w:val="-33"/>
        </w:rPr>
      </w:r>
      <w:r>
        <w:rPr>
          <w:spacing w:val="-3"/>
        </w:rPr>
        <w:t>值。最后，经过上述处理，按照投资合同或协议约定企业仍承担额外义务的，按预计承担的</w:t>
      </w:r>
      <w:r>
        <w:rPr>
          <w:spacing w:val="-31"/>
        </w:rPr>
        <w:t> </w:t>
      </w:r>
      <w:r>
        <w:rPr>
          <w:spacing w:val="-31"/>
        </w:rPr>
      </w:r>
      <w:r>
        <w:rPr/>
        <w:t>义务确认预计负债，计入当期投资损失。</w:t>
      </w:r>
    </w:p>
    <w:p>
      <w:pPr>
        <w:spacing w:line="240" w:lineRule="auto" w:before="1"/>
        <w:rPr>
          <w:rFonts w:ascii="宋体" w:hAnsi="宋体" w:cs="宋体" w:eastAsia="宋体" w:hint="default"/>
          <w:sz w:val="14"/>
          <w:szCs w:val="14"/>
        </w:rPr>
      </w:pPr>
    </w:p>
    <w:p>
      <w:pPr>
        <w:pStyle w:val="BodyText"/>
        <w:spacing w:line="475" w:lineRule="auto"/>
        <w:ind w:right="1126"/>
        <w:jc w:val="both"/>
      </w:pPr>
      <w:r>
        <w:rPr/>
        <w:t>③长期股权投资的处置</w:t>
      </w:r>
      <w:r>
        <w:rPr>
          <w:spacing w:val="-3"/>
          <w:w w:val="100"/>
        </w:rPr>
        <w:t> </w:t>
      </w:r>
      <w:r>
        <w:rPr/>
        <w:t>处置长期股权投资，其账面价值与实际取得价款的差额，计入当期损益。</w:t>
      </w:r>
    </w:p>
    <w:p>
      <w:pPr>
        <w:pStyle w:val="BodyText"/>
        <w:spacing w:line="340" w:lineRule="auto" w:before="66"/>
        <w:ind w:right="1126"/>
        <w:jc w:val="both"/>
      </w:pPr>
      <w:r>
        <w:rPr>
          <w:spacing w:val="-3"/>
        </w:rPr>
        <w:t>采用权益法核算的长期股权投资，在处置该项投资时，采用与被投资单位直接处置相关资产</w:t>
      </w:r>
      <w:r>
        <w:rPr>
          <w:spacing w:val="-31"/>
        </w:rPr>
        <w:t> </w:t>
      </w:r>
      <w:r>
        <w:rPr>
          <w:spacing w:val="-31"/>
        </w:rPr>
      </w:r>
      <w:r>
        <w:rPr>
          <w:spacing w:val="-3"/>
        </w:rPr>
        <w:t>或负债相同的基础，按相应比例对原计入其他综合收益的部分进行会计处理。因被投资单位</w:t>
      </w:r>
      <w:r>
        <w:rPr>
          <w:spacing w:val="-30"/>
        </w:rPr>
        <w:t> </w:t>
      </w:r>
      <w:r>
        <w:rPr>
          <w:spacing w:val="-30"/>
        </w:rPr>
      </w:r>
      <w:r>
        <w:rPr>
          <w:spacing w:val="-3"/>
        </w:rPr>
        <w:t>除净损益、其他综合收益和利润分配以外的其他所有者权益变动而确认的所有者权益，按比</w:t>
      </w:r>
      <w:r>
        <w:rPr>
          <w:spacing w:val="-29"/>
        </w:rPr>
        <w:t> </w:t>
      </w:r>
      <w:r>
        <w:rPr>
          <w:spacing w:val="-29"/>
        </w:rPr>
      </w:r>
      <w:r>
        <w:rPr>
          <w:spacing w:val="-3"/>
        </w:rPr>
        <w:t>例结转入当期损益，由于被投资方重新计量设定受益计划净负债或净资产变动而产生的其他</w:t>
      </w:r>
      <w:r>
        <w:rPr>
          <w:spacing w:val="-29"/>
        </w:rPr>
        <w:t> </w:t>
      </w:r>
      <w:r>
        <w:rPr>
          <w:spacing w:val="-29"/>
        </w:rPr>
      </w:r>
      <w:r>
        <w:rPr/>
        <w:t>综合收益除外。</w:t>
      </w:r>
    </w:p>
    <w:p>
      <w:pPr>
        <w:spacing w:line="240" w:lineRule="auto" w:before="12"/>
        <w:rPr>
          <w:rFonts w:ascii="宋体" w:hAnsi="宋体" w:cs="宋体" w:eastAsia="宋体" w:hint="default"/>
          <w:sz w:val="13"/>
          <w:szCs w:val="13"/>
        </w:rPr>
      </w:pPr>
    </w:p>
    <w:p>
      <w:pPr>
        <w:pStyle w:val="BodyText"/>
        <w:spacing w:line="340" w:lineRule="auto"/>
        <w:ind w:right="1088"/>
        <w:jc w:val="both"/>
      </w:pPr>
      <w:r>
        <w:rPr>
          <w:spacing w:val="-3"/>
        </w:rPr>
        <w:t>因处置部分股权投资等原因丧失了对被投资单位的共同控制或重大影响的，处置后的剩余股</w:t>
      </w:r>
      <w:r>
        <w:rPr>
          <w:spacing w:val="-29"/>
        </w:rPr>
        <w:t> </w:t>
      </w:r>
      <w:r>
        <w:rPr>
          <w:spacing w:val="-29"/>
        </w:rPr>
      </w:r>
      <w:r>
        <w:rPr>
          <w:spacing w:val="-3"/>
        </w:rPr>
        <w:t>权改按金融工具确认和计量准则核算，其在丧失共同控制或重大影响之日的公允价值与账面</w:t>
      </w:r>
      <w:r>
        <w:rPr>
          <w:spacing w:val="-30"/>
        </w:rPr>
        <w:t> </w:t>
      </w:r>
      <w:r>
        <w:rPr>
          <w:spacing w:val="-30"/>
        </w:rPr>
      </w:r>
      <w:r>
        <w:rPr>
          <w:spacing w:val="-3"/>
        </w:rPr>
        <w:t>价值之间的差额计入当期损益。原股权投资因采用权益法核算而确认的其他综合收益，在终</w:t>
      </w:r>
      <w:r>
        <w:rPr>
          <w:spacing w:val="-29"/>
        </w:rPr>
        <w:t> </w:t>
      </w:r>
      <w:r>
        <w:rPr>
          <w:spacing w:val="-29"/>
        </w:rPr>
      </w:r>
      <w:r>
        <w:rPr>
          <w:spacing w:val="-2"/>
        </w:rPr>
        <w:t>止采用权益法核算时采用与被投资单位直接处置相关资产或负债相同的基础进行会计处理。</w:t>
      </w:r>
      <w:r>
        <w:rPr>
          <w:spacing w:val="-31"/>
        </w:rPr>
        <w:t> </w:t>
      </w:r>
      <w:r>
        <w:rPr>
          <w:spacing w:val="-31"/>
        </w:rPr>
      </w:r>
      <w:r>
        <w:rPr>
          <w:spacing w:val="-3"/>
        </w:rPr>
        <w:t>因被投资方除净损益、其他综合收益和利润分配以外的其他所有者权益变动而确认的所有者</w:t>
      </w:r>
      <w:r>
        <w:rPr>
          <w:spacing w:val="-30"/>
        </w:rPr>
        <w:t> </w:t>
      </w:r>
      <w:r>
        <w:rPr>
          <w:spacing w:val="-30"/>
        </w:rPr>
      </w:r>
      <w:r>
        <w:rPr/>
        <w:t>权益，在终止采用权益法核算时全部转入当期损益。</w:t>
      </w:r>
    </w:p>
    <w:p>
      <w:pPr>
        <w:spacing w:line="240" w:lineRule="auto" w:before="12"/>
        <w:rPr>
          <w:rFonts w:ascii="宋体" w:hAnsi="宋体" w:cs="宋体" w:eastAsia="宋体" w:hint="default"/>
          <w:sz w:val="13"/>
          <w:szCs w:val="13"/>
        </w:rPr>
      </w:pPr>
    </w:p>
    <w:p>
      <w:pPr>
        <w:pStyle w:val="BodyText"/>
        <w:spacing w:line="340" w:lineRule="auto"/>
        <w:ind w:right="1024"/>
        <w:jc w:val="left"/>
      </w:pPr>
      <w:r>
        <w:rPr>
          <w:spacing w:val="-3"/>
        </w:rPr>
        <w:t>因处置部分股权投资、因其他投资方对子公司增资而导致本公司持股比例下降等原因丧失了</w:t>
      </w:r>
      <w:r>
        <w:rPr>
          <w:spacing w:val="-30"/>
        </w:rPr>
        <w:t> </w:t>
      </w:r>
      <w:r>
        <w:rPr>
          <w:spacing w:val="-30"/>
        </w:rPr>
      </w:r>
      <w:r>
        <w:rPr>
          <w:spacing w:val="-3"/>
        </w:rPr>
        <w:t>对被投资单位控制权的，在编制个别财务报表时，剩余股权能够对被投资单位实施共同控制</w:t>
      </w:r>
      <w:r>
        <w:rPr>
          <w:spacing w:val="-29"/>
        </w:rPr>
        <w:t> </w:t>
      </w:r>
      <w:r>
        <w:rPr>
          <w:spacing w:val="-29"/>
        </w:rPr>
      </w:r>
      <w:r>
        <w:rPr>
          <w:spacing w:val="-5"/>
        </w:rPr>
        <w:t>或重大影响的，改按权益法核算，并对该剩余股权视同自取得时即采用权益法核算进行调整；</w:t>
      </w:r>
      <w:r>
        <w:rPr>
          <w:spacing w:val="-53"/>
        </w:rPr>
        <w:t> </w:t>
      </w:r>
      <w:r>
        <w:rPr>
          <w:spacing w:val="-53"/>
        </w:rPr>
      </w:r>
      <w:r>
        <w:rPr>
          <w:spacing w:val="-3"/>
        </w:rPr>
        <w:t>剩余股权不能对被投资单位实施共同控制或施加重大影响的，改按金融工具确认和计量准则</w:t>
      </w:r>
      <w:r>
        <w:rPr>
          <w:spacing w:val="-29"/>
        </w:rPr>
        <w:t> </w:t>
      </w:r>
      <w:r>
        <w:rPr>
          <w:spacing w:val="-29"/>
        </w:rPr>
      </w:r>
      <w:r>
        <w:rPr>
          <w:spacing w:val="2"/>
        </w:rPr>
        <w:t>的有关规定进行会计处理，其在丧失控制之日的公允价值与账面价值间的差额计入当期损</w:t>
      </w:r>
      <w:r>
        <w:rPr>
          <w:spacing w:val="-33"/>
        </w:rPr>
        <w:t> </w:t>
      </w:r>
      <w:r>
        <w:rPr>
          <w:spacing w:val="-33"/>
        </w:rPr>
      </w:r>
      <w:r>
        <w:rPr/>
        <w:t>益。</w:t>
      </w:r>
    </w:p>
    <w:p>
      <w:pPr>
        <w:spacing w:line="240" w:lineRule="auto" w:before="12"/>
        <w:rPr>
          <w:rFonts w:ascii="宋体" w:hAnsi="宋体" w:cs="宋体" w:eastAsia="宋体" w:hint="default"/>
          <w:sz w:val="13"/>
          <w:szCs w:val="13"/>
        </w:rPr>
      </w:pPr>
    </w:p>
    <w:p>
      <w:pPr>
        <w:pStyle w:val="BodyText"/>
        <w:spacing w:line="340" w:lineRule="auto"/>
        <w:ind w:right="1126"/>
        <w:jc w:val="both"/>
      </w:pPr>
      <w:r>
        <w:rPr>
          <w:spacing w:val="-3"/>
        </w:rPr>
        <w:t>处置的股权是因追加投资等原因通过企业合并取得的，在编制个别财务报表时，处置后的剩</w:t>
      </w:r>
      <w:r>
        <w:rPr>
          <w:spacing w:val="-31"/>
        </w:rPr>
        <w:t> </w:t>
      </w:r>
      <w:r>
        <w:rPr>
          <w:spacing w:val="-31"/>
        </w:rPr>
      </w:r>
      <w:r>
        <w:rPr>
          <w:spacing w:val="-3"/>
        </w:rPr>
        <w:t>余股权采用成本法或权益法核算的，购买日之前持有的股权投资因采用权益法核算而确认的</w:t>
      </w:r>
      <w:r>
        <w:rPr>
          <w:spacing w:val="-29"/>
        </w:rPr>
        <w:t> </w:t>
      </w:r>
      <w:r>
        <w:rPr>
          <w:spacing w:val="-29"/>
        </w:rPr>
      </w:r>
      <w:r>
        <w:rPr>
          <w:spacing w:val="-3"/>
        </w:rPr>
        <w:t>其他综合收益和其他所有者权益按比例结转；处置后的剩余股权改按金融工具确认和计量准</w:t>
      </w:r>
    </w:p>
    <w:p>
      <w:pPr>
        <w:spacing w:after="0" w:line="340" w:lineRule="auto"/>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240" w:lineRule="auto" w:before="36"/>
        <w:ind w:right="0"/>
        <w:jc w:val="left"/>
      </w:pPr>
      <w:r>
        <w:rPr/>
        <w:t>则进行会计处理的，其他综合收益和其他所有者权益全部结转。</w:t>
      </w:r>
    </w:p>
    <w:p>
      <w:pPr>
        <w:spacing w:line="240" w:lineRule="auto" w:before="12"/>
        <w:rPr>
          <w:rFonts w:ascii="宋体" w:hAnsi="宋体" w:cs="宋体" w:eastAsia="宋体" w:hint="default"/>
          <w:sz w:val="25"/>
          <w:szCs w:val="25"/>
        </w:rPr>
      </w:pPr>
    </w:p>
    <w:p>
      <w:pPr>
        <w:pStyle w:val="Heading3"/>
        <w:spacing w:line="335" w:lineRule="exact"/>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）确认条件</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20"/>
          <w:szCs w:val="20"/>
        </w:rPr>
      </w:pPr>
    </w:p>
    <w:p>
      <w:pPr>
        <w:pStyle w:val="BodyText"/>
        <w:spacing w:line="338" w:lineRule="auto"/>
        <w:ind w:left="866" w:right="0"/>
        <w:jc w:val="left"/>
      </w:pPr>
      <w:r>
        <w:rPr/>
        <w:t>固定资产指为生产商品、提供劳务、出租或经营管理而持有，并且使用寿命超过一个会计年度的</w:t>
      </w:r>
      <w:r>
        <w:rPr>
          <w:spacing w:val="-9"/>
        </w:rPr>
        <w:t> </w:t>
      </w:r>
      <w:r>
        <w:rPr>
          <w:spacing w:val="-9"/>
        </w:rPr>
      </w:r>
      <w:r>
        <w:rPr/>
        <w:t>有形资产。固定资产在同时满足下列条件时予以确认：</w:t>
      </w:r>
    </w:p>
    <w:p>
      <w:pPr>
        <w:spacing w:line="240" w:lineRule="auto" w:before="3"/>
        <w:rPr>
          <w:rFonts w:ascii="宋体" w:hAnsi="宋体" w:cs="宋体" w:eastAsia="宋体" w:hint="default"/>
          <w:sz w:val="14"/>
          <w:szCs w:val="14"/>
        </w:rPr>
      </w:pPr>
    </w:p>
    <w:p>
      <w:pPr>
        <w:pStyle w:val="BodyText"/>
        <w:spacing w:line="240" w:lineRule="auto"/>
        <w:ind w:left="866" w:right="0"/>
        <w:jc w:val="left"/>
      </w:pPr>
      <w:r>
        <w:rPr/>
        <w:t>①与该固定资产有关的经济利益很可能流入企业；</w:t>
      </w:r>
    </w:p>
    <w:p>
      <w:pPr>
        <w:spacing w:line="240" w:lineRule="auto" w:before="9"/>
        <w:rPr>
          <w:rFonts w:ascii="宋体" w:hAnsi="宋体" w:cs="宋体" w:eastAsia="宋体" w:hint="default"/>
          <w:sz w:val="20"/>
          <w:szCs w:val="20"/>
        </w:rPr>
      </w:pPr>
    </w:p>
    <w:p>
      <w:pPr>
        <w:pStyle w:val="BodyText"/>
        <w:spacing w:line="240" w:lineRule="auto"/>
        <w:ind w:left="866" w:right="0"/>
        <w:jc w:val="left"/>
      </w:pPr>
      <w:r>
        <w:rPr/>
        <w:t>②该固定资产的成本能够可靠地计量。</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856" w:type="dxa"/>
        <w:tblLayout w:type="fixed"/>
        <w:tblCellMar>
          <w:top w:w="0" w:type="dxa"/>
          <w:left w:w="0" w:type="dxa"/>
          <w:bottom w:w="0" w:type="dxa"/>
          <w:right w:w="0" w:type="dxa"/>
        </w:tblCellMar>
        <w:tblLook w:val="01E0"/>
      </w:tblPr>
      <w:tblGrid>
        <w:gridCol w:w="2410"/>
        <w:gridCol w:w="1702"/>
        <w:gridCol w:w="1618"/>
        <w:gridCol w:w="1616"/>
        <w:gridCol w:w="1615"/>
      </w:tblGrid>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4.75</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19.00-47.50</w:t>
            </w:r>
          </w:p>
        </w:tc>
      </w:tr>
      <w:tr>
        <w:trPr>
          <w:trHeight w:val="40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20.00</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15</w:t>
      </w:r>
      <w:r>
        <w:rPr>
          <w:rFonts w:ascii="Microsoft JhengHei" w:hAnsi="Microsoft JhengHei" w:cs="Microsoft JhengHei" w:eastAsia="Microsoft JhengHei" w:hint="default"/>
          <w:b/>
          <w:bCs/>
          <w:sz w:val="21"/>
          <w:szCs w:val="21"/>
        </w:rPr>
        <w:t>、在建工程</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0"/>
          <w:szCs w:val="20"/>
        </w:rPr>
      </w:pPr>
    </w:p>
    <w:p>
      <w:pPr>
        <w:pStyle w:val="BodyText"/>
        <w:spacing w:line="340" w:lineRule="auto"/>
        <w:ind w:left="866" w:right="6474"/>
        <w:jc w:val="left"/>
      </w:pPr>
      <w:r>
        <w:rPr>
          <w:spacing w:val="-2"/>
        </w:rPr>
        <w:t>公司是否需要遵守特殊行业的披露要求</w:t>
      </w:r>
      <w:r>
        <w:rPr>
          <w:spacing w:val="-72"/>
        </w:rPr>
        <w:t> </w:t>
      </w:r>
      <w:r>
        <w:rPr>
          <w:spacing w:val="-72"/>
        </w:rPr>
      </w:r>
      <w:r>
        <w:rPr/>
        <w:t>是</w:t>
      </w:r>
    </w:p>
    <w:p>
      <w:pPr>
        <w:pStyle w:val="BodyText"/>
        <w:spacing w:line="240" w:lineRule="auto" w:before="25"/>
        <w:ind w:left="866" w:right="0"/>
        <w:jc w:val="left"/>
      </w:pPr>
      <w:r>
        <w:rPr/>
        <w:t>软件与信息技术服务业</w:t>
      </w:r>
    </w:p>
    <w:p>
      <w:pPr>
        <w:spacing w:line="240" w:lineRule="auto" w:before="11"/>
        <w:rPr>
          <w:rFonts w:ascii="宋体" w:hAnsi="宋体" w:cs="宋体" w:eastAsia="宋体" w:hint="default"/>
          <w:sz w:val="20"/>
          <w:szCs w:val="20"/>
        </w:rPr>
      </w:pPr>
    </w:p>
    <w:p>
      <w:pPr>
        <w:pStyle w:val="BodyText"/>
        <w:spacing w:line="340" w:lineRule="auto"/>
        <w:ind w:left="866" w:right="1136"/>
        <w:jc w:val="both"/>
      </w:pPr>
      <w:r>
        <w:rPr/>
        <w:t>在建工程项目按建造该项资产达到预定可使用状态前所发生的必要支出，作为固定资产的入账价</w:t>
      </w:r>
      <w:r>
        <w:rPr>
          <w:spacing w:val="-9"/>
        </w:rPr>
        <w:t> </w:t>
      </w:r>
      <w:r>
        <w:rPr>
          <w:spacing w:val="-9"/>
        </w:rPr>
      </w:r>
      <w:r>
        <w:rPr/>
        <w:t>值。所建造的固定资产在工程已达到预定可使用状态，但尚未办理竣工决算的，自达到预定可使</w:t>
      </w:r>
      <w:r>
        <w:rPr>
          <w:spacing w:val="-9"/>
        </w:rPr>
        <w:t> </w:t>
      </w:r>
      <w:r>
        <w:rPr>
          <w:spacing w:val="-9"/>
        </w:rPr>
      </w:r>
      <w:r>
        <w:rPr/>
        <w:t>用状态之日起，根据工程预算、造价或者工程实际成本等，按估计的价值转入固定资产，并按本</w:t>
      </w:r>
      <w:r>
        <w:rPr>
          <w:spacing w:val="-9"/>
        </w:rPr>
        <w:t> </w:t>
      </w:r>
      <w:r>
        <w:rPr>
          <w:spacing w:val="-9"/>
        </w:rPr>
      </w:r>
      <w:r>
        <w:rPr/>
        <w:t>公司固定资产折旧政策计提固定资产的折旧，待办理竣工决算后，再按实际成本调整原来的暂估</w:t>
      </w:r>
      <w:r>
        <w:rPr>
          <w:spacing w:val="-6"/>
        </w:rPr>
        <w:t> </w:t>
      </w:r>
      <w:r>
        <w:rPr>
          <w:spacing w:val="-6"/>
        </w:rPr>
      </w:r>
      <w:r>
        <w:rPr/>
        <w:t>价值，但不调整原已计提的折旧额。</w:t>
      </w:r>
    </w:p>
    <w:p>
      <w:pPr>
        <w:spacing w:line="240" w:lineRule="auto" w:before="11"/>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57" w:lineRule="auto" w:before="0"/>
        <w:ind w:left="1430" w:right="1024" w:hanging="54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）借款费用资本化的确认原则</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3"/>
          <w:sz w:val="21"/>
          <w:szCs w:val="21"/>
        </w:rPr>
        <w:t>借款费用，包括借款利息、折价或者溢价的摊销、辅助费用以及因外币借款而发生的汇兑差</w:t>
      </w:r>
      <w:r>
        <w:rPr>
          <w:rFonts w:ascii="宋体" w:hAnsi="宋体" w:cs="宋体" w:eastAsia="宋体" w:hint="default"/>
          <w:w w:val="100"/>
          <w:sz w:val="21"/>
          <w:szCs w:val="21"/>
        </w:rPr>
        <w:t> </w:t>
      </w:r>
      <w:r>
        <w:rPr>
          <w:rFonts w:ascii="宋体" w:hAnsi="宋体" w:cs="宋体" w:eastAsia="宋体" w:hint="default"/>
          <w:sz w:val="21"/>
          <w:szCs w:val="21"/>
        </w:rPr>
        <w:t>额等。</w:t>
      </w:r>
    </w:p>
    <w:p>
      <w:pPr>
        <w:pStyle w:val="BodyText"/>
        <w:spacing w:line="338" w:lineRule="auto" w:before="170"/>
        <w:ind w:right="0"/>
        <w:jc w:val="left"/>
      </w:pPr>
      <w:r>
        <w:rPr>
          <w:spacing w:val="-5"/>
        </w:rPr>
        <w:t>公司发生的借款费用，可直接归属于符合资本化条件的资产的购建或者生产的，予以资本化，</w:t>
      </w:r>
      <w:r>
        <w:rPr>
          <w:spacing w:val="-52"/>
        </w:rPr>
        <w:t> </w:t>
      </w:r>
      <w:r>
        <w:rPr>
          <w:spacing w:val="-52"/>
        </w:rPr>
      </w:r>
      <w:r>
        <w:rPr/>
        <w:t>计入相关资产成本；其他借款费用，在发生时根据其发生额确认为费用，计入当期损益。</w:t>
      </w:r>
    </w:p>
    <w:p>
      <w:pPr>
        <w:spacing w:after="0" w:line="338" w:lineRule="auto"/>
        <w:jc w:val="left"/>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338" w:lineRule="auto" w:before="36"/>
        <w:ind w:right="1126"/>
        <w:jc w:val="both"/>
      </w:pPr>
      <w:r>
        <w:rPr>
          <w:spacing w:val="-3"/>
        </w:rPr>
        <w:t>符合资本化条件的资产，是指需要经过相当长时间的购建或者生产活动才能达到预定可使用</w:t>
      </w:r>
      <w:r>
        <w:rPr>
          <w:spacing w:val="-29"/>
        </w:rPr>
        <w:t> </w:t>
      </w:r>
      <w:r>
        <w:rPr>
          <w:spacing w:val="-29"/>
        </w:rPr>
      </w:r>
      <w:r>
        <w:rPr/>
        <w:t>或者可销售状态的固定资产、投资性房地产和存货等资产。</w:t>
      </w:r>
    </w:p>
    <w:p>
      <w:pPr>
        <w:spacing w:line="240" w:lineRule="auto" w:before="3"/>
        <w:rPr>
          <w:rFonts w:ascii="宋体" w:hAnsi="宋体" w:cs="宋体" w:eastAsia="宋体" w:hint="default"/>
          <w:sz w:val="14"/>
          <w:szCs w:val="14"/>
        </w:rPr>
      </w:pPr>
    </w:p>
    <w:p>
      <w:pPr>
        <w:pStyle w:val="BodyText"/>
        <w:spacing w:line="240" w:lineRule="auto"/>
        <w:ind w:right="0"/>
        <w:jc w:val="both"/>
      </w:pPr>
      <w:r>
        <w:rPr/>
        <w:t>借款费用同时满足下列条件时开始资本化：</w:t>
      </w:r>
    </w:p>
    <w:p>
      <w:pPr>
        <w:spacing w:line="240" w:lineRule="auto" w:before="8"/>
        <w:rPr>
          <w:rFonts w:ascii="宋体" w:hAnsi="宋体" w:cs="宋体" w:eastAsia="宋体" w:hint="default"/>
          <w:sz w:val="20"/>
          <w:szCs w:val="20"/>
        </w:rPr>
      </w:pPr>
    </w:p>
    <w:p>
      <w:pPr>
        <w:pStyle w:val="BodyText"/>
        <w:spacing w:line="340" w:lineRule="auto"/>
        <w:ind w:right="1088"/>
        <w:jc w:val="both"/>
      </w:pPr>
      <w:r>
        <w:rPr>
          <w:spacing w:val="-2"/>
        </w:rPr>
        <w:t>①资产支出已经发生，资产支出包括为购建或者生产符合资本化条件的资产而以支付现金、</w:t>
      </w:r>
      <w:r>
        <w:rPr>
          <w:spacing w:val="-31"/>
        </w:rPr>
        <w:t> </w:t>
      </w:r>
      <w:r>
        <w:rPr>
          <w:spacing w:val="-31"/>
        </w:rPr>
      </w:r>
      <w:r>
        <w:rPr/>
        <w:t>转移非现金资产或者承担带息债务形式发生的支出；</w:t>
      </w:r>
    </w:p>
    <w:p>
      <w:pPr>
        <w:spacing w:line="240" w:lineRule="auto" w:before="12"/>
        <w:rPr>
          <w:rFonts w:ascii="宋体" w:hAnsi="宋体" w:cs="宋体" w:eastAsia="宋体" w:hint="default"/>
          <w:sz w:val="13"/>
          <w:szCs w:val="13"/>
        </w:rPr>
      </w:pPr>
    </w:p>
    <w:p>
      <w:pPr>
        <w:pStyle w:val="BodyText"/>
        <w:spacing w:line="240" w:lineRule="auto"/>
        <w:ind w:right="0"/>
        <w:jc w:val="both"/>
      </w:pPr>
      <w:r>
        <w:rPr/>
        <w:t>②借款费用已经发生；</w:t>
      </w:r>
    </w:p>
    <w:p>
      <w:pPr>
        <w:spacing w:line="240" w:lineRule="auto" w:before="11"/>
        <w:rPr>
          <w:rFonts w:ascii="宋体" w:hAnsi="宋体" w:cs="宋体" w:eastAsia="宋体" w:hint="default"/>
          <w:sz w:val="20"/>
          <w:szCs w:val="20"/>
        </w:rPr>
      </w:pPr>
    </w:p>
    <w:p>
      <w:pPr>
        <w:pStyle w:val="BodyText"/>
        <w:spacing w:line="240" w:lineRule="auto"/>
        <w:ind w:right="0"/>
        <w:jc w:val="both"/>
      </w:pPr>
      <w:r>
        <w:rPr/>
        <w:t>③为使资产达到预定可使用或者可销售状态所必要的购建或者生产活动已经开始。</w:t>
      </w:r>
    </w:p>
    <w:p>
      <w:pPr>
        <w:spacing w:line="360" w:lineRule="auto" w:before="165"/>
        <w:ind w:left="1430" w:right="0" w:hanging="54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）借款费用资本化期间</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3"/>
          <w:sz w:val="21"/>
          <w:szCs w:val="21"/>
        </w:rPr>
        <w:t>资本化期间，指从借款费用开始资本化时点到停止资本化时点的期间，借款费用暂停资本化</w:t>
      </w:r>
      <w:r>
        <w:rPr>
          <w:rFonts w:ascii="宋体" w:hAnsi="宋体" w:cs="宋体" w:eastAsia="宋体" w:hint="default"/>
          <w:w w:val="100"/>
          <w:sz w:val="21"/>
          <w:szCs w:val="21"/>
        </w:rPr>
        <w:t> </w:t>
      </w:r>
      <w:r>
        <w:rPr>
          <w:rFonts w:ascii="宋体" w:hAnsi="宋体" w:cs="宋体" w:eastAsia="宋体" w:hint="default"/>
          <w:sz w:val="21"/>
          <w:szCs w:val="21"/>
        </w:rPr>
        <w:t>的期间不包括在内。</w:t>
      </w:r>
    </w:p>
    <w:p>
      <w:pPr>
        <w:pStyle w:val="BodyText"/>
        <w:spacing w:line="340" w:lineRule="auto" w:before="165"/>
        <w:ind w:right="1126"/>
        <w:jc w:val="both"/>
      </w:pPr>
      <w:r>
        <w:rPr>
          <w:spacing w:val="-3"/>
        </w:rPr>
        <w:t>当购建或者生产符合资本化条件的资产达到预定可使用或者可销售状态时，借款费用停止资</w:t>
      </w:r>
      <w:r>
        <w:rPr>
          <w:spacing w:val="-28"/>
        </w:rPr>
        <w:t> </w:t>
      </w:r>
      <w:r>
        <w:rPr>
          <w:spacing w:val="-28"/>
        </w:rPr>
      </w:r>
      <w:r>
        <w:rPr/>
        <w:t>本化。</w:t>
      </w:r>
    </w:p>
    <w:p>
      <w:pPr>
        <w:spacing w:line="240" w:lineRule="auto" w:before="12"/>
        <w:rPr>
          <w:rFonts w:ascii="宋体" w:hAnsi="宋体" w:cs="宋体" w:eastAsia="宋体" w:hint="default"/>
          <w:sz w:val="13"/>
          <w:szCs w:val="13"/>
        </w:rPr>
      </w:pPr>
    </w:p>
    <w:p>
      <w:pPr>
        <w:pStyle w:val="BodyText"/>
        <w:spacing w:line="340" w:lineRule="auto"/>
        <w:ind w:right="1088"/>
        <w:jc w:val="both"/>
      </w:pPr>
      <w:r>
        <w:rPr>
          <w:spacing w:val="-3"/>
        </w:rPr>
        <w:t>当购建或者生产符合资本化条件的资产中部分项目分别完工且可单独使用时，该部分资产借</w:t>
      </w:r>
      <w:r>
        <w:rPr>
          <w:spacing w:val="-30"/>
        </w:rPr>
        <w:t> </w:t>
      </w:r>
      <w:r>
        <w:rPr>
          <w:spacing w:val="-30"/>
        </w:rPr>
      </w:r>
      <w:r>
        <w:rPr/>
        <w:t>款费用停止资本化。</w:t>
      </w:r>
    </w:p>
    <w:p>
      <w:pPr>
        <w:spacing w:line="240" w:lineRule="auto" w:before="12"/>
        <w:rPr>
          <w:rFonts w:ascii="宋体" w:hAnsi="宋体" w:cs="宋体" w:eastAsia="宋体" w:hint="default"/>
          <w:sz w:val="13"/>
          <w:szCs w:val="13"/>
        </w:rPr>
      </w:pPr>
    </w:p>
    <w:p>
      <w:pPr>
        <w:pStyle w:val="BodyText"/>
        <w:spacing w:line="340" w:lineRule="auto"/>
        <w:ind w:right="1088"/>
        <w:jc w:val="both"/>
      </w:pPr>
      <w:r>
        <w:rPr>
          <w:spacing w:val="-2"/>
        </w:rPr>
        <w:t>购建或者生产的资产的各部分分别完工，但必须等到整体完工后才可使用或可对外销售的，</w:t>
      </w:r>
      <w:r>
        <w:rPr>
          <w:spacing w:val="-31"/>
        </w:rPr>
        <w:t> </w:t>
      </w:r>
      <w:r>
        <w:rPr>
          <w:spacing w:val="-31"/>
        </w:rPr>
      </w:r>
      <w:r>
        <w:rPr/>
        <w:t>在该资产整体完工时停止借款费用资本化。</w:t>
      </w:r>
    </w:p>
    <w:p>
      <w:pPr>
        <w:pStyle w:val="Heading3"/>
        <w:spacing w:line="240" w:lineRule="auto" w:before="76"/>
        <w:ind w:left="890"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16"/>
        <w:rPr>
          <w:rFonts w:ascii="Microsoft JhengHei" w:hAnsi="Microsoft JhengHei" w:cs="Microsoft JhengHei" w:eastAsia="Microsoft JhengHei" w:hint="default"/>
          <w:b/>
          <w:bCs/>
          <w:sz w:val="11"/>
          <w:szCs w:val="11"/>
        </w:rPr>
      </w:pPr>
    </w:p>
    <w:p>
      <w:pPr>
        <w:pStyle w:val="BodyText"/>
        <w:spacing w:line="333" w:lineRule="auto"/>
        <w:ind w:right="1126"/>
        <w:jc w:val="both"/>
      </w:pPr>
      <w:r>
        <w:rPr/>
        <w:t>符合资本化条件的资产在购建或生产过程中发生的非正常中断、且中断时间连续超过</w:t>
      </w:r>
      <w:r>
        <w:rPr>
          <w:rFonts w:ascii="Times New Roman" w:hAnsi="Times New Roman" w:cs="Times New Roman" w:eastAsia="Times New Roman" w:hint="default"/>
        </w:rPr>
        <w:t>3</w:t>
      </w:r>
      <w:r>
        <w:rPr/>
        <w:t>个月</w:t>
      </w:r>
      <w:r>
        <w:rPr>
          <w:spacing w:val="-39"/>
        </w:rPr>
        <w:t> </w:t>
      </w:r>
      <w:r>
        <w:rPr>
          <w:spacing w:val="-3"/>
        </w:rPr>
        <w:t>的，则借款费用暂停资本化；该项中断如是所购建或生产的符合资本化条件的资产达到预定</w:t>
      </w:r>
      <w:r>
        <w:rPr>
          <w:spacing w:val="-31"/>
        </w:rPr>
        <w:t> </w:t>
      </w:r>
      <w:r>
        <w:rPr>
          <w:spacing w:val="-31"/>
        </w:rPr>
      </w:r>
      <w:r>
        <w:rPr>
          <w:spacing w:val="-3"/>
        </w:rPr>
        <w:t>可使用状态或者可销售状态必要的程序，则借款费用继续资本化。在中断期间发生的借款费</w:t>
      </w:r>
      <w:r>
        <w:rPr>
          <w:spacing w:val="-29"/>
        </w:rPr>
        <w:t> </w:t>
      </w:r>
      <w:r>
        <w:rPr>
          <w:spacing w:val="-29"/>
        </w:rPr>
      </w:r>
      <w:r>
        <w:rPr/>
        <w:t>用确认为当期损益，直至资产的购建或者生产活动重新开始后借款费用继续资本化。</w:t>
      </w:r>
    </w:p>
    <w:p>
      <w:pPr>
        <w:pStyle w:val="BodyText"/>
        <w:spacing w:line="352" w:lineRule="auto" w:before="83"/>
        <w:ind w:right="0" w:hanging="540"/>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4</w:t>
      </w:r>
      <w:r>
        <w:rPr>
          <w:rFonts w:ascii="Microsoft JhengHei" w:hAnsi="Microsoft JhengHei" w:cs="Microsoft JhengHei" w:eastAsia="Microsoft JhengHei" w:hint="default"/>
          <w:b/>
          <w:bCs/>
        </w:rPr>
        <w:t>）借款费用资本化率、资本化金额的计算方法</w:t>
      </w:r>
      <w:r>
        <w:rPr>
          <w:rFonts w:ascii="Microsoft JhengHei" w:hAnsi="Microsoft JhengHei" w:cs="Microsoft JhengHei" w:eastAsia="Microsoft JhengHei" w:hint="default"/>
          <w:b/>
          <w:bCs/>
          <w:spacing w:val="-37"/>
        </w:rPr>
        <w:t> </w:t>
      </w:r>
      <w:r>
        <w:rPr>
          <w:rFonts w:ascii="Microsoft JhengHei" w:hAnsi="Microsoft JhengHei" w:cs="Microsoft JhengHei" w:eastAsia="Microsoft JhengHei" w:hint="default"/>
          <w:b/>
          <w:bCs/>
          <w:spacing w:val="-37"/>
        </w:rPr>
      </w:r>
      <w:r>
        <w:rPr>
          <w:spacing w:val="-3"/>
        </w:rPr>
        <w:t>对于为购建或者生产符合资本化条件的资产而借入的专门借款，以专门借款当期实际发生的</w:t>
      </w:r>
      <w:r>
        <w:rPr>
          <w:w w:val="100"/>
        </w:rPr>
        <w:t> </w:t>
      </w:r>
      <w:r>
        <w:rPr>
          <w:spacing w:val="-3"/>
        </w:rPr>
        <w:t>借款费用，减去尚未动用的借款资金存入银行取得的利息收入或进行暂时性投资取得的投资</w:t>
      </w:r>
      <w:r>
        <w:rPr>
          <w:w w:val="100"/>
        </w:rPr>
        <w:t> </w:t>
      </w:r>
      <w:r>
        <w:rPr/>
        <w:t>收益后的金额，来确定借款费用的资本化金额。</w:t>
      </w:r>
    </w:p>
    <w:p>
      <w:pPr>
        <w:pStyle w:val="BodyText"/>
        <w:spacing w:line="340" w:lineRule="auto" w:before="173"/>
        <w:ind w:right="1126"/>
        <w:jc w:val="both"/>
      </w:pPr>
      <w:r>
        <w:rPr>
          <w:spacing w:val="-3"/>
        </w:rPr>
        <w:t>对于为购建或者生产符合资本化条件的资产而占用的一般借款，根据累计资产支出超过专门</w:t>
      </w:r>
      <w:r>
        <w:rPr>
          <w:spacing w:val="-30"/>
        </w:rPr>
        <w:t> </w:t>
      </w:r>
      <w:r>
        <w:rPr>
          <w:spacing w:val="-30"/>
        </w:rPr>
      </w:r>
      <w:r>
        <w:rPr>
          <w:spacing w:val="-3"/>
        </w:rPr>
        <w:t>借款部分的资产支出加权平均数乘以所占用一般借款的资本化率，计算确定一般借款应予资</w:t>
      </w:r>
      <w:r>
        <w:rPr>
          <w:spacing w:val="-29"/>
        </w:rPr>
        <w:t> </w:t>
      </w:r>
      <w:r>
        <w:rPr>
          <w:spacing w:val="-29"/>
        </w:rPr>
      </w:r>
      <w:r>
        <w:rPr/>
        <w:t>本化的借款费用金额。资本化率根据一般借款加权平均利率计算确定。</w:t>
      </w:r>
    </w:p>
    <w:p>
      <w:pPr>
        <w:spacing w:after="0" w:line="340" w:lineRule="auto"/>
        <w:jc w:val="both"/>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）计价方法、使用寿命、减值测试</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0"/>
          <w:szCs w:val="20"/>
        </w:rPr>
      </w:pPr>
    </w:p>
    <w:p>
      <w:pPr>
        <w:pStyle w:val="BodyText"/>
        <w:spacing w:line="340" w:lineRule="auto"/>
        <w:ind w:left="866" w:right="6474"/>
        <w:jc w:val="left"/>
      </w:pPr>
      <w:r>
        <w:rPr>
          <w:spacing w:val="-2"/>
        </w:rPr>
        <w:t>公司是否需要遵守特殊行业的披露要求</w:t>
      </w:r>
      <w:r>
        <w:rPr>
          <w:spacing w:val="-72"/>
        </w:rPr>
        <w:t> </w:t>
      </w:r>
      <w:r>
        <w:rPr>
          <w:spacing w:val="-72"/>
        </w:rPr>
      </w:r>
      <w:r>
        <w:rPr/>
        <w:t>是</w:t>
      </w:r>
    </w:p>
    <w:p>
      <w:pPr>
        <w:pStyle w:val="BodyText"/>
        <w:spacing w:line="240" w:lineRule="auto" w:before="25"/>
        <w:ind w:left="866" w:right="0"/>
        <w:jc w:val="left"/>
      </w:pPr>
      <w:r>
        <w:rPr/>
        <w:t>软件与信息技术服务业</w:t>
      </w:r>
    </w:p>
    <w:p>
      <w:pPr>
        <w:spacing w:line="240" w:lineRule="auto" w:before="9"/>
        <w:rPr>
          <w:rFonts w:ascii="宋体" w:hAnsi="宋体" w:cs="宋体" w:eastAsia="宋体" w:hint="default"/>
          <w:sz w:val="15"/>
          <w:szCs w:val="15"/>
        </w:rPr>
      </w:pPr>
    </w:p>
    <w:p>
      <w:pPr>
        <w:pStyle w:val="Heading3"/>
        <w:spacing w:line="240" w:lineRule="auto"/>
        <w:ind w:left="1182" w:right="0"/>
        <w:jc w:val="left"/>
        <w:rPr>
          <w:b w:val="0"/>
          <w:bCs w:val="0"/>
        </w:rPr>
      </w:pPr>
      <w:r>
        <w:rPr/>
        <w:t>①无形资产的计价方法</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BodyText"/>
        <w:spacing w:line="240" w:lineRule="auto"/>
        <w:ind w:right="0"/>
        <w:jc w:val="left"/>
      </w:pPr>
      <w:r>
        <w:rPr>
          <w:rFonts w:ascii="Times New Roman" w:hAnsi="Times New Roman" w:cs="Times New Roman" w:eastAsia="Times New Roman" w:hint="default"/>
        </w:rPr>
        <w:t>a.</w:t>
      </w:r>
      <w:r>
        <w:rPr/>
        <w:t>公司取得无形资产时按成本进行初始计量；</w:t>
      </w:r>
    </w:p>
    <w:p>
      <w:pPr>
        <w:spacing w:line="240" w:lineRule="auto" w:before="8"/>
        <w:rPr>
          <w:rFonts w:ascii="宋体" w:hAnsi="宋体" w:cs="宋体" w:eastAsia="宋体" w:hint="default"/>
          <w:sz w:val="19"/>
          <w:szCs w:val="19"/>
        </w:rPr>
      </w:pPr>
    </w:p>
    <w:p>
      <w:pPr>
        <w:pStyle w:val="BodyText"/>
        <w:spacing w:line="338" w:lineRule="auto"/>
        <w:ind w:right="0"/>
        <w:jc w:val="left"/>
      </w:pPr>
      <w:r>
        <w:rPr>
          <w:spacing w:val="-3"/>
        </w:rPr>
        <w:t>外购无形资产的成本，包括购买价款、相关税费以及直接归属于使该项资产达到预定用途所</w:t>
      </w:r>
      <w:r>
        <w:rPr>
          <w:spacing w:val="-31"/>
        </w:rPr>
        <w:t> </w:t>
      </w:r>
      <w:r>
        <w:rPr>
          <w:spacing w:val="-31"/>
        </w:rPr>
      </w:r>
      <w:r>
        <w:rPr/>
        <w:t>发生的其他支出。</w:t>
      </w:r>
    </w:p>
    <w:p>
      <w:pPr>
        <w:spacing w:line="240" w:lineRule="auto" w:before="3"/>
        <w:rPr>
          <w:rFonts w:ascii="宋体" w:hAnsi="宋体" w:cs="宋体" w:eastAsia="宋体" w:hint="default"/>
          <w:sz w:val="14"/>
          <w:szCs w:val="14"/>
        </w:rPr>
      </w:pPr>
    </w:p>
    <w:p>
      <w:pPr>
        <w:pStyle w:val="BodyText"/>
        <w:spacing w:line="448" w:lineRule="auto"/>
        <w:ind w:right="5174"/>
        <w:jc w:val="left"/>
      </w:pPr>
      <w:r>
        <w:rPr>
          <w:rFonts w:ascii="Times New Roman" w:hAnsi="Times New Roman" w:cs="Times New Roman" w:eastAsia="Times New Roman" w:hint="default"/>
        </w:rPr>
        <w:t>b.</w:t>
      </w:r>
      <w:r>
        <w:rPr/>
        <w:t>后续计量</w:t>
      </w:r>
      <w:r>
        <w:rPr>
          <w:spacing w:val="-103"/>
        </w:rPr>
        <w:t> </w:t>
      </w:r>
      <w:r>
        <w:rPr>
          <w:spacing w:val="-103"/>
        </w:rPr>
      </w:r>
      <w:r>
        <w:rPr>
          <w:spacing w:val="-2"/>
        </w:rPr>
        <w:t>在取得无形资产时分析判断其使用寿命。</w:t>
      </w:r>
    </w:p>
    <w:p>
      <w:pPr>
        <w:pStyle w:val="BodyText"/>
        <w:spacing w:line="338" w:lineRule="auto" w:before="89"/>
        <w:ind w:right="0"/>
        <w:jc w:val="left"/>
      </w:pPr>
      <w:r>
        <w:rPr>
          <w:spacing w:val="-3"/>
        </w:rPr>
        <w:t>对于使用寿命有限的无形资产，在为企业带来经济利益的期限内按直线法摊销；无法预见无</w:t>
      </w:r>
      <w:r>
        <w:rPr>
          <w:spacing w:val="-30"/>
        </w:rPr>
        <w:t> </w:t>
      </w:r>
      <w:r>
        <w:rPr>
          <w:spacing w:val="-30"/>
        </w:rPr>
      </w:r>
      <w:r>
        <w:rPr/>
        <w:t>形资产为企业带来经济利益期限的，视为使用寿命不确定的无形资产，不予摊销。</w:t>
      </w:r>
    </w:p>
    <w:p>
      <w:pPr>
        <w:pStyle w:val="Heading3"/>
        <w:spacing w:line="240" w:lineRule="auto" w:before="120"/>
        <w:ind w:left="1182" w:right="0"/>
        <w:jc w:val="left"/>
        <w:rPr>
          <w:b w:val="0"/>
          <w:bCs w:val="0"/>
        </w:rPr>
      </w:pPr>
      <w:r>
        <w:rPr/>
        <w:t>②使用寿命有限的无形资产的使用寿命估计情况：</w:t>
      </w:r>
      <w:r>
        <w:rPr>
          <w:b w:val="0"/>
          <w:bCs w:val="0"/>
        </w:rPr>
      </w:r>
    </w:p>
    <w:p>
      <w:pPr>
        <w:spacing w:line="240" w:lineRule="auto" w:before="11"/>
        <w:rPr>
          <w:rFonts w:ascii="Microsoft JhengHei" w:hAnsi="Microsoft JhengHei" w:cs="Microsoft JhengHei" w:eastAsia="Microsoft JhengHei" w:hint="default"/>
          <w:b/>
          <w:bCs/>
          <w:sz w:val="12"/>
          <w:szCs w:val="12"/>
        </w:rPr>
      </w:pPr>
    </w:p>
    <w:tbl>
      <w:tblPr>
        <w:tblW w:w="0" w:type="auto"/>
        <w:jc w:val="left"/>
        <w:tblInd w:w="1425" w:type="dxa"/>
        <w:tblLayout w:type="fixed"/>
        <w:tblCellMar>
          <w:top w:w="0" w:type="dxa"/>
          <w:left w:w="0" w:type="dxa"/>
          <w:bottom w:w="0" w:type="dxa"/>
          <w:right w:w="0" w:type="dxa"/>
        </w:tblCellMar>
        <w:tblLook w:val="01E0"/>
      </w:tblPr>
      <w:tblGrid>
        <w:gridCol w:w="1808"/>
        <w:gridCol w:w="3195"/>
        <w:gridCol w:w="3363"/>
      </w:tblGrid>
      <w:tr>
        <w:trPr>
          <w:trHeight w:val="401" w:hRule="exact"/>
        </w:trPr>
        <w:tc>
          <w:tcPr>
            <w:tcW w:w="18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3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1"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w:t>
            </w:r>
          </w:p>
        </w:tc>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401"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40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预计可使用年限</w:t>
            </w:r>
          </w:p>
        </w:tc>
      </w:tr>
    </w:tbl>
    <w:p>
      <w:pPr>
        <w:spacing w:line="240" w:lineRule="auto" w:before="6"/>
        <w:rPr>
          <w:rFonts w:ascii="Microsoft JhengHei" w:hAnsi="Microsoft JhengHei" w:cs="Microsoft JhengHei" w:eastAsia="Microsoft JhengHei" w:hint="default"/>
          <w:b/>
          <w:bCs/>
          <w:sz w:val="8"/>
          <w:szCs w:val="8"/>
        </w:rPr>
      </w:pPr>
    </w:p>
    <w:p>
      <w:pPr>
        <w:pStyle w:val="BodyText"/>
        <w:spacing w:line="475" w:lineRule="auto" w:before="36"/>
        <w:ind w:right="0"/>
        <w:jc w:val="left"/>
      </w:pPr>
      <w:r>
        <w:rPr>
          <w:spacing w:val="-2"/>
        </w:rPr>
        <w:t>每年度终了，对使用寿命有限的无形资产的使用寿命及摊销方法进行复核。</w:t>
      </w:r>
      <w:r>
        <w:rPr>
          <w:spacing w:val="-42"/>
        </w:rPr>
        <w:t> </w:t>
      </w:r>
      <w:r>
        <w:rPr>
          <w:spacing w:val="-42"/>
        </w:rPr>
      </w:r>
      <w:r>
        <w:rPr/>
        <w:t>经复核，本期末无形资产的使用寿命及摊销方法与以前估计未有不同。</w:t>
      </w:r>
    </w:p>
    <w:p>
      <w:pPr>
        <w:pStyle w:val="Heading3"/>
        <w:spacing w:line="240" w:lineRule="auto" w:before="106"/>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Microsoft JhengHei" w:hAnsi="Microsoft JhengHei" w:cs="Microsoft JhengHei" w:eastAsia="Microsoft JhengHei" w:hint="default"/>
          <w:b/>
          <w:bCs/>
          <w:sz w:val="16"/>
          <w:szCs w:val="16"/>
        </w:rPr>
      </w:pPr>
    </w:p>
    <w:p>
      <w:pPr>
        <w:spacing w:before="0"/>
        <w:ind w:left="118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①划分研究阶段和开发阶段的具体标准</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pStyle w:val="BodyText"/>
        <w:spacing w:line="240" w:lineRule="auto"/>
        <w:ind w:right="0"/>
        <w:jc w:val="left"/>
      </w:pPr>
      <w:r>
        <w:rPr/>
        <w:t>公司内部研究开发项目的支出分为研究阶段支出和开发阶段支出。</w:t>
      </w:r>
    </w:p>
    <w:p>
      <w:pPr>
        <w:spacing w:line="240" w:lineRule="auto" w:before="8"/>
        <w:rPr>
          <w:rFonts w:ascii="宋体" w:hAnsi="宋体" w:cs="宋体" w:eastAsia="宋体" w:hint="default"/>
          <w:sz w:val="20"/>
          <w:szCs w:val="20"/>
        </w:rPr>
      </w:pPr>
    </w:p>
    <w:p>
      <w:pPr>
        <w:pStyle w:val="BodyText"/>
        <w:spacing w:line="340" w:lineRule="auto"/>
        <w:ind w:right="1024"/>
        <w:jc w:val="left"/>
      </w:pPr>
      <w:r>
        <w:rPr>
          <w:spacing w:val="-3"/>
        </w:rPr>
        <w:t>研究阶段：为获取并理解新的科学或技术知识等而进行的独创性的有计划调查、研究活动的</w:t>
      </w:r>
      <w:r>
        <w:rPr>
          <w:spacing w:val="-30"/>
        </w:rPr>
        <w:t> </w:t>
      </w:r>
      <w:r>
        <w:rPr>
          <w:spacing w:val="-30"/>
        </w:rPr>
      </w:r>
      <w:r>
        <w:rPr/>
        <w:t>阶段。</w:t>
      </w:r>
    </w:p>
    <w:p>
      <w:pPr>
        <w:spacing w:line="240" w:lineRule="auto" w:before="12"/>
        <w:rPr>
          <w:rFonts w:ascii="宋体" w:hAnsi="宋体" w:cs="宋体" w:eastAsia="宋体" w:hint="default"/>
          <w:sz w:val="13"/>
          <w:szCs w:val="13"/>
        </w:rPr>
      </w:pPr>
    </w:p>
    <w:p>
      <w:pPr>
        <w:pStyle w:val="BodyText"/>
        <w:spacing w:line="343" w:lineRule="auto"/>
        <w:ind w:right="0"/>
        <w:jc w:val="left"/>
      </w:pPr>
      <w:r>
        <w:rPr>
          <w:spacing w:val="-3"/>
        </w:rPr>
        <w:t>开发阶段：在进行商业性生产或使用前，将研究成果或其他知识应用于某项计划或设计，以</w:t>
      </w:r>
      <w:r>
        <w:rPr>
          <w:spacing w:val="-35"/>
        </w:rPr>
        <w:t> </w:t>
      </w:r>
      <w:r>
        <w:rPr>
          <w:spacing w:val="-35"/>
        </w:rPr>
      </w:r>
      <w:r>
        <w:rPr/>
        <w:t>生产出新的或具有实质性改进的材料、装置、产品等活动的阶段。</w:t>
      </w:r>
    </w:p>
    <w:p>
      <w:pPr>
        <w:spacing w:after="0" w:line="343" w:lineRule="auto"/>
        <w:jc w:val="left"/>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Heading3"/>
        <w:spacing w:line="335" w:lineRule="exact"/>
        <w:ind w:left="1182" w:right="0"/>
        <w:jc w:val="left"/>
        <w:rPr>
          <w:b w:val="0"/>
          <w:bCs w:val="0"/>
        </w:rPr>
      </w:pPr>
      <w:r>
        <w:rPr/>
        <w:t>②开发阶段支出资本化的具体条件</w:t>
      </w:r>
      <w:r>
        <w:rPr>
          <w:b w:val="0"/>
          <w:bCs w:val="0"/>
        </w:rPr>
      </w:r>
    </w:p>
    <w:p>
      <w:pPr>
        <w:spacing w:line="240" w:lineRule="auto" w:before="2"/>
        <w:rPr>
          <w:rFonts w:ascii="Microsoft JhengHei" w:hAnsi="Microsoft JhengHei" w:cs="Microsoft JhengHei" w:eastAsia="Microsoft JhengHei" w:hint="default"/>
          <w:b/>
          <w:bCs/>
          <w:sz w:val="14"/>
          <w:szCs w:val="14"/>
        </w:rPr>
      </w:pPr>
    </w:p>
    <w:p>
      <w:pPr>
        <w:pStyle w:val="BodyText"/>
        <w:spacing w:line="463" w:lineRule="auto"/>
        <w:ind w:right="0"/>
        <w:jc w:val="left"/>
      </w:pPr>
      <w:r>
        <w:rPr/>
        <w:t>内部研究开发项目开发阶段的支出，同时满足下列条件时确认为无形资产：</w:t>
      </w:r>
      <w:r>
        <w:rPr>
          <w:w w:val="100"/>
        </w:rPr>
        <w:t> </w:t>
      </w:r>
      <w:r>
        <w:rPr>
          <w:rFonts w:ascii="Times New Roman" w:hAnsi="Times New Roman" w:cs="Times New Roman" w:eastAsia="Times New Roman" w:hint="default"/>
        </w:rPr>
        <w:t>a.</w:t>
      </w:r>
      <w:r>
        <w:rPr/>
        <w:t>完成该无形资产以使其能够使用或出售在技术上具有可行性；</w:t>
      </w:r>
      <w:r>
        <w:rPr>
          <w:w w:val="100"/>
        </w:rPr>
        <w:t> </w:t>
      </w:r>
      <w:r>
        <w:rPr>
          <w:rFonts w:ascii="Times New Roman" w:hAnsi="Times New Roman" w:cs="Times New Roman" w:eastAsia="Times New Roman" w:hint="default"/>
        </w:rPr>
        <w:t>b.</w:t>
      </w:r>
      <w:r>
        <w:rPr/>
        <w:t>具有完成该无形资产并使用或出售的意图；</w:t>
      </w:r>
    </w:p>
    <w:p>
      <w:pPr>
        <w:pStyle w:val="BodyText"/>
        <w:spacing w:line="321" w:lineRule="auto" w:before="40"/>
        <w:ind w:right="1127"/>
        <w:jc w:val="both"/>
      </w:pPr>
      <w:r>
        <w:rPr>
          <w:rFonts w:ascii="Times New Roman" w:hAnsi="Times New Roman" w:cs="Times New Roman" w:eastAsia="Times New Roman" w:hint="default"/>
          <w:spacing w:val="-1"/>
        </w:rPr>
        <w:t>c.</w:t>
      </w:r>
      <w:r>
        <w:rPr>
          <w:spacing w:val="-1"/>
        </w:rPr>
        <w:t>无形资产产生经济利益的方式，包括能够证明运用该无形资产生产的产品存在市场或无形</w:t>
      </w:r>
      <w:r>
        <w:rPr>
          <w:spacing w:val="-39"/>
        </w:rPr>
        <w:t> </w:t>
      </w:r>
      <w:r>
        <w:rPr>
          <w:spacing w:val="-39"/>
        </w:rPr>
      </w:r>
      <w:r>
        <w:rPr/>
        <w:t>资产自身存在市场，无形资产将在内部使用的，能够证明其有用性；</w:t>
      </w:r>
    </w:p>
    <w:p>
      <w:pPr>
        <w:spacing w:line="240" w:lineRule="auto" w:before="5"/>
        <w:rPr>
          <w:rFonts w:ascii="宋体" w:hAnsi="宋体" w:cs="宋体" w:eastAsia="宋体" w:hint="default"/>
          <w:sz w:val="15"/>
          <w:szCs w:val="15"/>
        </w:rPr>
      </w:pPr>
    </w:p>
    <w:p>
      <w:pPr>
        <w:pStyle w:val="BodyText"/>
        <w:spacing w:line="321" w:lineRule="auto"/>
        <w:ind w:right="1131"/>
        <w:jc w:val="both"/>
      </w:pPr>
      <w:r>
        <w:rPr>
          <w:rFonts w:ascii="Times New Roman" w:hAnsi="Times New Roman" w:cs="Times New Roman" w:eastAsia="Times New Roman" w:hint="default"/>
          <w:spacing w:val="-1"/>
        </w:rPr>
        <w:t>d.</w:t>
      </w:r>
      <w:r>
        <w:rPr>
          <w:spacing w:val="-1"/>
        </w:rPr>
        <w:t>有足够的技术、财务资源和其他资源支持，以完成该无形资产的开发，并有能力使用或出</w:t>
      </w:r>
      <w:r>
        <w:rPr>
          <w:spacing w:val="-59"/>
        </w:rPr>
        <w:t> </w:t>
      </w:r>
      <w:r>
        <w:rPr>
          <w:spacing w:val="-59"/>
        </w:rPr>
      </w:r>
      <w:r>
        <w:rPr/>
        <w:t>售该无形资产；</w:t>
      </w:r>
    </w:p>
    <w:p>
      <w:pPr>
        <w:spacing w:line="240" w:lineRule="auto" w:before="5"/>
        <w:rPr>
          <w:rFonts w:ascii="宋体" w:hAnsi="宋体" w:cs="宋体" w:eastAsia="宋体" w:hint="default"/>
          <w:sz w:val="15"/>
          <w:szCs w:val="15"/>
        </w:rPr>
      </w:pPr>
    </w:p>
    <w:p>
      <w:pPr>
        <w:pStyle w:val="BodyText"/>
        <w:spacing w:line="240" w:lineRule="auto"/>
        <w:ind w:right="0"/>
        <w:jc w:val="both"/>
      </w:pPr>
      <w:r>
        <w:rPr>
          <w:rFonts w:ascii="Times New Roman" w:hAnsi="Times New Roman" w:cs="Times New Roman" w:eastAsia="Times New Roman" w:hint="default"/>
        </w:rPr>
        <w:t>e.</w:t>
      </w:r>
      <w:r>
        <w:rPr/>
        <w:t>归属于该无形资产开发阶段的支出能够可靠地计量。</w:t>
      </w:r>
    </w:p>
    <w:p>
      <w:pPr>
        <w:spacing w:line="240" w:lineRule="auto" w:before="5"/>
        <w:rPr>
          <w:rFonts w:ascii="宋体" w:hAnsi="宋体" w:cs="宋体" w:eastAsia="宋体" w:hint="default"/>
          <w:sz w:val="19"/>
          <w:szCs w:val="19"/>
        </w:rPr>
      </w:pPr>
    </w:p>
    <w:p>
      <w:pPr>
        <w:pStyle w:val="BodyText"/>
        <w:spacing w:line="340" w:lineRule="auto"/>
        <w:ind w:right="1126"/>
        <w:jc w:val="both"/>
      </w:pPr>
      <w:r>
        <w:rPr>
          <w:spacing w:val="-3"/>
        </w:rPr>
        <w:t>开发阶段的支出，若不满足上列条件的，于发生时计入当期损益。研究阶段的支出，在发生</w:t>
      </w:r>
      <w:r>
        <w:rPr>
          <w:spacing w:val="-31"/>
        </w:rPr>
        <w:t> </w:t>
      </w:r>
      <w:r>
        <w:rPr>
          <w:spacing w:val="-31"/>
        </w:rPr>
      </w:r>
      <w:r>
        <w:rPr/>
        <w:t>时计入当期损益。</w:t>
      </w:r>
    </w:p>
    <w:p>
      <w:pPr>
        <w:spacing w:line="240" w:lineRule="auto" w:before="11"/>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18</w:t>
      </w:r>
      <w:r>
        <w:rPr/>
        <w:t>、长期资产减值</w:t>
      </w:r>
      <w:r>
        <w:rPr>
          <w:b w:val="0"/>
          <w:bCs w:val="0"/>
        </w:rPr>
      </w:r>
    </w:p>
    <w:p>
      <w:pPr>
        <w:spacing w:line="240" w:lineRule="auto" w:before="6"/>
        <w:rPr>
          <w:rFonts w:ascii="Microsoft JhengHei" w:hAnsi="Microsoft JhengHei" w:cs="Microsoft JhengHei" w:eastAsia="Microsoft JhengHei" w:hint="default"/>
          <w:b/>
          <w:bCs/>
          <w:sz w:val="20"/>
          <w:szCs w:val="20"/>
        </w:rPr>
      </w:pPr>
    </w:p>
    <w:p>
      <w:pPr>
        <w:pStyle w:val="BodyText"/>
        <w:spacing w:line="340" w:lineRule="auto"/>
        <w:ind w:right="1126"/>
        <w:jc w:val="both"/>
      </w:pPr>
      <w:r>
        <w:rPr>
          <w:spacing w:val="-3"/>
        </w:rPr>
        <w:t>长期股权投资、采用成本模式计量的投资性房地产、固定资产、在建工程、使用寿命有限的</w:t>
      </w:r>
      <w:r>
        <w:rPr>
          <w:spacing w:val="-31"/>
        </w:rPr>
        <w:t> </w:t>
      </w:r>
      <w:r>
        <w:rPr>
          <w:spacing w:val="-31"/>
        </w:rPr>
      </w:r>
      <w:r>
        <w:rPr>
          <w:spacing w:val="-3"/>
        </w:rPr>
        <w:t>无形资产等长期资产，于资产负债表日存在减值迹象的，进行减值测试。减值测试结果表明</w:t>
      </w:r>
      <w:r>
        <w:rPr>
          <w:spacing w:val="-31"/>
        </w:rPr>
        <w:t> </w:t>
      </w:r>
      <w:r>
        <w:rPr>
          <w:spacing w:val="-31"/>
        </w:rPr>
      </w:r>
      <w:r>
        <w:rPr>
          <w:spacing w:val="-3"/>
        </w:rPr>
        <w:t>资产的可收回金额低于其账面价值的，按其差额计提减值准备并计入减值损失。可收回金额</w:t>
      </w:r>
      <w:r>
        <w:rPr>
          <w:spacing w:val="-30"/>
        </w:rPr>
        <w:t> </w:t>
      </w:r>
      <w:r>
        <w:rPr>
          <w:spacing w:val="-30"/>
        </w:rPr>
      </w:r>
      <w:r>
        <w:rPr>
          <w:spacing w:val="2"/>
        </w:rPr>
        <w:t>为资产的公允价值减去处置费用后的净额与资产预计未来现金流量的现值两者之间的较高</w:t>
      </w:r>
      <w:r>
        <w:rPr>
          <w:spacing w:val="-33"/>
        </w:rPr>
        <w:t> </w:t>
      </w:r>
      <w:r>
        <w:rPr>
          <w:spacing w:val="-33"/>
        </w:rPr>
      </w:r>
      <w:r>
        <w:rPr>
          <w:spacing w:val="-3"/>
        </w:rPr>
        <w:t>者。资产减值准备按单项资产为基础计算并确认，如果难以对单项资产的可收回金额进行估</w:t>
      </w:r>
      <w:r>
        <w:rPr>
          <w:spacing w:val="-30"/>
        </w:rPr>
        <w:t> </w:t>
      </w:r>
      <w:r>
        <w:rPr>
          <w:spacing w:val="-30"/>
        </w:rPr>
      </w:r>
      <w:r>
        <w:rPr>
          <w:spacing w:val="-3"/>
        </w:rPr>
        <w:t>计的，以该资产所属的资产组确定资产组的可收回金额。资产组是能够独立产生现金流入的</w:t>
      </w:r>
      <w:r>
        <w:rPr>
          <w:spacing w:val="-29"/>
        </w:rPr>
        <w:t> </w:t>
      </w:r>
      <w:r>
        <w:rPr>
          <w:spacing w:val="-29"/>
        </w:rPr>
      </w:r>
      <w:r>
        <w:rPr/>
        <w:t>最小资产组合。</w:t>
      </w:r>
    </w:p>
    <w:p>
      <w:pPr>
        <w:spacing w:line="240" w:lineRule="auto" w:before="1"/>
        <w:rPr>
          <w:rFonts w:ascii="宋体" w:hAnsi="宋体" w:cs="宋体" w:eastAsia="宋体" w:hint="default"/>
          <w:sz w:val="14"/>
          <w:szCs w:val="14"/>
        </w:rPr>
      </w:pPr>
    </w:p>
    <w:p>
      <w:pPr>
        <w:pStyle w:val="BodyText"/>
        <w:spacing w:line="240" w:lineRule="auto"/>
        <w:ind w:right="0"/>
        <w:jc w:val="both"/>
      </w:pPr>
      <w:r>
        <w:rPr/>
        <w:t>商誉和使用寿命不确定的无形资产至少在每年年度终了进行减值测试。</w:t>
      </w:r>
    </w:p>
    <w:p>
      <w:pPr>
        <w:spacing w:line="240" w:lineRule="auto" w:before="9"/>
        <w:rPr>
          <w:rFonts w:ascii="宋体" w:hAnsi="宋体" w:cs="宋体" w:eastAsia="宋体" w:hint="default"/>
          <w:sz w:val="20"/>
          <w:szCs w:val="20"/>
        </w:rPr>
      </w:pPr>
    </w:p>
    <w:p>
      <w:pPr>
        <w:pStyle w:val="BodyText"/>
        <w:spacing w:line="340" w:lineRule="auto"/>
        <w:ind w:right="1126"/>
        <w:jc w:val="both"/>
      </w:pPr>
      <w:r>
        <w:rPr>
          <w:spacing w:val="-3"/>
        </w:rPr>
        <w:t>本公司进行商誉减值测试，对于因企业合并形成的商誉的账面价值，自购买日起按照合理的</w:t>
      </w:r>
      <w:r>
        <w:rPr>
          <w:spacing w:val="-31"/>
        </w:rPr>
        <w:t> </w:t>
      </w:r>
      <w:r>
        <w:rPr>
          <w:spacing w:val="-31"/>
        </w:rPr>
      </w:r>
      <w:r>
        <w:rPr>
          <w:spacing w:val="-3"/>
        </w:rPr>
        <w:t>方法分摊至相关的资产组；难以分摊至相关的资产组的，将其分摊至相关的资产组组合。在</w:t>
      </w:r>
      <w:r>
        <w:rPr>
          <w:spacing w:val="-35"/>
        </w:rPr>
        <w:t> </w:t>
      </w:r>
      <w:r>
        <w:rPr>
          <w:spacing w:val="-35"/>
        </w:rPr>
      </w:r>
      <w:r>
        <w:rPr>
          <w:spacing w:val="-3"/>
        </w:rPr>
        <w:t>将商誉的账面价值分摊至相关的资产组或者资产组组合时，按照各资产组或者资产组组合的</w:t>
      </w:r>
      <w:r>
        <w:rPr>
          <w:spacing w:val="-30"/>
        </w:rPr>
        <w:t> </w:t>
      </w:r>
      <w:r>
        <w:rPr>
          <w:spacing w:val="-30"/>
        </w:rPr>
      </w:r>
      <w:r>
        <w:rPr>
          <w:spacing w:val="-3"/>
        </w:rPr>
        <w:t>公允价值占相关资产组或者资产组组合公允价值总额的比例进行分摊。公允价值难以可靠计</w:t>
      </w:r>
      <w:r>
        <w:rPr>
          <w:spacing w:val="-29"/>
        </w:rPr>
        <w:t> </w:t>
      </w:r>
      <w:r>
        <w:rPr>
          <w:spacing w:val="-29"/>
        </w:rPr>
      </w:r>
      <w:r>
        <w:rPr>
          <w:spacing w:val="-3"/>
        </w:rPr>
        <w:t>量的，按照各资产组或者资产组组合的账面价值占相关资产组或者资产组组合账面价值总额</w:t>
      </w:r>
      <w:r>
        <w:rPr>
          <w:spacing w:val="-29"/>
        </w:rPr>
        <w:t> </w:t>
      </w:r>
      <w:r>
        <w:rPr>
          <w:spacing w:val="-29"/>
        </w:rPr>
      </w:r>
      <w:r>
        <w:rPr/>
        <w:t>的比例进行分摊。</w:t>
      </w:r>
    </w:p>
    <w:p>
      <w:pPr>
        <w:spacing w:line="240" w:lineRule="auto" w:before="1"/>
        <w:rPr>
          <w:rFonts w:ascii="宋体" w:hAnsi="宋体" w:cs="宋体" w:eastAsia="宋体" w:hint="default"/>
          <w:sz w:val="14"/>
          <w:szCs w:val="14"/>
        </w:rPr>
      </w:pPr>
    </w:p>
    <w:p>
      <w:pPr>
        <w:pStyle w:val="BodyText"/>
        <w:spacing w:line="340" w:lineRule="auto"/>
        <w:ind w:right="1126"/>
        <w:jc w:val="both"/>
      </w:pPr>
      <w:r>
        <w:rPr>
          <w:spacing w:val="-3"/>
        </w:rPr>
        <w:t>在对包含商誉的相关资产组或者资产组组合进行减值测试时，如与商誉相关的资产组或者资</w:t>
      </w:r>
      <w:r>
        <w:rPr>
          <w:spacing w:val="-29"/>
        </w:rPr>
        <w:t> </w:t>
      </w:r>
      <w:r>
        <w:rPr>
          <w:spacing w:val="-29"/>
        </w:rPr>
      </w:r>
      <w:r>
        <w:rPr>
          <w:spacing w:val="-3"/>
        </w:rPr>
        <w:t>产组组合存在减值迹象的，先对不包含商誉的资产组或者资产组组合进行减值测试，计算可</w:t>
      </w:r>
      <w:r>
        <w:rPr>
          <w:spacing w:val="-31"/>
        </w:rPr>
        <w:t> </w:t>
      </w:r>
      <w:r>
        <w:rPr>
          <w:spacing w:val="-31"/>
        </w:rPr>
      </w:r>
      <w:r>
        <w:rPr>
          <w:spacing w:val="-3"/>
        </w:rPr>
        <w:t>收回金额，并与相关账面价值相比较，确认相应的减值损失。再对包含商誉的资产组或者资</w:t>
      </w:r>
      <w:r>
        <w:rPr>
          <w:spacing w:val="-35"/>
        </w:rPr>
        <w:t> </w:t>
      </w:r>
      <w:r>
        <w:rPr>
          <w:spacing w:val="-35"/>
        </w:rPr>
      </w:r>
      <w:r>
        <w:rPr>
          <w:spacing w:val="-3"/>
        </w:rPr>
        <w:t>产组组合进行减值测试，比较这些相关资产组或者资产组组合的账面价值（包括所分摊的商</w:t>
      </w:r>
    </w:p>
    <w:p>
      <w:pPr>
        <w:spacing w:after="0" w:line="340" w:lineRule="auto"/>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338" w:lineRule="auto" w:before="36"/>
        <w:ind w:right="1019"/>
        <w:jc w:val="left"/>
      </w:pPr>
      <w:r>
        <w:rPr>
          <w:spacing w:val="-3"/>
        </w:rPr>
        <w:t>誉的账面价值部分）与其可收回金额，如相关资产组或者资产组组合的可收回金额低于其账</w:t>
      </w:r>
      <w:r>
        <w:rPr>
          <w:spacing w:val="-30"/>
        </w:rPr>
        <w:t> </w:t>
      </w:r>
      <w:r>
        <w:rPr>
          <w:spacing w:val="-30"/>
        </w:rPr>
      </w:r>
      <w:r>
        <w:rPr>
          <w:spacing w:val="-3"/>
        </w:rPr>
        <w:t>面价值的，确认商誉的减值损失。 </w:t>
      </w:r>
      <w:r>
        <w:rPr/>
        <w:t>上述资产减值损失一经确认，在以后会计期间不予转回。</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6"/>
        <w:rPr>
          <w:rFonts w:ascii="Microsoft JhengHei" w:hAnsi="Microsoft JhengHei" w:cs="Microsoft JhengHei" w:eastAsia="Microsoft JhengHei" w:hint="default"/>
          <w:b/>
          <w:bCs/>
          <w:sz w:val="20"/>
          <w:szCs w:val="20"/>
        </w:rPr>
      </w:pPr>
    </w:p>
    <w:p>
      <w:pPr>
        <w:pStyle w:val="BodyText"/>
        <w:spacing w:line="338" w:lineRule="auto"/>
        <w:ind w:right="1126"/>
        <w:jc w:val="both"/>
      </w:pPr>
      <w:r>
        <w:rPr>
          <w:spacing w:val="-3"/>
        </w:rPr>
        <w:t>长期待摊费用为已经发生但应由本期和以后各期负担的分摊期限在一年以上的各项费用。本</w:t>
      </w:r>
      <w:r>
        <w:rPr>
          <w:spacing w:val="-29"/>
        </w:rPr>
        <w:t> </w:t>
      </w:r>
      <w:r>
        <w:rPr>
          <w:spacing w:val="-29"/>
        </w:rPr>
      </w:r>
      <w:r>
        <w:rPr/>
        <w:t>公司长期待摊费用包括办公室装修费，该费用在办公室租赁期内平均摊销。</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20</w:t>
      </w:r>
      <w:r>
        <w:rPr/>
        <w:t>、职工薪酬</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）短期薪酬的会计处理方法</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20"/>
          <w:szCs w:val="20"/>
        </w:rPr>
      </w:pPr>
    </w:p>
    <w:p>
      <w:pPr>
        <w:pStyle w:val="BodyText"/>
        <w:spacing w:line="338" w:lineRule="auto"/>
        <w:ind w:right="1126"/>
        <w:jc w:val="both"/>
      </w:pPr>
      <w:r>
        <w:rPr>
          <w:spacing w:val="-3"/>
        </w:rPr>
        <w:t>本公司在职工为本公司提供服务的会计期间，将实际发生的短期薪酬确认为负债，并计入当</w:t>
      </w:r>
      <w:r>
        <w:rPr>
          <w:spacing w:val="-29"/>
        </w:rPr>
        <w:t> </w:t>
      </w:r>
      <w:r>
        <w:rPr>
          <w:spacing w:val="-29"/>
        </w:rPr>
      </w:r>
      <w:r>
        <w:rPr/>
        <w:t>期损益或相关资产成本。</w:t>
      </w:r>
    </w:p>
    <w:p>
      <w:pPr>
        <w:spacing w:line="240" w:lineRule="auto" w:before="3"/>
        <w:rPr>
          <w:rFonts w:ascii="宋体" w:hAnsi="宋体" w:cs="宋体" w:eastAsia="宋体" w:hint="default"/>
          <w:sz w:val="14"/>
          <w:szCs w:val="14"/>
        </w:rPr>
      </w:pPr>
    </w:p>
    <w:p>
      <w:pPr>
        <w:pStyle w:val="BodyText"/>
        <w:spacing w:line="340" w:lineRule="auto"/>
        <w:ind w:right="1126"/>
        <w:jc w:val="both"/>
      </w:pPr>
      <w:r>
        <w:rPr>
          <w:spacing w:val="2"/>
        </w:rPr>
        <w:t>本公司为职工缴纳的社会保险费和住房公积金，以及按规定提取的工会经费和职工教育经</w:t>
      </w:r>
      <w:r>
        <w:rPr>
          <w:spacing w:val="-33"/>
        </w:rPr>
        <w:t> </w:t>
      </w:r>
      <w:r>
        <w:rPr>
          <w:spacing w:val="-33"/>
        </w:rPr>
      </w:r>
      <w:r>
        <w:rPr>
          <w:spacing w:val="-3"/>
        </w:rPr>
        <w:t>费，在职工为本公司提供服务的会计期间，根据规定的计提基础和计提比例计算确定相应的</w:t>
      </w:r>
      <w:r>
        <w:rPr>
          <w:spacing w:val="-31"/>
        </w:rPr>
        <w:t> </w:t>
      </w:r>
      <w:r>
        <w:rPr>
          <w:spacing w:val="-31"/>
        </w:rPr>
      </w:r>
      <w:r>
        <w:rPr/>
        <w:t>职工薪酬金额。</w:t>
      </w:r>
    </w:p>
    <w:p>
      <w:pPr>
        <w:spacing w:line="240" w:lineRule="auto" w:before="12"/>
        <w:rPr>
          <w:rFonts w:ascii="宋体" w:hAnsi="宋体" w:cs="宋体" w:eastAsia="宋体" w:hint="default"/>
          <w:sz w:val="13"/>
          <w:szCs w:val="13"/>
        </w:rPr>
      </w:pPr>
    </w:p>
    <w:p>
      <w:pPr>
        <w:pStyle w:val="BodyText"/>
        <w:spacing w:line="240" w:lineRule="auto"/>
        <w:ind w:left="1535" w:right="0"/>
        <w:jc w:val="left"/>
      </w:pPr>
      <w:r>
        <w:rPr/>
        <w:t>职工福利费为非货币性福利的，如能够可靠计量的，按照公允价值计量。</w:t>
      </w:r>
    </w:p>
    <w:p>
      <w:pPr>
        <w:spacing w:line="240" w:lineRule="auto" w:before="11"/>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Microsoft JhengHei" w:hAnsi="Microsoft JhengHei" w:cs="Microsoft JhengHei" w:eastAsia="Microsoft JhengHei" w:hint="default"/>
          <w:b/>
          <w:bCs/>
          <w:sz w:val="20"/>
          <w:szCs w:val="20"/>
        </w:rPr>
      </w:pPr>
    </w:p>
    <w:p>
      <w:pPr>
        <w:pStyle w:val="BodyText"/>
        <w:spacing w:line="240" w:lineRule="auto"/>
        <w:ind w:right="0"/>
        <w:jc w:val="both"/>
      </w:pPr>
      <w:r>
        <w:rPr/>
        <w:t>①设定提存计划</w:t>
      </w:r>
    </w:p>
    <w:p>
      <w:pPr>
        <w:spacing w:line="240" w:lineRule="auto" w:before="11"/>
        <w:rPr>
          <w:rFonts w:ascii="宋体" w:hAnsi="宋体" w:cs="宋体" w:eastAsia="宋体" w:hint="default"/>
          <w:sz w:val="20"/>
          <w:szCs w:val="20"/>
        </w:rPr>
      </w:pPr>
    </w:p>
    <w:p>
      <w:pPr>
        <w:pStyle w:val="BodyText"/>
        <w:spacing w:line="340" w:lineRule="auto"/>
        <w:ind w:right="1126"/>
        <w:jc w:val="both"/>
      </w:pPr>
      <w:r>
        <w:rPr>
          <w:spacing w:val="-3"/>
        </w:rPr>
        <w:t>本公司按当地政府的相关规定为职工缴纳基本养老保险和失业保险，在职工为本公司提供服</w:t>
      </w:r>
      <w:r>
        <w:rPr>
          <w:spacing w:val="-30"/>
        </w:rPr>
        <w:t> </w:t>
      </w:r>
      <w:r>
        <w:rPr>
          <w:spacing w:val="-30"/>
        </w:rPr>
      </w:r>
      <w:r>
        <w:rPr>
          <w:spacing w:val="-3"/>
        </w:rPr>
        <w:t>务的会计期间，按以当地规定的缴纳基数和比例计算应缴纳金额，确认为负债，并计入当期</w:t>
      </w:r>
      <w:r>
        <w:rPr>
          <w:spacing w:val="-35"/>
        </w:rPr>
        <w:t> </w:t>
      </w:r>
      <w:r>
        <w:rPr>
          <w:spacing w:val="-35"/>
        </w:rPr>
      </w:r>
      <w:r>
        <w:rPr/>
        <w:t>损益或相关资产成本。</w:t>
      </w:r>
    </w:p>
    <w:p>
      <w:pPr>
        <w:spacing w:line="240" w:lineRule="auto" w:before="12"/>
        <w:rPr>
          <w:rFonts w:ascii="宋体" w:hAnsi="宋体" w:cs="宋体" w:eastAsia="宋体" w:hint="default"/>
          <w:sz w:val="13"/>
          <w:szCs w:val="13"/>
        </w:rPr>
      </w:pPr>
    </w:p>
    <w:p>
      <w:pPr>
        <w:pStyle w:val="BodyText"/>
        <w:spacing w:line="477" w:lineRule="auto"/>
        <w:ind w:right="6474"/>
        <w:jc w:val="left"/>
      </w:pPr>
      <w:r>
        <w:rPr/>
        <w:t>②设定受益计划</w:t>
      </w:r>
      <w:r>
        <w:rPr>
          <w:spacing w:val="-103"/>
        </w:rPr>
        <w:t> </w:t>
      </w:r>
      <w:r>
        <w:rPr>
          <w:spacing w:val="-103"/>
        </w:rPr>
      </w:r>
      <w:r>
        <w:rPr>
          <w:spacing w:val="-2"/>
        </w:rPr>
        <w:t>本公司无设定受益计划。</w:t>
      </w:r>
    </w:p>
    <w:p>
      <w:pPr>
        <w:pStyle w:val="Heading3"/>
        <w:spacing w:line="240" w:lineRule="auto" w:before="101"/>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Microsoft JhengHei" w:hAnsi="Microsoft JhengHei" w:cs="Microsoft JhengHei" w:eastAsia="Microsoft JhengHei" w:hint="default"/>
          <w:b/>
          <w:bCs/>
          <w:sz w:val="20"/>
          <w:szCs w:val="20"/>
        </w:rPr>
      </w:pPr>
    </w:p>
    <w:p>
      <w:pPr>
        <w:pStyle w:val="BodyText"/>
        <w:spacing w:line="340" w:lineRule="auto"/>
        <w:ind w:right="1126"/>
        <w:jc w:val="both"/>
      </w:pPr>
      <w:r>
        <w:rPr>
          <w:spacing w:val="-3"/>
        </w:rPr>
        <w:t>本公司在不能单方面撤回因解除劳动关系计划或裁减建议所提供的辞退福利时，或确认与涉</w:t>
      </w:r>
      <w:r>
        <w:rPr>
          <w:spacing w:val="-30"/>
        </w:rPr>
        <w:t> </w:t>
      </w:r>
      <w:r>
        <w:rPr>
          <w:spacing w:val="-30"/>
        </w:rPr>
      </w:r>
      <w:r>
        <w:rPr>
          <w:spacing w:val="-3"/>
        </w:rPr>
        <w:t>及支付辞退福利的重组相关的成本或费用时（两者孰早），确认辞退福利产生的职工薪酬负</w:t>
      </w:r>
      <w:r>
        <w:rPr>
          <w:spacing w:val="-31"/>
        </w:rPr>
        <w:t> </w:t>
      </w:r>
      <w:r>
        <w:rPr>
          <w:spacing w:val="-31"/>
        </w:rPr>
      </w:r>
      <w:r>
        <w:rPr/>
        <w:t>债，并计入当期损益。</w:t>
      </w:r>
    </w:p>
    <w:p>
      <w:pPr>
        <w:spacing w:line="240" w:lineRule="auto" w:before="11"/>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21</w:t>
      </w:r>
      <w:r>
        <w:rPr/>
        <w:t>、股份支付</w:t>
      </w:r>
      <w:r>
        <w:rPr>
          <w:b w:val="0"/>
          <w:bCs w:val="0"/>
        </w:rPr>
      </w:r>
    </w:p>
    <w:p>
      <w:pPr>
        <w:spacing w:line="240" w:lineRule="auto" w:before="6"/>
        <w:rPr>
          <w:rFonts w:ascii="Microsoft JhengHei" w:hAnsi="Microsoft JhengHei" w:cs="Microsoft JhengHei" w:eastAsia="Microsoft JhengHei" w:hint="default"/>
          <w:b/>
          <w:bCs/>
          <w:sz w:val="20"/>
          <w:szCs w:val="20"/>
        </w:rPr>
      </w:pPr>
    </w:p>
    <w:p>
      <w:pPr>
        <w:pStyle w:val="BodyText"/>
        <w:spacing w:line="240" w:lineRule="auto"/>
        <w:ind w:right="0"/>
        <w:jc w:val="both"/>
      </w:pPr>
      <w:r>
        <w:rPr>
          <w:spacing w:val="2"/>
        </w:rPr>
        <w:t>本公司的股份支付是为了获取职工或其他方提供服务而授予权益工具或者承担以权益工具</w:t>
      </w:r>
    </w:p>
    <w:p>
      <w:pPr>
        <w:spacing w:after="0" w:line="240" w:lineRule="auto"/>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240" w:lineRule="auto" w:before="36"/>
        <w:ind w:right="0"/>
        <w:jc w:val="left"/>
      </w:pPr>
      <w:r>
        <w:rPr/>
        <w:t>为基础确定的负债的交易。本公司的股份支付分为以权益结算的股份支付。</w:t>
      </w:r>
    </w:p>
    <w:p>
      <w:pPr>
        <w:spacing w:line="240" w:lineRule="auto" w:before="8"/>
        <w:rPr>
          <w:rFonts w:ascii="宋体" w:hAnsi="宋体" w:cs="宋体" w:eastAsia="宋体" w:hint="default"/>
          <w:sz w:val="20"/>
          <w:szCs w:val="20"/>
        </w:rPr>
      </w:pPr>
    </w:p>
    <w:p>
      <w:pPr>
        <w:pStyle w:val="BodyText"/>
        <w:spacing w:line="340" w:lineRule="auto"/>
        <w:ind w:right="0"/>
        <w:jc w:val="left"/>
      </w:pPr>
      <w:r>
        <w:rPr>
          <w:spacing w:val="-3"/>
        </w:rPr>
        <w:t>以权益结算的股份支付换取职工提供服务的，以授予职工权益工具的公允价值计量。在等待</w:t>
      </w:r>
      <w:r>
        <w:rPr>
          <w:spacing w:val="-30"/>
        </w:rPr>
        <w:t> </w:t>
      </w:r>
      <w:r>
        <w:rPr>
          <w:spacing w:val="-30"/>
        </w:rPr>
      </w:r>
      <w:r>
        <w:rPr>
          <w:spacing w:val="-3"/>
        </w:rPr>
        <w:t>期内每个资产负债表日，本公司根据最新取得的可行权职工人数变动等后续信息对可行权权</w:t>
      </w:r>
      <w:r>
        <w:rPr>
          <w:spacing w:val="-29"/>
        </w:rPr>
        <w:t> </w:t>
      </w:r>
      <w:r>
        <w:rPr>
          <w:spacing w:val="-29"/>
        </w:rPr>
      </w:r>
      <w:r>
        <w:rPr>
          <w:spacing w:val="-3"/>
        </w:rPr>
        <w:t>益工具数量作出最佳估计，以此为基础，按照授予日的公允价值，将当期取得的服务计入相</w:t>
      </w:r>
      <w:r>
        <w:rPr>
          <w:spacing w:val="-32"/>
        </w:rPr>
        <w:t> </w:t>
      </w:r>
      <w:r>
        <w:rPr>
          <w:spacing w:val="-32"/>
        </w:rPr>
      </w:r>
      <w:r>
        <w:rPr>
          <w:spacing w:val="-3"/>
        </w:rPr>
        <w:t>关成本或费用，相应增加资本公积。在可行权日之后不再对已确认的相关成本或费用和所有</w:t>
      </w:r>
      <w:r>
        <w:rPr>
          <w:spacing w:val="-29"/>
        </w:rPr>
        <w:t> </w:t>
      </w:r>
      <w:r>
        <w:rPr>
          <w:spacing w:val="-29"/>
        </w:rPr>
      </w:r>
      <w:r>
        <w:rPr>
          <w:spacing w:val="-5"/>
        </w:rPr>
        <w:t>者权益总额进行调整。但授予后立即可行权的，在授予日按照公允价值计入相关成本或费用，</w:t>
      </w:r>
      <w:r>
        <w:rPr>
          <w:spacing w:val="-52"/>
        </w:rPr>
        <w:t> </w:t>
      </w:r>
      <w:r>
        <w:rPr>
          <w:spacing w:val="-52"/>
        </w:rPr>
      </w:r>
      <w:r>
        <w:rPr/>
        <w:t>相应增加资本公积。</w:t>
      </w:r>
    </w:p>
    <w:p>
      <w:pPr>
        <w:spacing w:line="240" w:lineRule="auto" w:before="12"/>
        <w:rPr>
          <w:rFonts w:ascii="宋体" w:hAnsi="宋体" w:cs="宋体" w:eastAsia="宋体" w:hint="default"/>
          <w:sz w:val="13"/>
          <w:szCs w:val="13"/>
        </w:rPr>
      </w:pPr>
    </w:p>
    <w:p>
      <w:pPr>
        <w:pStyle w:val="BodyText"/>
        <w:spacing w:line="340" w:lineRule="auto"/>
        <w:ind w:right="0"/>
        <w:jc w:val="left"/>
      </w:pPr>
      <w:r>
        <w:rPr>
          <w:spacing w:val="-3"/>
        </w:rPr>
        <w:t>对于最终未能行权的股份支付，不确认成本或费用，除非行权条件是市场条件或非可行权条</w:t>
      </w:r>
      <w:r>
        <w:rPr>
          <w:spacing w:val="-30"/>
        </w:rPr>
        <w:t> </w:t>
      </w:r>
      <w:r>
        <w:rPr>
          <w:spacing w:val="-30"/>
        </w:rPr>
      </w:r>
      <w:r>
        <w:rPr>
          <w:spacing w:val="-5"/>
        </w:rPr>
        <w:t>件，此时无论是否满足市场条件或非可行权条件，只要满足所有可行权条件中的非市场条件，</w:t>
      </w:r>
      <w:r>
        <w:rPr>
          <w:spacing w:val="-52"/>
        </w:rPr>
        <w:t> </w:t>
      </w:r>
      <w:r>
        <w:rPr>
          <w:spacing w:val="-52"/>
        </w:rPr>
      </w:r>
      <w:r>
        <w:rPr/>
        <w:t>即视为可行权。</w:t>
      </w:r>
    </w:p>
    <w:p>
      <w:pPr>
        <w:spacing w:line="240" w:lineRule="auto" w:before="1"/>
        <w:rPr>
          <w:rFonts w:ascii="宋体" w:hAnsi="宋体" w:cs="宋体" w:eastAsia="宋体" w:hint="default"/>
          <w:sz w:val="14"/>
          <w:szCs w:val="14"/>
        </w:rPr>
      </w:pPr>
    </w:p>
    <w:p>
      <w:pPr>
        <w:pStyle w:val="BodyText"/>
        <w:spacing w:line="340" w:lineRule="auto"/>
        <w:ind w:right="1126"/>
        <w:jc w:val="both"/>
      </w:pPr>
      <w:r>
        <w:rPr>
          <w:spacing w:val="-3"/>
        </w:rPr>
        <w:t>如果取消了以权益结算的股份支付，则于取消日作为加速行权处理，立即确认尚未确认的金</w:t>
      </w:r>
      <w:r>
        <w:rPr>
          <w:spacing w:val="-30"/>
        </w:rPr>
        <w:t> </w:t>
      </w:r>
      <w:r>
        <w:rPr>
          <w:spacing w:val="-30"/>
        </w:rPr>
      </w:r>
      <w:r>
        <w:rPr>
          <w:spacing w:val="-3"/>
        </w:rPr>
        <w:t>额。职工或其他方能够选择满足非可行权条件但在等待期内未满足的，作为取消以权益结算</w:t>
      </w:r>
      <w:r>
        <w:rPr>
          <w:spacing w:val="-30"/>
        </w:rPr>
        <w:t> </w:t>
      </w:r>
      <w:r>
        <w:rPr>
          <w:spacing w:val="-30"/>
        </w:rPr>
      </w:r>
      <w:r>
        <w:rPr>
          <w:spacing w:val="-3"/>
        </w:rPr>
        <w:t>的股份支付处理。但是，如果授予新的权益工具，并在新权益工具授予日认定所授予的新权</w:t>
      </w:r>
      <w:r>
        <w:rPr>
          <w:spacing w:val="-30"/>
        </w:rPr>
        <w:t> </w:t>
      </w:r>
      <w:r>
        <w:rPr>
          <w:spacing w:val="-30"/>
        </w:rPr>
      </w:r>
      <w:r>
        <w:rPr>
          <w:spacing w:val="2"/>
        </w:rPr>
        <w:t>益工具是用于替代被取消的权益工具的，则以与处理原权益工具条款和条件修改相同的方</w:t>
      </w:r>
      <w:r>
        <w:rPr>
          <w:spacing w:val="-33"/>
        </w:rPr>
        <w:t> </w:t>
      </w:r>
      <w:r>
        <w:rPr>
          <w:spacing w:val="-33"/>
        </w:rPr>
      </w:r>
      <w:r>
        <w:rPr/>
        <w:t>式，对所授予的替代权益工具进行处理。</w:t>
      </w:r>
    </w:p>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22</w:t>
      </w:r>
      <w:r>
        <w:rPr/>
        <w:t>、收入</w:t>
      </w:r>
      <w:r>
        <w:rPr>
          <w:b w:val="0"/>
          <w:bCs w:val="0"/>
        </w:rPr>
      </w:r>
    </w:p>
    <w:p>
      <w:pPr>
        <w:spacing w:line="240" w:lineRule="auto" w:before="6"/>
        <w:rPr>
          <w:rFonts w:ascii="Microsoft JhengHei" w:hAnsi="Microsoft JhengHei" w:cs="Microsoft JhengHei" w:eastAsia="Microsoft JhengHei" w:hint="default"/>
          <w:b/>
          <w:bCs/>
          <w:sz w:val="20"/>
          <w:szCs w:val="20"/>
        </w:rPr>
      </w:pPr>
    </w:p>
    <w:p>
      <w:pPr>
        <w:pStyle w:val="BodyText"/>
        <w:spacing w:line="340" w:lineRule="auto"/>
        <w:ind w:left="866" w:right="6474"/>
        <w:jc w:val="left"/>
      </w:pPr>
      <w:r>
        <w:rPr>
          <w:spacing w:val="-2"/>
        </w:rPr>
        <w:t>公司是否需要遵守特殊行业的披露要求</w:t>
      </w:r>
      <w:r>
        <w:rPr>
          <w:spacing w:val="-72"/>
        </w:rPr>
        <w:t> </w:t>
      </w:r>
      <w:r>
        <w:rPr>
          <w:spacing w:val="-72"/>
        </w:rPr>
      </w:r>
      <w:r>
        <w:rPr/>
        <w:t>是</w:t>
      </w:r>
    </w:p>
    <w:p>
      <w:pPr>
        <w:pStyle w:val="BodyText"/>
        <w:spacing w:line="240" w:lineRule="auto" w:before="25"/>
        <w:ind w:left="866" w:right="0"/>
        <w:jc w:val="left"/>
      </w:pPr>
      <w:r>
        <w:rPr/>
        <w:t>软件与信息技术服务业</w:t>
      </w:r>
    </w:p>
    <w:p>
      <w:pPr>
        <w:pStyle w:val="Heading3"/>
        <w:spacing w:line="240" w:lineRule="auto" w:before="49"/>
        <w:ind w:left="890" w:right="0"/>
        <w:jc w:val="left"/>
        <w:rPr>
          <w:b w:val="0"/>
          <w:bCs w:val="0"/>
        </w:rPr>
      </w:pPr>
      <w:r>
        <w:rPr/>
        <w:t>（</w:t>
      </w:r>
      <w:r>
        <w:rPr>
          <w:rFonts w:ascii="Times New Roman" w:hAnsi="Times New Roman" w:cs="Times New Roman" w:eastAsia="Times New Roman" w:hint="default"/>
        </w:rPr>
        <w:t>1</w:t>
      </w:r>
      <w:r>
        <w:rPr/>
        <w:t>）销售商品收入确认的一般原则：</w:t>
      </w:r>
      <w:r>
        <w:rPr>
          <w:b w:val="0"/>
          <w:bCs w:val="0"/>
        </w:rPr>
      </w:r>
    </w:p>
    <w:p>
      <w:pPr>
        <w:spacing w:line="240" w:lineRule="auto" w:before="2"/>
        <w:rPr>
          <w:rFonts w:ascii="Microsoft JhengHei" w:hAnsi="Microsoft JhengHei" w:cs="Microsoft JhengHei" w:eastAsia="Microsoft JhengHei" w:hint="default"/>
          <w:b/>
          <w:bCs/>
          <w:sz w:val="14"/>
          <w:szCs w:val="14"/>
        </w:rPr>
      </w:pPr>
    </w:p>
    <w:p>
      <w:pPr>
        <w:pStyle w:val="BodyText"/>
        <w:spacing w:line="240" w:lineRule="auto"/>
        <w:ind w:right="0"/>
        <w:jc w:val="left"/>
      </w:pPr>
      <w:r>
        <w:rPr/>
        <w:t>①本公司已将商品所有权上的主要风险和报酬转移给购货方；</w:t>
      </w:r>
    </w:p>
    <w:p>
      <w:pPr>
        <w:spacing w:line="240" w:lineRule="auto" w:before="11"/>
        <w:rPr>
          <w:rFonts w:ascii="宋体" w:hAnsi="宋体" w:cs="宋体" w:eastAsia="宋体" w:hint="default"/>
          <w:sz w:val="20"/>
          <w:szCs w:val="20"/>
        </w:rPr>
      </w:pPr>
    </w:p>
    <w:p>
      <w:pPr>
        <w:pStyle w:val="BodyText"/>
        <w:spacing w:line="340" w:lineRule="auto"/>
        <w:ind w:right="1024"/>
        <w:jc w:val="left"/>
      </w:pPr>
      <w:r>
        <w:rPr>
          <w:spacing w:val="-3"/>
        </w:rPr>
        <w:t>②本公司既没有保留通常与所有权相联系的继续管理权，也没有对已售出的商品实施有效控</w:t>
      </w:r>
      <w:r>
        <w:rPr>
          <w:spacing w:val="-29"/>
        </w:rPr>
        <w:t> </w:t>
      </w:r>
      <w:r>
        <w:rPr>
          <w:spacing w:val="-29"/>
        </w:rPr>
      </w:r>
      <w:r>
        <w:rPr/>
        <w:t>制；</w:t>
      </w:r>
    </w:p>
    <w:p>
      <w:pPr>
        <w:spacing w:line="240" w:lineRule="auto" w:before="12"/>
        <w:rPr>
          <w:rFonts w:ascii="宋体" w:hAnsi="宋体" w:cs="宋体" w:eastAsia="宋体" w:hint="default"/>
          <w:sz w:val="13"/>
          <w:szCs w:val="13"/>
        </w:rPr>
      </w:pPr>
    </w:p>
    <w:p>
      <w:pPr>
        <w:pStyle w:val="BodyText"/>
        <w:spacing w:line="240" w:lineRule="auto"/>
        <w:ind w:right="0"/>
        <w:jc w:val="left"/>
      </w:pPr>
      <w:r>
        <w:rPr/>
        <w:t>③收入的金额能够可靠地计量；</w:t>
      </w:r>
    </w:p>
    <w:p>
      <w:pPr>
        <w:spacing w:line="240" w:lineRule="auto" w:before="11"/>
        <w:rPr>
          <w:rFonts w:ascii="宋体" w:hAnsi="宋体" w:cs="宋体" w:eastAsia="宋体" w:hint="default"/>
          <w:sz w:val="20"/>
          <w:szCs w:val="20"/>
        </w:rPr>
      </w:pPr>
    </w:p>
    <w:p>
      <w:pPr>
        <w:pStyle w:val="BodyText"/>
        <w:spacing w:line="240" w:lineRule="auto"/>
        <w:ind w:right="0"/>
        <w:jc w:val="left"/>
      </w:pPr>
      <w:r>
        <w:rPr/>
        <w:t>④相关的经济利益很可能流入本公司；</w:t>
      </w:r>
    </w:p>
    <w:p>
      <w:pPr>
        <w:spacing w:line="240" w:lineRule="auto" w:before="8"/>
        <w:rPr>
          <w:rFonts w:ascii="宋体" w:hAnsi="宋体" w:cs="宋体" w:eastAsia="宋体" w:hint="default"/>
          <w:sz w:val="20"/>
          <w:szCs w:val="20"/>
        </w:rPr>
      </w:pPr>
    </w:p>
    <w:p>
      <w:pPr>
        <w:pStyle w:val="BodyText"/>
        <w:spacing w:line="240" w:lineRule="auto"/>
        <w:ind w:right="0"/>
        <w:jc w:val="left"/>
      </w:pPr>
      <w:r>
        <w:rPr/>
        <w:t>⑤相关的、已发生或将发生的成本能够可靠地计量。</w:t>
      </w:r>
    </w:p>
    <w:p>
      <w:pPr>
        <w:spacing w:line="240" w:lineRule="auto" w:before="9"/>
        <w:rPr>
          <w:rFonts w:ascii="宋体" w:hAnsi="宋体" w:cs="宋体" w:eastAsia="宋体" w:hint="default"/>
          <w:sz w:val="15"/>
          <w:szCs w:val="15"/>
        </w:rPr>
      </w:pPr>
    </w:p>
    <w:p>
      <w:pPr>
        <w:pStyle w:val="Heading3"/>
        <w:spacing w:line="240" w:lineRule="auto"/>
        <w:ind w:left="890" w:right="0"/>
        <w:jc w:val="left"/>
        <w:rPr>
          <w:b w:val="0"/>
          <w:bCs w:val="0"/>
        </w:rPr>
      </w:pPr>
      <w:r>
        <w:rPr/>
        <w:t>（</w:t>
      </w:r>
      <w:r>
        <w:rPr>
          <w:rFonts w:ascii="Times New Roman" w:hAnsi="Times New Roman" w:cs="Times New Roman" w:eastAsia="Times New Roman" w:hint="default"/>
        </w:rPr>
        <w:t>2</w:t>
      </w:r>
      <w:r>
        <w:rPr/>
        <w:t>）提供劳务收入确认的一般原则：</w:t>
      </w:r>
      <w:r>
        <w:rPr>
          <w:b w:val="0"/>
          <w:bCs w:val="0"/>
        </w:rPr>
      </w:r>
    </w:p>
    <w:p>
      <w:pPr>
        <w:spacing w:line="240" w:lineRule="auto" w:before="2"/>
        <w:rPr>
          <w:rFonts w:ascii="Microsoft JhengHei" w:hAnsi="Microsoft JhengHei" w:cs="Microsoft JhengHei" w:eastAsia="Microsoft JhengHei" w:hint="default"/>
          <w:b/>
          <w:bCs/>
          <w:sz w:val="14"/>
          <w:szCs w:val="14"/>
        </w:rPr>
      </w:pPr>
    </w:p>
    <w:p>
      <w:pPr>
        <w:pStyle w:val="BodyText"/>
        <w:spacing w:line="343" w:lineRule="auto"/>
        <w:ind w:right="1024"/>
        <w:jc w:val="left"/>
      </w:pPr>
      <w:r>
        <w:rPr>
          <w:spacing w:val="-3"/>
        </w:rPr>
        <w:t>公司在资产负债表日提供劳务交易的结果能够可靠估计的，按照完工百分比法确认提供劳务</w:t>
      </w:r>
      <w:r>
        <w:rPr>
          <w:spacing w:val="-30"/>
        </w:rPr>
        <w:t> </w:t>
      </w:r>
      <w:r>
        <w:rPr>
          <w:spacing w:val="-30"/>
        </w:rPr>
      </w:r>
      <w:r>
        <w:rPr/>
        <w:t>收入。</w:t>
      </w:r>
    </w:p>
    <w:p>
      <w:pPr>
        <w:pStyle w:val="BodyText"/>
        <w:spacing w:line="240" w:lineRule="auto" w:before="179"/>
        <w:ind w:right="0"/>
        <w:jc w:val="left"/>
      </w:pPr>
      <w:r>
        <w:rPr/>
        <w:t>在资产负债表日提供劳务交易结果不能够可靠估计的，分别下列情况处理：</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338" w:lineRule="auto" w:before="36"/>
        <w:ind w:right="1126"/>
        <w:jc w:val="both"/>
      </w:pPr>
      <w:r>
        <w:rPr>
          <w:spacing w:val="-3"/>
        </w:rPr>
        <w:t>①发生的劳务成本预计能够得到补偿，应按已经发生的劳务成本金额确认提供劳务收入，并</w:t>
      </w:r>
      <w:r>
        <w:rPr>
          <w:spacing w:val="-30"/>
        </w:rPr>
        <w:t> </w:t>
      </w:r>
      <w:r>
        <w:rPr>
          <w:spacing w:val="-30"/>
        </w:rPr>
      </w:r>
      <w:r>
        <w:rPr/>
        <w:t>按相同金额结转劳务成本；</w:t>
      </w:r>
    </w:p>
    <w:p>
      <w:pPr>
        <w:spacing w:line="240" w:lineRule="auto" w:before="3"/>
        <w:rPr>
          <w:rFonts w:ascii="宋体" w:hAnsi="宋体" w:cs="宋体" w:eastAsia="宋体" w:hint="default"/>
          <w:sz w:val="14"/>
          <w:szCs w:val="14"/>
        </w:rPr>
      </w:pPr>
    </w:p>
    <w:p>
      <w:pPr>
        <w:pStyle w:val="BodyText"/>
        <w:spacing w:line="338" w:lineRule="auto"/>
        <w:ind w:right="1126"/>
        <w:jc w:val="both"/>
      </w:pPr>
      <w:r>
        <w:rPr>
          <w:spacing w:val="-3"/>
        </w:rPr>
        <w:t>②已发生的劳务成本预计不能够得到补偿的，将已经发生的劳务成本计入当期损益，不确认</w:t>
      </w:r>
      <w:r>
        <w:rPr>
          <w:spacing w:val="-30"/>
        </w:rPr>
        <w:t> </w:t>
      </w:r>
      <w:r>
        <w:rPr>
          <w:spacing w:val="-30"/>
        </w:rPr>
      </w:r>
      <w:r>
        <w:rPr/>
        <w:t>提供劳务收入。</w:t>
      </w:r>
    </w:p>
    <w:p>
      <w:pPr>
        <w:pStyle w:val="Heading3"/>
        <w:spacing w:line="240" w:lineRule="auto" w:before="119"/>
        <w:ind w:left="890" w:right="0"/>
        <w:jc w:val="left"/>
        <w:rPr>
          <w:b w:val="0"/>
          <w:bCs w:val="0"/>
        </w:rPr>
      </w:pPr>
      <w:r>
        <w:rPr/>
        <w:t>（</w:t>
      </w:r>
      <w:r>
        <w:rPr>
          <w:rFonts w:ascii="Times New Roman" w:hAnsi="Times New Roman" w:cs="Times New Roman" w:eastAsia="Times New Roman" w:hint="default"/>
        </w:rPr>
        <w:t>3</w:t>
      </w:r>
      <w:r>
        <w:rPr/>
        <w:t>）具体原则：</w:t>
      </w:r>
      <w:r>
        <w:rPr>
          <w:b w:val="0"/>
          <w:bCs w:val="0"/>
        </w:rPr>
      </w:r>
    </w:p>
    <w:p>
      <w:pPr>
        <w:spacing w:line="240" w:lineRule="auto" w:before="2"/>
        <w:rPr>
          <w:rFonts w:ascii="Microsoft JhengHei" w:hAnsi="Microsoft JhengHei" w:cs="Microsoft JhengHei" w:eastAsia="Microsoft JhengHei" w:hint="default"/>
          <w:b/>
          <w:bCs/>
          <w:sz w:val="14"/>
          <w:szCs w:val="14"/>
        </w:rPr>
      </w:pPr>
    </w:p>
    <w:p>
      <w:pPr>
        <w:pStyle w:val="BodyText"/>
        <w:spacing w:line="240" w:lineRule="auto"/>
        <w:ind w:right="0"/>
        <w:jc w:val="both"/>
      </w:pPr>
      <w:r>
        <w:rPr/>
        <w:t>公司收入在交易结果能够可靠估计时，按以下原则确认：</w:t>
      </w:r>
    </w:p>
    <w:p>
      <w:pPr>
        <w:spacing w:line="240" w:lineRule="auto" w:before="11"/>
        <w:rPr>
          <w:rFonts w:ascii="宋体" w:hAnsi="宋体" w:cs="宋体" w:eastAsia="宋体" w:hint="default"/>
          <w:sz w:val="20"/>
          <w:szCs w:val="20"/>
        </w:rPr>
      </w:pPr>
    </w:p>
    <w:p>
      <w:pPr>
        <w:pStyle w:val="BodyText"/>
        <w:spacing w:line="240" w:lineRule="auto"/>
        <w:ind w:right="0"/>
        <w:jc w:val="both"/>
      </w:pPr>
      <w:r>
        <w:rPr/>
        <w:t>①软件产品开发与销售：</w:t>
      </w:r>
    </w:p>
    <w:p>
      <w:pPr>
        <w:spacing w:line="240" w:lineRule="auto" w:before="9"/>
        <w:rPr>
          <w:rFonts w:ascii="宋体" w:hAnsi="宋体" w:cs="宋体" w:eastAsia="宋体" w:hint="default"/>
          <w:sz w:val="20"/>
          <w:szCs w:val="20"/>
        </w:rPr>
      </w:pPr>
    </w:p>
    <w:p>
      <w:pPr>
        <w:pStyle w:val="BodyText"/>
        <w:spacing w:line="340" w:lineRule="auto"/>
        <w:ind w:right="1090"/>
        <w:jc w:val="both"/>
      </w:pPr>
      <w:r>
        <w:rPr>
          <w:spacing w:val="-3"/>
        </w:rPr>
        <w:t>软件产品包括定制产品化软件和定制工程化软件。定制产品化软件产品指公司自行开发研制</w:t>
      </w:r>
      <w:r>
        <w:rPr>
          <w:spacing w:val="-29"/>
        </w:rPr>
        <w:t> </w:t>
      </w:r>
      <w:r>
        <w:rPr>
          <w:spacing w:val="-29"/>
        </w:rPr>
      </w:r>
      <w:r>
        <w:rPr>
          <w:spacing w:val="-2"/>
        </w:rPr>
        <w:t>的软件产品；定制工程化软件产品指公司根据买方的实际需求进行定制、开发的软件产品。</w:t>
      </w:r>
    </w:p>
    <w:p>
      <w:pPr>
        <w:spacing w:line="240" w:lineRule="auto" w:before="12"/>
        <w:rPr>
          <w:rFonts w:ascii="宋体" w:hAnsi="宋体" w:cs="宋体" w:eastAsia="宋体" w:hint="default"/>
          <w:sz w:val="13"/>
          <w:szCs w:val="13"/>
        </w:rPr>
      </w:pPr>
    </w:p>
    <w:p>
      <w:pPr>
        <w:pStyle w:val="BodyText"/>
        <w:spacing w:line="240" w:lineRule="auto"/>
        <w:ind w:right="0"/>
        <w:jc w:val="both"/>
      </w:pPr>
      <w:r>
        <w:rPr>
          <w:rFonts w:ascii="Times New Roman" w:hAnsi="Times New Roman" w:cs="Times New Roman" w:eastAsia="Times New Roman" w:hint="default"/>
        </w:rPr>
        <w:t>A</w:t>
      </w:r>
      <w:r>
        <w:rPr/>
        <w:t>、定制产品化软件</w:t>
      </w:r>
    </w:p>
    <w:p>
      <w:pPr>
        <w:spacing w:line="240" w:lineRule="auto" w:before="8"/>
        <w:rPr>
          <w:rFonts w:ascii="宋体" w:hAnsi="宋体" w:cs="宋体" w:eastAsia="宋体" w:hint="default"/>
          <w:sz w:val="19"/>
          <w:szCs w:val="19"/>
        </w:rPr>
      </w:pPr>
    </w:p>
    <w:p>
      <w:pPr>
        <w:pStyle w:val="BodyText"/>
        <w:spacing w:line="340" w:lineRule="auto"/>
        <w:ind w:right="1126"/>
        <w:jc w:val="both"/>
      </w:pPr>
      <w:r>
        <w:rPr>
          <w:spacing w:val="-3"/>
        </w:rPr>
        <w:t>公司在软件产品使用权的主要风险和报酬转移给买方，不再对该软件产品使用权实施继续管</w:t>
      </w:r>
      <w:r>
        <w:rPr>
          <w:spacing w:val="-30"/>
        </w:rPr>
        <w:t> </w:t>
      </w:r>
      <w:r>
        <w:rPr>
          <w:spacing w:val="-30"/>
        </w:rPr>
      </w:r>
      <w:r>
        <w:rPr>
          <w:spacing w:val="-3"/>
        </w:rPr>
        <w:t>理权和实际控制权、相关的收入已经收到或取得了收款的证据、并且与销售该软件产品有关</w:t>
      </w:r>
      <w:r>
        <w:rPr>
          <w:spacing w:val="-30"/>
        </w:rPr>
        <w:t> </w:t>
      </w:r>
      <w:r>
        <w:rPr>
          <w:spacing w:val="-30"/>
        </w:rPr>
      </w:r>
      <w:r>
        <w:rPr/>
        <w:t>的成本能够可靠地计量时，确认销售收入。</w:t>
      </w:r>
    </w:p>
    <w:p>
      <w:pPr>
        <w:spacing w:line="240" w:lineRule="auto" w:before="12"/>
        <w:rPr>
          <w:rFonts w:ascii="宋体" w:hAnsi="宋体" w:cs="宋体" w:eastAsia="宋体" w:hint="default"/>
          <w:sz w:val="13"/>
          <w:szCs w:val="13"/>
        </w:rPr>
      </w:pPr>
    </w:p>
    <w:p>
      <w:pPr>
        <w:pStyle w:val="BodyText"/>
        <w:spacing w:line="451" w:lineRule="auto"/>
        <w:ind w:right="1024"/>
        <w:jc w:val="left"/>
      </w:pPr>
      <w:r>
        <w:rPr>
          <w:rFonts w:ascii="Times New Roman" w:hAnsi="Times New Roman" w:cs="Times New Roman" w:eastAsia="Times New Roman" w:hint="default"/>
        </w:rPr>
        <w:t>a.</w:t>
      </w:r>
      <w:r>
        <w:rPr/>
        <w:t>如销售合同规定需要安装验收的，在取得客户的安装验收报告时确认为销售收入；</w:t>
      </w:r>
      <w:r>
        <w:rPr>
          <w:w w:val="100"/>
        </w:rPr>
        <w:t> </w:t>
      </w:r>
      <w:r>
        <w:rPr>
          <w:rFonts w:ascii="Times New Roman" w:hAnsi="Times New Roman" w:cs="Times New Roman" w:eastAsia="Times New Roman" w:hint="default"/>
        </w:rPr>
        <w:t>b.</w:t>
      </w:r>
      <w:r>
        <w:rPr/>
        <w:t>如销售合同未规定需要安装验收的，则在取得到货验收证明时确认为销售收入。</w:t>
      </w:r>
      <w:r>
        <w:rPr>
          <w:w w:val="100"/>
        </w:rPr>
        <w:t> </w:t>
      </w:r>
      <w:r>
        <w:rPr>
          <w:rFonts w:ascii="Times New Roman" w:hAnsi="Times New Roman" w:cs="Times New Roman" w:eastAsia="Times New Roman" w:hint="default"/>
        </w:rPr>
        <w:t>B</w:t>
      </w:r>
      <w:r>
        <w:rPr/>
        <w:t>、定制工程化软件</w:t>
      </w:r>
    </w:p>
    <w:p>
      <w:pPr>
        <w:pStyle w:val="BodyText"/>
        <w:spacing w:line="338" w:lineRule="auto" w:before="52"/>
        <w:ind w:right="1128"/>
        <w:jc w:val="both"/>
      </w:pPr>
      <w:r>
        <w:rPr>
          <w:spacing w:val="-3"/>
        </w:rPr>
        <w:t>合同中明确约定合同总金额中包含质保金的，在确认收入时，先扣除质保金部分，然后按如</w:t>
      </w:r>
      <w:r>
        <w:rPr>
          <w:spacing w:val="-36"/>
        </w:rPr>
        <w:t> </w:t>
      </w:r>
      <w:r>
        <w:rPr>
          <w:spacing w:val="-36"/>
        </w:rPr>
      </w:r>
      <w:r>
        <w:rPr/>
        <w:t>下方法确认收入；质保期届满后，再将该质保金确认收入。</w:t>
      </w:r>
    </w:p>
    <w:p>
      <w:pPr>
        <w:spacing w:line="240" w:lineRule="auto" w:before="3"/>
        <w:rPr>
          <w:rFonts w:ascii="宋体" w:hAnsi="宋体" w:cs="宋体" w:eastAsia="宋体" w:hint="default"/>
          <w:sz w:val="14"/>
          <w:szCs w:val="14"/>
        </w:rPr>
      </w:pPr>
    </w:p>
    <w:p>
      <w:pPr>
        <w:pStyle w:val="BodyText"/>
        <w:spacing w:line="240" w:lineRule="auto"/>
        <w:ind w:right="0"/>
        <w:jc w:val="both"/>
      </w:pPr>
      <w:r>
        <w:rPr>
          <w:rFonts w:ascii="Times New Roman" w:hAnsi="Times New Roman" w:cs="Times New Roman" w:eastAsia="Times New Roman" w:hint="default"/>
        </w:rPr>
        <w:t>a.</w:t>
      </w:r>
      <w:r>
        <w:rPr/>
        <w:t>取得初验报告开始确认收入。</w:t>
      </w:r>
    </w:p>
    <w:p>
      <w:pPr>
        <w:spacing w:line="240" w:lineRule="auto" w:before="5"/>
        <w:rPr>
          <w:rFonts w:ascii="宋体" w:hAnsi="宋体" w:cs="宋体" w:eastAsia="宋体" w:hint="default"/>
          <w:sz w:val="19"/>
          <w:szCs w:val="19"/>
        </w:rPr>
      </w:pPr>
    </w:p>
    <w:p>
      <w:pPr>
        <w:pStyle w:val="BodyText"/>
        <w:spacing w:line="340" w:lineRule="auto"/>
        <w:ind w:right="1088"/>
        <w:jc w:val="both"/>
      </w:pPr>
      <w:r>
        <w:rPr>
          <w:spacing w:val="-3"/>
        </w:rPr>
        <w:t>定制工程化软件一般包括软件功能的开发、现场安装调试、旧系统数据迁移、系统培训、用</w:t>
      </w:r>
      <w:r>
        <w:rPr>
          <w:spacing w:val="-31"/>
        </w:rPr>
        <w:t> </w:t>
      </w:r>
      <w:r>
        <w:rPr>
          <w:spacing w:val="-31"/>
        </w:rPr>
      </w:r>
      <w:r>
        <w:rPr>
          <w:spacing w:val="-3"/>
        </w:rPr>
        <w:t>户测试、初验（系统试运行）和终验等环节，其中初验和终验是客户对系统运行情况作出的</w:t>
      </w:r>
      <w:r>
        <w:rPr>
          <w:spacing w:val="-31"/>
        </w:rPr>
        <w:t> </w:t>
      </w:r>
      <w:r>
        <w:rPr>
          <w:spacing w:val="-31"/>
        </w:rPr>
      </w:r>
      <w:r>
        <w:rPr>
          <w:spacing w:val="-2"/>
        </w:rPr>
        <w:t>评价（用户也可直接终验），也是公司与客户结算的主要依据和环节。在初验阶段完成时，</w:t>
      </w:r>
      <w:r>
        <w:rPr>
          <w:spacing w:val="-31"/>
        </w:rPr>
        <w:t> </w:t>
      </w:r>
      <w:r>
        <w:rPr>
          <w:spacing w:val="-31"/>
        </w:rPr>
      </w:r>
      <w:r>
        <w:rPr>
          <w:spacing w:val="-3"/>
        </w:rPr>
        <w:t>围绕项目的大部分工作均已完成，之后只是在运行期间可能进行部分系统功能的修改，所涉</w:t>
      </w:r>
      <w:r>
        <w:rPr>
          <w:spacing w:val="-30"/>
        </w:rPr>
        <w:t> </w:t>
      </w:r>
      <w:r>
        <w:rPr>
          <w:spacing w:val="-30"/>
        </w:rPr>
      </w:r>
      <w:r>
        <w:rPr/>
        <w:t>工作内容很少、工作量也不大。因此，公司在取得初验报告后开始确认收入。</w:t>
      </w:r>
    </w:p>
    <w:p>
      <w:pPr>
        <w:spacing w:line="240" w:lineRule="auto" w:before="1"/>
        <w:rPr>
          <w:rFonts w:ascii="宋体" w:hAnsi="宋体" w:cs="宋体" w:eastAsia="宋体" w:hint="default"/>
          <w:sz w:val="14"/>
          <w:szCs w:val="14"/>
        </w:rPr>
      </w:pPr>
    </w:p>
    <w:p>
      <w:pPr>
        <w:pStyle w:val="BodyText"/>
        <w:spacing w:line="240" w:lineRule="auto"/>
        <w:ind w:right="0"/>
        <w:jc w:val="both"/>
      </w:pPr>
      <w:r>
        <w:rPr>
          <w:rFonts w:ascii="Times New Roman" w:hAnsi="Times New Roman" w:cs="Times New Roman" w:eastAsia="Times New Roman" w:hint="default"/>
        </w:rPr>
        <w:t>b.</w:t>
      </w:r>
      <w:r>
        <w:rPr/>
        <w:t>初验确认收入的比例。</w:t>
      </w:r>
    </w:p>
    <w:p>
      <w:pPr>
        <w:spacing w:line="240" w:lineRule="auto" w:before="5"/>
        <w:rPr>
          <w:rFonts w:ascii="宋体" w:hAnsi="宋体" w:cs="宋体" w:eastAsia="宋体" w:hint="default"/>
          <w:sz w:val="19"/>
          <w:szCs w:val="19"/>
        </w:rPr>
      </w:pPr>
    </w:p>
    <w:p>
      <w:pPr>
        <w:pStyle w:val="BodyText"/>
        <w:spacing w:line="336" w:lineRule="auto"/>
        <w:ind w:right="1087"/>
        <w:jc w:val="both"/>
      </w:pPr>
      <w:r>
        <w:rPr>
          <w:spacing w:val="-2"/>
        </w:rPr>
        <w:t>由于公司定制工程化软件主要依靠项目实施人员及自有软件技术的整合来进行开发，因此，</w:t>
      </w:r>
      <w:r>
        <w:rPr>
          <w:spacing w:val="-31"/>
        </w:rPr>
        <w:t> </w:t>
      </w:r>
      <w:r>
        <w:rPr>
          <w:spacing w:val="-31"/>
        </w:rPr>
      </w:r>
      <w:r>
        <w:rPr>
          <w:spacing w:val="-3"/>
        </w:rPr>
        <w:t>公司以投入工时为计算基础，以完工进度作为确认收入的依据。根据历年已完工典型合同统</w:t>
      </w:r>
      <w:r>
        <w:rPr>
          <w:spacing w:val="-31"/>
        </w:rPr>
        <w:t> </w:t>
      </w:r>
      <w:r>
        <w:rPr>
          <w:spacing w:val="-31"/>
        </w:rPr>
      </w:r>
      <w:r>
        <w:rPr>
          <w:spacing w:val="-2"/>
        </w:rPr>
        <w:t>计，初验时项目投入工时约为</w:t>
      </w:r>
      <w:r>
        <w:rPr>
          <w:rFonts w:ascii="Times New Roman" w:hAnsi="Times New Roman" w:cs="Times New Roman" w:eastAsia="Times New Roman" w:hint="default"/>
          <w:spacing w:val="-2"/>
        </w:rPr>
        <w:t>80%</w:t>
      </w:r>
      <w:r>
        <w:rPr>
          <w:spacing w:val="-2"/>
        </w:rPr>
        <w:t>左右，因此，公司按照以下标准孰低的原则确定初验收入</w:t>
      </w:r>
      <w:r>
        <w:rPr>
          <w:spacing w:val="-33"/>
        </w:rPr>
        <w:t> </w:t>
      </w:r>
      <w:r>
        <w:rPr>
          <w:spacing w:val="-33"/>
        </w:rPr>
      </w:r>
      <w:r>
        <w:rPr/>
        <w:t>的确认比例：</w:t>
      </w:r>
    </w:p>
    <w:p>
      <w:pPr>
        <w:spacing w:after="0" w:line="336" w:lineRule="auto"/>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458" w:lineRule="auto" w:before="36"/>
        <w:ind w:right="2530"/>
        <w:jc w:val="left"/>
      </w:pPr>
      <w:r>
        <w:rPr/>
        <w:t>Ⅰ、初验时合同约定的付款比例等于或高于</w:t>
      </w:r>
      <w:r>
        <w:rPr>
          <w:rFonts w:ascii="Times New Roman" w:hAnsi="Times New Roman" w:cs="Times New Roman" w:eastAsia="Times New Roman" w:hint="default"/>
        </w:rPr>
        <w:t>80%</w:t>
      </w:r>
      <w:r>
        <w:rPr/>
        <w:t>，则以</w:t>
      </w:r>
      <w:r>
        <w:rPr>
          <w:rFonts w:ascii="Times New Roman" w:hAnsi="Times New Roman" w:cs="Times New Roman" w:eastAsia="Times New Roman" w:hint="default"/>
        </w:rPr>
        <w:t>80%</w:t>
      </w:r>
      <w:r>
        <w:rPr/>
        <w:t>确认收入；</w:t>
      </w:r>
      <w:r>
        <w:rPr>
          <w:w w:val="100"/>
        </w:rPr>
        <w:t> </w:t>
      </w:r>
      <w:r>
        <w:rPr>
          <w:spacing w:val="-2"/>
        </w:rPr>
        <w:t>Ⅱ、初验时合同约定的付款比例低于</w:t>
      </w:r>
      <w:r>
        <w:rPr>
          <w:rFonts w:ascii="Times New Roman" w:hAnsi="Times New Roman" w:cs="Times New Roman" w:eastAsia="Times New Roman" w:hint="default"/>
          <w:spacing w:val="-2"/>
        </w:rPr>
        <w:t>80%</w:t>
      </w:r>
      <w:r>
        <w:rPr>
          <w:spacing w:val="-2"/>
        </w:rPr>
        <w:t>，则以合同约定的比例确认收入。</w:t>
      </w:r>
      <w:r>
        <w:rPr>
          <w:spacing w:val="-41"/>
        </w:rPr>
        <w:t> </w:t>
      </w:r>
      <w:r>
        <w:rPr>
          <w:spacing w:val="-41"/>
        </w:rPr>
      </w:r>
      <w:r>
        <w:rPr/>
        <w:t>公司每年年末会根据当年完工合同情况，对初验完工进度进行复核。</w:t>
      </w:r>
      <w:r>
        <w:rPr>
          <w:w w:val="100"/>
        </w:rPr>
        <w:t> </w:t>
      </w:r>
      <w:r>
        <w:rPr>
          <w:rFonts w:ascii="Times New Roman" w:hAnsi="Times New Roman" w:cs="Times New Roman" w:eastAsia="Times New Roman" w:hint="default"/>
        </w:rPr>
        <w:t>c.</w:t>
      </w:r>
      <w:r>
        <w:rPr/>
        <w:t>终验时的收入确认：</w:t>
      </w:r>
    </w:p>
    <w:p>
      <w:pPr>
        <w:pStyle w:val="BodyText"/>
        <w:spacing w:line="338" w:lineRule="auto" w:before="45"/>
        <w:ind w:right="0"/>
        <w:jc w:val="left"/>
      </w:pPr>
      <w:r>
        <w:rPr>
          <w:spacing w:val="-3"/>
        </w:rPr>
        <w:t>取得客户终验报告确认时，公司扣除终验前已确认的比例后，将其余部分确认收入，如合同</w:t>
      </w:r>
      <w:r>
        <w:rPr>
          <w:spacing w:val="-35"/>
        </w:rPr>
        <w:t> </w:t>
      </w:r>
      <w:r>
        <w:rPr>
          <w:spacing w:val="-35"/>
        </w:rPr>
      </w:r>
      <w:r>
        <w:rPr/>
        <w:t>中明确约定合同总金额中包含质保金的，先扣除质保金部分，再按前述办法确认收入。</w:t>
      </w:r>
    </w:p>
    <w:p>
      <w:pPr>
        <w:spacing w:line="240" w:lineRule="auto" w:before="4"/>
        <w:rPr>
          <w:rFonts w:ascii="宋体" w:hAnsi="宋体" w:cs="宋体" w:eastAsia="宋体" w:hint="default"/>
          <w:sz w:val="14"/>
          <w:szCs w:val="14"/>
        </w:rPr>
      </w:pPr>
    </w:p>
    <w:p>
      <w:pPr>
        <w:pStyle w:val="BodyText"/>
        <w:spacing w:line="240" w:lineRule="auto"/>
        <w:ind w:right="0"/>
        <w:jc w:val="left"/>
      </w:pPr>
      <w:r>
        <w:rPr/>
        <w:t>②技术服务收入：</w:t>
      </w:r>
    </w:p>
    <w:p>
      <w:pPr>
        <w:spacing w:line="240" w:lineRule="auto" w:before="8"/>
        <w:rPr>
          <w:rFonts w:ascii="宋体" w:hAnsi="宋体" w:cs="宋体" w:eastAsia="宋体" w:hint="default"/>
          <w:sz w:val="20"/>
          <w:szCs w:val="20"/>
        </w:rPr>
      </w:pPr>
    </w:p>
    <w:p>
      <w:pPr>
        <w:pStyle w:val="BodyText"/>
        <w:spacing w:line="324" w:lineRule="auto"/>
        <w:ind w:right="0"/>
        <w:jc w:val="left"/>
      </w:pPr>
      <w:r>
        <w:rPr>
          <w:spacing w:val="-2"/>
        </w:rPr>
        <w:t>技术服务包括公司向客户提供的与</w:t>
      </w:r>
      <w:r>
        <w:rPr>
          <w:rFonts w:ascii="Times New Roman" w:hAnsi="Times New Roman" w:cs="Times New Roman" w:eastAsia="Times New Roman" w:hint="default"/>
          <w:spacing w:val="-2"/>
        </w:rPr>
        <w:t>IT</w:t>
      </w:r>
      <w:r>
        <w:rPr>
          <w:spacing w:val="-2"/>
        </w:rPr>
        <w:t>运维管理相关的技术支持、技术咨询、技术开发、系统</w:t>
      </w:r>
      <w:r>
        <w:rPr>
          <w:spacing w:val="-57"/>
        </w:rPr>
        <w:t> </w:t>
      </w:r>
      <w:r>
        <w:rPr>
          <w:spacing w:val="-57"/>
        </w:rPr>
      </w:r>
      <w:r>
        <w:rPr/>
        <w:t>维护、运营管理等服务内容。服务合同期限过后，合同自动终止。</w:t>
      </w:r>
    </w:p>
    <w:p>
      <w:pPr>
        <w:spacing w:line="240" w:lineRule="auto" w:before="0"/>
        <w:rPr>
          <w:rFonts w:ascii="宋体" w:hAnsi="宋体" w:cs="宋体" w:eastAsia="宋体" w:hint="default"/>
          <w:sz w:val="15"/>
          <w:szCs w:val="15"/>
        </w:rPr>
      </w:pPr>
    </w:p>
    <w:p>
      <w:pPr>
        <w:pStyle w:val="BodyText"/>
        <w:spacing w:line="324" w:lineRule="auto"/>
        <w:ind w:right="0"/>
        <w:jc w:val="left"/>
      </w:pPr>
      <w:r>
        <w:rPr>
          <w:rFonts w:ascii="Times New Roman" w:hAnsi="Times New Roman" w:cs="Times New Roman" w:eastAsia="Times New Roman" w:hint="default"/>
          <w:spacing w:val="-3"/>
        </w:rPr>
        <w:t>A.</w:t>
      </w:r>
      <w:r>
        <w:rPr>
          <w:spacing w:val="-3"/>
        </w:rPr>
        <w:t>公司在已根据合同约定提供了相应服务，取得明确的收款证据，相关成本能够可靠地计量</w:t>
      </w:r>
      <w:r>
        <w:rPr>
          <w:spacing w:val="-21"/>
        </w:rPr>
        <w:t> </w:t>
      </w:r>
      <w:r>
        <w:rPr>
          <w:spacing w:val="-21"/>
        </w:rPr>
      </w:r>
      <w:r>
        <w:rPr/>
        <w:t>时，确认收入。</w:t>
      </w:r>
    </w:p>
    <w:p>
      <w:pPr>
        <w:spacing w:line="240" w:lineRule="auto" w:before="0"/>
        <w:rPr>
          <w:rFonts w:ascii="宋体" w:hAnsi="宋体" w:cs="宋体" w:eastAsia="宋体" w:hint="default"/>
          <w:sz w:val="15"/>
          <w:szCs w:val="15"/>
        </w:rPr>
      </w:pPr>
    </w:p>
    <w:p>
      <w:pPr>
        <w:pStyle w:val="BodyText"/>
        <w:spacing w:line="324" w:lineRule="auto"/>
        <w:ind w:right="0"/>
        <w:jc w:val="left"/>
      </w:pPr>
      <w:r>
        <w:rPr>
          <w:rFonts w:ascii="Times New Roman" w:hAnsi="Times New Roman" w:cs="Times New Roman" w:eastAsia="Times New Roman" w:hint="default"/>
          <w:spacing w:val="-2"/>
        </w:rPr>
        <w:t>B.</w:t>
      </w:r>
      <w:r>
        <w:rPr>
          <w:spacing w:val="-2"/>
        </w:rPr>
        <w:t>合同明确约定服务期限的，在合同约定的服务期限内，按进度确认收入；合同明确约定服</w:t>
      </w:r>
      <w:r>
        <w:rPr>
          <w:spacing w:val="-51"/>
        </w:rPr>
        <w:t> </w:t>
      </w:r>
      <w:r>
        <w:rPr>
          <w:spacing w:val="-51"/>
        </w:rPr>
      </w:r>
      <w:r>
        <w:rPr/>
        <w:t>务成果需经客户验收确认的，根据客户验收情况确认收入。</w:t>
      </w:r>
    </w:p>
    <w:p>
      <w:pPr>
        <w:spacing w:line="240" w:lineRule="auto" w:before="1"/>
        <w:rPr>
          <w:rFonts w:ascii="宋体" w:hAnsi="宋体" w:cs="宋体" w:eastAsia="宋体" w:hint="default"/>
          <w:sz w:val="15"/>
          <w:szCs w:val="15"/>
        </w:rPr>
      </w:pPr>
    </w:p>
    <w:p>
      <w:pPr>
        <w:pStyle w:val="BodyText"/>
        <w:spacing w:line="468" w:lineRule="auto"/>
        <w:ind w:right="2530"/>
        <w:jc w:val="left"/>
      </w:pPr>
      <w:r>
        <w:rPr/>
        <w:t>具体确认公式为：</w:t>
      </w:r>
      <w:r>
        <w:rPr>
          <w:w w:val="100"/>
        </w:rPr>
        <w:t> </w:t>
      </w:r>
      <w:r>
        <w:rPr>
          <w:spacing w:val="-2"/>
        </w:rPr>
        <w:t>服务期限收入金额</w:t>
      </w:r>
      <w:r>
        <w:rPr>
          <w:rFonts w:ascii="Times New Roman" w:hAnsi="Times New Roman" w:cs="Times New Roman" w:eastAsia="Times New Roman" w:hint="default"/>
          <w:spacing w:val="-2"/>
        </w:rPr>
        <w:t>=</w:t>
      </w:r>
      <w:r>
        <w:rPr>
          <w:spacing w:val="-2"/>
        </w:rPr>
        <w:t>工作量（</w:t>
      </w:r>
      <w:r>
        <w:rPr>
          <w:rFonts w:ascii="Times New Roman" w:hAnsi="Times New Roman" w:cs="Times New Roman" w:eastAsia="Times New Roman" w:hint="default"/>
          <w:spacing w:val="-2"/>
        </w:rPr>
        <w:t>I</w:t>
      </w:r>
      <w:r>
        <w:rPr>
          <w:spacing w:val="-2"/>
        </w:rPr>
        <w:t>）</w:t>
      </w:r>
      <w:r>
        <w:rPr>
          <w:rFonts w:ascii="Times New Roman" w:hAnsi="Times New Roman" w:cs="Times New Roman" w:eastAsia="Times New Roman" w:hint="default"/>
          <w:spacing w:val="-2"/>
        </w:rPr>
        <w:t>×</w:t>
      </w:r>
      <w:r>
        <w:rPr>
          <w:spacing w:val="-2"/>
        </w:rPr>
        <w:t>收费标准（</w:t>
      </w:r>
      <w:r>
        <w:rPr>
          <w:rFonts w:ascii="Times New Roman" w:hAnsi="Times New Roman" w:cs="Times New Roman" w:eastAsia="Times New Roman" w:hint="default"/>
          <w:spacing w:val="-2"/>
        </w:rPr>
        <w:t>II</w:t>
      </w:r>
      <w:r>
        <w:rPr>
          <w:spacing w:val="-2"/>
        </w:rPr>
        <w:t>）</w:t>
      </w:r>
      <w:r>
        <w:rPr>
          <w:rFonts w:ascii="Times New Roman" w:hAnsi="Times New Roman" w:cs="Times New Roman" w:eastAsia="Times New Roman" w:hint="default"/>
          <w:spacing w:val="-2"/>
        </w:rPr>
        <w:t>×</w:t>
      </w:r>
      <w:r>
        <w:rPr>
          <w:spacing w:val="-2"/>
        </w:rPr>
        <w:t>考核系数（</w:t>
      </w:r>
      <w:r>
        <w:rPr>
          <w:rFonts w:ascii="Times New Roman" w:hAnsi="Times New Roman" w:cs="Times New Roman" w:eastAsia="Times New Roman" w:hint="default"/>
          <w:spacing w:val="-2"/>
        </w:rPr>
        <w:t>III</w:t>
      </w:r>
      <w:r>
        <w:rPr>
          <w:spacing w:val="-2"/>
        </w:rPr>
        <w:t>）</w:t>
      </w:r>
      <w:r>
        <w:rPr>
          <w:spacing w:val="-53"/>
        </w:rPr>
        <w:t> </w:t>
      </w:r>
      <w:r>
        <w:rPr/>
        <w:t>Ⅰ、工作量：根据合同约定工作量范围内的实际工作量</w:t>
      </w:r>
      <w:r>
        <w:rPr>
          <w:w w:val="100"/>
        </w:rPr>
        <w:t> </w:t>
      </w:r>
      <w:r>
        <w:rPr/>
        <w:t>Ⅱ、收费标准：合同约定相应薪资级别的工作量单价</w:t>
      </w:r>
    </w:p>
    <w:p>
      <w:pPr>
        <w:pStyle w:val="BodyText"/>
        <w:spacing w:line="340" w:lineRule="auto" w:before="70"/>
        <w:ind w:right="0"/>
        <w:jc w:val="left"/>
      </w:pPr>
      <w:r>
        <w:rPr>
          <w:spacing w:val="-3"/>
        </w:rPr>
        <w:t>Ⅲ、考核系数：合同约定考核得分相应的考核系数，在考核得分未最终出具前，以暂估得分</w:t>
      </w:r>
      <w:r>
        <w:rPr>
          <w:spacing w:val="-31"/>
        </w:rPr>
        <w:t> </w:t>
      </w:r>
      <w:r>
        <w:rPr>
          <w:spacing w:val="-31"/>
        </w:rPr>
      </w:r>
      <w:r>
        <w:rPr/>
        <w:t>相应的考核系数进行确认。</w:t>
      </w:r>
    </w:p>
    <w:p>
      <w:pPr>
        <w:spacing w:line="240" w:lineRule="auto" w:before="12"/>
        <w:rPr>
          <w:rFonts w:ascii="宋体" w:hAnsi="宋体" w:cs="宋体" w:eastAsia="宋体" w:hint="default"/>
          <w:sz w:val="13"/>
          <w:szCs w:val="13"/>
        </w:rPr>
      </w:pPr>
    </w:p>
    <w:p>
      <w:pPr>
        <w:pStyle w:val="BodyText"/>
        <w:spacing w:line="477" w:lineRule="auto"/>
        <w:ind w:right="2530"/>
        <w:jc w:val="left"/>
      </w:pPr>
      <w:r>
        <w:rPr/>
        <w:t>③系统集成收入：</w:t>
      </w:r>
      <w:r>
        <w:rPr>
          <w:w w:val="100"/>
        </w:rPr>
        <w:t> </w:t>
      </w:r>
      <w:r>
        <w:rPr>
          <w:spacing w:val="-2"/>
        </w:rPr>
        <w:t>系统集成包括外购软硬件产品和公司软件产品的销售及安装。</w:t>
      </w:r>
    </w:p>
    <w:p>
      <w:pPr>
        <w:pStyle w:val="BodyText"/>
        <w:spacing w:line="340" w:lineRule="auto" w:before="62"/>
        <w:ind w:right="1126"/>
        <w:jc w:val="both"/>
      </w:pPr>
      <w:r>
        <w:rPr>
          <w:spacing w:val="-3"/>
        </w:rPr>
        <w:t>对于系统集成，公司根据合同的约定，在系统集成中的外购软硬件产品和公司软件产品的主</w:t>
      </w:r>
      <w:r>
        <w:rPr>
          <w:spacing w:val="-30"/>
        </w:rPr>
        <w:t> </w:t>
      </w:r>
      <w:r>
        <w:rPr>
          <w:spacing w:val="-30"/>
        </w:rPr>
      </w:r>
      <w:r>
        <w:rPr>
          <w:spacing w:val="-3"/>
        </w:rPr>
        <w:t>要风险和报酬已转移给买方，不再保留与之相联系的继续管理权和控制权，系统已按合同约</w:t>
      </w:r>
      <w:r>
        <w:rPr>
          <w:spacing w:val="-33"/>
        </w:rPr>
        <w:t> </w:t>
      </w:r>
      <w:r>
        <w:rPr>
          <w:spacing w:val="-33"/>
        </w:rPr>
      </w:r>
      <w:r>
        <w:rPr>
          <w:spacing w:val="-3"/>
        </w:rPr>
        <w:t>定的条件安装调试、取得了买方的验收确认，相关成本能够可靠地计量时，按合同约定的终</w:t>
      </w:r>
      <w:r>
        <w:rPr>
          <w:spacing w:val="-35"/>
        </w:rPr>
        <w:t> </w:t>
      </w:r>
      <w:r>
        <w:rPr>
          <w:spacing w:val="-35"/>
        </w:rPr>
      </w:r>
      <w:r>
        <w:rPr/>
        <w:t>验条件确认收入。</w:t>
      </w:r>
    </w:p>
    <w:p>
      <w:pPr>
        <w:spacing w:line="240" w:lineRule="auto" w:before="12"/>
        <w:rPr>
          <w:rFonts w:ascii="宋体" w:hAnsi="宋体" w:cs="宋体" w:eastAsia="宋体" w:hint="default"/>
          <w:sz w:val="13"/>
          <w:szCs w:val="13"/>
        </w:rPr>
      </w:pPr>
    </w:p>
    <w:p>
      <w:pPr>
        <w:pStyle w:val="BodyText"/>
        <w:spacing w:line="324" w:lineRule="auto"/>
        <w:ind w:right="0"/>
        <w:jc w:val="left"/>
      </w:pPr>
      <w:r>
        <w:rPr>
          <w:rFonts w:ascii="Times New Roman" w:hAnsi="Times New Roman" w:cs="Times New Roman" w:eastAsia="Times New Roman" w:hint="default"/>
          <w:spacing w:val="-3"/>
        </w:rPr>
        <w:t>A.</w:t>
      </w:r>
      <w:r>
        <w:rPr>
          <w:spacing w:val="-3"/>
        </w:rPr>
        <w:t>如销售合同规定需要安装验收的，在取得客户的安装验收报告时按合同金额扣除增值税后</w:t>
      </w:r>
      <w:r>
        <w:rPr>
          <w:spacing w:val="-22"/>
        </w:rPr>
        <w:t> </w:t>
      </w:r>
      <w:r>
        <w:rPr>
          <w:spacing w:val="-22"/>
        </w:rPr>
      </w:r>
      <w:r>
        <w:rPr/>
        <w:t>的余额确认为销售收入；</w:t>
      </w:r>
    </w:p>
    <w:p>
      <w:pPr>
        <w:spacing w:line="240" w:lineRule="auto" w:before="1"/>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B.</w:t>
      </w:r>
      <w:r>
        <w:rPr/>
        <w:t>如销售合同未规定需要安装验收的，则在取得到货验收证明时按合同金额扣除增值税后的</w:t>
      </w:r>
    </w:p>
    <w:p>
      <w:pPr>
        <w:spacing w:after="0" w:line="240" w:lineRule="auto"/>
        <w:jc w:val="left"/>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240" w:lineRule="auto" w:before="36"/>
        <w:ind w:right="0"/>
        <w:jc w:val="left"/>
      </w:pPr>
      <w:r>
        <w:rPr/>
        <w:t>余额确认为销售收入。</w:t>
      </w:r>
    </w:p>
    <w:p>
      <w:pPr>
        <w:spacing w:line="240" w:lineRule="auto" w:before="12"/>
        <w:rPr>
          <w:rFonts w:ascii="宋体" w:hAnsi="宋体" w:cs="宋体" w:eastAsia="宋体" w:hint="default"/>
          <w:sz w:val="25"/>
          <w:szCs w:val="25"/>
        </w:rPr>
      </w:pPr>
    </w:p>
    <w:p>
      <w:pPr>
        <w:pStyle w:val="Heading3"/>
        <w:spacing w:line="335" w:lineRule="exact"/>
        <w:ind w:right="0"/>
        <w:jc w:val="left"/>
        <w:rPr>
          <w:b w:val="0"/>
          <w:bCs w:val="0"/>
        </w:rPr>
      </w:pPr>
      <w:r>
        <w:rPr>
          <w:rFonts w:ascii="Times New Roman" w:hAnsi="Times New Roman" w:cs="Times New Roman" w:eastAsia="Times New Roman" w:hint="default"/>
        </w:rPr>
        <w:t>23</w:t>
      </w:r>
      <w:r>
        <w:rPr/>
        <w:t>、政府补助</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89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）类型</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1"/>
          <w:szCs w:val="11"/>
        </w:rPr>
      </w:pPr>
    </w:p>
    <w:p>
      <w:pPr>
        <w:pStyle w:val="BodyText"/>
        <w:spacing w:line="340" w:lineRule="auto"/>
        <w:ind w:right="1126"/>
        <w:jc w:val="both"/>
      </w:pPr>
      <w:r>
        <w:rPr>
          <w:spacing w:val="-3"/>
        </w:rPr>
        <w:t>政府补助，是本公司从政府无偿取得的货币性资产与非货币性资产。分为与资产相关的政府</w:t>
      </w:r>
      <w:r>
        <w:rPr>
          <w:spacing w:val="-30"/>
        </w:rPr>
        <w:t> </w:t>
      </w:r>
      <w:r>
        <w:rPr>
          <w:spacing w:val="-30"/>
        </w:rPr>
      </w:r>
      <w:r>
        <w:rPr/>
        <w:t>补助和与收益相关的政府补助。</w:t>
      </w:r>
    </w:p>
    <w:p>
      <w:pPr>
        <w:spacing w:line="240" w:lineRule="auto" w:before="12"/>
        <w:rPr>
          <w:rFonts w:ascii="宋体" w:hAnsi="宋体" w:cs="宋体" w:eastAsia="宋体" w:hint="default"/>
          <w:sz w:val="13"/>
          <w:szCs w:val="13"/>
        </w:rPr>
      </w:pPr>
    </w:p>
    <w:p>
      <w:pPr>
        <w:pStyle w:val="BodyText"/>
        <w:spacing w:line="343" w:lineRule="auto"/>
        <w:ind w:right="1126"/>
        <w:jc w:val="both"/>
      </w:pPr>
      <w:r>
        <w:rPr>
          <w:spacing w:val="-3"/>
        </w:rPr>
        <w:t>与资产相关的政府补助，是指本公司取得的、用于购建或以其他方式形成长期资产的政府补</w:t>
      </w:r>
      <w:r>
        <w:rPr>
          <w:spacing w:val="-29"/>
        </w:rPr>
        <w:t> </w:t>
      </w:r>
      <w:r>
        <w:rPr>
          <w:spacing w:val="-29"/>
        </w:rPr>
      </w:r>
      <w:r>
        <w:rPr/>
        <w:t>助。与收益相关的政府补助，是指除与资产相关的政府补助之外的政府补助。</w:t>
      </w:r>
    </w:p>
    <w:p>
      <w:pPr>
        <w:pStyle w:val="BodyText"/>
        <w:spacing w:line="240" w:lineRule="auto" w:before="179"/>
        <w:ind w:right="0"/>
        <w:jc w:val="both"/>
      </w:pPr>
      <w:r>
        <w:rPr/>
        <w:t>本公司将政府补助划分为与资产相关的具体标准为：补助企业相关资产的购建；</w:t>
      </w:r>
    </w:p>
    <w:p>
      <w:pPr>
        <w:spacing w:line="240" w:lineRule="auto" w:before="11"/>
        <w:rPr>
          <w:rFonts w:ascii="宋体" w:hAnsi="宋体" w:cs="宋体" w:eastAsia="宋体" w:hint="default"/>
          <w:sz w:val="20"/>
          <w:szCs w:val="20"/>
        </w:rPr>
      </w:pPr>
    </w:p>
    <w:p>
      <w:pPr>
        <w:pStyle w:val="BodyText"/>
        <w:spacing w:line="240" w:lineRule="auto"/>
        <w:ind w:right="0"/>
        <w:jc w:val="both"/>
      </w:pPr>
      <w:r>
        <w:rPr/>
        <w:t>本公司将政府补助划分为与收益相关的具体标准为：补偿企业相关费用或损失；</w:t>
      </w:r>
    </w:p>
    <w:p>
      <w:pPr>
        <w:spacing w:line="240" w:lineRule="auto" w:before="8"/>
        <w:rPr>
          <w:rFonts w:ascii="宋体" w:hAnsi="宋体" w:cs="宋体" w:eastAsia="宋体" w:hint="default"/>
          <w:sz w:val="20"/>
          <w:szCs w:val="20"/>
        </w:rPr>
      </w:pPr>
    </w:p>
    <w:p>
      <w:pPr>
        <w:pStyle w:val="BodyText"/>
        <w:spacing w:line="340" w:lineRule="auto"/>
        <w:ind w:right="1126"/>
        <w:jc w:val="both"/>
      </w:pPr>
      <w:r>
        <w:rPr>
          <w:spacing w:val="-3"/>
        </w:rPr>
        <w:t>对于政府文件未明确规定补助对象的，本公司将该政府补助划分为与资产相关或与收益相关</w:t>
      </w:r>
      <w:r>
        <w:rPr>
          <w:spacing w:val="-30"/>
        </w:rPr>
        <w:t> </w:t>
      </w:r>
      <w:r>
        <w:rPr>
          <w:spacing w:val="-30"/>
        </w:rPr>
      </w:r>
      <w:r>
        <w:rPr/>
        <w:t>的判断依据为：将政府补助整体归类为与收益相关的政府补助。</w:t>
      </w:r>
    </w:p>
    <w:p>
      <w:pPr>
        <w:pStyle w:val="Heading3"/>
        <w:spacing w:line="240" w:lineRule="auto" w:before="76"/>
        <w:ind w:left="890" w:right="0"/>
        <w:jc w:val="left"/>
        <w:rPr>
          <w:b w:val="0"/>
          <w:bCs w:val="0"/>
        </w:rPr>
      </w:pPr>
      <w:r>
        <w:rPr/>
        <w:t>（</w:t>
      </w:r>
      <w:r>
        <w:rPr>
          <w:rFonts w:ascii="Times New Roman" w:hAnsi="Times New Roman" w:cs="Times New Roman" w:eastAsia="Times New Roman" w:hint="default"/>
        </w:rPr>
        <w:t>2</w:t>
      </w:r>
      <w:r>
        <w:rPr/>
        <w:t>）确认时点</w:t>
      </w:r>
      <w:r>
        <w:rPr>
          <w:b w:val="0"/>
          <w:bCs w:val="0"/>
        </w:rPr>
      </w:r>
    </w:p>
    <w:p>
      <w:pPr>
        <w:spacing w:line="240" w:lineRule="auto" w:before="16"/>
        <w:rPr>
          <w:rFonts w:ascii="Microsoft JhengHei" w:hAnsi="Microsoft JhengHei" w:cs="Microsoft JhengHei" w:eastAsia="Microsoft JhengHei" w:hint="default"/>
          <w:b/>
          <w:bCs/>
          <w:sz w:val="11"/>
          <w:szCs w:val="11"/>
        </w:rPr>
      </w:pPr>
    </w:p>
    <w:p>
      <w:pPr>
        <w:pStyle w:val="BodyText"/>
        <w:spacing w:line="477" w:lineRule="auto"/>
        <w:ind w:right="0"/>
        <w:jc w:val="left"/>
      </w:pPr>
      <w:r>
        <w:rPr>
          <w:spacing w:val="-2"/>
        </w:rPr>
        <w:t>与资产相关的政府补助确认时点：相关资产达到预定可使用状态或收到政府补助款项时；</w:t>
      </w:r>
      <w:r>
        <w:rPr>
          <w:spacing w:val="-31"/>
        </w:rPr>
        <w:t> </w:t>
      </w:r>
      <w:r>
        <w:rPr>
          <w:spacing w:val="-31"/>
        </w:rPr>
      </w:r>
      <w:r>
        <w:rPr/>
        <w:t>与收益相关的政府补助确认时点：相关费用或损失发生时。</w:t>
      </w:r>
    </w:p>
    <w:p>
      <w:pPr>
        <w:pStyle w:val="Heading3"/>
        <w:spacing w:line="322" w:lineRule="exact"/>
        <w:ind w:left="890" w:right="0"/>
        <w:jc w:val="left"/>
        <w:rPr>
          <w:b w:val="0"/>
          <w:bCs w:val="0"/>
        </w:rPr>
      </w:pPr>
      <w:r>
        <w:rPr/>
        <w:t>（</w:t>
      </w:r>
      <w:r>
        <w:rPr>
          <w:rFonts w:ascii="Times New Roman" w:hAnsi="Times New Roman" w:cs="Times New Roman" w:eastAsia="Times New Roman" w:hint="default"/>
        </w:rPr>
        <w:t>3</w:t>
      </w:r>
      <w:r>
        <w:rPr/>
        <w:t>）会计处理</w:t>
      </w:r>
      <w:r>
        <w:rPr>
          <w:b w:val="0"/>
          <w:bCs w:val="0"/>
        </w:rPr>
      </w:r>
    </w:p>
    <w:p>
      <w:pPr>
        <w:spacing w:line="240" w:lineRule="auto" w:before="16"/>
        <w:rPr>
          <w:rFonts w:ascii="Microsoft JhengHei" w:hAnsi="Microsoft JhengHei" w:cs="Microsoft JhengHei" w:eastAsia="Microsoft JhengHei" w:hint="default"/>
          <w:b/>
          <w:bCs/>
          <w:sz w:val="11"/>
          <w:szCs w:val="11"/>
        </w:rPr>
      </w:pPr>
    </w:p>
    <w:p>
      <w:pPr>
        <w:pStyle w:val="BodyText"/>
        <w:spacing w:line="340" w:lineRule="auto"/>
        <w:ind w:right="1088"/>
        <w:jc w:val="both"/>
      </w:pPr>
      <w:r>
        <w:rPr>
          <w:spacing w:val="-3"/>
        </w:rPr>
        <w:t>与资产相关的政府补助，确认为递延收益的，在相关资产使用寿命内按照合理、系统的方法</w:t>
      </w:r>
      <w:r>
        <w:rPr>
          <w:spacing w:val="-34"/>
        </w:rPr>
        <w:t> </w:t>
      </w:r>
      <w:r>
        <w:rPr>
          <w:spacing w:val="-34"/>
        </w:rPr>
      </w:r>
      <w:r>
        <w:rPr>
          <w:spacing w:val="-2"/>
        </w:rPr>
        <w:t>分期计入当期损益（与本公司日常活动相关的，计入其他收益；与本公司日常活动无关的，</w:t>
      </w:r>
      <w:r>
        <w:rPr>
          <w:spacing w:val="-31"/>
        </w:rPr>
        <w:t> </w:t>
      </w:r>
      <w:r>
        <w:rPr>
          <w:spacing w:val="-31"/>
        </w:rPr>
      </w:r>
      <w:r>
        <w:rPr/>
        <w:t>计入营业外收入）；</w:t>
      </w:r>
    </w:p>
    <w:p>
      <w:pPr>
        <w:spacing w:line="240" w:lineRule="auto" w:before="1"/>
        <w:rPr>
          <w:rFonts w:ascii="宋体" w:hAnsi="宋体" w:cs="宋体" w:eastAsia="宋体" w:hint="default"/>
          <w:sz w:val="14"/>
          <w:szCs w:val="14"/>
        </w:rPr>
      </w:pPr>
    </w:p>
    <w:p>
      <w:pPr>
        <w:pStyle w:val="BodyText"/>
        <w:spacing w:line="340" w:lineRule="auto"/>
        <w:ind w:right="1126"/>
        <w:jc w:val="both"/>
      </w:pPr>
      <w:r>
        <w:rPr>
          <w:spacing w:val="-3"/>
        </w:rPr>
        <w:t>与收益相关的政府补助，用于补偿本公司以后期间的相关成本费用或损失的，确认为递延收</w:t>
      </w:r>
      <w:r>
        <w:rPr>
          <w:spacing w:val="-30"/>
        </w:rPr>
        <w:t> </w:t>
      </w:r>
      <w:r>
        <w:rPr>
          <w:spacing w:val="-30"/>
        </w:rPr>
      </w:r>
      <w:r>
        <w:rPr>
          <w:spacing w:val="-3"/>
        </w:rPr>
        <w:t>益，并在确认相关成本费用或损失的期间，计入当期损益（与本公司日常活动相关的，计入</w:t>
      </w:r>
      <w:r>
        <w:rPr>
          <w:spacing w:val="-31"/>
        </w:rPr>
        <w:t> </w:t>
      </w:r>
      <w:r>
        <w:rPr>
          <w:spacing w:val="-31"/>
        </w:rPr>
      </w:r>
      <w:r>
        <w:rPr>
          <w:spacing w:val="-3"/>
        </w:rPr>
        <w:t>其他收益；与本公司日常活动无关的，计入营业外收入）；用于补偿本公司已发生的相关成</w:t>
      </w:r>
      <w:r>
        <w:rPr>
          <w:spacing w:val="-31"/>
        </w:rPr>
        <w:t> </w:t>
      </w:r>
      <w:r>
        <w:rPr>
          <w:spacing w:val="-31"/>
        </w:rPr>
      </w:r>
      <w:r>
        <w:rPr>
          <w:spacing w:val="-3"/>
        </w:rPr>
        <w:t>本费用或损失的，直接计入当期损益（与本公司日常活动相关的，计入其他收益；与本公司</w:t>
      </w:r>
      <w:r>
        <w:rPr>
          <w:spacing w:val="-31"/>
        </w:rPr>
        <w:t> </w:t>
      </w:r>
      <w:r>
        <w:rPr>
          <w:spacing w:val="-31"/>
        </w:rPr>
      </w:r>
      <w:r>
        <w:rPr/>
        <w:t>日常活动无关的，计入营业外收入）。</w:t>
      </w:r>
    </w:p>
    <w:p>
      <w:pPr>
        <w:spacing w:line="240" w:lineRule="auto" w:before="11"/>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Microsoft JhengHei" w:hAnsi="Microsoft JhengHei" w:cs="Microsoft JhengHei" w:eastAsia="Microsoft JhengHei" w:hint="default"/>
          <w:b/>
          <w:bCs/>
          <w:sz w:val="20"/>
          <w:szCs w:val="20"/>
        </w:rPr>
      </w:pPr>
    </w:p>
    <w:p>
      <w:pPr>
        <w:pStyle w:val="BodyText"/>
        <w:spacing w:line="340" w:lineRule="auto"/>
        <w:ind w:right="1090"/>
        <w:jc w:val="both"/>
      </w:pPr>
      <w:r>
        <w:rPr>
          <w:spacing w:val="-3"/>
        </w:rPr>
        <w:t>对于可抵扣暂时性差异确认递延所得税资产，以未来期间很可能取得的用来抵扣可抵扣暂时</w:t>
      </w:r>
      <w:r>
        <w:rPr>
          <w:spacing w:val="-29"/>
        </w:rPr>
        <w:t> </w:t>
      </w:r>
      <w:r>
        <w:rPr>
          <w:spacing w:val="-29"/>
        </w:rPr>
      </w:r>
      <w:r>
        <w:rPr>
          <w:spacing w:val="-3"/>
        </w:rPr>
        <w:t>性差异的应纳税所得额为限。对于能够结转以后年度的可抵扣亏损和税款抵减，以很可能获</w:t>
      </w:r>
      <w:r>
        <w:rPr>
          <w:spacing w:val="-31"/>
        </w:rPr>
        <w:t> </w:t>
      </w:r>
      <w:r>
        <w:rPr>
          <w:spacing w:val="-31"/>
        </w:rPr>
      </w:r>
      <w:r>
        <w:rPr>
          <w:spacing w:val="-2"/>
        </w:rPr>
        <w:t>得用来抵扣可抵扣亏损和税款抵减的未来应纳税所得额为限，确认相应的递延所得税资产。</w:t>
      </w:r>
    </w:p>
    <w:p>
      <w:pPr>
        <w:spacing w:line="240" w:lineRule="auto" w:before="12"/>
        <w:rPr>
          <w:rFonts w:ascii="宋体" w:hAnsi="宋体" w:cs="宋体" w:eastAsia="宋体" w:hint="default"/>
          <w:sz w:val="13"/>
          <w:szCs w:val="13"/>
        </w:rPr>
      </w:pPr>
    </w:p>
    <w:p>
      <w:pPr>
        <w:pStyle w:val="BodyText"/>
        <w:spacing w:line="240" w:lineRule="auto"/>
        <w:ind w:right="0"/>
        <w:jc w:val="both"/>
      </w:pPr>
      <w:r>
        <w:rPr/>
        <w:t>对于应纳税暂时性差异，除特殊情况外，确认递延所得税负债。</w:t>
      </w:r>
    </w:p>
    <w:p>
      <w:pPr>
        <w:spacing w:after="0" w:line="240" w:lineRule="auto"/>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338" w:lineRule="auto" w:before="36"/>
        <w:ind w:right="1090"/>
        <w:jc w:val="both"/>
      </w:pPr>
      <w:r>
        <w:rPr>
          <w:spacing w:val="-3"/>
        </w:rPr>
        <w:t>不确认递延所得税资产或递延所得税负债的特殊情况包括：商誉的初始确认；除企业合并以</w:t>
      </w:r>
      <w:r>
        <w:rPr>
          <w:spacing w:val="-31"/>
        </w:rPr>
        <w:t> </w:t>
      </w:r>
      <w:r>
        <w:rPr>
          <w:spacing w:val="-31"/>
        </w:rPr>
      </w:r>
      <w:r>
        <w:rPr>
          <w:spacing w:val="-2"/>
        </w:rPr>
        <w:t>外的发生时既不影响会计利润也不影响应纳税所得额（或可抵扣亏损）的其他交易或事项。</w:t>
      </w:r>
    </w:p>
    <w:p>
      <w:pPr>
        <w:spacing w:line="240" w:lineRule="auto" w:before="3"/>
        <w:rPr>
          <w:rFonts w:ascii="宋体" w:hAnsi="宋体" w:cs="宋体" w:eastAsia="宋体" w:hint="default"/>
          <w:sz w:val="14"/>
          <w:szCs w:val="14"/>
        </w:rPr>
      </w:pPr>
    </w:p>
    <w:p>
      <w:pPr>
        <w:pStyle w:val="BodyText"/>
        <w:spacing w:line="338" w:lineRule="auto"/>
        <w:ind w:right="1126"/>
        <w:jc w:val="both"/>
      </w:pPr>
      <w:r>
        <w:rPr>
          <w:spacing w:val="-3"/>
        </w:rPr>
        <w:t>当拥有以净额结算的法定权利，且意图以净额结算或取得资产、清偿负债同时进行时，当期</w:t>
      </w:r>
      <w:r>
        <w:rPr>
          <w:spacing w:val="-35"/>
        </w:rPr>
        <w:t> </w:t>
      </w:r>
      <w:r>
        <w:rPr>
          <w:spacing w:val="-35"/>
        </w:rPr>
      </w:r>
      <w:r>
        <w:rPr/>
        <w:t>所得税资产及当期所得税负债以抵销后的净额列报。</w:t>
      </w:r>
    </w:p>
    <w:p>
      <w:pPr>
        <w:spacing w:line="240" w:lineRule="auto" w:before="3"/>
        <w:rPr>
          <w:rFonts w:ascii="宋体" w:hAnsi="宋体" w:cs="宋体" w:eastAsia="宋体" w:hint="default"/>
          <w:sz w:val="14"/>
          <w:szCs w:val="14"/>
        </w:rPr>
      </w:pPr>
    </w:p>
    <w:p>
      <w:pPr>
        <w:pStyle w:val="BodyText"/>
        <w:spacing w:line="340" w:lineRule="auto"/>
        <w:ind w:right="1126"/>
        <w:jc w:val="both"/>
      </w:pPr>
      <w:r>
        <w:rPr>
          <w:spacing w:val="-3"/>
        </w:rPr>
        <w:t>当拥有以净额结算当期所得税资产及当期所得税负债的法定权利，且递延所得税资产及递延</w:t>
      </w:r>
      <w:r>
        <w:rPr>
          <w:spacing w:val="-29"/>
        </w:rPr>
        <w:t> </w:t>
      </w:r>
      <w:r>
        <w:rPr>
          <w:spacing w:val="-29"/>
        </w:rPr>
      </w:r>
      <w:r>
        <w:rPr>
          <w:spacing w:val="2"/>
        </w:rPr>
        <w:t>所得税负债是与同一税收征管部门对同一纳税主体征收的所得税相关或者是对不同的纳税</w:t>
      </w:r>
      <w:r>
        <w:rPr>
          <w:spacing w:val="-33"/>
        </w:rPr>
        <w:t> </w:t>
      </w:r>
      <w:r>
        <w:rPr>
          <w:spacing w:val="-33"/>
        </w:rPr>
      </w:r>
      <w:r>
        <w:rPr>
          <w:spacing w:val="-3"/>
        </w:rPr>
        <w:t>主体相关，但在未来每一具有重要性的递延所得税资产及负债转回的期间内，涉及的纳税主</w:t>
      </w:r>
      <w:r>
        <w:rPr>
          <w:spacing w:val="-30"/>
        </w:rPr>
        <w:t> </w:t>
      </w:r>
      <w:r>
        <w:rPr>
          <w:spacing w:val="-30"/>
        </w:rPr>
      </w:r>
      <w:r>
        <w:rPr>
          <w:spacing w:val="-3"/>
        </w:rPr>
        <w:t>体意图以净额结算当期所得税资产和负债或是同时取得资产、清偿负债时，递延所得税资产</w:t>
      </w:r>
      <w:r>
        <w:rPr>
          <w:spacing w:val="-29"/>
        </w:rPr>
        <w:t> </w:t>
      </w:r>
      <w:r>
        <w:rPr>
          <w:spacing w:val="-29"/>
        </w:rPr>
      </w:r>
      <w:r>
        <w:rPr/>
        <w:t>及递延所得税负债以抵销后的净额列报。</w:t>
      </w:r>
    </w:p>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25</w:t>
      </w:r>
      <w:r>
        <w:rPr/>
        <w:t>、租赁</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）经营租赁的会计处理方法</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20"/>
          <w:szCs w:val="20"/>
        </w:rPr>
      </w:pPr>
    </w:p>
    <w:p>
      <w:pPr>
        <w:pStyle w:val="BodyText"/>
        <w:spacing w:line="338" w:lineRule="auto"/>
        <w:ind w:right="1126"/>
        <w:jc w:val="both"/>
      </w:pPr>
      <w:r>
        <w:rPr/>
        <w:t>①</w:t>
      </w:r>
      <w:r>
        <w:rPr>
          <w:spacing w:val="58"/>
        </w:rPr>
        <w:t> </w:t>
      </w:r>
      <w:r>
        <w:rPr/>
        <w:t>公司租入资产所支付的租赁费，在不扣除免租期的整个租赁期内，按直线法进行分摊，</w:t>
      </w:r>
      <w:r>
        <w:rPr>
          <w:spacing w:val="-99"/>
        </w:rPr>
        <w:t> </w:t>
      </w:r>
      <w:r>
        <w:rPr>
          <w:spacing w:val="-99"/>
        </w:rPr>
      </w:r>
      <w:r>
        <w:rPr/>
        <w:t>计入当期费用。公司支付的与租赁交易相关的初始直接费用，计入当期费用。</w:t>
      </w:r>
    </w:p>
    <w:p>
      <w:pPr>
        <w:spacing w:line="240" w:lineRule="auto" w:before="3"/>
        <w:rPr>
          <w:rFonts w:ascii="宋体" w:hAnsi="宋体" w:cs="宋体" w:eastAsia="宋体" w:hint="default"/>
          <w:sz w:val="14"/>
          <w:szCs w:val="14"/>
        </w:rPr>
      </w:pPr>
    </w:p>
    <w:p>
      <w:pPr>
        <w:pStyle w:val="BodyText"/>
        <w:spacing w:line="340" w:lineRule="auto"/>
        <w:ind w:right="1126"/>
        <w:jc w:val="both"/>
      </w:pPr>
      <w:r>
        <w:rPr>
          <w:spacing w:val="-3"/>
        </w:rPr>
        <w:t>资产出租方承担了应由公司承担的与租赁相关的费用时，公司将该部分费用从租金总额中扣</w:t>
      </w:r>
      <w:r>
        <w:rPr>
          <w:spacing w:val="-29"/>
        </w:rPr>
        <w:t> </w:t>
      </w:r>
      <w:r>
        <w:rPr>
          <w:spacing w:val="-29"/>
        </w:rPr>
      </w:r>
      <w:r>
        <w:rPr/>
        <w:t>除，按扣除后的租金费用在租赁期内分摊，计入当期费用。</w:t>
      </w:r>
    </w:p>
    <w:p>
      <w:pPr>
        <w:spacing w:line="240" w:lineRule="auto" w:before="1"/>
        <w:rPr>
          <w:rFonts w:ascii="宋体" w:hAnsi="宋体" w:cs="宋体" w:eastAsia="宋体" w:hint="default"/>
          <w:sz w:val="14"/>
          <w:szCs w:val="14"/>
        </w:rPr>
      </w:pPr>
    </w:p>
    <w:p>
      <w:pPr>
        <w:pStyle w:val="BodyText"/>
        <w:spacing w:line="340" w:lineRule="auto"/>
        <w:ind w:right="1126"/>
        <w:jc w:val="both"/>
      </w:pPr>
      <w:r>
        <w:rPr/>
        <w:t>②</w:t>
      </w:r>
      <w:r>
        <w:rPr>
          <w:spacing w:val="61"/>
        </w:rPr>
        <w:t> </w:t>
      </w:r>
      <w:r>
        <w:rPr/>
        <w:t>公司出租资产所收取的租赁费，在不扣除免租期的整个租赁期内，按直线法进行分摊，</w:t>
      </w:r>
      <w:r>
        <w:rPr>
          <w:spacing w:val="-99"/>
        </w:rPr>
        <w:t> </w:t>
      </w:r>
      <w:r>
        <w:rPr>
          <w:spacing w:val="-99"/>
        </w:rPr>
      </w:r>
      <w:r>
        <w:rPr>
          <w:spacing w:val="-3"/>
        </w:rPr>
        <w:t>确认为租赁相关收入。公司支付的与租赁交易相关的初始直接费用，计入当期费用；如金额</w:t>
      </w:r>
      <w:r>
        <w:rPr>
          <w:spacing w:val="-33"/>
        </w:rPr>
        <w:t> </w:t>
      </w:r>
      <w:r>
        <w:rPr>
          <w:spacing w:val="-33"/>
        </w:rPr>
      </w:r>
      <w:r>
        <w:rPr>
          <w:spacing w:val="-3"/>
        </w:rPr>
        <w:t>较大的，则予以资本化，在整个租赁期间内按照与租赁相关收入确认相同的基础分期计入当</w:t>
      </w:r>
      <w:r>
        <w:rPr>
          <w:spacing w:val="-30"/>
        </w:rPr>
        <w:t> </w:t>
      </w:r>
      <w:r>
        <w:rPr>
          <w:spacing w:val="-30"/>
        </w:rPr>
      </w:r>
      <w:r>
        <w:rPr/>
        <w:t>期收益。</w:t>
      </w:r>
    </w:p>
    <w:p>
      <w:pPr>
        <w:spacing w:line="240" w:lineRule="auto" w:before="1"/>
        <w:rPr>
          <w:rFonts w:ascii="宋体" w:hAnsi="宋体" w:cs="宋体" w:eastAsia="宋体" w:hint="default"/>
          <w:sz w:val="14"/>
          <w:szCs w:val="14"/>
        </w:rPr>
      </w:pPr>
    </w:p>
    <w:p>
      <w:pPr>
        <w:pStyle w:val="BodyText"/>
        <w:spacing w:line="338" w:lineRule="auto"/>
        <w:ind w:right="1126"/>
        <w:jc w:val="both"/>
      </w:pPr>
      <w:r>
        <w:rPr>
          <w:spacing w:val="-3"/>
        </w:rPr>
        <w:t>公司承担了应由承租方承担的与租赁相关的费用时，公司将该部分费用从租金收入总额中扣</w:t>
      </w:r>
      <w:r>
        <w:rPr>
          <w:spacing w:val="-30"/>
        </w:rPr>
        <w:t> </w:t>
      </w:r>
      <w:r>
        <w:rPr>
          <w:spacing w:val="-30"/>
        </w:rPr>
      </w:r>
      <w:r>
        <w:rPr/>
        <w:t>除，按扣除后的租金费用在租赁期内分配。</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26</w:t>
      </w:r>
      <w:r>
        <w:rPr/>
        <w:t>、重要会计政策和会计估计变更</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）重要会计政策变更</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575" w:type="dxa"/>
        <w:tblLayout w:type="fixed"/>
        <w:tblCellMar>
          <w:top w:w="0" w:type="dxa"/>
          <w:left w:w="0" w:type="dxa"/>
          <w:bottom w:w="0" w:type="dxa"/>
          <w:right w:w="0" w:type="dxa"/>
        </w:tblCellMar>
        <w:tblLook w:val="01E0"/>
      </w:tblPr>
      <w:tblGrid>
        <w:gridCol w:w="3829"/>
        <w:gridCol w:w="2182"/>
        <w:gridCol w:w="3231"/>
      </w:tblGrid>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2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00" w:lineRule="auto"/>
              <w:ind w:left="23" w:right="19"/>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）资产负债表中</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合并</w:t>
            </w:r>
            <w:r>
              <w:rPr>
                <w:rFonts w:ascii="宋体" w:hAnsi="宋体" w:cs="宋体" w:eastAsia="宋体" w:hint="default"/>
                <w:spacing w:val="-81"/>
                <w:sz w:val="18"/>
                <w:szCs w:val="18"/>
              </w:rPr>
              <w:t> </w:t>
            </w:r>
            <w:r>
              <w:rPr>
                <w:rFonts w:ascii="宋体" w:hAnsi="宋体" w:cs="宋体" w:eastAsia="宋体" w:hint="default"/>
                <w:spacing w:val="2"/>
                <w:sz w:val="18"/>
                <w:szCs w:val="18"/>
              </w:rPr>
              <w:t>列示为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应收票据及应收账款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宋体" w:hAnsi="宋体" w:cs="宋体" w:eastAsia="宋体" w:hint="default"/>
                <w:spacing w:val="16"/>
                <w:sz w:val="18"/>
                <w:szCs w:val="18"/>
              </w:rPr>
              <w:t> </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应收利息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pacing w:val="-1"/>
                <w:sz w:val="18"/>
                <w:szCs w:val="18"/>
              </w:rPr>
              <w:t>应收股利</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并入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其他应收款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列示；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应付利息</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和</w:t>
            </w:r>
            <w:r>
              <w:rPr>
                <w:rFonts w:ascii="宋体" w:hAnsi="宋体" w:cs="宋体" w:eastAsia="宋体" w:hint="default"/>
                <w:spacing w:val="-88"/>
                <w:sz w:val="18"/>
                <w:szCs w:val="18"/>
              </w:rPr>
              <w:t> </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应付股利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其他应付款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列示；比较数据相 </w:t>
            </w:r>
            <w:r>
              <w:rPr>
                <w:rFonts w:ascii="宋体" w:hAnsi="宋体" w:cs="宋体" w:eastAsia="宋体" w:hint="default"/>
                <w:sz w:val="18"/>
                <w:szCs w:val="18"/>
              </w:rPr>
              <w:t>应调整。</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按财政部相关政策执行</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合并列示为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w:t>
            </w:r>
            <w:r>
              <w:rPr>
                <w:rFonts w:ascii="宋体" w:hAnsi="宋体" w:cs="宋体" w:eastAsia="宋体" w:hint="default"/>
                <w:spacing w:val="-80"/>
                <w:sz w:val="18"/>
                <w:szCs w:val="18"/>
              </w:rPr>
              <w:t> </w:t>
            </w:r>
            <w:r>
              <w:rPr>
                <w:rFonts w:ascii="宋体" w:hAnsi="宋体" w:cs="宋体" w:eastAsia="宋体" w:hint="default"/>
                <w:spacing w:val="49"/>
                <w:sz w:val="18"/>
                <w:szCs w:val="18"/>
              </w:rPr>
              <w:t>收票据及应收账款</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w:t>
            </w:r>
            <w:r>
              <w:rPr>
                <w:rFonts w:ascii="宋体" w:hAnsi="宋体" w:cs="宋体" w:eastAsia="宋体" w:hint="default"/>
                <w:spacing w:val="-30"/>
                <w:sz w:val="18"/>
                <w:szCs w:val="18"/>
              </w:rPr>
              <w:t> </w:t>
            </w:r>
            <w:r>
              <w:rPr>
                <w:rFonts w:ascii="宋体" w:hAnsi="宋体" w:cs="宋体" w:eastAsia="宋体" w:hint="default"/>
                <w:sz w:val="18"/>
                <w:szCs w:val="18"/>
              </w:rPr>
              <w:t>本</w:t>
            </w:r>
            <w:r>
              <w:rPr>
                <w:rFonts w:ascii="宋体" w:hAnsi="宋体" w:cs="宋体" w:eastAsia="宋体" w:hint="default"/>
                <w:spacing w:val="-32"/>
                <w:sz w:val="18"/>
                <w:szCs w:val="18"/>
              </w:rPr>
              <w:t> </w:t>
            </w:r>
            <w:r>
              <w:rPr>
                <w:rFonts w:ascii="宋体" w:hAnsi="宋体" w:cs="宋体" w:eastAsia="宋体" w:hint="default"/>
                <w:sz w:val="18"/>
                <w:szCs w:val="18"/>
              </w:rPr>
              <w:t>期</w:t>
            </w:r>
            <w:r>
              <w:rPr>
                <w:rFonts w:ascii="宋体" w:hAnsi="宋体" w:cs="宋体" w:eastAsia="宋体" w:hint="default"/>
                <w:spacing w:val="-32"/>
                <w:sz w:val="18"/>
                <w:szCs w:val="18"/>
              </w:rPr>
              <w:t> </w:t>
            </w:r>
            <w:r>
              <w:rPr>
                <w:rFonts w:ascii="宋体" w:hAnsi="宋体" w:cs="宋体" w:eastAsia="宋体" w:hint="default"/>
                <w:sz w:val="18"/>
                <w:szCs w:val="18"/>
              </w:rPr>
              <w:t>金</w:t>
            </w:r>
            <w:r>
              <w:rPr>
                <w:rFonts w:ascii="宋体" w:hAnsi="宋体" w:cs="宋体" w:eastAsia="宋体" w:hint="default"/>
                <w:spacing w:val="-32"/>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r>
              <w:rPr>
                <w:rFonts w:ascii="Times New Roman" w:hAnsi="Times New Roman" w:cs="Times New Roman" w:eastAsia="Times New Roman" w:hint="default"/>
                <w:sz w:val="18"/>
                <w:szCs w:val="18"/>
              </w:rPr>
              <w:t>355,715,491.73     </w:t>
            </w:r>
            <w:r>
              <w:rPr>
                <w:rFonts w:ascii="宋体" w:hAnsi="宋体" w:cs="宋体" w:eastAsia="宋体" w:hint="default"/>
                <w:sz w:val="18"/>
                <w:szCs w:val="18"/>
              </w:rPr>
              <w:t>元  ，  上 期  金</w:t>
            </w:r>
            <w:r>
              <w:rPr>
                <w:rFonts w:ascii="宋体" w:hAnsi="宋体" w:cs="宋体" w:eastAsia="宋体" w:hint="default"/>
                <w:spacing w:val="16"/>
                <w:sz w:val="18"/>
                <w:szCs w:val="18"/>
              </w:rPr>
              <w:t> </w:t>
            </w:r>
            <w:r>
              <w:rPr>
                <w:rFonts w:ascii="宋体" w:hAnsi="宋体" w:cs="宋体" w:eastAsia="宋体" w:hint="default"/>
                <w:sz w:val="18"/>
                <w:szCs w:val="18"/>
              </w:rPr>
              <w:t>额</w:t>
            </w:r>
          </w:p>
          <w:p>
            <w:pPr>
              <w:pStyle w:val="TableParagraph"/>
              <w:spacing w:line="300" w:lineRule="auto" w:before="13"/>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227,004,976.08</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应收利息</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其他应</w:t>
            </w:r>
            <w:r>
              <w:rPr>
                <w:rFonts w:ascii="宋体" w:hAnsi="宋体" w:cs="宋体" w:eastAsia="宋体" w:hint="default"/>
                <w:spacing w:val="-88"/>
                <w:sz w:val="18"/>
                <w:szCs w:val="18"/>
              </w:rPr>
              <w:t> </w:t>
            </w:r>
            <w:r>
              <w:rPr>
                <w:rFonts w:ascii="宋体" w:hAnsi="宋体" w:cs="宋体" w:eastAsia="宋体" w:hint="default"/>
                <w:spacing w:val="2"/>
                <w:sz w:val="18"/>
                <w:szCs w:val="18"/>
              </w:rPr>
              <w:t>收款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合并列示为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其他应收款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，本期金</w:t>
            </w:r>
            <w:r>
              <w:rPr>
                <w:rFonts w:ascii="宋体" w:hAnsi="宋体" w:cs="宋体" w:eastAsia="宋体" w:hint="default"/>
                <w:spacing w:val="-80"/>
                <w:sz w:val="18"/>
                <w:szCs w:val="18"/>
              </w:rPr>
              <w:t> </w:t>
            </w:r>
            <w:r>
              <w:rPr>
                <w:rFonts w:ascii="宋体" w:hAnsi="宋体" w:cs="宋体" w:eastAsia="宋体" w:hint="default"/>
                <w:sz w:val="18"/>
                <w:szCs w:val="18"/>
              </w:rPr>
              <w:t>额  </w:t>
            </w:r>
            <w:r>
              <w:rPr>
                <w:rFonts w:ascii="Times New Roman" w:hAnsi="Times New Roman" w:cs="Times New Roman" w:eastAsia="Times New Roman" w:hint="default"/>
                <w:sz w:val="18"/>
                <w:szCs w:val="18"/>
              </w:rPr>
              <w:t>10,030,080.66    </w:t>
            </w:r>
            <w:r>
              <w:rPr>
                <w:rFonts w:ascii="宋体" w:hAnsi="宋体" w:cs="宋体" w:eastAsia="宋体" w:hint="default"/>
                <w:sz w:val="18"/>
                <w:szCs w:val="18"/>
              </w:rPr>
              <w:t>元 ， 上 期 金</w:t>
            </w:r>
            <w:r>
              <w:rPr>
                <w:rFonts w:ascii="宋体" w:hAnsi="宋体" w:cs="宋体" w:eastAsia="宋体" w:hint="default"/>
                <w:spacing w:val="62"/>
                <w:sz w:val="18"/>
                <w:szCs w:val="18"/>
              </w:rPr>
              <w:t> </w:t>
            </w:r>
            <w:r>
              <w:rPr>
                <w:rFonts w:ascii="宋体" w:hAnsi="宋体" w:cs="宋体" w:eastAsia="宋体" w:hint="default"/>
                <w:sz w:val="18"/>
                <w:szCs w:val="18"/>
              </w:rPr>
              <w:t>额</w:t>
            </w:r>
          </w:p>
        </w:tc>
      </w:tr>
    </w:tbl>
    <w:p>
      <w:pPr>
        <w:spacing w:after="0" w:line="300"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575" w:type="dxa"/>
        <w:tblLayout w:type="fixed"/>
        <w:tblCellMar>
          <w:top w:w="0" w:type="dxa"/>
          <w:left w:w="0" w:type="dxa"/>
          <w:bottom w:w="0" w:type="dxa"/>
          <w:right w:w="0" w:type="dxa"/>
        </w:tblCellMar>
        <w:tblLook w:val="01E0"/>
      </w:tblPr>
      <w:tblGrid>
        <w:gridCol w:w="3829"/>
        <w:gridCol w:w="2182"/>
        <w:gridCol w:w="3231"/>
      </w:tblGrid>
      <w:tr>
        <w:trPr>
          <w:trHeight w:val="1299" w:hRule="exact"/>
        </w:trPr>
        <w:tc>
          <w:tcPr>
            <w:tcW w:w="3829"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11,489,027.82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 </w:t>
            </w:r>
            <w:r>
              <w:rPr>
                <w:rFonts w:ascii="宋体" w:hAnsi="宋体" w:cs="宋体" w:eastAsia="宋体" w:hint="default"/>
                <w:spacing w:val="2"/>
                <w:sz w:val="18"/>
                <w:szCs w:val="18"/>
              </w:rPr>
              <w:t>付款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合并列示为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其他应付款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，本期金</w:t>
            </w:r>
            <w:r>
              <w:rPr>
                <w:rFonts w:ascii="宋体" w:hAnsi="宋体" w:cs="宋体" w:eastAsia="宋体" w:hint="default"/>
                <w:spacing w:val="-80"/>
                <w:sz w:val="18"/>
                <w:szCs w:val="18"/>
              </w:rPr>
              <w:t> </w:t>
            </w:r>
            <w:r>
              <w:rPr>
                <w:rFonts w:ascii="宋体" w:hAnsi="宋体" w:cs="宋体" w:eastAsia="宋体" w:hint="default"/>
                <w:sz w:val="18"/>
                <w:szCs w:val="18"/>
              </w:rPr>
              <w:t>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10,193,149.46</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元，上期金额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265,141.22</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元；</w:t>
            </w:r>
          </w:p>
        </w:tc>
      </w:tr>
      <w:tr>
        <w:trPr>
          <w:trHeight w:val="1337"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项目，将原</w:t>
            </w:r>
            <w:r>
              <w:rPr>
                <w:rFonts w:ascii="Times New Roman" w:hAnsi="Times New Roman" w:cs="Times New Roman" w:eastAsia="Times New Roman" w:hint="default"/>
                <w:sz w:val="18"/>
                <w:szCs w:val="18"/>
              </w:rPr>
              <w:t>"</w:t>
            </w:r>
            <w:r>
              <w:rPr>
                <w:rFonts w:ascii="宋体" w:hAnsi="宋体" w:cs="宋体" w:eastAsia="宋体" w:hint="default"/>
                <w:sz w:val="18"/>
                <w:szCs w:val="18"/>
              </w:rPr>
              <w:t>管</w:t>
            </w:r>
            <w:r>
              <w:rPr>
                <w:rFonts w:ascii="宋体" w:hAnsi="宋体" w:cs="宋体" w:eastAsia="宋体" w:hint="default"/>
                <w:spacing w:val="-56"/>
                <w:sz w:val="18"/>
                <w:szCs w:val="18"/>
              </w:rPr>
              <w:t> </w:t>
            </w:r>
            <w:r>
              <w:rPr>
                <w:rFonts w:ascii="宋体" w:hAnsi="宋体" w:cs="宋体" w:eastAsia="宋体" w:hint="default"/>
                <w:spacing w:val="6"/>
                <w:sz w:val="18"/>
                <w:szCs w:val="18"/>
              </w:rPr>
              <w:t>理费用</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中的研发费用重分类至</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研发费用</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单独</w:t>
            </w:r>
            <w:r>
              <w:rPr>
                <w:rFonts w:ascii="宋体" w:hAnsi="宋体" w:cs="宋体" w:eastAsia="宋体" w:hint="default"/>
                <w:spacing w:val="-88"/>
                <w:sz w:val="18"/>
                <w:szCs w:val="18"/>
              </w:rPr>
              <w:t> </w:t>
            </w:r>
            <w:r>
              <w:rPr>
                <w:rFonts w:ascii="宋体" w:hAnsi="宋体" w:cs="宋体" w:eastAsia="宋体" w:hint="default"/>
                <w:spacing w:val="-4"/>
                <w:sz w:val="18"/>
                <w:szCs w:val="18"/>
              </w:rPr>
              <w:t>列示；在利润表中财务费用项下新增</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其中：利息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按财政部相关政策执行</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调减</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管理费用</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本期金额</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97,015,134.66</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元，上期金额 </w:t>
            </w:r>
            <w:r>
              <w:rPr>
                <w:rFonts w:ascii="Times New Roman" w:hAnsi="Times New Roman" w:cs="Times New Roman" w:eastAsia="Times New Roman" w:hint="default"/>
                <w:sz w:val="18"/>
                <w:szCs w:val="18"/>
              </w:rPr>
              <w:t>84,979,070.01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元，重分类 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六、税项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000" w:type="dxa"/>
        <w:tblLayout w:type="fixed"/>
        <w:tblCellMar>
          <w:top w:w="0" w:type="dxa"/>
          <w:left w:w="0" w:type="dxa"/>
          <w:bottom w:w="0" w:type="dxa"/>
          <w:right w:w="0" w:type="dxa"/>
        </w:tblCellMar>
        <w:tblLook w:val="01E0"/>
      </w:tblPr>
      <w:tblGrid>
        <w:gridCol w:w="1416"/>
        <w:gridCol w:w="5082"/>
        <w:gridCol w:w="2319"/>
      </w:tblGrid>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5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pacing w:val="5"/>
                <w:sz w:val="18"/>
                <w:szCs w:val="18"/>
              </w:rPr>
              <w:t>按税法规定计算的销售货物和应税劳务收入为基础计算销项税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额，在扣除当期允许抵扣的进项税额后，差额部分为应交增值税</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3</w:t>
            </w:r>
            <w:r>
              <w:rPr>
                <w:rFonts w:ascii="Times New Roman" w:hAnsi="Times New Roman" w:cs="Times New Roman" w:eastAsia="Times New Roman" w:hint="default"/>
                <w:spacing w:val="-2"/>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1"/>
                <w:w w:val="99"/>
                <w:sz w:val="18"/>
                <w:szCs w:val="18"/>
              </w:rPr>
              <w:t>6</w:t>
            </w:r>
            <w:r>
              <w:rPr>
                <w:rFonts w:ascii="Times New Roman" w:hAnsi="Times New Roman" w:cs="Times New Roman" w:eastAsia="Times New Roman" w:hint="default"/>
                <w:spacing w:val="-2"/>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1"/>
                <w:w w:val="99"/>
                <w:sz w:val="18"/>
                <w:szCs w:val="18"/>
              </w:rPr>
              <w:t>10</w:t>
            </w:r>
            <w:r>
              <w:rPr>
                <w:rFonts w:ascii="Times New Roman" w:hAnsi="Times New Roman" w:cs="Times New Roman" w:eastAsia="Times New Roman" w:hint="default"/>
                <w:spacing w:val="-2"/>
                <w:w w:val="99"/>
                <w:sz w:val="18"/>
                <w:szCs w:val="18"/>
              </w:rPr>
              <w:t>%</w:t>
            </w:r>
            <w:r>
              <w:rPr>
                <w:rFonts w:ascii="宋体" w:hAnsi="宋体" w:cs="宋体" w:eastAsia="宋体" w:hint="default"/>
                <w:w w:val="99"/>
                <w:sz w:val="18"/>
                <w:szCs w:val="18"/>
              </w:rPr>
              <w:t>（注</w:t>
            </w:r>
            <w:r>
              <w:rPr>
                <w:rFonts w:ascii="宋体" w:hAnsi="宋体" w:cs="宋体" w:eastAsia="宋体" w:hint="default"/>
                <w:spacing w:val="-92"/>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6"/>
                <w:w w:val="99"/>
                <w:sz w:val="18"/>
                <w:szCs w:val="18"/>
              </w:rPr>
              <w:t>1</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spacing w:val="-2"/>
                <w:w w:val="99"/>
                <w:sz w:val="18"/>
                <w:szCs w:val="18"/>
              </w:rPr>
              <w:t>%</w:t>
            </w:r>
            <w:r>
              <w:rPr>
                <w:rFonts w:ascii="宋体" w:hAnsi="宋体" w:cs="宋体" w:eastAsia="宋体" w:hint="default"/>
                <w:w w:val="99"/>
                <w:sz w:val="18"/>
                <w:szCs w:val="18"/>
              </w:rPr>
              <w:t>、</w:t>
            </w:r>
            <w:r>
              <w:rPr>
                <w:rFonts w:ascii="宋体" w:hAnsi="宋体" w:cs="宋体" w:eastAsia="宋体" w:hint="default"/>
                <w:sz w:val="18"/>
                <w:szCs w:val="18"/>
              </w:rPr>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w w:val="99"/>
                <w:sz w:val="18"/>
                <w:szCs w:val="18"/>
              </w:rPr>
              <w:t>16</w:t>
            </w:r>
            <w:r>
              <w:rPr>
                <w:rFonts w:ascii="Times New Roman" w:hAnsi="Times New Roman" w:cs="Times New Roman" w:eastAsia="Times New Roman" w:hint="default"/>
                <w:spacing w:val="-1"/>
                <w:w w:val="99"/>
                <w:sz w:val="18"/>
                <w:szCs w:val="18"/>
              </w:rPr>
              <w:t>%</w:t>
            </w:r>
            <w:r>
              <w:rPr>
                <w:rFonts w:ascii="宋体" w:hAnsi="宋体" w:cs="宋体" w:eastAsia="宋体" w:hint="default"/>
                <w:w w:val="99"/>
                <w:sz w:val="18"/>
                <w:szCs w:val="18"/>
              </w:rPr>
              <w:t>（注</w:t>
            </w:r>
            <w:r>
              <w:rPr>
                <w:rFonts w:ascii="宋体" w:hAnsi="宋体" w:cs="宋体" w:eastAsia="宋体" w:hint="default"/>
                <w:spacing w:val="-92"/>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1"/>
                <w:w w:val="99"/>
                <w:sz w:val="18"/>
                <w:szCs w:val="18"/>
              </w:rPr>
              <w:t>17%</w:t>
            </w:r>
            <w:r>
              <w:rPr>
                <w:rFonts w:ascii="Times New Roman" w:hAnsi="Times New Roman" w:cs="Times New Roman" w:eastAsia="Times New Roman" w:hint="default"/>
                <w:sz w:val="18"/>
                <w:szCs w:val="18"/>
              </w:rPr>
            </w:r>
          </w:p>
        </w:tc>
      </w:tr>
      <w:tr>
        <w:trPr>
          <w:trHeight w:val="404"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详见下表</w:t>
            </w:r>
          </w:p>
        </w:tc>
      </w:tr>
    </w:tbl>
    <w:p>
      <w:pPr>
        <w:pStyle w:val="BodyText"/>
        <w:spacing w:line="240" w:lineRule="auto" w:before="26"/>
        <w:ind w:left="866" w:right="0"/>
        <w:jc w:val="left"/>
      </w:pPr>
      <w:r>
        <w:rPr/>
        <w:t>注：根据财税（</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32</w:t>
      </w:r>
      <w:r>
        <w:rPr/>
        <w:t>号文，自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号起，</w:t>
      </w:r>
      <w:r>
        <w:rPr>
          <w:spacing w:val="62"/>
        </w:rPr>
        <w:t> </w:t>
      </w:r>
      <w:r>
        <w:rPr/>
        <w:t>原适用</w:t>
      </w:r>
      <w:r>
        <w:rPr>
          <w:rFonts w:ascii="Times New Roman" w:hAnsi="Times New Roman" w:cs="Times New Roman" w:eastAsia="Times New Roman" w:hint="default"/>
        </w:rPr>
        <w:t>17%</w:t>
      </w:r>
      <w:r>
        <w:rPr/>
        <w:t>和</w:t>
      </w:r>
      <w:r>
        <w:rPr>
          <w:rFonts w:ascii="Times New Roman" w:hAnsi="Times New Roman" w:cs="Times New Roman" w:eastAsia="Times New Roman" w:hint="default"/>
        </w:rPr>
        <w:t>11%</w:t>
      </w:r>
      <w:r>
        <w:rPr/>
        <w:t>税率的，税率分别调整为</w:t>
      </w:r>
    </w:p>
    <w:p>
      <w:pPr>
        <w:pStyle w:val="BodyText"/>
        <w:spacing w:line="240" w:lineRule="auto" w:before="100"/>
        <w:ind w:left="866" w:right="0"/>
        <w:jc w:val="left"/>
      </w:pPr>
      <w:r>
        <w:rPr>
          <w:rFonts w:ascii="Times New Roman" w:hAnsi="Times New Roman" w:cs="Times New Roman" w:eastAsia="Times New Roman" w:hint="default"/>
        </w:rPr>
        <w:t>16%</w:t>
      </w:r>
      <w:r>
        <w:rPr/>
        <w:t>、</w:t>
      </w:r>
      <w:r>
        <w:rPr>
          <w:rFonts w:ascii="Times New Roman" w:hAnsi="Times New Roman" w:cs="Times New Roman" w:eastAsia="Times New Roman" w:hint="default"/>
        </w:rPr>
        <w:t>10%</w:t>
      </w:r>
      <w:r>
        <w:rPr/>
        <w:t>。</w:t>
      </w:r>
    </w:p>
    <w:p>
      <w:pPr>
        <w:pStyle w:val="BodyText"/>
        <w:spacing w:line="240" w:lineRule="auto" w:before="98"/>
        <w:ind w:left="866" w:right="0"/>
        <w:jc w:val="left"/>
      </w:pPr>
      <w:r>
        <w:rPr/>
        <w:t>存在不同企业所得税税率纳税主体的，披露情况说明</w:t>
      </w:r>
    </w:p>
    <w:p>
      <w:pPr>
        <w:spacing w:line="240" w:lineRule="auto" w:before="12"/>
        <w:rPr>
          <w:rFonts w:ascii="宋体" w:hAnsi="宋体" w:cs="宋体" w:eastAsia="宋体" w:hint="default"/>
          <w:sz w:val="6"/>
          <w:szCs w:val="6"/>
        </w:rPr>
      </w:pPr>
    </w:p>
    <w:tbl>
      <w:tblPr>
        <w:tblW w:w="0" w:type="auto"/>
        <w:jc w:val="left"/>
        <w:tblInd w:w="1000" w:type="dxa"/>
        <w:tblLayout w:type="fixed"/>
        <w:tblCellMar>
          <w:top w:w="0" w:type="dxa"/>
          <w:left w:w="0" w:type="dxa"/>
          <w:bottom w:w="0" w:type="dxa"/>
          <w:right w:w="0" w:type="dxa"/>
        </w:tblCellMar>
        <w:tblLook w:val="01E0"/>
      </w:tblPr>
      <w:tblGrid>
        <w:gridCol w:w="5245"/>
        <w:gridCol w:w="3473"/>
      </w:tblGrid>
      <w:tr>
        <w:trPr>
          <w:trHeight w:val="401"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彩讯科技股份有限公司</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北京百纳科创信息技术有限公司</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深圳市彩讯软件技术有限公司</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广州百纳软件技术有限公司</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广州安歌软件有限公司</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广州百宇乐软件有限公司</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深圳腾畅科技有限公司</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广州景致无线信息科技有限公司</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流米科技（深圳）有限公司</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西安绿点信息科技有限公司</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12.50%</w:t>
            </w:r>
          </w:p>
        </w:tc>
      </w:tr>
      <w:tr>
        <w:trPr>
          <w:trHeight w:val="404"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彩訊科技股份有限公司（香港）</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16.50%</w:t>
            </w:r>
          </w:p>
        </w:tc>
      </w:tr>
      <w:tr>
        <w:trPr>
          <w:trHeight w:val="40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深圳市彩讯易科技有限公司</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center"/>
        <w:rPr>
          <w:rFonts w:ascii="Times New Roman" w:hAnsi="Times New Roman" w:cs="Times New Roman" w:eastAsia="Times New Roman" w:hint="default"/>
          <w:sz w:val="18"/>
          <w:szCs w:val="18"/>
        </w:rPr>
        <w:sectPr>
          <w:footerReference w:type="default" r:id="rId31"/>
          <w:pgSz w:w="11910" w:h="16840"/>
          <w:pgMar w:footer="979" w:header="877" w:top="1100" w:bottom="1160" w:left="980" w:right="0"/>
          <w:pgNumType w:start="140"/>
        </w:sectPr>
      </w:pPr>
    </w:p>
    <w:p>
      <w:pPr>
        <w:spacing w:line="240" w:lineRule="auto" w:before="12"/>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995"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）增值税</w:t>
      </w:r>
      <w:r>
        <w:rPr>
          <w:rFonts w:ascii="Microsoft JhengHei" w:hAnsi="Microsoft JhengHei" w:cs="Microsoft JhengHei" w:eastAsia="Microsoft JhengHei" w:hint="default"/>
          <w:sz w:val="21"/>
          <w:szCs w:val="21"/>
        </w:rPr>
      </w:r>
    </w:p>
    <w:p>
      <w:pPr>
        <w:pStyle w:val="BodyText"/>
        <w:spacing w:line="240" w:lineRule="auto" w:before="169"/>
        <w:ind w:left="1182" w:right="0"/>
        <w:jc w:val="left"/>
      </w:pPr>
      <w:r>
        <w:rPr/>
        <w:t>①母公司税收优惠政策：</w:t>
      </w:r>
    </w:p>
    <w:p>
      <w:pPr>
        <w:spacing w:line="240" w:lineRule="auto" w:before="9"/>
        <w:rPr>
          <w:rFonts w:ascii="宋体" w:hAnsi="宋体" w:cs="宋体" w:eastAsia="宋体" w:hint="default"/>
          <w:sz w:val="17"/>
          <w:szCs w:val="17"/>
        </w:rPr>
      </w:pPr>
    </w:p>
    <w:p>
      <w:pPr>
        <w:pStyle w:val="BodyText"/>
        <w:spacing w:line="321" w:lineRule="auto"/>
        <w:ind w:right="1126"/>
        <w:jc w:val="both"/>
      </w:pPr>
      <w:r>
        <w:rPr/>
        <w:t>根据财政部和国家税务总局 </w:t>
      </w:r>
      <w:r>
        <w:rPr>
          <w:rFonts w:ascii="Times New Roman" w:hAnsi="Times New Roman" w:cs="Times New Roman" w:eastAsia="Times New Roman" w:hint="default"/>
        </w:rPr>
        <w:t>2016</w:t>
      </w:r>
      <w:r>
        <w:rPr/>
        <w:t>年 </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日发布的财税</w:t>
      </w:r>
      <w:r>
        <w:rPr>
          <w:rFonts w:ascii="Times New Roman" w:hAnsi="Times New Roman" w:cs="Times New Roman" w:eastAsia="Times New Roman" w:hint="default"/>
        </w:rPr>
        <w:t>[2016]36</w:t>
      </w:r>
      <w:r>
        <w:rPr>
          <w:rFonts w:ascii="Times New Roman" w:hAnsi="Times New Roman" w:cs="Times New Roman" w:eastAsia="Times New Roman" w:hint="default"/>
          <w:spacing w:val="30"/>
        </w:rPr>
        <w:t> </w:t>
      </w:r>
      <w:r>
        <w:rPr/>
        <w:t>号《关于全面推开营业税</w:t>
      </w:r>
      <w:r>
        <w:rPr>
          <w:w w:val="100"/>
        </w:rPr>
        <w:t> </w:t>
      </w:r>
      <w:r>
        <w:rPr>
          <w:spacing w:val="-6"/>
        </w:rPr>
        <w:t>改征增值税试点的通知》之《营业税改征增值税试点过渡政策的规定》的有关规定，自</w:t>
      </w:r>
      <w:r>
        <w:rPr>
          <w:spacing w:val="6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年</w:t>
      </w:r>
      <w:r>
        <w:rPr>
          <w:spacing w:val="22"/>
        </w:rPr>
        <w:t> </w:t>
      </w:r>
      <w:r>
        <w:rPr>
          <w:rFonts w:ascii="Times New Roman" w:hAnsi="Times New Roman" w:cs="Times New Roman" w:eastAsia="Times New Roman" w:hint="default"/>
        </w:rPr>
        <w:t>5</w:t>
      </w:r>
      <w:r>
        <w:rPr/>
        <w:t>月</w:t>
      </w:r>
      <w:r>
        <w:rPr>
          <w:spacing w:val="24"/>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日起，纳税人提供技术转让、技术开发和与之相关的技术咨询、技术服务，免征</w:t>
      </w:r>
      <w:r>
        <w:rPr>
          <w:spacing w:val="-103"/>
        </w:rPr>
        <w:t> </w:t>
      </w:r>
      <w:r>
        <w:rPr>
          <w:spacing w:val="-103"/>
        </w:rPr>
      </w:r>
      <w:r>
        <w:rPr/>
        <w:t>增值税。</w:t>
      </w:r>
    </w:p>
    <w:p>
      <w:pPr>
        <w:spacing w:line="240" w:lineRule="auto" w:before="5"/>
        <w:rPr>
          <w:rFonts w:ascii="宋体" w:hAnsi="宋体" w:cs="宋体" w:eastAsia="宋体" w:hint="default"/>
          <w:sz w:val="15"/>
          <w:szCs w:val="15"/>
        </w:rPr>
      </w:pPr>
    </w:p>
    <w:p>
      <w:pPr>
        <w:pStyle w:val="BodyText"/>
        <w:spacing w:line="321" w:lineRule="auto"/>
        <w:ind w:right="1126"/>
        <w:jc w:val="both"/>
      </w:pPr>
      <w:r>
        <w:rPr/>
        <w:t>根据国家税务总局</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日发布的</w:t>
      </w:r>
      <w:r>
        <w:rPr>
          <w:rFonts w:ascii="Times New Roman" w:hAnsi="Times New Roman" w:cs="Times New Roman" w:eastAsia="Times New Roman" w:hint="default"/>
        </w:rPr>
        <w:t>[2016 </w:t>
      </w:r>
      <w:r>
        <w:rPr/>
        <w:t>年 第 </w:t>
      </w:r>
      <w:r>
        <w:rPr>
          <w:rFonts w:ascii="Times New Roman" w:hAnsi="Times New Roman" w:cs="Times New Roman" w:eastAsia="Times New Roman" w:hint="default"/>
        </w:rPr>
        <w:t>29</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《营业税改征增值税跨境应税行</w:t>
      </w:r>
      <w:r>
        <w:rPr>
          <w:w w:val="100"/>
        </w:rPr>
        <w:t> </w:t>
      </w:r>
      <w:r>
        <w:rPr>
          <w:spacing w:val="-3"/>
        </w:rPr>
        <w:t>为增值税免税管理办法（试行）》的有关规定，自</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w:t>
      </w:r>
      <w:r>
        <w:rPr>
          <w:spacing w:val="-3"/>
        </w:rPr>
        <w:t>日起，向境外单位销售的完全</w:t>
      </w:r>
      <w:r>
        <w:rPr>
          <w:spacing w:val="-27"/>
        </w:rPr>
        <w:t> </w:t>
      </w:r>
      <w:r>
        <w:rPr>
          <w:spacing w:val="-27"/>
        </w:rPr>
      </w:r>
      <w:r>
        <w:rPr/>
        <w:t>在境外消费的专业技术服务，免征增值税。</w:t>
      </w:r>
    </w:p>
    <w:p>
      <w:pPr>
        <w:spacing w:line="240" w:lineRule="auto" w:before="2"/>
        <w:rPr>
          <w:rFonts w:ascii="宋体" w:hAnsi="宋体" w:cs="宋体" w:eastAsia="宋体" w:hint="default"/>
          <w:sz w:val="15"/>
          <w:szCs w:val="15"/>
        </w:rPr>
      </w:pPr>
    </w:p>
    <w:p>
      <w:pPr>
        <w:pStyle w:val="BodyText"/>
        <w:spacing w:line="321" w:lineRule="auto"/>
        <w:ind w:right="1129"/>
        <w:jc w:val="both"/>
      </w:pPr>
      <w:r>
        <w:rPr>
          <w:spacing w:val="-1"/>
        </w:rPr>
        <w:t>公司</w:t>
      </w:r>
      <w:r>
        <w:rPr>
          <w:rFonts w:ascii="Times New Roman" w:hAnsi="Times New Roman" w:cs="Times New Roman" w:eastAsia="Times New Roman" w:hint="default"/>
          <w:spacing w:val="-1"/>
        </w:rPr>
        <w:t>2018</w:t>
      </w:r>
      <w:r>
        <w:rPr>
          <w:spacing w:val="-1"/>
        </w:rPr>
        <w:t>年度符合条件的免征增值税收入金额为</w:t>
      </w:r>
      <w:r>
        <w:rPr>
          <w:rFonts w:ascii="Times New Roman" w:hAnsi="Times New Roman" w:cs="Times New Roman" w:eastAsia="Times New Roman" w:hint="default"/>
          <w:spacing w:val="-1"/>
        </w:rPr>
        <w:t>14,984,438.10</w:t>
      </w:r>
      <w:r>
        <w:rPr>
          <w:spacing w:val="-1"/>
        </w:rPr>
        <w:t>元，其中符合条件的技术开发</w:t>
      </w:r>
      <w:r>
        <w:rPr>
          <w:spacing w:val="-49"/>
        </w:rPr>
        <w:t> </w:t>
      </w:r>
      <w:r>
        <w:rPr>
          <w:spacing w:val="-49"/>
        </w:rPr>
      </w:r>
      <w:r>
        <w:rPr>
          <w:spacing w:val="-3"/>
        </w:rPr>
        <w:t>收入</w:t>
      </w:r>
      <w:r>
        <w:rPr>
          <w:rFonts w:ascii="Times New Roman" w:hAnsi="Times New Roman" w:cs="Times New Roman" w:eastAsia="Times New Roman" w:hint="default"/>
          <w:spacing w:val="-3"/>
        </w:rPr>
        <w:t>458,000.00</w:t>
      </w:r>
      <w:r>
        <w:rPr>
          <w:spacing w:val="-3"/>
        </w:rPr>
        <w:t>元，向境外单位提供的专业技术服务</w:t>
      </w:r>
      <w:r>
        <w:rPr>
          <w:rFonts w:ascii="Times New Roman" w:hAnsi="Times New Roman" w:cs="Times New Roman" w:eastAsia="Times New Roman" w:hint="default"/>
          <w:spacing w:val="-3"/>
        </w:rPr>
        <w:t>14,526,438.10</w:t>
      </w:r>
      <w:r>
        <w:rPr>
          <w:spacing w:val="-3"/>
        </w:rPr>
        <w:t>元，上述税收优惠事项均已</w:t>
      </w:r>
      <w:r>
        <w:rPr>
          <w:spacing w:val="-45"/>
        </w:rPr>
        <w:t> </w:t>
      </w:r>
      <w:r>
        <w:rPr>
          <w:spacing w:val="-45"/>
        </w:rPr>
      </w:r>
      <w:r>
        <w:rPr/>
        <w:t>完成备案手续。</w:t>
      </w:r>
    </w:p>
    <w:p>
      <w:pPr>
        <w:pStyle w:val="Heading3"/>
        <w:spacing w:line="240" w:lineRule="auto" w:before="95"/>
        <w:ind w:left="995" w:right="0"/>
        <w:jc w:val="left"/>
        <w:rPr>
          <w:b w:val="0"/>
          <w:bCs w:val="0"/>
        </w:rPr>
      </w:pPr>
      <w:r>
        <w:rPr/>
        <w:t>（</w:t>
      </w:r>
      <w:r>
        <w:rPr>
          <w:rFonts w:ascii="Times New Roman" w:hAnsi="Times New Roman" w:cs="Times New Roman" w:eastAsia="Times New Roman" w:hint="default"/>
        </w:rPr>
        <w:t>2</w:t>
      </w:r>
      <w:r>
        <w:rPr/>
        <w:t>）企业所得税</w:t>
      </w:r>
      <w:r>
        <w:rPr>
          <w:b w:val="0"/>
          <w:bCs w:val="0"/>
        </w:rPr>
      </w:r>
    </w:p>
    <w:p>
      <w:pPr>
        <w:pStyle w:val="BodyText"/>
        <w:spacing w:line="240" w:lineRule="auto" w:before="169"/>
        <w:ind w:left="1286" w:right="0"/>
        <w:jc w:val="left"/>
      </w:pPr>
      <w:r>
        <w:rPr/>
        <w:t>①母公司税收优惠政策：</w:t>
      </w:r>
    </w:p>
    <w:p>
      <w:pPr>
        <w:spacing w:line="240" w:lineRule="auto" w:before="10"/>
        <w:rPr>
          <w:rFonts w:ascii="宋体" w:hAnsi="宋体" w:cs="宋体" w:eastAsia="宋体" w:hint="default"/>
          <w:sz w:val="17"/>
          <w:szCs w:val="17"/>
        </w:rPr>
      </w:pPr>
    </w:p>
    <w:p>
      <w:pPr>
        <w:pStyle w:val="BodyText"/>
        <w:spacing w:line="326" w:lineRule="auto"/>
        <w:ind w:right="1126"/>
        <w:jc w:val="both"/>
      </w:pPr>
      <w:r>
        <w:rPr>
          <w:spacing w:val="-3"/>
        </w:rPr>
        <w:t>根据财政部、国家税务总局、发展改革委和工业和信息化部</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4</w:t>
      </w:r>
      <w:r>
        <w:rPr>
          <w:spacing w:val="-3"/>
        </w:rPr>
        <w:t>日发布的《关于软件</w:t>
      </w:r>
      <w:r>
        <w:rPr>
          <w:spacing w:val="-24"/>
        </w:rPr>
        <w:t> </w:t>
      </w:r>
      <w:r>
        <w:rPr>
          <w:spacing w:val="-24"/>
        </w:rPr>
      </w:r>
      <w:r>
        <w:rPr>
          <w:spacing w:val="-1"/>
        </w:rPr>
        <w:t>和集成电路产业企业所得税优惠政策有关问题的通知》（财税</w:t>
      </w:r>
      <w:r>
        <w:rPr>
          <w:rFonts w:ascii="Times New Roman" w:hAnsi="Times New Roman" w:cs="Times New Roman" w:eastAsia="Times New Roman" w:hint="default"/>
          <w:spacing w:val="-1"/>
        </w:rPr>
        <w:t>[2016]49</w:t>
      </w:r>
      <w:r>
        <w:rPr>
          <w:spacing w:val="-1"/>
        </w:rPr>
        <w:t>号）的有关规定，符</w:t>
      </w:r>
      <w:r>
        <w:rPr>
          <w:spacing w:val="-29"/>
        </w:rPr>
        <w:t> </w:t>
      </w:r>
      <w:r>
        <w:rPr>
          <w:spacing w:val="-29"/>
        </w:rPr>
      </w:r>
      <w:r>
        <w:rPr>
          <w:spacing w:val="-3"/>
        </w:rPr>
        <w:t>合条件的软件、集成电路企业，每年汇算清缴时应按照《国家税务总局关于发布〈企业所得</w:t>
      </w:r>
      <w:r>
        <w:rPr>
          <w:spacing w:val="-31"/>
        </w:rPr>
        <w:t> </w:t>
      </w:r>
      <w:r>
        <w:rPr>
          <w:spacing w:val="-31"/>
        </w:rPr>
      </w:r>
      <w:r>
        <w:rPr>
          <w:spacing w:val="-3"/>
        </w:rPr>
        <w:t>税优惠政策事项办理办法〉的公告》（国家税务总局公告</w:t>
      </w:r>
      <w:r>
        <w:rPr>
          <w:rFonts w:ascii="Times New Roman" w:hAnsi="Times New Roman" w:cs="Times New Roman" w:eastAsia="Times New Roman" w:hint="default"/>
          <w:spacing w:val="-3"/>
        </w:rPr>
        <w:t>2015</w:t>
      </w:r>
      <w:r>
        <w:rPr>
          <w:spacing w:val="-3"/>
        </w:rPr>
        <w:t>年第</w:t>
      </w:r>
      <w:r>
        <w:rPr>
          <w:rFonts w:ascii="Times New Roman" w:hAnsi="Times New Roman" w:cs="Times New Roman" w:eastAsia="Times New Roman" w:hint="default"/>
          <w:spacing w:val="-3"/>
        </w:rPr>
        <w:t>76</w:t>
      </w:r>
      <w:r>
        <w:rPr>
          <w:spacing w:val="-3"/>
        </w:rPr>
        <w:t>号）的规定向税务机关</w:t>
      </w:r>
      <w:r>
        <w:rPr>
          <w:spacing w:val="-21"/>
        </w:rPr>
        <w:t> </w:t>
      </w:r>
      <w:r>
        <w:rPr>
          <w:spacing w:val="-21"/>
        </w:rPr>
      </w:r>
      <w:r>
        <w:rPr>
          <w:spacing w:val="-3"/>
        </w:rPr>
        <w:t>备案。本公司</w:t>
      </w:r>
      <w:r>
        <w:rPr>
          <w:rFonts w:ascii="Times New Roman" w:hAnsi="Times New Roman" w:cs="Times New Roman" w:eastAsia="Times New Roman" w:hint="default"/>
          <w:spacing w:val="-3"/>
        </w:rPr>
        <w:t>2018</w:t>
      </w:r>
      <w:r>
        <w:rPr>
          <w:spacing w:val="-3"/>
        </w:rPr>
        <w:t>年度实际经营情况以及各项指标满足财税〔</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27</w:t>
      </w:r>
      <w:r>
        <w:rPr>
          <w:spacing w:val="-3"/>
        </w:rPr>
        <w:t>号文规定的国家规划</w:t>
      </w:r>
      <w:r>
        <w:rPr>
          <w:spacing w:val="-17"/>
        </w:rPr>
        <w:t> </w:t>
      </w:r>
      <w:r>
        <w:rPr>
          <w:spacing w:val="-17"/>
        </w:rPr>
      </w:r>
      <w:r>
        <w:rPr/>
        <w:t>布局内重点软件企业的条件，</w:t>
      </w:r>
      <w:r>
        <w:rPr>
          <w:rFonts w:ascii="Times New Roman" w:hAnsi="Times New Roman" w:cs="Times New Roman" w:eastAsia="Times New Roman" w:hint="default"/>
        </w:rPr>
        <w:t>2018</w:t>
      </w:r>
      <w:r>
        <w:rPr/>
        <w:t>年度减按</w:t>
      </w:r>
      <w:r>
        <w:rPr>
          <w:rFonts w:ascii="Times New Roman" w:hAnsi="Times New Roman" w:cs="Times New Roman" w:eastAsia="Times New Roman" w:hint="default"/>
        </w:rPr>
        <w:t>10%</w:t>
      </w:r>
      <w:r>
        <w:rPr/>
        <w:t>的税率征收企业所得税。</w:t>
      </w:r>
    </w:p>
    <w:p>
      <w:pPr>
        <w:pStyle w:val="BodyText"/>
        <w:spacing w:line="240" w:lineRule="auto" w:before="134"/>
        <w:ind w:left="1182" w:right="0"/>
        <w:jc w:val="left"/>
      </w:pPr>
      <w:r>
        <w:rPr/>
        <w:t>②子公司税收优惠政策：</w:t>
      </w:r>
    </w:p>
    <w:p>
      <w:pPr>
        <w:spacing w:line="240" w:lineRule="auto" w:before="10"/>
        <w:rPr>
          <w:rFonts w:ascii="宋体" w:hAnsi="宋体" w:cs="宋体" w:eastAsia="宋体" w:hint="default"/>
          <w:sz w:val="17"/>
          <w:szCs w:val="17"/>
        </w:rPr>
      </w:pPr>
    </w:p>
    <w:p>
      <w:pPr>
        <w:pStyle w:val="BodyText"/>
        <w:spacing w:line="326" w:lineRule="auto"/>
        <w:ind w:right="1126"/>
        <w:jc w:val="both"/>
      </w:pPr>
      <w:r>
        <w:rPr>
          <w:rFonts w:ascii="Times New Roman" w:hAnsi="Times New Roman" w:cs="Times New Roman" w:eastAsia="Times New Roman" w:hint="default"/>
          <w:spacing w:val="-3"/>
        </w:rPr>
        <w:t>A.</w:t>
      </w:r>
      <w:r>
        <w:rPr>
          <w:spacing w:val="-3"/>
        </w:rPr>
        <w:t>根据财政部、国家税务总局、发展改革委和工业和信息化部</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4</w:t>
      </w:r>
      <w:r>
        <w:rPr>
          <w:spacing w:val="-3"/>
        </w:rPr>
        <w:t>日发布的《关于软</w:t>
      </w:r>
      <w:r>
        <w:rPr>
          <w:spacing w:val="-14"/>
        </w:rPr>
        <w:t> </w:t>
      </w:r>
      <w:r>
        <w:rPr>
          <w:spacing w:val="-14"/>
        </w:rPr>
      </w:r>
      <w:r>
        <w:rPr>
          <w:spacing w:val="-1"/>
        </w:rPr>
        <w:t>件和集成电路产业企业所得税优惠政策有关问题的通知》（财税</w:t>
      </w:r>
      <w:r>
        <w:rPr>
          <w:rFonts w:ascii="Times New Roman" w:hAnsi="Times New Roman" w:cs="Times New Roman" w:eastAsia="Times New Roman" w:hint="default"/>
          <w:spacing w:val="-1"/>
        </w:rPr>
        <w:t>[2016]49</w:t>
      </w:r>
      <w:r>
        <w:rPr>
          <w:spacing w:val="-1"/>
        </w:rPr>
        <w:t>号）的有关规定，</w:t>
      </w:r>
      <w:r>
        <w:rPr>
          <w:spacing w:val="-28"/>
        </w:rPr>
        <w:t> </w:t>
      </w:r>
      <w:r>
        <w:rPr>
          <w:spacing w:val="-28"/>
        </w:rPr>
      </w:r>
      <w:r>
        <w:rPr>
          <w:spacing w:val="-3"/>
        </w:rPr>
        <w:t>符合条件的软件、集成电路企业，每年汇算清缴时应按照《国家税务总局关于发布〈企业所</w:t>
      </w:r>
      <w:r>
        <w:rPr>
          <w:spacing w:val="-31"/>
        </w:rPr>
        <w:t> </w:t>
      </w:r>
      <w:r>
        <w:rPr>
          <w:spacing w:val="-31"/>
        </w:rPr>
      </w:r>
      <w:r>
        <w:rPr>
          <w:spacing w:val="-3"/>
        </w:rPr>
        <w:t>得税优惠政策事项办理办法〉的公告》（国家税务总局公告</w:t>
      </w:r>
      <w:r>
        <w:rPr>
          <w:rFonts w:ascii="Times New Roman" w:hAnsi="Times New Roman" w:cs="Times New Roman" w:eastAsia="Times New Roman" w:hint="default"/>
          <w:spacing w:val="-3"/>
        </w:rPr>
        <w:t>2015</w:t>
      </w:r>
      <w:r>
        <w:rPr>
          <w:spacing w:val="-3"/>
        </w:rPr>
        <w:t>年第</w:t>
      </w:r>
      <w:r>
        <w:rPr>
          <w:rFonts w:ascii="Times New Roman" w:hAnsi="Times New Roman" w:cs="Times New Roman" w:eastAsia="Times New Roman" w:hint="default"/>
          <w:spacing w:val="-3"/>
        </w:rPr>
        <w:t>76</w:t>
      </w:r>
      <w:r>
        <w:rPr>
          <w:spacing w:val="-3"/>
        </w:rPr>
        <w:t>号）的规定向税务机</w:t>
      </w:r>
      <w:r>
        <w:rPr>
          <w:spacing w:val="-22"/>
        </w:rPr>
        <w:t> </w:t>
      </w:r>
      <w:r>
        <w:rPr>
          <w:spacing w:val="-22"/>
        </w:rPr>
      </w:r>
      <w:r>
        <w:rPr>
          <w:spacing w:val="2"/>
        </w:rPr>
        <w:t>关备案。子公司西安绿点信息科技有限公司</w:t>
      </w:r>
      <w:r>
        <w:rPr>
          <w:rFonts w:ascii="Times New Roman" w:hAnsi="Times New Roman" w:cs="Times New Roman" w:eastAsia="Times New Roman" w:hint="default"/>
          <w:spacing w:val="2"/>
        </w:rPr>
        <w:t>2018</w:t>
      </w:r>
      <w:r>
        <w:rPr>
          <w:spacing w:val="2"/>
        </w:rPr>
        <w:t>年度实际经营情况以及各项指标满足财税</w:t>
      </w:r>
    </w:p>
    <w:p>
      <w:pPr>
        <w:pStyle w:val="BodyText"/>
        <w:spacing w:line="240" w:lineRule="auto" w:before="16"/>
        <w:ind w:right="0"/>
        <w:jc w:val="both"/>
      </w:pPr>
      <w:r>
        <w:rPr/>
        <w:t>〔</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号文规定的软件企业的条件，</w:t>
      </w:r>
      <w:r>
        <w:rPr>
          <w:rFonts w:ascii="Times New Roman" w:hAnsi="Times New Roman" w:cs="Times New Roman" w:eastAsia="Times New Roman" w:hint="default"/>
        </w:rPr>
        <w:t>2018</w:t>
      </w:r>
      <w:r>
        <w:rPr/>
        <w:t>年度减按</w:t>
      </w:r>
      <w:r>
        <w:rPr>
          <w:rFonts w:ascii="Times New Roman" w:hAnsi="Times New Roman" w:cs="Times New Roman" w:eastAsia="Times New Roman" w:hint="default"/>
        </w:rPr>
        <w:t>12.50%</w:t>
      </w:r>
      <w:r>
        <w:rPr/>
        <w:t>的税率征收企业所得税。</w:t>
      </w:r>
    </w:p>
    <w:p>
      <w:pPr>
        <w:spacing w:line="240" w:lineRule="auto" w:before="5"/>
        <w:rPr>
          <w:rFonts w:ascii="宋体" w:hAnsi="宋体" w:cs="宋体" w:eastAsia="宋体" w:hint="default"/>
          <w:sz w:val="19"/>
          <w:szCs w:val="19"/>
        </w:rPr>
      </w:pPr>
    </w:p>
    <w:p>
      <w:pPr>
        <w:pStyle w:val="BodyText"/>
        <w:spacing w:line="328" w:lineRule="auto"/>
        <w:ind w:right="1126"/>
        <w:jc w:val="both"/>
      </w:pPr>
      <w:r>
        <w:rPr>
          <w:rFonts w:ascii="Times New Roman" w:hAnsi="Times New Roman" w:cs="Times New Roman" w:eastAsia="Times New Roman" w:hint="default"/>
        </w:rPr>
        <w:t>B.</w:t>
      </w:r>
      <w:r>
        <w:rPr/>
        <w:t>子公司广州景致无线信息科技有限公司于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日取得由广东省科学技术厅、广东</w:t>
      </w:r>
      <w:r>
        <w:rPr>
          <w:spacing w:val="-23"/>
        </w:rPr>
        <w:t> </w:t>
      </w:r>
      <w:r>
        <w:rPr>
          <w:spacing w:val="-23"/>
        </w:rPr>
      </w:r>
      <w:r>
        <w:rPr>
          <w:spacing w:val="-3"/>
        </w:rPr>
        <w:t>省财政厅、广东省国家税务局、广东省地方税务局联合颁发的《高新技术企业证书》（证书</w:t>
      </w:r>
      <w:r>
        <w:rPr>
          <w:spacing w:val="-37"/>
        </w:rPr>
        <w:t> </w:t>
      </w:r>
      <w:r>
        <w:rPr>
          <w:spacing w:val="-37"/>
        </w:rPr>
      </w:r>
      <w:r>
        <w:rPr>
          <w:spacing w:val="-3"/>
        </w:rPr>
        <w:t>编号</w:t>
      </w:r>
      <w:r>
        <w:rPr>
          <w:rFonts w:ascii="Times New Roman" w:hAnsi="Times New Roman" w:cs="Times New Roman" w:eastAsia="Times New Roman" w:hint="default"/>
          <w:spacing w:val="-3"/>
        </w:rPr>
        <w:t>GR201644005749</w:t>
      </w:r>
      <w:r>
        <w:rPr>
          <w:spacing w:val="-3"/>
        </w:rPr>
        <w:t>），依据《中华人民共和国企业所得税法》，</w:t>
      </w:r>
      <w:r>
        <w:rPr>
          <w:rFonts w:ascii="Times New Roman" w:hAnsi="Times New Roman" w:cs="Times New Roman" w:eastAsia="Times New Roman" w:hint="default"/>
          <w:spacing w:val="-3"/>
        </w:rPr>
        <w:t>2018</w:t>
      </w:r>
      <w:r>
        <w:rPr>
          <w:spacing w:val="-3"/>
        </w:rPr>
        <w:t>年度减按</w:t>
      </w:r>
      <w:r>
        <w:rPr>
          <w:rFonts w:ascii="Times New Roman" w:hAnsi="Times New Roman" w:cs="Times New Roman" w:eastAsia="Times New Roman" w:hint="default"/>
          <w:spacing w:val="-3"/>
        </w:rPr>
        <w:t>15%</w:t>
      </w:r>
      <w:r>
        <w:rPr>
          <w:spacing w:val="-3"/>
        </w:rPr>
        <w:t>的税率</w:t>
      </w:r>
      <w:r>
        <w:rPr>
          <w:spacing w:val="-49"/>
        </w:rPr>
        <w:t> </w:t>
      </w:r>
      <w:r>
        <w:rPr>
          <w:spacing w:val="-49"/>
        </w:rPr>
      </w:r>
      <w:r>
        <w:rPr/>
        <w:t>征收企业所得税。</w:t>
      </w:r>
    </w:p>
    <w:p>
      <w:pPr>
        <w:spacing w:after="0" w:line="328" w:lineRule="auto"/>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328" w:lineRule="auto" w:before="36"/>
        <w:ind w:right="1126"/>
        <w:jc w:val="both"/>
      </w:pPr>
      <w:r>
        <w:rPr>
          <w:rFonts w:ascii="Times New Roman" w:hAnsi="Times New Roman" w:cs="Times New Roman" w:eastAsia="Times New Roman" w:hint="default"/>
          <w:spacing w:val="-2"/>
        </w:rPr>
        <w:t>C.</w:t>
      </w:r>
      <w:r>
        <w:rPr>
          <w:spacing w:val="-2"/>
        </w:rPr>
        <w:t>子公司深圳腾畅科技有限公司于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日取得由深圳市科技创新委员会、深圳市财</w:t>
      </w:r>
      <w:r>
        <w:rPr>
          <w:spacing w:val="-44"/>
        </w:rPr>
        <w:t> </w:t>
      </w:r>
      <w:r>
        <w:rPr>
          <w:spacing w:val="-44"/>
        </w:rPr>
      </w:r>
      <w:r>
        <w:rPr>
          <w:spacing w:val="-3"/>
        </w:rPr>
        <w:t>政委员会、深圳市国家税务局、深圳市地方税务局联合颁发的《高新技术企业证书》（证书</w:t>
      </w:r>
      <w:r>
        <w:rPr>
          <w:spacing w:val="-37"/>
        </w:rPr>
        <w:t> </w:t>
      </w:r>
      <w:r>
        <w:rPr>
          <w:spacing w:val="-37"/>
        </w:rPr>
      </w:r>
      <w:r>
        <w:rPr>
          <w:spacing w:val="-3"/>
        </w:rPr>
        <w:t>编号</w:t>
      </w:r>
      <w:r>
        <w:rPr>
          <w:rFonts w:ascii="Times New Roman" w:hAnsi="Times New Roman" w:cs="Times New Roman" w:eastAsia="Times New Roman" w:hint="default"/>
          <w:spacing w:val="-3"/>
        </w:rPr>
        <w:t>GR201744204279</w:t>
      </w:r>
      <w:r>
        <w:rPr>
          <w:spacing w:val="-3"/>
        </w:rPr>
        <w:t>），依据《中华人民共和国企业所得税法》，</w:t>
      </w:r>
      <w:r>
        <w:rPr>
          <w:rFonts w:ascii="Times New Roman" w:hAnsi="Times New Roman" w:cs="Times New Roman" w:eastAsia="Times New Roman" w:hint="default"/>
          <w:spacing w:val="-3"/>
        </w:rPr>
        <w:t>2018</w:t>
      </w:r>
      <w:r>
        <w:rPr>
          <w:spacing w:val="-3"/>
        </w:rPr>
        <w:t>年度减按</w:t>
      </w:r>
      <w:r>
        <w:rPr>
          <w:rFonts w:ascii="Times New Roman" w:hAnsi="Times New Roman" w:cs="Times New Roman" w:eastAsia="Times New Roman" w:hint="default"/>
          <w:spacing w:val="-3"/>
        </w:rPr>
        <w:t>15%</w:t>
      </w:r>
      <w:r>
        <w:rPr>
          <w:spacing w:val="-3"/>
        </w:rPr>
        <w:t>的税率</w:t>
      </w:r>
      <w:r>
        <w:rPr>
          <w:spacing w:val="-49"/>
        </w:rPr>
        <w:t> </w:t>
      </w:r>
      <w:r>
        <w:rPr>
          <w:spacing w:val="-49"/>
        </w:rPr>
      </w:r>
      <w:r>
        <w:rPr/>
        <w:t>征收企业所得税。</w:t>
      </w:r>
    </w:p>
    <w:p>
      <w:pPr>
        <w:spacing w:line="240" w:lineRule="auto" w:before="11"/>
        <w:rPr>
          <w:rFonts w:ascii="宋体" w:hAnsi="宋体" w:cs="宋体" w:eastAsia="宋体" w:hint="default"/>
          <w:sz w:val="14"/>
          <w:szCs w:val="14"/>
        </w:rPr>
      </w:pPr>
    </w:p>
    <w:p>
      <w:pPr>
        <w:pStyle w:val="BodyText"/>
        <w:spacing w:line="321" w:lineRule="auto"/>
        <w:ind w:right="1128"/>
        <w:jc w:val="both"/>
      </w:pPr>
      <w:r>
        <w:rPr>
          <w:rFonts w:ascii="Times New Roman" w:hAnsi="Times New Roman" w:cs="Times New Roman" w:eastAsia="Times New Roman" w:hint="default"/>
        </w:rPr>
        <w:t>D.</w:t>
      </w:r>
      <w:r>
        <w:rPr/>
        <w:t>根据香港特别行政区《</w:t>
      </w:r>
      <w:r>
        <w:rPr>
          <w:rFonts w:ascii="Times New Roman" w:hAnsi="Times New Roman" w:cs="Times New Roman" w:eastAsia="Times New Roman" w:hint="default"/>
        </w:rPr>
        <w:t>2018</w:t>
      </w:r>
      <w:r>
        <w:rPr/>
        <w:t>年税务（修订）（第</w:t>
      </w:r>
      <w:r>
        <w:rPr>
          <w:rFonts w:ascii="Times New Roman" w:hAnsi="Times New Roman" w:cs="Times New Roman" w:eastAsia="Times New Roman" w:hint="default"/>
        </w:rPr>
        <w:t>3</w:t>
      </w:r>
      <w:r>
        <w:rPr/>
        <w:t>号）条例》（《修订条例》）的相关规</w:t>
      </w:r>
      <w:r>
        <w:rPr>
          <w:spacing w:val="-34"/>
        </w:rPr>
        <w:t> </w:t>
      </w:r>
      <w:r>
        <w:rPr>
          <w:spacing w:val="-34"/>
        </w:rPr>
      </w:r>
      <w:r>
        <w:rPr>
          <w:spacing w:val="-3"/>
        </w:rPr>
        <w:t>定，自</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w:t>
      </w:r>
      <w:r>
        <w:rPr>
          <w:spacing w:val="-3"/>
        </w:rPr>
        <w:t>日或之后开始的课税年度，法团首</w:t>
      </w:r>
      <w:r>
        <w:rPr>
          <w:rFonts w:ascii="Times New Roman" w:hAnsi="Times New Roman" w:cs="Times New Roman" w:eastAsia="Times New Roman" w:hint="default"/>
          <w:spacing w:val="-3"/>
        </w:rPr>
        <w:t>200</w:t>
      </w:r>
      <w:r>
        <w:rPr>
          <w:spacing w:val="-3"/>
        </w:rPr>
        <w:t>万元的利得税税率降至</w:t>
      </w:r>
      <w:r>
        <w:rPr>
          <w:rFonts w:ascii="Times New Roman" w:hAnsi="Times New Roman" w:cs="Times New Roman" w:eastAsia="Times New Roman" w:hint="default"/>
          <w:spacing w:val="-3"/>
        </w:rPr>
        <w:t>8.25%</w:t>
      </w:r>
      <w:r>
        <w:rPr>
          <w:spacing w:val="-3"/>
        </w:rPr>
        <w:t>，其后</w:t>
      </w:r>
      <w:r>
        <w:rPr>
          <w:spacing w:val="-31"/>
        </w:rPr>
        <w:t> </w:t>
      </w:r>
      <w:r>
        <w:rPr>
          <w:spacing w:val="-31"/>
        </w:rPr>
      </w:r>
      <w:r>
        <w:rPr/>
        <w:t>的利润则继续按</w:t>
      </w:r>
      <w:r>
        <w:rPr>
          <w:rFonts w:ascii="Times New Roman" w:hAnsi="Times New Roman" w:cs="Times New Roman" w:eastAsia="Times New Roman" w:hint="default"/>
        </w:rPr>
        <w:t>16.5%</w:t>
      </w:r>
      <w:r>
        <w:rPr/>
        <w:t>征税，子公司彩訊科技股份有限公司按照对应的计税基数等级，适用</w:t>
      </w:r>
      <w:r>
        <w:rPr>
          <w:spacing w:val="-53"/>
        </w:rPr>
        <w:t> </w:t>
      </w:r>
      <w:r>
        <w:rPr>
          <w:spacing w:val="-53"/>
        </w:rPr>
      </w:r>
      <w:r>
        <w:rPr/>
        <w:t>相应的税率计算利得税。</w:t>
      </w:r>
    </w:p>
    <w:p>
      <w:pPr>
        <w:spacing w:line="240" w:lineRule="auto" w:before="9"/>
        <w:rPr>
          <w:rFonts w:ascii="宋体" w:hAnsi="宋体" w:cs="宋体" w:eastAsia="宋体" w:hint="default"/>
          <w:sz w:val="15"/>
          <w:szCs w:val="15"/>
        </w:rPr>
      </w:pPr>
    </w:p>
    <w:p>
      <w:pPr>
        <w:pStyle w:val="Heading2"/>
        <w:spacing w:line="240" w:lineRule="auto"/>
        <w:ind w:right="0"/>
        <w:jc w:val="left"/>
        <w:rPr>
          <w:b w:val="0"/>
          <w:bCs w:val="0"/>
        </w:rPr>
      </w:pPr>
      <w:r>
        <w:rPr/>
        <w:t>七、合并财务报表项目注释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159,896.73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120,932.94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610,509,690.87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376,885,738.48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14,086,184.07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843,880.45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624,755,771.67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377,850,551.87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7,609,513.75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1"/>
          <w:szCs w:val="11"/>
        </w:rPr>
      </w:pPr>
    </w:p>
    <w:p>
      <w:pPr>
        <w:pStyle w:val="BodyText"/>
        <w:spacing w:line="240" w:lineRule="auto" w:before="36"/>
        <w:ind w:left="152" w:right="0"/>
        <w:jc w:val="left"/>
      </w:pPr>
      <w:r>
        <w:rPr/>
        <w:t>（</w:t>
      </w:r>
      <w:r>
        <w:rPr>
          <w:rFonts w:ascii="Times New Roman" w:hAnsi="Times New Roman" w:cs="Times New Roman" w:eastAsia="Times New Roman" w:hint="default"/>
        </w:rPr>
        <w:t>1</w:t>
      </w:r>
      <w:r>
        <w:rPr/>
        <w:t>）其中受到限制的货币资金明细如下：</w:t>
      </w:r>
    </w:p>
    <w:p>
      <w:pPr>
        <w:spacing w:line="240" w:lineRule="auto" w:before="9"/>
        <w:rPr>
          <w:rFonts w:ascii="宋体" w:hAnsi="宋体" w:cs="宋体" w:eastAsia="宋体" w:hint="default"/>
          <w:sz w:val="14"/>
          <w:szCs w:val="14"/>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2"/>
        <w:gridCol w:w="3192"/>
        <w:gridCol w:w="3255"/>
      </w:tblGrid>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045" w:right="0"/>
              <w:jc w:val="left"/>
              <w:rPr>
                <w:rFonts w:ascii="Times New Roman" w:hAnsi="Times New Roman" w:cs="Times New Roman" w:eastAsia="Times New Roman" w:hint="default"/>
                <w:sz w:val="18"/>
                <w:szCs w:val="18"/>
              </w:rPr>
            </w:pPr>
            <w:r>
              <w:rPr>
                <w:rFonts w:ascii="Times New Roman"/>
                <w:sz w:val="18"/>
              </w:rPr>
              <w:t>14,083,434.76</w:t>
            </w:r>
          </w:p>
        </w:tc>
        <w:tc>
          <w:tcPr>
            <w:tcW w:w="32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841,306.80</w:t>
            </w:r>
          </w:p>
        </w:tc>
      </w:tr>
    </w:tbl>
    <w:p>
      <w:pPr>
        <w:spacing w:line="240" w:lineRule="auto" w:before="3"/>
        <w:rPr>
          <w:rFonts w:ascii="宋体" w:hAnsi="宋体" w:cs="宋体" w:eastAsia="宋体" w:hint="default"/>
          <w:sz w:val="12"/>
          <w:szCs w:val="12"/>
        </w:rPr>
      </w:pPr>
    </w:p>
    <w:p>
      <w:pPr>
        <w:spacing w:line="376" w:lineRule="auto" w:before="44"/>
        <w:ind w:left="152" w:right="1024" w:firstLine="0"/>
        <w:jc w:val="left"/>
        <w:rPr>
          <w:rFonts w:ascii="宋体" w:hAnsi="宋体" w:cs="宋体" w:eastAsia="宋体" w:hint="default"/>
          <w:sz w:val="18"/>
          <w:szCs w:val="18"/>
        </w:rPr>
      </w:pPr>
      <w:r>
        <w:rPr>
          <w:rFonts w:ascii="宋体" w:hAnsi="宋体" w:cs="宋体" w:eastAsia="宋体" w:hint="default"/>
          <w:spacing w:val="-1"/>
          <w:sz w:val="18"/>
          <w:szCs w:val="18"/>
        </w:rPr>
        <w:t>截至</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日，其他货币资金中人民币</w:t>
      </w:r>
      <w:r>
        <w:rPr>
          <w:rFonts w:ascii="Times New Roman" w:hAnsi="Times New Roman" w:cs="Times New Roman" w:eastAsia="Times New Roman" w:hint="default"/>
          <w:spacing w:val="-1"/>
          <w:sz w:val="18"/>
          <w:szCs w:val="18"/>
        </w:rPr>
        <w:t>14,083,434.76</w:t>
      </w:r>
      <w:r>
        <w:rPr>
          <w:rFonts w:ascii="宋体" w:hAnsi="宋体" w:cs="宋体" w:eastAsia="宋体" w:hint="default"/>
          <w:spacing w:val="-1"/>
          <w:sz w:val="18"/>
          <w:szCs w:val="18"/>
        </w:rPr>
        <w:t>元为本公司向银行申请开具无条件、不可撤销的担保函所存入的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保证金存款。</w:t>
      </w:r>
    </w:p>
    <w:p>
      <w:pPr>
        <w:spacing w:line="240" w:lineRule="auto" w:before="0"/>
        <w:rPr>
          <w:rFonts w:ascii="宋体" w:hAnsi="宋体" w:cs="宋体" w:eastAsia="宋体" w:hint="default"/>
          <w:sz w:val="14"/>
          <w:szCs w:val="14"/>
        </w:rPr>
      </w:pPr>
    </w:p>
    <w:p>
      <w:pPr>
        <w:pStyle w:val="BodyText"/>
        <w:spacing w:line="240" w:lineRule="auto"/>
        <w:ind w:left="152" w:right="0"/>
        <w:jc w:val="left"/>
      </w:pPr>
      <w:r>
        <w:rPr/>
        <w:t>（</w:t>
      </w:r>
      <w:r>
        <w:rPr>
          <w:rFonts w:ascii="Times New Roman" w:hAnsi="Times New Roman" w:cs="Times New Roman" w:eastAsia="Times New Roman" w:hint="default"/>
        </w:rPr>
        <w:t>2</w:t>
      </w:r>
      <w:r>
        <w:rPr/>
        <w:t>）其中需审批才可使用的控制余额明细如下：</w:t>
      </w:r>
    </w:p>
    <w:p>
      <w:pPr>
        <w:spacing w:before="12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3"/>
        <w:gridCol w:w="3192"/>
        <w:gridCol w:w="3255"/>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政府补助专项资金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944,238.21</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579,724.05</w:t>
            </w:r>
          </w:p>
        </w:tc>
      </w:tr>
    </w:tbl>
    <w:p>
      <w:pPr>
        <w:spacing w:line="240" w:lineRule="auto" w:before="3"/>
        <w:rPr>
          <w:rFonts w:ascii="宋体" w:hAnsi="宋体" w:cs="宋体" w:eastAsia="宋体" w:hint="default"/>
          <w:sz w:val="12"/>
          <w:szCs w:val="1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日，银行存款中人民币</w:t>
      </w:r>
      <w:r>
        <w:rPr>
          <w:rFonts w:ascii="Times New Roman" w:hAnsi="Times New Roman" w:cs="Times New Roman" w:eastAsia="Times New Roman" w:hint="default"/>
          <w:sz w:val="18"/>
          <w:szCs w:val="18"/>
        </w:rPr>
        <w:t>944,238.21</w:t>
      </w:r>
      <w:r>
        <w:rPr>
          <w:rFonts w:ascii="宋体" w:hAnsi="宋体" w:cs="宋体" w:eastAsia="宋体" w:hint="default"/>
          <w:sz w:val="18"/>
          <w:szCs w:val="18"/>
        </w:rPr>
        <w:t>元为本公司收到政府补助需审批才可使用的控制余额。</w:t>
      </w:r>
    </w:p>
    <w:p>
      <w:pPr>
        <w:spacing w:line="240" w:lineRule="auto" w:before="11"/>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337,377.32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337,377.32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337,377.32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、应收票据及应收账款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354,595,491.73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227,004,976.08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355,715,491.73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227,004,976.08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3"/>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line="240" w:lineRule="auto" w:before="5"/>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5"/>
          <w:szCs w:val="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期末公司无已质押的应收票据</w:t>
      </w:r>
    </w:p>
    <w:p>
      <w:pPr>
        <w:spacing w:line="240" w:lineRule="auto" w:before="1"/>
        <w:rPr>
          <w:rFonts w:ascii="宋体" w:hAnsi="宋体" w:cs="宋体" w:eastAsia="宋体" w:hint="default"/>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期末公司无已背书或贴现且在资产负债表日尚未到期的应收票据</w:t>
      </w:r>
    </w:p>
    <w:p>
      <w:pPr>
        <w:spacing w:line="240" w:lineRule="auto" w:before="1"/>
        <w:rPr>
          <w:rFonts w:ascii="宋体" w:hAnsi="宋体" w:cs="宋体" w:eastAsia="宋体" w:hint="default"/>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期末公司无因出票人未履约而将其转应收账款的票据</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898"/>
        <w:gridCol w:w="852"/>
        <w:gridCol w:w="708"/>
        <w:gridCol w:w="708"/>
        <w:gridCol w:w="853"/>
        <w:gridCol w:w="850"/>
        <w:gridCol w:w="778"/>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403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852"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9"/>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77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pacing w:val="16"/>
                <w:sz w:val="18"/>
                <w:szCs w:val="18"/>
              </w:rPr>
              <w:t>单项金额重大并单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6"/>
                <w:sz w:val="18"/>
                <w:szCs w:val="18"/>
              </w:rPr>
              <w:t>独计提坏账准备的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pacing w:val="16"/>
                <w:sz w:val="18"/>
                <w:szCs w:val="18"/>
              </w:rPr>
              <w:t>按信用风险特征组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6"/>
                <w:sz w:val="18"/>
                <w:szCs w:val="18"/>
              </w:rPr>
              <w:t>合计提坏账准备的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376,105,</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403.43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21,509,9</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11.70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5.72%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354,595,4</w:t>
            </w:r>
          </w:p>
          <w:p>
            <w:pPr>
              <w:pStyle w:val="TableParagraph"/>
              <w:spacing w:line="240" w:lineRule="auto" w:before="102"/>
              <w:ind w:left="413" w:right="0"/>
              <w:jc w:val="left"/>
              <w:rPr>
                <w:rFonts w:ascii="Times New Roman" w:hAnsi="Times New Roman" w:cs="Times New Roman" w:eastAsia="Times New Roman" w:hint="default"/>
                <w:sz w:val="18"/>
                <w:szCs w:val="18"/>
              </w:rPr>
            </w:pPr>
            <w:r>
              <w:rPr>
                <w:rFonts w:ascii="Times New Roman"/>
                <w:sz w:val="18"/>
              </w:rPr>
              <w:t>91.73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240,103,</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180.02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13,098,20</w:t>
            </w:r>
          </w:p>
          <w:p>
            <w:pPr>
              <w:pStyle w:val="TableParagraph"/>
              <w:spacing w:line="240" w:lineRule="auto" w:before="102"/>
              <w:ind w:left="503" w:right="0"/>
              <w:jc w:val="left"/>
              <w:rPr>
                <w:rFonts w:ascii="Times New Roman" w:hAnsi="Times New Roman" w:cs="Times New Roman" w:eastAsia="Times New Roman" w:hint="default"/>
                <w:sz w:val="18"/>
                <w:szCs w:val="18"/>
              </w:rPr>
            </w:pPr>
            <w:r>
              <w:rPr>
                <w:rFonts w:ascii="Times New Roman"/>
                <w:sz w:val="18"/>
              </w:rPr>
              <w:t>3.94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227,004,9</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76.08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1634"/>
        <w:gridCol w:w="763"/>
        <w:gridCol w:w="761"/>
        <w:gridCol w:w="763"/>
        <w:gridCol w:w="898"/>
        <w:gridCol w:w="852"/>
        <w:gridCol w:w="708"/>
        <w:gridCol w:w="708"/>
        <w:gridCol w:w="853"/>
        <w:gridCol w:w="850"/>
        <w:gridCol w:w="778"/>
      </w:tblGrid>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3"/>
              <w:jc w:val="both"/>
              <w:rPr>
                <w:rFonts w:ascii="宋体" w:hAnsi="宋体" w:cs="宋体" w:eastAsia="宋体" w:hint="default"/>
                <w:sz w:val="18"/>
                <w:szCs w:val="18"/>
              </w:rPr>
            </w:pPr>
            <w:r>
              <w:rPr>
                <w:rFonts w:ascii="宋体" w:hAnsi="宋体" w:cs="宋体" w:eastAsia="宋体" w:hint="default"/>
                <w:spacing w:val="16"/>
                <w:sz w:val="18"/>
                <w:szCs w:val="18"/>
              </w:rPr>
              <w:t>单项金额不重大但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6"/>
                <w:sz w:val="18"/>
                <w:szCs w:val="18"/>
              </w:rPr>
              <w:t>单独计提坏账准备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376,105,</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403.43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21,509,9</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11.70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5.72%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354,595,4</w:t>
            </w:r>
          </w:p>
          <w:p>
            <w:pPr>
              <w:pStyle w:val="TableParagraph"/>
              <w:spacing w:line="240" w:lineRule="auto" w:before="102"/>
              <w:ind w:left="413" w:right="0"/>
              <w:jc w:val="left"/>
              <w:rPr>
                <w:rFonts w:ascii="Times New Roman" w:hAnsi="Times New Roman" w:cs="Times New Roman" w:eastAsia="Times New Roman" w:hint="default"/>
                <w:sz w:val="18"/>
                <w:szCs w:val="18"/>
              </w:rPr>
            </w:pPr>
            <w:r>
              <w:rPr>
                <w:rFonts w:ascii="Times New Roman"/>
                <w:sz w:val="18"/>
              </w:rPr>
              <w:t>91.73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240,103,</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180.02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13,098,20</w:t>
            </w:r>
          </w:p>
          <w:p>
            <w:pPr>
              <w:pStyle w:val="TableParagraph"/>
              <w:spacing w:line="240" w:lineRule="auto" w:before="102"/>
              <w:ind w:left="503" w:right="0"/>
              <w:jc w:val="left"/>
              <w:rPr>
                <w:rFonts w:ascii="Times New Roman" w:hAnsi="Times New Roman" w:cs="Times New Roman" w:eastAsia="Times New Roman" w:hint="default"/>
                <w:sz w:val="18"/>
                <w:szCs w:val="18"/>
              </w:rPr>
            </w:pPr>
            <w:r>
              <w:rPr>
                <w:rFonts w:ascii="Times New Roman"/>
                <w:sz w:val="18"/>
              </w:rPr>
              <w:t>3.94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5.46%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227,004,9</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76.08</w:t>
            </w:r>
          </w:p>
        </w:tc>
      </w:tr>
    </w:tbl>
    <w:p>
      <w:pPr>
        <w:spacing w:line="240" w:lineRule="auto" w:before="9"/>
        <w:rPr>
          <w:rFonts w:ascii="宋体" w:hAnsi="宋体" w:cs="宋体" w:eastAsia="宋体" w:hint="default"/>
          <w:sz w:val="5"/>
          <w:szCs w:val="5"/>
        </w:rPr>
      </w:pPr>
    </w:p>
    <w:p>
      <w:pPr>
        <w:spacing w:before="44"/>
        <w:ind w:left="212" w:right="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line="240" w:lineRule="auto" w:before="6"/>
        <w:rPr>
          <w:rFonts w:ascii="宋体" w:hAnsi="宋体" w:cs="宋体" w:eastAsia="宋体" w:hint="default"/>
          <w:sz w:val="13"/>
          <w:szCs w:val="13"/>
        </w:rPr>
      </w:pPr>
    </w:p>
    <w:tbl>
      <w:tblPr>
        <w:tblW w:w="0" w:type="auto"/>
        <w:jc w:val="left"/>
        <w:tblInd w:w="207"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355,779,079.02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17,788,953.95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14,203,116.08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1,420,311.61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4,453,041.85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1,335,912.55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1,237,998.66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618,999.33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432,167.82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345,734.26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376,105,403.43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21,509,911.70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5.72%</w:t>
            </w:r>
          </w:p>
        </w:tc>
      </w:tr>
    </w:tbl>
    <w:p>
      <w:pPr>
        <w:spacing w:line="240" w:lineRule="auto" w:before="9"/>
        <w:rPr>
          <w:rFonts w:ascii="宋体" w:hAnsi="宋体" w:cs="宋体" w:eastAsia="宋体" w:hint="default"/>
          <w:sz w:val="5"/>
          <w:szCs w:val="5"/>
        </w:rPr>
      </w:pPr>
    </w:p>
    <w:p>
      <w:pPr>
        <w:spacing w:before="44"/>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240" w:lineRule="auto" w:before="1"/>
        <w:rPr>
          <w:rFonts w:ascii="宋体" w:hAnsi="宋体" w:cs="宋体" w:eastAsia="宋体" w:hint="default"/>
          <w:sz w:val="19"/>
          <w:szCs w:val="19"/>
        </w:rPr>
      </w:pPr>
    </w:p>
    <w:p>
      <w:pPr>
        <w:spacing w:before="0"/>
        <w:ind w:left="21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8,411,707.76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19"/>
          <w:szCs w:val="19"/>
        </w:rPr>
      </w:pPr>
    </w:p>
    <w:p>
      <w:pPr>
        <w:spacing w:before="0"/>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本期无实际核销的应收账款情况</w:t>
      </w:r>
    </w:p>
    <w:p>
      <w:pPr>
        <w:spacing w:line="240" w:lineRule="auto" w:before="1"/>
        <w:rPr>
          <w:rFonts w:ascii="宋体" w:hAnsi="宋体" w:cs="宋体" w:eastAsia="宋体" w:hint="default"/>
          <w:sz w:val="19"/>
          <w:szCs w:val="19"/>
        </w:rPr>
      </w:pPr>
    </w:p>
    <w:p>
      <w:pPr>
        <w:spacing w:before="0"/>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77" w:footer="979" w:top="1100" w:bottom="1160" w:left="920" w:right="0"/>
        </w:sectPr>
      </w:pPr>
    </w:p>
    <w:p>
      <w:pPr>
        <w:spacing w:line="357" w:lineRule="auto" w:before="44"/>
        <w:ind w:left="212" w:right="-20"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是</w:t>
      </w:r>
    </w:p>
    <w:p>
      <w:pPr>
        <w:spacing w:before="29"/>
        <w:ind w:left="212" w:right="-20" w:firstLine="0"/>
        <w:jc w:val="left"/>
        <w:rPr>
          <w:rFonts w:ascii="宋体" w:hAnsi="宋体" w:cs="宋体" w:eastAsia="宋体" w:hint="default"/>
          <w:sz w:val="18"/>
          <w:szCs w:val="18"/>
        </w:rPr>
      </w:pPr>
      <w:r>
        <w:rPr>
          <w:rFonts w:ascii="宋体" w:hAnsi="宋体" w:cs="宋体" w:eastAsia="宋体" w:hint="default"/>
          <w:sz w:val="18"/>
          <w:szCs w:val="18"/>
        </w:rPr>
        <w:t>软件与信息技术服务业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6"/>
        <w:ind w:left="2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660" w:bottom="280" w:left="920" w:right="0"/>
          <w:cols w:num="2" w:equalWidth="0">
            <w:col w:w="3273" w:space="5556"/>
            <w:col w:w="2161"/>
          </w:cols>
        </w:sectPr>
      </w:pP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3085"/>
        <w:gridCol w:w="2412"/>
        <w:gridCol w:w="2559"/>
        <w:gridCol w:w="1800"/>
      </w:tblGrid>
      <w:tr>
        <w:trPr>
          <w:trHeight w:val="490" w:hRule="exact"/>
        </w:trPr>
        <w:tc>
          <w:tcPr>
            <w:tcW w:w="308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77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0" w:hRule="exact"/>
        </w:trPr>
        <w:tc>
          <w:tcPr>
            <w:tcW w:w="3085" w:type="dxa"/>
            <w:vMerge/>
            <w:tcBorders>
              <w:left w:val="single" w:sz="4" w:space="0" w:color="000000"/>
              <w:bottom w:val="single" w:sz="4" w:space="0" w:color="000000"/>
              <w:right w:val="single" w:sz="4" w:space="0" w:color="000000"/>
            </w:tcBorders>
            <w:shd w:val="clear" w:color="auto" w:fill="D9D9D9"/>
          </w:tcPr>
          <w:p>
            <w:pPr/>
          </w:p>
        </w:tc>
        <w:tc>
          <w:tcPr>
            <w:tcW w:w="2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占应收账款合计数的比例</w:t>
            </w:r>
            <w:r>
              <w:rPr>
                <w:rFonts w:ascii="Times New Roman" w:hAnsi="Times New Roman" w:cs="Times New Roman" w:eastAsia="Times New Roman" w:hint="default"/>
                <w:spacing w:val="-1"/>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2" w:hRule="exact"/>
        </w:trPr>
        <w:tc>
          <w:tcPr>
            <w:tcW w:w="30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188,716,278.94</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9,860,434.32</w:t>
            </w:r>
          </w:p>
        </w:tc>
      </w:tr>
      <w:tr>
        <w:trPr>
          <w:trHeight w:val="490" w:hRule="exact"/>
        </w:trPr>
        <w:tc>
          <w:tcPr>
            <w:tcW w:w="30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26,332,559.60</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1,316,627.98</w:t>
            </w:r>
          </w:p>
        </w:tc>
      </w:tr>
      <w:tr>
        <w:trPr>
          <w:trHeight w:val="490" w:hRule="exact"/>
        </w:trPr>
        <w:tc>
          <w:tcPr>
            <w:tcW w:w="30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22,091,350.33</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1,105,155.51</w:t>
            </w:r>
          </w:p>
        </w:tc>
      </w:tr>
      <w:tr>
        <w:trPr>
          <w:trHeight w:val="490" w:hRule="exact"/>
        </w:trPr>
        <w:tc>
          <w:tcPr>
            <w:tcW w:w="30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18,401,067.89</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1,071,041.14</w:t>
            </w:r>
          </w:p>
        </w:tc>
      </w:tr>
      <w:tr>
        <w:trPr>
          <w:trHeight w:val="490" w:hRule="exact"/>
        </w:trPr>
        <w:tc>
          <w:tcPr>
            <w:tcW w:w="30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15,006,698.42</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750,334.92</w:t>
            </w:r>
          </w:p>
        </w:tc>
      </w:tr>
      <w:tr>
        <w:trPr>
          <w:trHeight w:val="492" w:hRule="exact"/>
        </w:trPr>
        <w:tc>
          <w:tcPr>
            <w:tcW w:w="30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270,547,955.18</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71.93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14,103,593.87</w:t>
            </w:r>
          </w:p>
        </w:tc>
      </w:tr>
    </w:tbl>
    <w:p>
      <w:pPr>
        <w:spacing w:line="240" w:lineRule="auto" w:before="9"/>
        <w:rPr>
          <w:rFonts w:ascii="宋体" w:hAnsi="宋体" w:cs="宋体" w:eastAsia="宋体" w:hint="default"/>
          <w:sz w:val="5"/>
          <w:szCs w:val="5"/>
        </w:rPr>
      </w:pPr>
    </w:p>
    <w:p>
      <w:pPr>
        <w:spacing w:before="44"/>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本期无因金融资产转移而终止确认的应收账款</w:t>
      </w:r>
    </w:p>
    <w:p>
      <w:pPr>
        <w:spacing w:line="240" w:lineRule="auto" w:before="12"/>
        <w:rPr>
          <w:rFonts w:ascii="宋体" w:hAnsi="宋体" w:cs="宋体" w:eastAsia="宋体" w:hint="default"/>
          <w:sz w:val="18"/>
          <w:szCs w:val="18"/>
        </w:rPr>
      </w:pPr>
    </w:p>
    <w:p>
      <w:pPr>
        <w:spacing w:before="0"/>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本期无转移应收账款且继续涉入形成的资产、负债金额</w:t>
      </w:r>
    </w:p>
    <w:p>
      <w:pPr>
        <w:spacing w:after="0"/>
        <w:jc w:val="left"/>
        <w:rPr>
          <w:rFonts w:ascii="宋体" w:hAnsi="宋体" w:cs="宋体" w:eastAsia="宋体" w:hint="default"/>
          <w:sz w:val="18"/>
          <w:szCs w:val="18"/>
        </w:rPr>
        <w:sectPr>
          <w:type w:val="continuous"/>
          <w:pgSz w:w="11910" w:h="16840"/>
          <w:pgMar w:top="660" w:bottom="280" w:left="920" w:right="0"/>
        </w:sectPr>
      </w:pPr>
    </w:p>
    <w:p>
      <w:pPr>
        <w:spacing w:line="240" w:lineRule="auto" w:before="12"/>
        <w:rPr>
          <w:rFonts w:ascii="宋体" w:hAnsi="宋体" w:cs="宋体" w:eastAsia="宋体" w:hint="default"/>
          <w:sz w:val="20"/>
          <w:szCs w:val="20"/>
        </w:rPr>
      </w:pPr>
    </w:p>
    <w:p>
      <w:pPr>
        <w:pStyle w:val="Heading3"/>
        <w:spacing w:line="335" w:lineRule="exact"/>
        <w:ind w:left="212"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2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）预付款项按账龄列示</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6,513,646.10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20,575,052.03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97.67%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250,992.09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482,009.10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292,400.63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8,550.00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7,060,988.82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21,065,611.13</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left="212"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3795"/>
        <w:gridCol w:w="2693"/>
        <w:gridCol w:w="3368"/>
      </w:tblGrid>
      <w:tr>
        <w:trPr>
          <w:trHeight w:val="490" w:hRule="exact"/>
        </w:trPr>
        <w:tc>
          <w:tcPr>
            <w:tcW w:w="37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pacing w:val="-1"/>
                <w:sz w:val="18"/>
                <w:szCs w:val="18"/>
              </w:rPr>
              <w:t>占预付款项期末余额合计数的比例（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90" w:hRule="exact"/>
        </w:trPr>
        <w:tc>
          <w:tcPr>
            <w:tcW w:w="37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2,996,376.32</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42.44</w:t>
            </w:r>
          </w:p>
        </w:tc>
      </w:tr>
      <w:tr>
        <w:trPr>
          <w:trHeight w:val="490" w:hRule="exact"/>
        </w:trPr>
        <w:tc>
          <w:tcPr>
            <w:tcW w:w="37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921,472.92</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13.05</w:t>
            </w:r>
          </w:p>
        </w:tc>
      </w:tr>
      <w:tr>
        <w:trPr>
          <w:trHeight w:val="490" w:hRule="exact"/>
        </w:trPr>
        <w:tc>
          <w:tcPr>
            <w:tcW w:w="37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400,000.00</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5.66</w:t>
            </w:r>
          </w:p>
        </w:tc>
      </w:tr>
      <w:tr>
        <w:trPr>
          <w:trHeight w:val="491" w:hRule="exact"/>
        </w:trPr>
        <w:tc>
          <w:tcPr>
            <w:tcW w:w="37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328,678.73</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4.65</w:t>
            </w:r>
          </w:p>
        </w:tc>
      </w:tr>
      <w:tr>
        <w:trPr>
          <w:trHeight w:val="491" w:hRule="exact"/>
        </w:trPr>
        <w:tc>
          <w:tcPr>
            <w:tcW w:w="37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254,197.34</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3.60</w:t>
            </w:r>
          </w:p>
        </w:tc>
      </w:tr>
      <w:tr>
        <w:trPr>
          <w:trHeight w:val="490" w:hRule="exact"/>
        </w:trPr>
        <w:tc>
          <w:tcPr>
            <w:tcW w:w="37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4,900,725.31</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69.40</w:t>
            </w:r>
          </w:p>
        </w:tc>
      </w:tr>
    </w:tbl>
    <w:p>
      <w:pPr>
        <w:spacing w:line="240" w:lineRule="auto" w:before="3"/>
        <w:rPr>
          <w:rFonts w:ascii="宋体" w:hAnsi="宋体" w:cs="宋体" w:eastAsia="宋体" w:hint="default"/>
          <w:sz w:val="19"/>
          <w:szCs w:val="19"/>
        </w:rPr>
      </w:pPr>
    </w:p>
    <w:p>
      <w:pPr>
        <w:pStyle w:val="Heading3"/>
        <w:spacing w:line="335" w:lineRule="exact"/>
        <w:ind w:left="212"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3687"/>
        <w:gridCol w:w="2693"/>
        <w:gridCol w:w="3190"/>
      </w:tblGrid>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46,420.76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962,297.07</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9,983,659.90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10,526,730.75</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10,030,080.66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11,489,027.82</w:t>
            </w:r>
          </w:p>
        </w:tc>
      </w:tr>
    </w:tbl>
    <w:p>
      <w:pPr>
        <w:spacing w:line="240" w:lineRule="auto" w:before="3"/>
        <w:rPr>
          <w:rFonts w:ascii="宋体" w:hAnsi="宋体" w:cs="宋体" w:eastAsia="宋体" w:hint="default"/>
          <w:sz w:val="19"/>
          <w:szCs w:val="19"/>
        </w:rPr>
      </w:pPr>
    </w:p>
    <w:p>
      <w:pPr>
        <w:pStyle w:val="Heading3"/>
        <w:spacing w:line="335" w:lineRule="exact"/>
        <w:ind w:left="212"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6"/>
        <w:rPr>
          <w:rFonts w:ascii="Microsoft JhengHei" w:hAnsi="Microsoft JhengHei" w:cs="Microsoft JhengHei" w:eastAsia="Microsoft JhengHei" w:hint="default"/>
          <w:b/>
          <w:bCs/>
          <w:sz w:val="23"/>
          <w:szCs w:val="23"/>
        </w:rPr>
      </w:pPr>
    </w:p>
    <w:p>
      <w:pPr>
        <w:spacing w:before="0"/>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line="240" w:lineRule="auto" w:before="5"/>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79" w:top="1100" w:bottom="1160" w:left="92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687"/>
        <w:gridCol w:w="2693"/>
        <w:gridCol w:w="3190"/>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46,420.76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962,297.07</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46,420.76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962,297.07</w:t>
            </w:r>
          </w:p>
        </w:tc>
      </w:tr>
    </w:tbl>
    <w:p>
      <w:pPr>
        <w:spacing w:line="240" w:lineRule="auto" w:before="9"/>
        <w:rPr>
          <w:rFonts w:ascii="宋体" w:hAnsi="宋体" w:cs="宋体" w:eastAsia="宋体" w:hint="default"/>
          <w:sz w:val="5"/>
          <w:szCs w:val="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无重要逾期利息</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15"/>
        <w:rPr>
          <w:rFonts w:ascii="Microsoft JhengHei" w:hAnsi="Microsoft JhengHei" w:cs="Microsoft JhengHei" w:eastAsia="Microsoft JhengHei" w:hint="default"/>
          <w:b/>
          <w:bCs/>
          <w:sz w:val="23"/>
          <w:szCs w:val="23"/>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line="240" w:lineRule="auto" w:before="5"/>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898"/>
        <w:gridCol w:w="852"/>
        <w:gridCol w:w="708"/>
        <w:gridCol w:w="708"/>
        <w:gridCol w:w="853"/>
        <w:gridCol w:w="850"/>
        <w:gridCol w:w="778"/>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403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852"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9"/>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77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pacing w:val="16"/>
                <w:sz w:val="18"/>
                <w:szCs w:val="18"/>
              </w:rPr>
              <w:t>单项金额重大并单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6"/>
                <w:sz w:val="18"/>
                <w:szCs w:val="18"/>
              </w:rPr>
              <w:t>独计提坏账准备的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pacing w:val="16"/>
                <w:sz w:val="18"/>
                <w:szCs w:val="18"/>
              </w:rPr>
              <w:t>按信用风险特征组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6"/>
                <w:sz w:val="18"/>
                <w:szCs w:val="18"/>
              </w:rPr>
              <w:t>合计提坏账准备的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13,359,5</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10.45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3,375,85</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0.55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9,983,659.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13,337,7</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15.71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2,810,984.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21.08%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10,526,73</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0.75</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pacing w:val="16"/>
                <w:sz w:val="18"/>
                <w:szCs w:val="18"/>
              </w:rPr>
              <w:t>单项金额不重大但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6"/>
                <w:sz w:val="18"/>
                <w:szCs w:val="18"/>
              </w:rPr>
              <w:t>单独计提坏账准备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13,359,5</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10.45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3,375,85</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0.55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9,983,659.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13,337,7</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15.71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2,810,984.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21.08%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10,526,73</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0.75</w:t>
            </w:r>
          </w:p>
        </w:tc>
      </w:tr>
    </w:tbl>
    <w:p>
      <w:pPr>
        <w:spacing w:line="240" w:lineRule="auto" w:before="9"/>
        <w:rPr>
          <w:rFonts w:ascii="宋体" w:hAnsi="宋体" w:cs="宋体" w:eastAsia="宋体" w:hint="default"/>
          <w:sz w:val="5"/>
          <w:szCs w:val="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line="240" w:lineRule="auto" w:before="6"/>
        <w:rPr>
          <w:rFonts w:ascii="宋体" w:hAnsi="宋体" w:cs="宋体" w:eastAsia="宋体" w:hint="default"/>
          <w:sz w:val="11"/>
          <w:szCs w:val="1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5,086,841.69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254,342.09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4,381,501.41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438,150.14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1,484,838.58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445,451.57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301,984.04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150,992.02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87,150.00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69,720.00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2,017,194.73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2,017,194.73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13,359,510.45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3,375,850.55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25.27%</w:t>
            </w:r>
          </w:p>
        </w:tc>
      </w:tr>
    </w:tbl>
    <w:p>
      <w:pPr>
        <w:spacing w:line="240" w:lineRule="auto" w:before="9"/>
        <w:rPr>
          <w:rFonts w:ascii="宋体" w:hAnsi="宋体" w:cs="宋体" w:eastAsia="宋体" w:hint="default"/>
          <w:sz w:val="5"/>
          <w:szCs w:val="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240" w:lineRule="auto" w:before="1"/>
        <w:rPr>
          <w:rFonts w:ascii="宋体" w:hAnsi="宋体" w:cs="宋体" w:eastAsia="宋体" w:hint="default"/>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564,865.59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本期无实际核销的其他应收款情况</w:t>
      </w:r>
    </w:p>
    <w:p>
      <w:pPr>
        <w:spacing w:line="240" w:lineRule="auto" w:before="1"/>
        <w:rPr>
          <w:rFonts w:ascii="宋体" w:hAnsi="宋体" w:cs="宋体" w:eastAsia="宋体" w:hint="default"/>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5"/>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4,405,189.40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3,932,419.54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4,001,240.86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4,537,538.56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3,912,141.71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365,476.62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833,657.59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50,065.01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569,685.55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上市中介费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4,069,811.32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13,359,510.45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13,337,715.71</w:t>
            </w:r>
          </w:p>
        </w:tc>
      </w:tr>
    </w:tbl>
    <w:p>
      <w:pPr>
        <w:spacing w:line="240" w:lineRule="auto" w:before="9"/>
        <w:rPr>
          <w:rFonts w:ascii="宋体" w:hAnsi="宋体" w:cs="宋体" w:eastAsia="宋体" w:hint="default"/>
          <w:sz w:val="5"/>
          <w:szCs w:val="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line="240" w:lineRule="auto" w:before="5"/>
        <w:rPr>
          <w:rFonts w:ascii="宋体" w:hAnsi="宋体" w:cs="宋体" w:eastAsia="宋体" w:hint="default"/>
          <w:sz w:val="10"/>
          <w:szCs w:val="10"/>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864"/>
        <w:gridCol w:w="701"/>
        <w:gridCol w:w="1001"/>
        <w:gridCol w:w="2268"/>
        <w:gridCol w:w="1561"/>
        <w:gridCol w:w="1303"/>
      </w:tblGrid>
      <w:tr>
        <w:trPr>
          <w:trHeight w:val="713" w:hRule="exact"/>
        </w:trPr>
        <w:tc>
          <w:tcPr>
            <w:tcW w:w="2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65" w:right="74" w:hanging="92"/>
              <w:jc w:val="left"/>
              <w:rPr>
                <w:rFonts w:ascii="宋体" w:hAnsi="宋体" w:cs="宋体" w:eastAsia="宋体" w:hint="default"/>
                <w:sz w:val="18"/>
                <w:szCs w:val="18"/>
              </w:rPr>
            </w:pPr>
            <w:r>
              <w:rPr>
                <w:rFonts w:ascii="宋体" w:hAnsi="宋体" w:cs="宋体" w:eastAsia="宋体" w:hint="default"/>
                <w:sz w:val="18"/>
                <w:szCs w:val="18"/>
              </w:rPr>
              <w:t>款项的 性质</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5" w:right="5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68" w:right="103"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403"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成都沃信达科技有限公司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3,541,315.37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26.51%</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353,631.54</w:t>
            </w:r>
          </w:p>
        </w:tc>
      </w:tr>
      <w:tr>
        <w:trPr>
          <w:trHeight w:val="401"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北京汉潮大成科技孵化器有限公司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1,615,902.19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12.10%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874,420.66</w:t>
            </w:r>
          </w:p>
        </w:tc>
      </w:tr>
      <w:tr>
        <w:trPr>
          <w:trHeight w:val="403"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青岛海信电子设备股份有限公司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903,100.00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45,155.00</w:t>
            </w:r>
          </w:p>
        </w:tc>
      </w:tr>
      <w:tr>
        <w:trPr>
          <w:trHeight w:val="401"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深圳市住建局</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698,903.40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209,671.02</w:t>
            </w:r>
          </w:p>
        </w:tc>
      </w:tr>
      <w:tr>
        <w:trPr>
          <w:trHeight w:val="403"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深圳长虹科技有限责任公司</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616,608.00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414,807.10</w:t>
            </w:r>
          </w:p>
        </w:tc>
      </w:tr>
      <w:tr>
        <w:trPr>
          <w:trHeight w:val="401" w:hRule="exact"/>
        </w:trPr>
        <w:tc>
          <w:tcPr>
            <w:tcW w:w="2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7,375,828.96</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55.22%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1,897,685.32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）存货分类</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24,858,779.55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24,858,779.55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11,467,187.99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11,467,187.99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24,858,779.55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24,858,779.55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11,467,187.99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11,467,187.99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待抵增值税进项税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4,050,941.65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1,620,515.39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230,569.77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77,858.58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231,419.20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8,647.99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预缴税金及附加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4,512,930.62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1,757,231.23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8</w:t>
      </w:r>
      <w:r>
        <w:rPr/>
        <w:t>、可供出售金融资产</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）可供出售金融资产情况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6"/>
        <w:gridCol w:w="1198"/>
        <w:gridCol w:w="1196"/>
        <w:gridCol w:w="1248"/>
        <w:gridCol w:w="1369"/>
        <w:gridCol w:w="1366"/>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45,454,026.39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14,873,500.00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30,580,526.39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45,454,026.39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14,123,500.00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31,330,526.39</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45,454,026.39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center"/>
              <w:rPr>
                <w:rFonts w:ascii="Times New Roman" w:hAnsi="Times New Roman" w:cs="Times New Roman" w:eastAsia="Times New Roman" w:hint="default"/>
                <w:sz w:val="18"/>
                <w:szCs w:val="18"/>
              </w:rPr>
            </w:pPr>
            <w:r>
              <w:rPr>
                <w:rFonts w:ascii="Times New Roman"/>
                <w:sz w:val="18"/>
              </w:rPr>
              <w:t>14,873,500.00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30,580,526.39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45,454,026.39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14,123,500.00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31,330,526.39</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45,454,026.39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14,873,500.00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30,580,526.39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45,454,026.39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14,123,500.00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31,330,526.39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1133"/>
        <w:gridCol w:w="567"/>
        <w:gridCol w:w="427"/>
        <w:gridCol w:w="1133"/>
        <w:gridCol w:w="1136"/>
        <w:gridCol w:w="991"/>
        <w:gridCol w:w="566"/>
        <w:gridCol w:w="1136"/>
        <w:gridCol w:w="850"/>
        <w:gridCol w:w="492"/>
      </w:tblGrid>
      <w:tr>
        <w:trPr>
          <w:trHeight w:val="401" w:hRule="exact"/>
        </w:trPr>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2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59" w:right="59"/>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4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3" w:right="-51"/>
              <w:jc w:val="both"/>
              <w:rPr>
                <w:rFonts w:ascii="宋体" w:hAnsi="宋体" w:cs="宋体" w:eastAsia="宋体" w:hint="default"/>
                <w:sz w:val="18"/>
                <w:szCs w:val="18"/>
              </w:rPr>
            </w:pPr>
            <w:r>
              <w:rPr>
                <w:rFonts w:ascii="宋体" w:hAnsi="宋体" w:cs="宋体" w:eastAsia="宋体" w:hint="default"/>
                <w:spacing w:val="37"/>
                <w:sz w:val="18"/>
                <w:szCs w:val="18"/>
              </w:rPr>
              <w:t>本期</w:t>
            </w:r>
            <w:r>
              <w:rPr>
                <w:rFonts w:ascii="宋体" w:hAnsi="宋体" w:cs="宋体" w:eastAsia="宋体" w:hint="default"/>
                <w:spacing w:val="-16"/>
                <w:sz w:val="18"/>
                <w:szCs w:val="18"/>
              </w:rPr>
              <w:t> </w:t>
            </w:r>
            <w:r>
              <w:rPr>
                <w:rFonts w:ascii="宋体" w:hAnsi="宋体" w:cs="宋体" w:eastAsia="宋体" w:hint="default"/>
                <w:spacing w:val="37"/>
                <w:sz w:val="18"/>
                <w:szCs w:val="18"/>
              </w:rPr>
              <w:t>现金</w:t>
            </w:r>
            <w:r>
              <w:rPr>
                <w:rFonts w:ascii="宋体" w:hAnsi="宋体" w:cs="宋体" w:eastAsia="宋体" w:hint="default"/>
                <w:spacing w:val="-16"/>
                <w:sz w:val="18"/>
                <w:szCs w:val="18"/>
              </w:rPr>
              <w:t> </w:t>
            </w:r>
            <w:r>
              <w:rPr>
                <w:rFonts w:ascii="宋体" w:hAnsi="宋体" w:cs="宋体" w:eastAsia="宋体" w:hint="default"/>
                <w:sz w:val="18"/>
                <w:szCs w:val="18"/>
              </w:rPr>
              <w:t>红利</w:t>
            </w:r>
          </w:p>
        </w:tc>
      </w:tr>
      <w:tr>
        <w:trPr>
          <w:trHeight w:val="715"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8"/>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50" w:type="dxa"/>
            <w:vMerge/>
            <w:tcBorders>
              <w:left w:val="single" w:sz="4" w:space="0" w:color="000000"/>
              <w:bottom w:val="single" w:sz="4" w:space="0" w:color="000000"/>
              <w:right w:val="single" w:sz="4" w:space="0" w:color="000000"/>
            </w:tcBorders>
            <w:shd w:val="clear" w:color="auto" w:fill="D2D2D2"/>
          </w:tcPr>
          <w:p>
            <w:pPr/>
          </w:p>
        </w:tc>
        <w:tc>
          <w:tcPr>
            <w:tcW w:w="49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45"/>
                <w:sz w:val="18"/>
                <w:szCs w:val="18"/>
              </w:rPr>
              <w:t> </w:t>
            </w:r>
            <w:r>
              <w:rPr>
                <w:rFonts w:ascii="宋体" w:hAnsi="宋体" w:cs="宋体" w:eastAsia="宋体" w:hint="default"/>
                <w:sz w:val="18"/>
                <w:szCs w:val="18"/>
              </w:rPr>
              <w:t>京</w:t>
            </w:r>
            <w:r>
              <w:rPr>
                <w:rFonts w:ascii="宋体" w:hAnsi="宋体" w:cs="宋体" w:eastAsia="宋体" w:hint="default"/>
                <w:spacing w:val="-45"/>
                <w:sz w:val="18"/>
                <w:szCs w:val="18"/>
              </w:rPr>
              <w:t> </w:t>
            </w:r>
            <w:r>
              <w:rPr>
                <w:rFonts w:ascii="宋体" w:hAnsi="宋体" w:cs="宋体" w:eastAsia="宋体" w:hint="default"/>
                <w:sz w:val="18"/>
                <w:szCs w:val="18"/>
              </w:rPr>
              <w:t>骏</w:t>
            </w:r>
            <w:r>
              <w:rPr>
                <w:rFonts w:ascii="宋体" w:hAnsi="宋体" w:cs="宋体" w:eastAsia="宋体" w:hint="default"/>
                <w:spacing w:val="-47"/>
                <w:sz w:val="18"/>
                <w:szCs w:val="18"/>
              </w:rPr>
              <w:t> </w:t>
            </w:r>
            <w:r>
              <w:rPr>
                <w:rFonts w:ascii="宋体" w:hAnsi="宋体" w:cs="宋体" w:eastAsia="宋体" w:hint="default"/>
                <w:sz w:val="18"/>
                <w:szCs w:val="18"/>
              </w:rPr>
              <w:t>梦</w:t>
            </w:r>
            <w:r>
              <w:rPr>
                <w:rFonts w:ascii="宋体" w:hAnsi="宋体" w:cs="宋体" w:eastAsia="宋体" w:hint="default"/>
                <w:spacing w:val="-45"/>
                <w:sz w:val="18"/>
                <w:szCs w:val="18"/>
              </w:rPr>
              <w:t> </w:t>
            </w:r>
            <w:r>
              <w:rPr>
                <w:rFonts w:ascii="宋体" w:hAnsi="宋体" w:cs="宋体" w:eastAsia="宋体" w:hint="default"/>
                <w:sz w:val="18"/>
                <w:szCs w:val="18"/>
              </w:rPr>
              <w:t>天</w:t>
            </w:r>
            <w:r>
              <w:rPr>
                <w:rFonts w:ascii="宋体" w:hAnsi="宋体" w:cs="宋体" w:eastAsia="宋体" w:hint="default"/>
                <w:sz w:val="18"/>
                <w:szCs w:val="18"/>
              </w:rPr>
              <w:t> 空</w:t>
            </w:r>
            <w:r>
              <w:rPr>
                <w:rFonts w:ascii="宋体" w:hAnsi="宋体" w:cs="宋体" w:eastAsia="宋体" w:hint="default"/>
                <w:spacing w:val="-45"/>
                <w:sz w:val="18"/>
                <w:szCs w:val="18"/>
              </w:rPr>
              <w:t> </w:t>
            </w:r>
            <w:r>
              <w:rPr>
                <w:rFonts w:ascii="宋体" w:hAnsi="宋体" w:cs="宋体" w:eastAsia="宋体" w:hint="default"/>
                <w:sz w:val="18"/>
                <w:szCs w:val="18"/>
              </w:rPr>
              <w:t>科</w:t>
            </w:r>
            <w:r>
              <w:rPr>
                <w:rFonts w:ascii="宋体" w:hAnsi="宋体" w:cs="宋体" w:eastAsia="宋体" w:hint="default"/>
                <w:spacing w:val="-45"/>
                <w:sz w:val="18"/>
                <w:szCs w:val="18"/>
              </w:rPr>
              <w:t> </w:t>
            </w:r>
            <w:r>
              <w:rPr>
                <w:rFonts w:ascii="宋体" w:hAnsi="宋体" w:cs="宋体" w:eastAsia="宋体" w:hint="default"/>
                <w:sz w:val="18"/>
                <w:szCs w:val="18"/>
              </w:rPr>
              <w:t>技</w:t>
            </w:r>
            <w:r>
              <w:rPr>
                <w:rFonts w:ascii="宋体" w:hAnsi="宋体" w:cs="宋体" w:eastAsia="宋体" w:hint="default"/>
                <w:spacing w:val="-47"/>
                <w:sz w:val="18"/>
                <w:szCs w:val="18"/>
              </w:rPr>
              <w:t> </w:t>
            </w:r>
            <w:r>
              <w:rPr>
                <w:rFonts w:ascii="宋体" w:hAnsi="宋体" w:cs="宋体" w:eastAsia="宋体" w:hint="default"/>
                <w:sz w:val="18"/>
                <w:szCs w:val="18"/>
              </w:rPr>
              <w:t>有</w:t>
            </w:r>
            <w:r>
              <w:rPr>
                <w:rFonts w:ascii="宋体" w:hAnsi="宋体" w:cs="宋体" w:eastAsia="宋体" w:hint="default"/>
                <w:spacing w:val="-45"/>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750,000.00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45"/>
                <w:sz w:val="18"/>
                <w:szCs w:val="18"/>
              </w:rPr>
              <w:t> </w:t>
            </w:r>
            <w:r>
              <w:rPr>
                <w:rFonts w:ascii="宋体" w:hAnsi="宋体" w:cs="宋体" w:eastAsia="宋体" w:hint="default"/>
                <w:sz w:val="18"/>
                <w:szCs w:val="18"/>
              </w:rPr>
              <w:t>海</w:t>
            </w:r>
            <w:r>
              <w:rPr>
                <w:rFonts w:ascii="宋体" w:hAnsi="宋体" w:cs="宋体" w:eastAsia="宋体" w:hint="default"/>
                <w:spacing w:val="-45"/>
                <w:sz w:val="18"/>
                <w:szCs w:val="18"/>
              </w:rPr>
              <w:t> </w:t>
            </w:r>
            <w:r>
              <w:rPr>
                <w:rFonts w:ascii="宋体" w:hAnsi="宋体" w:cs="宋体" w:eastAsia="宋体" w:hint="default"/>
                <w:sz w:val="18"/>
                <w:szCs w:val="18"/>
              </w:rPr>
              <w:t>飞</w:t>
            </w:r>
            <w:r>
              <w:rPr>
                <w:rFonts w:ascii="宋体" w:hAnsi="宋体" w:cs="宋体" w:eastAsia="宋体" w:hint="default"/>
                <w:spacing w:val="-47"/>
                <w:sz w:val="18"/>
                <w:szCs w:val="18"/>
              </w:rPr>
              <w:t> </w:t>
            </w:r>
            <w:r>
              <w:rPr>
                <w:rFonts w:ascii="宋体" w:hAnsi="宋体" w:cs="宋体" w:eastAsia="宋体" w:hint="default"/>
                <w:sz w:val="18"/>
                <w:szCs w:val="18"/>
              </w:rPr>
              <w:t>智</w:t>
            </w:r>
            <w:r>
              <w:rPr>
                <w:rFonts w:ascii="宋体" w:hAnsi="宋体" w:cs="宋体" w:eastAsia="宋体" w:hint="default"/>
                <w:spacing w:val="-45"/>
                <w:sz w:val="18"/>
                <w:szCs w:val="18"/>
              </w:rPr>
              <w:t> </w:t>
            </w:r>
            <w:r>
              <w:rPr>
                <w:rFonts w:ascii="宋体" w:hAnsi="宋体" w:cs="宋体" w:eastAsia="宋体" w:hint="default"/>
                <w:sz w:val="18"/>
                <w:szCs w:val="18"/>
              </w:rPr>
              <w:t>电</w:t>
            </w:r>
            <w:r>
              <w:rPr>
                <w:rFonts w:ascii="宋体" w:hAnsi="宋体" w:cs="宋体" w:eastAsia="宋体" w:hint="default"/>
                <w:sz w:val="18"/>
                <w:szCs w:val="18"/>
              </w:rPr>
              <w:t> 子</w:t>
            </w:r>
            <w:r>
              <w:rPr>
                <w:rFonts w:ascii="宋体" w:hAnsi="宋体" w:cs="宋体" w:eastAsia="宋体" w:hint="default"/>
                <w:spacing w:val="-45"/>
                <w:sz w:val="18"/>
                <w:szCs w:val="18"/>
              </w:rPr>
              <w:t> </w:t>
            </w:r>
            <w:r>
              <w:rPr>
                <w:rFonts w:ascii="宋体" w:hAnsi="宋体" w:cs="宋体" w:eastAsia="宋体" w:hint="default"/>
                <w:sz w:val="18"/>
                <w:szCs w:val="18"/>
              </w:rPr>
              <w:t>科</w:t>
            </w:r>
            <w:r>
              <w:rPr>
                <w:rFonts w:ascii="宋体" w:hAnsi="宋体" w:cs="宋体" w:eastAsia="宋体" w:hint="default"/>
                <w:spacing w:val="-45"/>
                <w:sz w:val="18"/>
                <w:szCs w:val="18"/>
              </w:rPr>
              <w:t> </w:t>
            </w:r>
            <w:r>
              <w:rPr>
                <w:rFonts w:ascii="宋体" w:hAnsi="宋体" w:cs="宋体" w:eastAsia="宋体" w:hint="default"/>
                <w:sz w:val="18"/>
                <w:szCs w:val="18"/>
              </w:rPr>
              <w:t>技</w:t>
            </w:r>
            <w:r>
              <w:rPr>
                <w:rFonts w:ascii="宋体" w:hAnsi="宋体" w:cs="宋体" w:eastAsia="宋体" w:hint="default"/>
                <w:spacing w:val="-47"/>
                <w:sz w:val="18"/>
                <w:szCs w:val="18"/>
              </w:rPr>
              <w:t> </w:t>
            </w:r>
            <w:r>
              <w:rPr>
                <w:rFonts w:ascii="宋体" w:hAnsi="宋体" w:cs="宋体" w:eastAsia="宋体" w:hint="default"/>
                <w:sz w:val="18"/>
                <w:szCs w:val="18"/>
              </w:rPr>
              <w:t>有</w:t>
            </w:r>
            <w:r>
              <w:rPr>
                <w:rFonts w:ascii="宋体" w:hAnsi="宋体" w:cs="宋体" w:eastAsia="宋体" w:hint="default"/>
                <w:spacing w:val="-45"/>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4,825,000.00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4,825,000.00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4,825,000.00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4,825,000.00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16.08%</w:t>
            </w: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45"/>
                <w:sz w:val="18"/>
                <w:szCs w:val="18"/>
              </w:rPr>
              <w:t> </w:t>
            </w:r>
            <w:r>
              <w:rPr>
                <w:rFonts w:ascii="宋体" w:hAnsi="宋体" w:cs="宋体" w:eastAsia="宋体" w:hint="default"/>
                <w:sz w:val="18"/>
                <w:szCs w:val="18"/>
              </w:rPr>
              <w:t>圳</w:t>
            </w:r>
            <w:r>
              <w:rPr>
                <w:rFonts w:ascii="宋体" w:hAnsi="宋体" w:cs="宋体" w:eastAsia="宋体" w:hint="default"/>
                <w:spacing w:val="-45"/>
                <w:sz w:val="18"/>
                <w:szCs w:val="18"/>
              </w:rPr>
              <w:t> </w:t>
            </w:r>
            <w:r>
              <w:rPr>
                <w:rFonts w:ascii="宋体" w:hAnsi="宋体" w:cs="宋体" w:eastAsia="宋体" w:hint="default"/>
                <w:sz w:val="18"/>
                <w:szCs w:val="18"/>
              </w:rPr>
              <w:t>侠</w:t>
            </w:r>
            <w:r>
              <w:rPr>
                <w:rFonts w:ascii="宋体" w:hAnsi="宋体" w:cs="宋体" w:eastAsia="宋体" w:hint="default"/>
                <w:spacing w:val="-47"/>
                <w:sz w:val="18"/>
                <w:szCs w:val="18"/>
              </w:rPr>
              <w:t> </w:t>
            </w:r>
            <w:r>
              <w:rPr>
                <w:rFonts w:ascii="宋体" w:hAnsi="宋体" w:cs="宋体" w:eastAsia="宋体" w:hint="default"/>
                <w:sz w:val="18"/>
                <w:szCs w:val="18"/>
              </w:rPr>
              <w:t>之</w:t>
            </w:r>
            <w:r>
              <w:rPr>
                <w:rFonts w:ascii="宋体" w:hAnsi="宋体" w:cs="宋体" w:eastAsia="宋体" w:hint="default"/>
                <w:spacing w:val="-45"/>
                <w:sz w:val="18"/>
                <w:szCs w:val="18"/>
              </w:rPr>
              <w:t> </w:t>
            </w:r>
            <w:r>
              <w:rPr>
                <w:rFonts w:ascii="宋体" w:hAnsi="宋体" w:cs="宋体" w:eastAsia="宋体" w:hint="default"/>
                <w:sz w:val="18"/>
                <w:szCs w:val="18"/>
              </w:rPr>
              <w:t>谷</w:t>
            </w:r>
            <w:r>
              <w:rPr>
                <w:rFonts w:ascii="宋体" w:hAnsi="宋体" w:cs="宋体" w:eastAsia="宋体" w:hint="default"/>
                <w:sz w:val="18"/>
                <w:szCs w:val="18"/>
              </w:rPr>
              <w:t> 科</w:t>
            </w:r>
            <w:r>
              <w:rPr>
                <w:rFonts w:ascii="宋体" w:hAnsi="宋体" w:cs="宋体" w:eastAsia="宋体" w:hint="default"/>
                <w:spacing w:val="-45"/>
                <w:sz w:val="18"/>
                <w:szCs w:val="18"/>
              </w:rPr>
              <w:t> </w:t>
            </w:r>
            <w:r>
              <w:rPr>
                <w:rFonts w:ascii="宋体" w:hAnsi="宋体" w:cs="宋体" w:eastAsia="宋体" w:hint="default"/>
                <w:sz w:val="18"/>
                <w:szCs w:val="18"/>
              </w:rPr>
              <w:t>技</w:t>
            </w:r>
            <w:r>
              <w:rPr>
                <w:rFonts w:ascii="宋体" w:hAnsi="宋体" w:cs="宋体" w:eastAsia="宋体" w:hint="default"/>
                <w:spacing w:val="-45"/>
                <w:sz w:val="18"/>
                <w:szCs w:val="18"/>
              </w:rPr>
              <w:t> </w:t>
            </w:r>
            <w:r>
              <w:rPr>
                <w:rFonts w:ascii="宋体" w:hAnsi="宋体" w:cs="宋体" w:eastAsia="宋体" w:hint="default"/>
                <w:sz w:val="18"/>
                <w:szCs w:val="18"/>
              </w:rPr>
              <w:t>有</w:t>
            </w:r>
            <w:r>
              <w:rPr>
                <w:rFonts w:ascii="宋体" w:hAnsi="宋体" w:cs="宋体" w:eastAsia="宋体" w:hint="default"/>
                <w:spacing w:val="-47"/>
                <w:sz w:val="18"/>
                <w:szCs w:val="18"/>
              </w:rPr>
              <w:t> </w:t>
            </w:r>
            <w:r>
              <w:rPr>
                <w:rFonts w:ascii="宋体" w:hAnsi="宋体" w:cs="宋体" w:eastAsia="宋体" w:hint="default"/>
                <w:sz w:val="18"/>
                <w:szCs w:val="18"/>
              </w:rPr>
              <w:t>限</w:t>
            </w:r>
            <w:r>
              <w:rPr>
                <w:rFonts w:ascii="宋体" w:hAnsi="宋体" w:cs="宋体" w:eastAsia="宋体" w:hint="default"/>
                <w:spacing w:val="-45"/>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w:t>
            </w: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45"/>
                <w:sz w:val="18"/>
                <w:szCs w:val="18"/>
              </w:rPr>
              <w:t> </w:t>
            </w:r>
            <w:r>
              <w:rPr>
                <w:rFonts w:ascii="宋体" w:hAnsi="宋体" w:cs="宋体" w:eastAsia="宋体" w:hint="default"/>
                <w:sz w:val="18"/>
                <w:szCs w:val="18"/>
              </w:rPr>
              <w:t>海</w:t>
            </w:r>
            <w:r>
              <w:rPr>
                <w:rFonts w:ascii="宋体" w:hAnsi="宋体" w:cs="宋体" w:eastAsia="宋体" w:hint="default"/>
                <w:spacing w:val="-45"/>
                <w:sz w:val="18"/>
                <w:szCs w:val="18"/>
              </w:rPr>
              <w:t> </w:t>
            </w:r>
            <w:r>
              <w:rPr>
                <w:rFonts w:ascii="宋体" w:hAnsi="宋体" w:cs="宋体" w:eastAsia="宋体" w:hint="default"/>
                <w:sz w:val="18"/>
                <w:szCs w:val="18"/>
              </w:rPr>
              <w:t>幻</w:t>
            </w:r>
            <w:r>
              <w:rPr>
                <w:rFonts w:ascii="宋体" w:hAnsi="宋体" w:cs="宋体" w:eastAsia="宋体" w:hint="default"/>
                <w:spacing w:val="-47"/>
                <w:sz w:val="18"/>
                <w:szCs w:val="18"/>
              </w:rPr>
              <w:t> </w:t>
            </w:r>
            <w:r>
              <w:rPr>
                <w:rFonts w:ascii="宋体" w:hAnsi="宋体" w:cs="宋体" w:eastAsia="宋体" w:hint="default"/>
                <w:sz w:val="18"/>
                <w:szCs w:val="18"/>
              </w:rPr>
              <w:t>星</w:t>
            </w:r>
            <w:r>
              <w:rPr>
                <w:rFonts w:ascii="宋体" w:hAnsi="宋体" w:cs="宋体" w:eastAsia="宋体" w:hint="default"/>
                <w:spacing w:val="-45"/>
                <w:sz w:val="18"/>
                <w:szCs w:val="18"/>
              </w:rPr>
              <w:t> </w:t>
            </w:r>
            <w:r>
              <w:rPr>
                <w:rFonts w:ascii="宋体" w:hAnsi="宋体" w:cs="宋体" w:eastAsia="宋体" w:hint="default"/>
                <w:sz w:val="18"/>
                <w:szCs w:val="18"/>
              </w:rPr>
              <w:t>信</w:t>
            </w:r>
            <w:r>
              <w:rPr>
                <w:rFonts w:ascii="宋体" w:hAnsi="宋体" w:cs="宋体" w:eastAsia="宋体" w:hint="default"/>
                <w:sz w:val="18"/>
                <w:szCs w:val="18"/>
              </w:rPr>
              <w:t> 息</w:t>
            </w:r>
            <w:r>
              <w:rPr>
                <w:rFonts w:ascii="宋体" w:hAnsi="宋体" w:cs="宋体" w:eastAsia="宋体" w:hint="default"/>
                <w:spacing w:val="-45"/>
                <w:sz w:val="18"/>
                <w:szCs w:val="18"/>
              </w:rPr>
              <w:t> </w:t>
            </w:r>
            <w:r>
              <w:rPr>
                <w:rFonts w:ascii="宋体" w:hAnsi="宋体" w:cs="宋体" w:eastAsia="宋体" w:hint="default"/>
                <w:sz w:val="18"/>
                <w:szCs w:val="18"/>
              </w:rPr>
              <w:t>技</w:t>
            </w:r>
            <w:r>
              <w:rPr>
                <w:rFonts w:ascii="宋体" w:hAnsi="宋体" w:cs="宋体" w:eastAsia="宋体" w:hint="default"/>
                <w:spacing w:val="-45"/>
                <w:sz w:val="18"/>
                <w:szCs w:val="18"/>
              </w:rPr>
              <w:t> </w:t>
            </w:r>
            <w:r>
              <w:rPr>
                <w:rFonts w:ascii="宋体" w:hAnsi="宋体" w:cs="宋体" w:eastAsia="宋体" w:hint="default"/>
                <w:sz w:val="18"/>
                <w:szCs w:val="18"/>
              </w:rPr>
              <w:t>术</w:t>
            </w:r>
            <w:r>
              <w:rPr>
                <w:rFonts w:ascii="宋体" w:hAnsi="宋体" w:cs="宋体" w:eastAsia="宋体" w:hint="default"/>
                <w:spacing w:val="-47"/>
                <w:sz w:val="18"/>
                <w:szCs w:val="18"/>
              </w:rPr>
              <w:t> </w:t>
            </w:r>
            <w:r>
              <w:rPr>
                <w:rFonts w:ascii="宋体" w:hAnsi="宋体" w:cs="宋体" w:eastAsia="宋体" w:hint="default"/>
                <w:sz w:val="18"/>
                <w:szCs w:val="18"/>
              </w:rPr>
              <w:t>有</w:t>
            </w:r>
            <w:r>
              <w:rPr>
                <w:rFonts w:ascii="宋体" w:hAnsi="宋体" w:cs="宋体" w:eastAsia="宋体" w:hint="default"/>
                <w:spacing w:val="-45"/>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98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45"/>
                <w:sz w:val="18"/>
                <w:szCs w:val="18"/>
              </w:rPr>
              <w:t> </w:t>
            </w:r>
            <w:r>
              <w:rPr>
                <w:rFonts w:ascii="宋体" w:hAnsi="宋体" w:cs="宋体" w:eastAsia="宋体" w:hint="default"/>
                <w:sz w:val="18"/>
                <w:szCs w:val="18"/>
              </w:rPr>
              <w:t>京</w:t>
            </w:r>
            <w:r>
              <w:rPr>
                <w:rFonts w:ascii="宋体" w:hAnsi="宋体" w:cs="宋体" w:eastAsia="宋体" w:hint="default"/>
                <w:spacing w:val="-45"/>
                <w:sz w:val="18"/>
                <w:szCs w:val="18"/>
              </w:rPr>
              <w:t> </w:t>
            </w:r>
            <w:r>
              <w:rPr>
                <w:rFonts w:ascii="宋体" w:hAnsi="宋体" w:cs="宋体" w:eastAsia="宋体" w:hint="default"/>
                <w:sz w:val="18"/>
                <w:szCs w:val="18"/>
              </w:rPr>
              <w:t>海</w:t>
            </w:r>
            <w:r>
              <w:rPr>
                <w:rFonts w:ascii="宋体" w:hAnsi="宋体" w:cs="宋体" w:eastAsia="宋体" w:hint="default"/>
                <w:spacing w:val="-47"/>
                <w:sz w:val="18"/>
                <w:szCs w:val="18"/>
              </w:rPr>
              <w:t> </w:t>
            </w:r>
            <w:r>
              <w:rPr>
                <w:rFonts w:ascii="宋体" w:hAnsi="宋体" w:cs="宋体" w:eastAsia="宋体" w:hint="default"/>
                <w:sz w:val="18"/>
                <w:szCs w:val="18"/>
              </w:rPr>
              <w:t>银</w:t>
            </w:r>
            <w:r>
              <w:rPr>
                <w:rFonts w:ascii="宋体" w:hAnsi="宋体" w:cs="宋体" w:eastAsia="宋体" w:hint="default"/>
                <w:spacing w:val="-45"/>
                <w:sz w:val="18"/>
                <w:szCs w:val="18"/>
              </w:rPr>
              <w:t> </w:t>
            </w:r>
            <w:r>
              <w:rPr>
                <w:rFonts w:ascii="宋体" w:hAnsi="宋体" w:cs="宋体" w:eastAsia="宋体" w:hint="default"/>
                <w:sz w:val="18"/>
                <w:szCs w:val="18"/>
              </w:rPr>
              <w:t>创</w:t>
            </w:r>
            <w:r>
              <w:rPr>
                <w:rFonts w:ascii="宋体" w:hAnsi="宋体" w:cs="宋体" w:eastAsia="宋体" w:hint="default"/>
                <w:sz w:val="18"/>
                <w:szCs w:val="18"/>
              </w:rPr>
              <w:t> 业</w:t>
            </w:r>
            <w:r>
              <w:rPr>
                <w:rFonts w:ascii="宋体" w:hAnsi="宋体" w:cs="宋体" w:eastAsia="宋体" w:hint="default"/>
                <w:spacing w:val="-45"/>
                <w:sz w:val="18"/>
                <w:szCs w:val="18"/>
              </w:rPr>
              <w:t> </w:t>
            </w:r>
            <w:r>
              <w:rPr>
                <w:rFonts w:ascii="宋体" w:hAnsi="宋体" w:cs="宋体" w:eastAsia="宋体" w:hint="default"/>
                <w:sz w:val="18"/>
                <w:szCs w:val="18"/>
              </w:rPr>
              <w:t>科</w:t>
            </w:r>
            <w:r>
              <w:rPr>
                <w:rFonts w:ascii="宋体" w:hAnsi="宋体" w:cs="宋体" w:eastAsia="宋体" w:hint="default"/>
                <w:spacing w:val="-45"/>
                <w:sz w:val="18"/>
                <w:szCs w:val="18"/>
              </w:rPr>
              <w:t> </w:t>
            </w:r>
            <w:r>
              <w:rPr>
                <w:rFonts w:ascii="宋体" w:hAnsi="宋体" w:cs="宋体" w:eastAsia="宋体" w:hint="default"/>
                <w:sz w:val="18"/>
                <w:szCs w:val="18"/>
              </w:rPr>
              <w:t>技</w:t>
            </w:r>
            <w:r>
              <w:rPr>
                <w:rFonts w:ascii="宋体" w:hAnsi="宋体" w:cs="宋体" w:eastAsia="宋体" w:hint="default"/>
                <w:spacing w:val="-47"/>
                <w:sz w:val="18"/>
                <w:szCs w:val="18"/>
              </w:rPr>
              <w:t> </w:t>
            </w:r>
            <w:r>
              <w:rPr>
                <w:rFonts w:ascii="宋体" w:hAnsi="宋体" w:cs="宋体" w:eastAsia="宋体" w:hint="default"/>
                <w:sz w:val="18"/>
                <w:szCs w:val="18"/>
              </w:rPr>
              <w:t>孵</w:t>
            </w:r>
            <w:r>
              <w:rPr>
                <w:rFonts w:ascii="宋体" w:hAnsi="宋体" w:cs="宋体" w:eastAsia="宋体" w:hint="default"/>
                <w:spacing w:val="-45"/>
                <w:sz w:val="18"/>
                <w:szCs w:val="18"/>
              </w:rPr>
              <w:t> </w:t>
            </w:r>
            <w:r>
              <w:rPr>
                <w:rFonts w:ascii="宋体" w:hAnsi="宋体" w:cs="宋体" w:eastAsia="宋体" w:hint="default"/>
                <w:sz w:val="18"/>
                <w:szCs w:val="18"/>
              </w:rPr>
              <w:t>化</w:t>
            </w:r>
            <w:r>
              <w:rPr>
                <w:rFonts w:ascii="宋体" w:hAnsi="宋体" w:cs="宋体" w:eastAsia="宋体" w:hint="default"/>
                <w:sz w:val="18"/>
                <w:szCs w:val="18"/>
              </w:rPr>
              <w:t> 器</w:t>
            </w:r>
            <w:r>
              <w:rPr>
                <w:rFonts w:ascii="宋体" w:hAnsi="宋体" w:cs="宋体" w:eastAsia="宋体" w:hint="default"/>
                <w:spacing w:val="-45"/>
                <w:sz w:val="18"/>
                <w:szCs w:val="18"/>
              </w:rPr>
              <w:t> </w:t>
            </w:r>
            <w:r>
              <w:rPr>
                <w:rFonts w:ascii="宋体" w:hAnsi="宋体" w:cs="宋体" w:eastAsia="宋体" w:hint="default"/>
                <w:sz w:val="18"/>
                <w:szCs w:val="18"/>
              </w:rPr>
              <w:t>投</w:t>
            </w:r>
            <w:r>
              <w:rPr>
                <w:rFonts w:ascii="宋体" w:hAnsi="宋体" w:cs="宋体" w:eastAsia="宋体" w:hint="default"/>
                <w:spacing w:val="-45"/>
                <w:sz w:val="18"/>
                <w:szCs w:val="18"/>
              </w:rPr>
              <w:t> </w:t>
            </w:r>
            <w:r>
              <w:rPr>
                <w:rFonts w:ascii="宋体" w:hAnsi="宋体" w:cs="宋体" w:eastAsia="宋体" w:hint="default"/>
                <w:sz w:val="18"/>
                <w:szCs w:val="18"/>
              </w:rPr>
              <w:t>资</w:t>
            </w:r>
            <w:r>
              <w:rPr>
                <w:rFonts w:ascii="宋体" w:hAnsi="宋体" w:cs="宋体" w:eastAsia="宋体" w:hint="default"/>
                <w:spacing w:val="-47"/>
                <w:sz w:val="18"/>
                <w:szCs w:val="18"/>
              </w:rPr>
              <w:t> </w:t>
            </w:r>
            <w:r>
              <w:rPr>
                <w:rFonts w:ascii="宋体" w:hAnsi="宋体" w:cs="宋体" w:eastAsia="宋体" w:hint="default"/>
                <w:sz w:val="18"/>
                <w:szCs w:val="18"/>
              </w:rPr>
              <w:t>中</w:t>
            </w:r>
            <w:r>
              <w:rPr>
                <w:rFonts w:ascii="宋体" w:hAnsi="宋体" w:cs="宋体" w:eastAsia="宋体" w:hint="default"/>
                <w:spacing w:val="-45"/>
                <w:sz w:val="18"/>
                <w:szCs w:val="18"/>
              </w:rPr>
              <w:t> </w:t>
            </w:r>
            <w:r>
              <w:rPr>
                <w:rFonts w:ascii="宋体" w:hAnsi="宋体" w:cs="宋体" w:eastAsia="宋体" w:hint="default"/>
                <w:sz w:val="18"/>
                <w:szCs w:val="18"/>
              </w:rPr>
              <w:t>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6,298,500.00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6,298,500.00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2"/>
              <w:jc w:val="right"/>
              <w:rPr>
                <w:rFonts w:ascii="Times New Roman" w:hAnsi="Times New Roman" w:cs="Times New Roman" w:eastAsia="Times New Roman" w:hint="default"/>
                <w:sz w:val="18"/>
                <w:szCs w:val="18"/>
              </w:rPr>
            </w:pPr>
            <w:r>
              <w:rPr>
                <w:rFonts w:ascii="Times New Roman"/>
                <w:spacing w:val="-1"/>
                <w:sz w:val="18"/>
              </w:rPr>
              <w:t>6,298,500.00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2"/>
              <w:jc w:val="right"/>
              <w:rPr>
                <w:rFonts w:ascii="Times New Roman" w:hAnsi="Times New Roman" w:cs="Times New Roman" w:eastAsia="Times New Roman" w:hint="default"/>
                <w:sz w:val="18"/>
                <w:szCs w:val="18"/>
              </w:rPr>
            </w:pPr>
            <w:r>
              <w:rPr>
                <w:rFonts w:ascii="Times New Roman"/>
                <w:spacing w:val="-1"/>
                <w:sz w:val="18"/>
              </w:rPr>
              <w:t>6,298,500.00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6"/>
              <w:jc w:val="right"/>
              <w:rPr>
                <w:rFonts w:ascii="Times New Roman" w:hAnsi="Times New Roman" w:cs="Times New Roman" w:eastAsia="Times New Roman" w:hint="default"/>
                <w:sz w:val="18"/>
                <w:szCs w:val="18"/>
              </w:rPr>
            </w:pPr>
            <w:r>
              <w:rPr>
                <w:rFonts w:ascii="Times New Roman"/>
                <w:sz w:val="18"/>
              </w:rPr>
              <w:t>24.42%</w:t>
            </w:r>
          </w:p>
        </w:tc>
        <w:tc>
          <w:tcPr>
            <w:tcW w:w="4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136"/>
        <w:gridCol w:w="1133"/>
        <w:gridCol w:w="567"/>
        <w:gridCol w:w="427"/>
        <w:gridCol w:w="1133"/>
        <w:gridCol w:w="1136"/>
        <w:gridCol w:w="991"/>
        <w:gridCol w:w="566"/>
        <w:gridCol w:w="1136"/>
        <w:gridCol w:w="850"/>
        <w:gridCol w:w="492"/>
      </w:tblGrid>
      <w:tr>
        <w:trPr>
          <w:trHeight w:val="67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6"/>
                <w:sz w:val="18"/>
                <w:szCs w:val="18"/>
              </w:rPr>
              <w:t>有限合伙</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5"/>
                <w:sz w:val="18"/>
                <w:szCs w:val="18"/>
              </w:rPr>
              <w:t> </w:t>
            </w:r>
            <w:r>
              <w:rPr>
                <w:rFonts w:ascii="宋体" w:hAnsi="宋体" w:cs="宋体" w:eastAsia="宋体" w:hint="default"/>
                <w:sz w:val="18"/>
                <w:szCs w:val="18"/>
              </w:rPr>
              <w:t>米</w:t>
            </w:r>
            <w:r>
              <w:rPr>
                <w:rFonts w:ascii="宋体" w:hAnsi="宋体" w:cs="宋体" w:eastAsia="宋体" w:hint="default"/>
                <w:spacing w:val="-45"/>
                <w:sz w:val="18"/>
                <w:szCs w:val="18"/>
              </w:rPr>
              <w:t> </w:t>
            </w:r>
            <w:r>
              <w:rPr>
                <w:rFonts w:ascii="宋体" w:hAnsi="宋体" w:cs="宋体" w:eastAsia="宋体" w:hint="default"/>
                <w:sz w:val="18"/>
                <w:szCs w:val="18"/>
              </w:rPr>
              <w:t>科</w:t>
            </w:r>
            <w:r>
              <w:rPr>
                <w:rFonts w:ascii="宋体" w:hAnsi="宋体" w:cs="宋体" w:eastAsia="宋体" w:hint="default"/>
                <w:spacing w:val="-47"/>
                <w:sz w:val="18"/>
                <w:szCs w:val="18"/>
              </w:rPr>
              <w:t> </w:t>
            </w:r>
            <w:r>
              <w:rPr>
                <w:rFonts w:ascii="宋体" w:hAnsi="宋体" w:cs="宋体" w:eastAsia="宋体" w:hint="default"/>
                <w:sz w:val="18"/>
                <w:szCs w:val="18"/>
              </w:rPr>
              <w:t>技</w:t>
            </w:r>
            <w:r>
              <w:rPr>
                <w:rFonts w:ascii="宋体" w:hAnsi="宋体" w:cs="宋体" w:eastAsia="宋体" w:hint="default"/>
                <w:spacing w:val="-45"/>
                <w:sz w:val="18"/>
                <w:szCs w:val="18"/>
              </w:rPr>
              <w:t> </w:t>
            </w:r>
            <w:r>
              <w:rPr>
                <w:rFonts w:ascii="宋体" w:hAnsi="宋体" w:cs="宋体" w:eastAsia="宋体" w:hint="default"/>
                <w:sz w:val="18"/>
                <w:szCs w:val="18"/>
              </w:rPr>
              <w:t>股</w:t>
            </w:r>
            <w:r>
              <w:rPr>
                <w:rFonts w:ascii="宋体" w:hAnsi="宋体" w:cs="宋体" w:eastAsia="宋体" w:hint="default"/>
                <w:sz w:val="18"/>
                <w:szCs w:val="18"/>
              </w:rPr>
              <w:t> 份</w:t>
            </w:r>
            <w:r>
              <w:rPr>
                <w:rFonts w:ascii="宋体" w:hAnsi="宋体" w:cs="宋体" w:eastAsia="宋体" w:hint="default"/>
                <w:spacing w:val="-45"/>
                <w:sz w:val="18"/>
                <w:szCs w:val="18"/>
              </w:rPr>
              <w:t> </w:t>
            </w:r>
            <w:r>
              <w:rPr>
                <w:rFonts w:ascii="宋体" w:hAnsi="宋体" w:cs="宋体" w:eastAsia="宋体" w:hint="default"/>
                <w:sz w:val="18"/>
                <w:szCs w:val="18"/>
              </w:rPr>
              <w:t>有</w:t>
            </w:r>
            <w:r>
              <w:rPr>
                <w:rFonts w:ascii="宋体" w:hAnsi="宋体" w:cs="宋体" w:eastAsia="宋体" w:hint="default"/>
                <w:spacing w:val="-45"/>
                <w:sz w:val="18"/>
                <w:szCs w:val="18"/>
              </w:rPr>
              <w:t> </w:t>
            </w:r>
            <w:r>
              <w:rPr>
                <w:rFonts w:ascii="宋体" w:hAnsi="宋体" w:cs="宋体" w:eastAsia="宋体" w:hint="default"/>
                <w:sz w:val="18"/>
                <w:szCs w:val="18"/>
              </w:rPr>
              <w:t>限</w:t>
            </w:r>
            <w:r>
              <w:rPr>
                <w:rFonts w:ascii="宋体" w:hAnsi="宋体" w:cs="宋体" w:eastAsia="宋体" w:hint="default"/>
                <w:spacing w:val="-47"/>
                <w:sz w:val="18"/>
                <w:szCs w:val="18"/>
              </w:rPr>
              <w:t> </w:t>
            </w:r>
            <w:r>
              <w:rPr>
                <w:rFonts w:ascii="宋体" w:hAnsi="宋体" w:cs="宋体" w:eastAsia="宋体" w:hint="default"/>
                <w:sz w:val="18"/>
                <w:szCs w:val="18"/>
              </w:rPr>
              <w:t>公</w:t>
            </w:r>
            <w:r>
              <w:rPr>
                <w:rFonts w:ascii="宋体" w:hAnsi="宋体" w:cs="宋体" w:eastAsia="宋体" w:hint="default"/>
                <w:spacing w:val="-45"/>
                <w:sz w:val="18"/>
                <w:szCs w:val="18"/>
              </w:rPr>
              <w:t> </w:t>
            </w:r>
            <w:r>
              <w:rPr>
                <w:rFonts w:ascii="宋体" w:hAnsi="宋体" w:cs="宋体" w:eastAsia="宋体" w:hint="default"/>
                <w:sz w:val="18"/>
                <w:szCs w:val="18"/>
              </w:rPr>
              <w:t>司</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18,297,719.14</w:t>
            </w: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18,297,719.14</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14.97%</w:t>
            </w: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45"/>
                <w:sz w:val="18"/>
                <w:szCs w:val="18"/>
              </w:rPr>
              <w:t> </w:t>
            </w:r>
            <w:r>
              <w:rPr>
                <w:rFonts w:ascii="宋体" w:hAnsi="宋体" w:cs="宋体" w:eastAsia="宋体" w:hint="default"/>
                <w:sz w:val="18"/>
                <w:szCs w:val="18"/>
              </w:rPr>
              <w:t>圳</w:t>
            </w:r>
            <w:r>
              <w:rPr>
                <w:rFonts w:ascii="宋体" w:hAnsi="宋体" w:cs="宋体" w:eastAsia="宋体" w:hint="default"/>
                <w:spacing w:val="-45"/>
                <w:sz w:val="18"/>
                <w:szCs w:val="18"/>
              </w:rPr>
              <w:t> </w:t>
            </w:r>
            <w:r>
              <w:rPr>
                <w:rFonts w:ascii="宋体" w:hAnsi="宋体" w:cs="宋体" w:eastAsia="宋体" w:hint="default"/>
                <w:sz w:val="18"/>
                <w:szCs w:val="18"/>
              </w:rPr>
              <w:t>市</w:t>
            </w:r>
            <w:r>
              <w:rPr>
                <w:rFonts w:ascii="宋体" w:hAnsi="宋体" w:cs="宋体" w:eastAsia="宋体" w:hint="default"/>
                <w:spacing w:val="-47"/>
                <w:sz w:val="18"/>
                <w:szCs w:val="18"/>
              </w:rPr>
              <w:t> </w:t>
            </w:r>
            <w:r>
              <w:rPr>
                <w:rFonts w:ascii="宋体" w:hAnsi="宋体" w:cs="宋体" w:eastAsia="宋体" w:hint="default"/>
                <w:sz w:val="18"/>
                <w:szCs w:val="18"/>
              </w:rPr>
              <w:t>傲</w:t>
            </w:r>
            <w:r>
              <w:rPr>
                <w:rFonts w:ascii="宋体" w:hAnsi="宋体" w:cs="宋体" w:eastAsia="宋体" w:hint="default"/>
                <w:spacing w:val="-45"/>
                <w:sz w:val="18"/>
                <w:szCs w:val="18"/>
              </w:rPr>
              <w:t> </w:t>
            </w:r>
            <w:r>
              <w:rPr>
                <w:rFonts w:ascii="宋体" w:hAnsi="宋体" w:cs="宋体" w:eastAsia="宋体" w:hint="default"/>
                <w:sz w:val="18"/>
                <w:szCs w:val="18"/>
              </w:rPr>
              <w:t>天</w:t>
            </w:r>
            <w:r>
              <w:rPr>
                <w:rFonts w:ascii="宋体" w:hAnsi="宋体" w:cs="宋体" w:eastAsia="宋体" w:hint="default"/>
                <w:sz w:val="18"/>
                <w:szCs w:val="18"/>
              </w:rPr>
              <w:t> 科</w:t>
            </w:r>
            <w:r>
              <w:rPr>
                <w:rFonts w:ascii="宋体" w:hAnsi="宋体" w:cs="宋体" w:eastAsia="宋体" w:hint="default"/>
                <w:spacing w:val="-45"/>
                <w:sz w:val="18"/>
                <w:szCs w:val="18"/>
              </w:rPr>
              <w:t> </w:t>
            </w:r>
            <w:r>
              <w:rPr>
                <w:rFonts w:ascii="宋体" w:hAnsi="宋体" w:cs="宋体" w:eastAsia="宋体" w:hint="default"/>
                <w:sz w:val="18"/>
                <w:szCs w:val="18"/>
              </w:rPr>
              <w:t>技</w:t>
            </w:r>
            <w:r>
              <w:rPr>
                <w:rFonts w:ascii="宋体" w:hAnsi="宋体" w:cs="宋体" w:eastAsia="宋体" w:hint="default"/>
                <w:spacing w:val="-45"/>
                <w:sz w:val="18"/>
                <w:szCs w:val="18"/>
              </w:rPr>
              <w:t> </w:t>
            </w: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宋体" w:hAnsi="宋体" w:cs="宋体" w:eastAsia="宋体" w:hint="default"/>
                <w:sz w:val="18"/>
                <w:szCs w:val="18"/>
              </w:rPr>
              <w:t>份</w:t>
            </w:r>
            <w:r>
              <w:rPr>
                <w:rFonts w:ascii="宋体" w:hAnsi="宋体" w:cs="宋体" w:eastAsia="宋体" w:hint="default"/>
                <w:spacing w:val="-45"/>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12,282,807.25</w:t>
            </w: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12,282,807.25</w:t>
            </w: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13.34%</w:t>
            </w:r>
          </w:p>
        </w:tc>
        <w:tc>
          <w:tcPr>
            <w:tcW w:w="4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45,454,026.39</w:t>
            </w: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45,454,026.39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14,123,500.00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750,000.00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14,873,500.00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w:t>
            </w:r>
          </w:p>
        </w:tc>
        <w:tc>
          <w:tcPr>
            <w:tcW w:w="492" w:type="dxa"/>
            <w:tcBorders>
              <w:top w:val="single" w:sz="4" w:space="0" w:color="000000"/>
              <w:left w:val="single" w:sz="4" w:space="0" w:color="000000"/>
              <w:bottom w:val="single" w:sz="4" w:space="0" w:color="000000"/>
              <w:right w:val="single" w:sz="4" w:space="0" w:color="000000"/>
            </w:tcBorders>
          </w:tcPr>
          <w:p>
            <w:pPr/>
          </w:p>
        </w:tc>
      </w:tr>
    </w:tbl>
    <w:p>
      <w:pPr>
        <w:spacing w:line="340" w:lineRule="auto" w:before="49"/>
        <w:ind w:left="152" w:right="474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：公司对北京海银创业科技孵化器投资中心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不具有重大影响。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：有米科技股份有限公司原为广州优蜜移动科技股份有限公司。</w:t>
      </w:r>
    </w:p>
    <w:p>
      <w:pPr>
        <w:spacing w:line="240" w:lineRule="auto" w:before="6"/>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234"/>
        <w:gridCol w:w="3233"/>
        <w:gridCol w:w="3231"/>
      </w:tblGrid>
      <w:tr>
        <w:trPr>
          <w:trHeight w:val="403"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0"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14,123,500.00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14,123,500.00</w:t>
            </w:r>
          </w:p>
        </w:tc>
      </w:tr>
      <w:tr>
        <w:trPr>
          <w:trHeight w:val="403"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401"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其中：从其他综合收益转入</w:t>
            </w:r>
          </w:p>
        </w:tc>
        <w:tc>
          <w:tcPr>
            <w:tcW w:w="3233"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3233"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其中：期后公允价值回升转回</w:t>
            </w:r>
          </w:p>
        </w:tc>
        <w:tc>
          <w:tcPr>
            <w:tcW w:w="3233"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14,873,500.00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14,873,500.00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647"/>
        <w:gridCol w:w="1090"/>
        <w:gridCol w:w="1001"/>
        <w:gridCol w:w="324"/>
        <w:gridCol w:w="1241"/>
        <w:gridCol w:w="442"/>
        <w:gridCol w:w="1023"/>
        <w:gridCol w:w="1106"/>
        <w:gridCol w:w="384"/>
        <w:gridCol w:w="264"/>
        <w:gridCol w:w="1093"/>
        <w:gridCol w:w="1082"/>
      </w:tblGrid>
      <w:tr>
        <w:trPr>
          <w:trHeight w:val="402" w:hRule="exact"/>
        </w:trPr>
        <w:tc>
          <w:tcPr>
            <w:tcW w:w="6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4" w:lineRule="auto"/>
              <w:ind w:left="138" w:right="48"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78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4" w:lineRule="auto"/>
              <w:ind w:left="266" w:right="84"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1963" w:hRule="exact"/>
        </w:trPr>
        <w:tc>
          <w:tcPr>
            <w:tcW w:w="647"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3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67" w:right="65"/>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165" w:right="74" w:hanging="92"/>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5" w:right="35"/>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418" w:right="53" w:hanging="361"/>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98" w:right="96"/>
              <w:jc w:val="center"/>
              <w:rPr>
                <w:rFonts w:ascii="宋体" w:hAnsi="宋体" w:cs="宋体" w:eastAsia="宋体" w:hint="default"/>
                <w:sz w:val="18"/>
                <w:szCs w:val="18"/>
              </w:rPr>
            </w:pPr>
            <w:r>
              <w:rPr>
                <w:rFonts w:ascii="宋体" w:hAnsi="宋体" w:cs="宋体" w:eastAsia="宋体" w:hint="default"/>
                <w:sz w:val="18"/>
                <w:szCs w:val="18"/>
              </w:rPr>
              <w:t>宣告发放现 金股利或利 润</w:t>
            </w:r>
          </w:p>
        </w:tc>
        <w:tc>
          <w:tcPr>
            <w:tcW w:w="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5" w:right="96"/>
              <w:jc w:val="both"/>
              <w:rPr>
                <w:rFonts w:ascii="宋体" w:hAnsi="宋体" w:cs="宋体" w:eastAsia="宋体" w:hint="default"/>
                <w:sz w:val="18"/>
                <w:szCs w:val="18"/>
              </w:rPr>
            </w:pPr>
            <w:r>
              <w:rPr>
                <w:rFonts w:ascii="宋体" w:hAnsi="宋体" w:cs="宋体" w:eastAsia="宋体" w:hint="default"/>
                <w:sz w:val="18"/>
                <w:szCs w:val="18"/>
              </w:rPr>
              <w:t>计 提 减 值 准 备</w:t>
            </w:r>
          </w:p>
        </w:tc>
        <w:tc>
          <w:tcPr>
            <w:tcW w:w="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其 他</w:t>
            </w:r>
          </w:p>
        </w:tc>
        <w:tc>
          <w:tcPr>
            <w:tcW w:w="1093" w:type="dxa"/>
            <w:vMerge/>
            <w:tcBorders>
              <w:left w:val="single" w:sz="4" w:space="0" w:color="000000"/>
              <w:bottom w:val="single" w:sz="4" w:space="0" w:color="000000"/>
              <w:right w:val="single" w:sz="4" w:space="0" w:color="000000"/>
            </w:tcBorders>
            <w:shd w:val="clear" w:color="auto" w:fill="D2D2D2"/>
          </w:tcPr>
          <w:p>
            <w:pPr/>
          </w:p>
        </w:tc>
        <w:tc>
          <w:tcPr>
            <w:tcW w:w="108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69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652" w:hRule="exact"/>
        </w:trPr>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北京麦 卡思为 信息技 术有限 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7,528,970.55</w:t>
            </w:r>
          </w:p>
        </w:tc>
        <w:tc>
          <w:tcPr>
            <w:tcW w:w="1001"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1,798,207.38</w:t>
            </w:r>
          </w:p>
        </w:tc>
        <w:tc>
          <w:tcPr>
            <w:tcW w:w="442"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9,327,177.93</w:t>
            </w:r>
          </w:p>
        </w:tc>
        <w:tc>
          <w:tcPr>
            <w:tcW w:w="10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648"/>
        <w:gridCol w:w="1090"/>
        <w:gridCol w:w="1001"/>
        <w:gridCol w:w="324"/>
        <w:gridCol w:w="1241"/>
        <w:gridCol w:w="442"/>
        <w:gridCol w:w="1023"/>
        <w:gridCol w:w="1106"/>
        <w:gridCol w:w="384"/>
        <w:gridCol w:w="264"/>
        <w:gridCol w:w="1093"/>
        <w:gridCol w:w="1082"/>
      </w:tblGrid>
      <w:tr>
        <w:trPr>
          <w:trHeight w:val="402" w:hRule="exact"/>
        </w:trPr>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7,528,970.55</w:t>
            </w:r>
          </w:p>
        </w:tc>
        <w:tc>
          <w:tcPr>
            <w:tcW w:w="1001"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1,798,207.38</w:t>
            </w:r>
          </w:p>
        </w:tc>
        <w:tc>
          <w:tcPr>
            <w:tcW w:w="442"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9,327,177.93</w:t>
            </w: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49"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广东车 联网信 息科技 服务有 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7,125,679.08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1,000,000.00</w:t>
            </w:r>
          </w:p>
        </w:tc>
        <w:tc>
          <w:tcPr>
            <w:tcW w:w="32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1,571,835.24</w:t>
            </w:r>
          </w:p>
        </w:tc>
        <w:tc>
          <w:tcPr>
            <w:tcW w:w="442"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-960,000.00</w:t>
            </w:r>
          </w:p>
        </w:tc>
        <w:tc>
          <w:tcPr>
            <w:tcW w:w="38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8,737,514.32</w:t>
            </w: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北京传 动未来 科技有 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5,791,152.10</w:t>
            </w:r>
          </w:p>
        </w:tc>
        <w:tc>
          <w:tcPr>
            <w:tcW w:w="1001"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5,791,152.10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5,791,152.10</w:t>
            </w:r>
          </w:p>
        </w:tc>
      </w:tr>
      <w:tr>
        <w:trPr>
          <w:trHeight w:val="1337"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杭州友 声科技 股份有 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21,542,383.56</w:t>
            </w:r>
          </w:p>
        </w:tc>
        <w:tc>
          <w:tcPr>
            <w:tcW w:w="1001"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1,034,742.06</w:t>
            </w:r>
          </w:p>
        </w:tc>
        <w:tc>
          <w:tcPr>
            <w:tcW w:w="442"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358,315.66</w:t>
            </w:r>
          </w:p>
        </w:tc>
        <w:tc>
          <w:tcPr>
            <w:tcW w:w="110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22,935,441.28</w:t>
            </w: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北京易 积分科 技有限 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6,533,041.65</w:t>
            </w:r>
          </w:p>
        </w:tc>
        <w:tc>
          <w:tcPr>
            <w:tcW w:w="1001"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7,285,042.62</w:t>
            </w:r>
          </w:p>
        </w:tc>
        <w:tc>
          <w:tcPr>
            <w:tcW w:w="442"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2,338,250.00</w:t>
            </w:r>
          </w:p>
        </w:tc>
        <w:tc>
          <w:tcPr>
            <w:tcW w:w="110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16,156,334.27</w:t>
            </w: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40,992,256.39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1,000,000.00</w:t>
            </w:r>
          </w:p>
        </w:tc>
        <w:tc>
          <w:tcPr>
            <w:tcW w:w="32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9,891,619.92</w:t>
            </w:r>
          </w:p>
        </w:tc>
        <w:tc>
          <w:tcPr>
            <w:tcW w:w="442"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2,696,565.66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-960,000.00</w:t>
            </w:r>
          </w:p>
        </w:tc>
        <w:tc>
          <w:tcPr>
            <w:tcW w:w="38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53,620,441.97</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5,791,152.10</w:t>
            </w:r>
          </w:p>
        </w:tc>
      </w:tr>
      <w:tr>
        <w:trPr>
          <w:trHeight w:val="403" w:hRule="exact"/>
        </w:trPr>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48,521,226.94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1,000,000.00</w:t>
            </w:r>
          </w:p>
        </w:tc>
        <w:tc>
          <w:tcPr>
            <w:tcW w:w="324"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11,689,827.30</w:t>
            </w:r>
          </w:p>
        </w:tc>
        <w:tc>
          <w:tcPr>
            <w:tcW w:w="442"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2,696,565.66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-960,000.00</w:t>
            </w:r>
          </w:p>
        </w:tc>
        <w:tc>
          <w:tcPr>
            <w:tcW w:w="38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62,947,619.90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5,791,152.10</w:t>
            </w:r>
          </w:p>
        </w:tc>
      </w:tr>
    </w:tbl>
    <w:p>
      <w:pPr>
        <w:spacing w:line="300" w:lineRule="auto" w:before="8"/>
        <w:ind w:left="152" w:right="0" w:firstLine="0"/>
        <w:jc w:val="left"/>
        <w:rPr>
          <w:rFonts w:ascii="宋体" w:hAnsi="宋体" w:cs="宋体" w:eastAsia="宋体" w:hint="default"/>
          <w:sz w:val="18"/>
          <w:szCs w:val="18"/>
        </w:rPr>
      </w:pPr>
      <w:r>
        <w:rPr>
          <w:rFonts w:ascii="宋体" w:hAnsi="宋体" w:cs="宋体" w:eastAsia="宋体" w:hint="default"/>
          <w:spacing w:val="-1"/>
          <w:sz w:val="18"/>
          <w:szCs w:val="18"/>
        </w:rPr>
        <w:t>注：</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日，公司与广东自游商旅国际旅行社服务有限公司签订《股权转让协议》，公司以人民币</w:t>
      </w:r>
      <w:r>
        <w:rPr>
          <w:rFonts w:ascii="Times New Roman" w:hAnsi="Times New Roman" w:cs="Times New Roman" w:eastAsia="Times New Roman" w:hint="default"/>
          <w:spacing w:val="-1"/>
          <w:sz w:val="18"/>
          <w:szCs w:val="18"/>
        </w:rPr>
        <w:t>100.00</w:t>
      </w:r>
      <w:r>
        <w:rPr>
          <w:rFonts w:ascii="宋体" w:hAnsi="宋体" w:cs="宋体" w:eastAsia="宋体" w:hint="default"/>
          <w:spacing w:val="-1"/>
          <w:sz w:val="18"/>
          <w:szCs w:val="18"/>
        </w:rPr>
        <w:t>万元购买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其持有的广东车联网信息科技服务有限公司</w:t>
      </w:r>
      <w:r>
        <w:rPr>
          <w:rFonts w:ascii="Times New Roman" w:hAnsi="Times New Roman" w:cs="Times New Roman" w:eastAsia="Times New Roman" w:hint="default"/>
          <w:sz w:val="18"/>
          <w:szCs w:val="18"/>
        </w:rPr>
        <w:t>1%</w:t>
      </w:r>
      <w:r>
        <w:rPr>
          <w:rFonts w:ascii="宋体" w:hAnsi="宋体" w:cs="宋体" w:eastAsia="宋体" w:hint="default"/>
          <w:sz w:val="18"/>
          <w:szCs w:val="18"/>
        </w:rPr>
        <w:t>股权。交易完成后，公司持有广东车联网信息科技服务有限公司</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5"/>
        <w:gridCol w:w="3188"/>
        <w:gridCol w:w="318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476,273,065.91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13,207,467.47</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476,273,065.91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13,207,467.47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4"/>
        <w:gridCol w:w="1515"/>
        <w:gridCol w:w="1517"/>
        <w:gridCol w:w="1517"/>
        <w:gridCol w:w="1515"/>
        <w:gridCol w:w="1517"/>
      </w:tblGrid>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15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12,742,632.57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3,581,166.96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19,592,216.61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1" w:right="0"/>
              <w:jc w:val="left"/>
              <w:rPr>
                <w:rFonts w:ascii="Times New Roman" w:hAnsi="Times New Roman" w:cs="Times New Roman" w:eastAsia="Times New Roman" w:hint="default"/>
                <w:sz w:val="18"/>
                <w:szCs w:val="18"/>
              </w:rPr>
            </w:pPr>
            <w:r>
              <w:rPr>
                <w:rFonts w:ascii="Times New Roman"/>
                <w:sz w:val="18"/>
              </w:rPr>
              <w:t>638,000.00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36,554,016.14</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463,400,098.36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1,198,453.19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525,174.69</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465,123,726.24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84"/>
        <w:gridCol w:w="1515"/>
        <w:gridCol w:w="1517"/>
        <w:gridCol w:w="1517"/>
        <w:gridCol w:w="1515"/>
        <w:gridCol w:w="1517"/>
      </w:tblGrid>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1,198,453.19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525,174.69</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1,723,627.88</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463,400,098.36</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463,400,098.36</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258,341.00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251,829.41</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510,170.41</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258,341.00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251,829.41</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510,170.41</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476,142,730.93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4,521,279.15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19,865,561.89</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501,167,571.97</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3,278,573.35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2,251,249.00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17,236,126.32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580,600.00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23,346,548.67</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605,275.08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525,793.62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875,075.49</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2,030,744.19</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605,275.08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525,793.62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875,075.49</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2,030,744.19</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245,423.95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237,362.85</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482,786.80</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245,423.95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237,362.85</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482,786.80</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3,883,848.43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2,531,618.67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17,873,838.96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605,200.00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24,894,506.06</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472,258,882.50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1,989,660.48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1,991,722.93</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476,273,065.91</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9,464,059.22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1,329,917.96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2,356,090.29</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13,207,467.47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）无暂时闲置的固定资产情况</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）无通过融资租赁租入的固定资产情况</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）无通过经营租赁租出的固定资产</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）未办妥产权证书的固定资产情况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彩讯科技大厦</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5" w:right="0"/>
              <w:jc w:val="left"/>
              <w:rPr>
                <w:rFonts w:ascii="Times New Roman" w:hAnsi="Times New Roman" w:cs="Times New Roman" w:eastAsia="Times New Roman" w:hint="default"/>
                <w:sz w:val="18"/>
                <w:szCs w:val="18"/>
              </w:rPr>
            </w:pPr>
            <w:r>
              <w:rPr>
                <w:rFonts w:ascii="Times New Roman"/>
                <w:sz w:val="18"/>
              </w:rPr>
              <w:t>463,400,098.36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还未完成竣工结算</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11</w:t>
      </w:r>
      <w:r>
        <w:rPr/>
        <w:t>、在建工程</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95"/>
        <w:gridCol w:w="3815"/>
        <w:gridCol w:w="3860"/>
      </w:tblGrid>
      <w:tr>
        <w:trPr>
          <w:trHeight w:val="403"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4" w:space="0" w:color="000000"/>
              <w:bottom w:val="single" w:sz="4" w:space="0" w:color="000000"/>
              <w:right w:val="single" w:sz="4" w:space="0" w:color="000000"/>
            </w:tcBorders>
          </w:tcPr>
          <w:p>
            <w:pP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166,553,374.42</w:t>
            </w:r>
          </w:p>
        </w:tc>
      </w:tr>
      <w:tr>
        <w:trPr>
          <w:trHeight w:val="403"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4" w:space="0" w:color="000000"/>
              <w:bottom w:val="single" w:sz="4" w:space="0" w:color="000000"/>
              <w:right w:val="single" w:sz="4" w:space="0" w:color="000000"/>
            </w:tcBorders>
          </w:tcPr>
          <w:p>
            <w:pP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166,553,374.42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彩讯科技大厦</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166,553,374.42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166,553,374.42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166,553,374.42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166,553,374.42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615"/>
        <w:gridCol w:w="1183"/>
        <w:gridCol w:w="1181"/>
        <w:gridCol w:w="1181"/>
        <w:gridCol w:w="1181"/>
        <w:gridCol w:w="502"/>
        <w:gridCol w:w="401"/>
        <w:gridCol w:w="610"/>
        <w:gridCol w:w="703"/>
        <w:gridCol w:w="454"/>
        <w:gridCol w:w="670"/>
        <w:gridCol w:w="566"/>
        <w:gridCol w:w="708"/>
      </w:tblGrid>
      <w:tr>
        <w:trPr>
          <w:trHeight w:val="1650"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11" w:right="32"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25" w:right="45" w:hanging="180"/>
              <w:jc w:val="left"/>
              <w:rPr>
                <w:rFonts w:ascii="宋体" w:hAnsi="宋体" w:cs="宋体" w:eastAsia="宋体" w:hint="default"/>
                <w:sz w:val="18"/>
                <w:szCs w:val="18"/>
              </w:rPr>
            </w:pPr>
            <w:r>
              <w:rPr>
                <w:rFonts w:ascii="宋体" w:hAnsi="宋体" w:cs="宋体" w:eastAsia="宋体" w:hint="default"/>
                <w:sz w:val="18"/>
                <w:szCs w:val="18"/>
              </w:rPr>
              <w:t>本期转入固定 资产金额</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5" w:right="103"/>
              <w:jc w:val="both"/>
              <w:rPr>
                <w:rFonts w:ascii="宋体" w:hAnsi="宋体" w:cs="宋体" w:eastAsia="宋体" w:hint="default"/>
                <w:sz w:val="18"/>
                <w:szCs w:val="18"/>
              </w:rPr>
            </w:pPr>
            <w:r>
              <w:rPr>
                <w:rFonts w:ascii="宋体" w:hAnsi="宋体" w:cs="宋体" w:eastAsia="宋体" w:hint="default"/>
                <w:sz w:val="18"/>
                <w:szCs w:val="18"/>
              </w:rPr>
              <w:t>期 末 余 额</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1" w:right="26"/>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 w:right="39"/>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2" w:right="55"/>
              <w:jc w:val="both"/>
              <w:rPr>
                <w:rFonts w:ascii="宋体" w:hAnsi="宋体" w:cs="宋体" w:eastAsia="宋体" w:hint="default"/>
                <w:sz w:val="18"/>
                <w:szCs w:val="18"/>
              </w:rPr>
            </w:pPr>
            <w:r>
              <w:rPr>
                <w:rFonts w:ascii="宋体" w:hAnsi="宋体" w:cs="宋体" w:eastAsia="宋体" w:hint="default"/>
                <w:sz w:val="18"/>
                <w:szCs w:val="18"/>
              </w:rPr>
              <w:t>其中： 本期利 息资本 化金额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49" w:hRule="exact"/>
        </w:trPr>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0"/>
              <w:jc w:val="left"/>
              <w:rPr>
                <w:rFonts w:ascii="宋体" w:hAnsi="宋体" w:cs="宋体" w:eastAsia="宋体" w:hint="default"/>
                <w:sz w:val="18"/>
                <w:szCs w:val="18"/>
              </w:rPr>
            </w:pPr>
            <w:r>
              <w:rPr>
                <w:rFonts w:ascii="宋体" w:hAnsi="宋体" w:cs="宋体" w:eastAsia="宋体" w:hint="default"/>
                <w:spacing w:val="9"/>
                <w:sz w:val="18"/>
                <w:szCs w:val="18"/>
              </w:rPr>
              <w:t>彩讯科 </w:t>
            </w:r>
            <w:r>
              <w:rPr>
                <w:rFonts w:ascii="宋体" w:hAnsi="宋体" w:cs="宋体" w:eastAsia="宋体" w:hint="default"/>
                <w:sz w:val="18"/>
                <w:szCs w:val="18"/>
              </w:rPr>
              <w:t>技大厦</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166,553,374.42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296,846,723.94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463,400,098.36</w:t>
            </w:r>
          </w:p>
        </w:tc>
        <w:tc>
          <w:tcPr>
            <w:tcW w:w="50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89.12%</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45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pacing w:val="38"/>
                <w:sz w:val="18"/>
                <w:szCs w:val="18"/>
              </w:rPr>
              <w:t>自有资</w:t>
            </w:r>
            <w:r>
              <w:rPr>
                <w:rFonts w:ascii="宋体" w:hAnsi="宋体" w:cs="宋体" w:eastAsia="宋体" w:hint="default"/>
                <w:spacing w:val="-33"/>
                <w:sz w:val="18"/>
                <w:szCs w:val="18"/>
              </w:rPr>
              <w:t> </w:t>
            </w:r>
            <w:r>
              <w:rPr>
                <w:rFonts w:ascii="宋体" w:hAnsi="宋体" w:cs="宋体" w:eastAsia="宋体" w:hint="default"/>
                <w:spacing w:val="-17"/>
                <w:sz w:val="18"/>
                <w:szCs w:val="18"/>
              </w:rPr>
              <w:t>金、募集</w:t>
            </w:r>
            <w:r>
              <w:rPr>
                <w:rFonts w:ascii="宋体" w:hAnsi="宋体" w:cs="宋体" w:eastAsia="宋体" w:hint="default"/>
                <w:sz w:val="18"/>
                <w:szCs w:val="18"/>
              </w:rPr>
              <w:t> </w:t>
            </w:r>
            <w:r>
              <w:rPr>
                <w:rFonts w:ascii="宋体" w:hAnsi="宋体" w:cs="宋体" w:eastAsia="宋体" w:hint="default"/>
                <w:spacing w:val="-17"/>
                <w:sz w:val="18"/>
                <w:szCs w:val="18"/>
              </w:rPr>
              <w:t>资金、金</w:t>
            </w:r>
            <w:r>
              <w:rPr>
                <w:rFonts w:ascii="宋体" w:hAnsi="宋体" w:cs="宋体" w:eastAsia="宋体" w:hint="default"/>
                <w:sz w:val="18"/>
                <w:szCs w:val="18"/>
              </w:rPr>
              <w:t> </w:t>
            </w:r>
            <w:r>
              <w:rPr>
                <w:rFonts w:ascii="宋体" w:hAnsi="宋体" w:cs="宋体" w:eastAsia="宋体" w:hint="default"/>
                <w:spacing w:val="38"/>
                <w:sz w:val="18"/>
                <w:szCs w:val="18"/>
              </w:rPr>
              <w:t>融机构</w:t>
            </w:r>
            <w:r>
              <w:rPr>
                <w:rFonts w:ascii="宋体" w:hAnsi="宋体" w:cs="宋体" w:eastAsia="宋体" w:hint="default"/>
                <w:spacing w:val="-33"/>
                <w:sz w:val="18"/>
                <w:szCs w:val="18"/>
              </w:rPr>
              <w:t> </w:t>
            </w:r>
            <w:r>
              <w:rPr>
                <w:rFonts w:ascii="宋体" w:hAnsi="宋体" w:cs="宋体" w:eastAsia="宋体" w:hint="default"/>
                <w:sz w:val="18"/>
                <w:szCs w:val="18"/>
              </w:rPr>
              <w:t>贷款</w:t>
            </w:r>
          </w:p>
        </w:tc>
      </w:tr>
      <w:tr>
        <w:trPr>
          <w:trHeight w:val="404" w:hRule="exact"/>
        </w:trPr>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520,000,000.00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sz w:val="18"/>
              </w:rPr>
              <w:t>166,553,374.42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296,846,723.94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463,400,098.36</w:t>
            </w:r>
          </w:p>
        </w:tc>
        <w:tc>
          <w:tcPr>
            <w:tcW w:w="50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w:t>
            </w:r>
          </w:p>
        </w:tc>
        <w:tc>
          <w:tcPr>
            <w:tcW w:w="45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92"/>
          <w:sz w:val="18"/>
          <w:szCs w:val="18"/>
        </w:rPr>
        <w:t>：</w:t>
      </w:r>
      <w:r>
        <w:rPr>
          <w:rFonts w:ascii="宋体" w:hAnsi="宋体" w:cs="宋体" w:eastAsia="宋体" w:hint="default"/>
          <w:sz w:val="18"/>
          <w:szCs w:val="18"/>
        </w:rPr>
        <w:t>本期公司在建工程项目彩</w:t>
      </w:r>
      <w:r>
        <w:rPr>
          <w:rFonts w:ascii="宋体" w:hAnsi="宋体" w:cs="宋体" w:eastAsia="宋体" w:hint="default"/>
          <w:spacing w:val="2"/>
          <w:sz w:val="18"/>
          <w:szCs w:val="18"/>
        </w:rPr>
        <w:t>讯</w:t>
      </w:r>
      <w:r>
        <w:rPr>
          <w:rFonts w:ascii="宋体" w:hAnsi="宋体" w:cs="宋体" w:eastAsia="宋体" w:hint="default"/>
          <w:sz w:val="18"/>
          <w:szCs w:val="18"/>
        </w:rPr>
        <w:t>科技大厦于</w:t>
      </w:r>
      <w:r>
        <w:rPr>
          <w:rFonts w:ascii="宋体" w:hAnsi="宋体" w:cs="宋体" w:eastAsia="宋体" w:hint="default"/>
          <w:spacing w:val="-6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月达到</w:t>
      </w:r>
      <w:r>
        <w:rPr>
          <w:rFonts w:ascii="宋体" w:hAnsi="宋体" w:cs="宋体" w:eastAsia="宋体" w:hint="default"/>
          <w:spacing w:val="-3"/>
          <w:sz w:val="18"/>
          <w:szCs w:val="18"/>
        </w:rPr>
        <w:t>预</w:t>
      </w:r>
      <w:r>
        <w:rPr>
          <w:rFonts w:ascii="宋体" w:hAnsi="宋体" w:cs="宋体" w:eastAsia="宋体" w:hint="default"/>
          <w:sz w:val="18"/>
          <w:szCs w:val="18"/>
        </w:rPr>
        <w:t>定可使用状态转入固定资产导致在建工程减少</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98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6</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元。</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）本期无计提在建工程减值准备情况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12</w:t>
      </w:r>
      <w:r>
        <w:rPr>
          <w:rFonts w:ascii="Microsoft JhengHei" w:hAnsi="Microsoft JhengHei" w:cs="Microsoft JhengHei" w:eastAsia="Microsoft JhengHei" w:hint="default"/>
          <w:b/>
          <w:bCs/>
          <w:sz w:val="21"/>
          <w:szCs w:val="21"/>
        </w:rPr>
        <w:t>、无形资产</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）无形资产情况</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154"/>
        <w:gridCol w:w="1886"/>
        <w:gridCol w:w="1886"/>
        <w:gridCol w:w="1886"/>
        <w:gridCol w:w="1885"/>
      </w:tblGrid>
      <w:tr>
        <w:trPr>
          <w:trHeight w:val="403"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77"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78"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154"/>
        <w:gridCol w:w="1885"/>
        <w:gridCol w:w="1887"/>
        <w:gridCol w:w="1885"/>
        <w:gridCol w:w="1886"/>
      </w:tblGrid>
      <w:tr>
        <w:trPr>
          <w:trHeight w:val="401"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45,960,305.00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904,607.11</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4,428,417.36</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51,293,329.47</w:t>
            </w:r>
          </w:p>
        </w:tc>
      </w:tr>
      <w:tr>
        <w:trPr>
          <w:trHeight w:val="401"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4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3"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1"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45,960,305.00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904,607.11</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4,548,417.36</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51,413,329.47</w:t>
            </w:r>
          </w:p>
        </w:tc>
      </w:tr>
      <w:tr>
        <w:trPr>
          <w:trHeight w:val="403"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6,383,376.22</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707,475.35</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3,163,347.10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10,254,198.67</w:t>
            </w:r>
          </w:p>
        </w:tc>
      </w:tr>
      <w:tr>
        <w:trPr>
          <w:trHeight w:val="403"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1,532,010.36</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178,759.24</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457,966.97</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2,168,736.57</w:t>
            </w:r>
          </w:p>
        </w:tc>
      </w:tr>
      <w:tr>
        <w:trPr>
          <w:trHeight w:val="401"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1,532,010.36</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178,759.24</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457,966.97</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2,168,736.57</w:t>
            </w:r>
          </w:p>
        </w:tc>
      </w:tr>
      <w:tr>
        <w:trPr>
          <w:trHeight w:val="403"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2"/>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7,915,386.58</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886,234.59</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3,621,314.07</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12,422,935.24</w:t>
            </w:r>
          </w:p>
        </w:tc>
      </w:tr>
      <w:tr>
        <w:trPr>
          <w:trHeight w:val="401"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4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42"/>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85"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4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38,044,918.42</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18,372.52</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927,103.29</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38,990,394.23</w:t>
            </w:r>
          </w:p>
        </w:tc>
      </w:tr>
      <w:tr>
        <w:trPr>
          <w:trHeight w:val="403"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39,576,928.78</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197,131.76</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1,265,070.26</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41,039,130.80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日，用于抵押的无形资产账面价值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38,044,918.42 </w:t>
      </w:r>
      <w:r>
        <w:rPr>
          <w:rFonts w:ascii="宋体" w:hAnsi="宋体" w:cs="宋体" w:eastAsia="宋体" w:hint="default"/>
          <w:sz w:val="18"/>
          <w:szCs w:val="18"/>
        </w:rPr>
        <w:t>元，详见附注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十四、</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或有事项</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）无未办妥产权证书的土地使用权情况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13</w:t>
      </w:r>
      <w:r>
        <w:rPr>
          <w:rFonts w:ascii="Microsoft JhengHei" w:hAnsi="Microsoft JhengHei" w:cs="Microsoft JhengHei" w:eastAsia="Microsoft JhengHei" w:hint="default"/>
          <w:b/>
          <w:bCs/>
          <w:sz w:val="21"/>
          <w:szCs w:val="21"/>
        </w:rPr>
        <w:t>、开发支出</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275"/>
        <w:gridCol w:w="1418"/>
        <w:gridCol w:w="1277"/>
        <w:gridCol w:w="1416"/>
        <w:gridCol w:w="1419"/>
        <w:gridCol w:w="1202"/>
      </w:tblGrid>
      <w:tr>
        <w:trPr>
          <w:trHeight w:val="403"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6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202"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费用化开发支出</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97,015,134.66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97,015,134.66</w:t>
            </w: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97,015,134.66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97,015,134.66</w:t>
            </w: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14</w:t>
      </w:r>
      <w:r>
        <w:rPr/>
        <w:t>、商誉</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）商誉账面原值</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800"/>
        <w:gridCol w:w="1505"/>
        <w:gridCol w:w="1817"/>
        <w:gridCol w:w="1069"/>
        <w:gridCol w:w="1507"/>
      </w:tblGrid>
      <w:tr>
        <w:trPr>
          <w:trHeight w:val="401" w:hRule="exact"/>
        </w:trPr>
        <w:tc>
          <w:tcPr>
            <w:tcW w:w="3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5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800" w:type="dxa"/>
            <w:vMerge/>
            <w:tcBorders>
              <w:left w:val="single" w:sz="4" w:space="0" w:color="000000"/>
              <w:bottom w:val="single" w:sz="4" w:space="0" w:color="000000"/>
              <w:right w:val="single" w:sz="4" w:space="0" w:color="000000"/>
            </w:tcBorders>
            <w:shd w:val="clear" w:color="auto" w:fill="D2D2D2"/>
          </w:tcPr>
          <w:p>
            <w:pPr/>
          </w:p>
        </w:tc>
        <w:tc>
          <w:tcPr>
            <w:tcW w:w="1505" w:type="dxa"/>
            <w:vMerge/>
            <w:tcBorders>
              <w:left w:val="single" w:sz="4" w:space="0" w:color="000000"/>
              <w:bottom w:val="single" w:sz="4" w:space="0" w:color="000000"/>
              <w:right w:val="single" w:sz="4" w:space="0" w:color="000000"/>
            </w:tcBorders>
            <w:shd w:val="clear" w:color="auto" w:fill="D2D2D2"/>
          </w:tcPr>
          <w:p>
            <w:pP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企业合并形成的</w:t>
            </w: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50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广州百纳软件技术有限公司</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1,756,845.54</w:t>
            </w:r>
          </w:p>
        </w:tc>
        <w:tc>
          <w:tcPr>
            <w:tcW w:w="1817"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1,756,845.54</w:t>
            </w:r>
          </w:p>
        </w:tc>
      </w:tr>
      <w:tr>
        <w:trPr>
          <w:trHeight w:val="403" w:hRule="exact"/>
        </w:trPr>
        <w:tc>
          <w:tcPr>
            <w:tcW w:w="3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深圳腾畅科技有限公司</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14,515,164.74</w:t>
            </w:r>
          </w:p>
        </w:tc>
        <w:tc>
          <w:tcPr>
            <w:tcW w:w="1817"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14,515,164.74</w:t>
            </w:r>
          </w:p>
        </w:tc>
      </w:tr>
      <w:tr>
        <w:trPr>
          <w:trHeight w:val="401" w:hRule="exact"/>
        </w:trPr>
        <w:tc>
          <w:tcPr>
            <w:tcW w:w="3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西安绿点科技有限公司</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42,014,454.06</w:t>
            </w:r>
          </w:p>
        </w:tc>
        <w:tc>
          <w:tcPr>
            <w:tcW w:w="1817"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42,014,454.06</w:t>
            </w:r>
          </w:p>
        </w:tc>
      </w:tr>
      <w:tr>
        <w:trPr>
          <w:trHeight w:val="403" w:hRule="exact"/>
        </w:trPr>
        <w:tc>
          <w:tcPr>
            <w:tcW w:w="3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58,286,464.34</w:t>
            </w:r>
          </w:p>
        </w:tc>
        <w:tc>
          <w:tcPr>
            <w:tcW w:w="1817"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58,286,464.34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4091"/>
        <w:gridCol w:w="1486"/>
        <w:gridCol w:w="1486"/>
        <w:gridCol w:w="1153"/>
        <w:gridCol w:w="1483"/>
      </w:tblGrid>
      <w:tr>
        <w:trPr>
          <w:trHeight w:val="403" w:hRule="exact"/>
        </w:trPr>
        <w:tc>
          <w:tcPr>
            <w:tcW w:w="40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89"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6" w:hRule="exact"/>
        </w:trPr>
        <w:tc>
          <w:tcPr>
            <w:tcW w:w="4091" w:type="dxa"/>
            <w:vMerge/>
            <w:tcBorders>
              <w:left w:val="single" w:sz="4" w:space="0" w:color="000000"/>
              <w:bottom w:val="single" w:sz="4" w:space="0" w:color="000000"/>
              <w:right w:val="single" w:sz="4" w:space="0" w:color="000000"/>
            </w:tcBorders>
            <w:shd w:val="clear" w:color="auto" w:fill="D2D2D2"/>
          </w:tcPr>
          <w:p>
            <w:pPr/>
          </w:p>
        </w:tc>
        <w:tc>
          <w:tcPr>
            <w:tcW w:w="1486" w:type="dxa"/>
            <w:vMerge/>
            <w:tcBorders>
              <w:left w:val="single" w:sz="4" w:space="0" w:color="000000"/>
              <w:bottom w:val="single" w:sz="4" w:space="0" w:color="000000"/>
              <w:right w:val="single" w:sz="4" w:space="0" w:color="000000"/>
            </w:tcBorders>
            <w:shd w:val="clear" w:color="auto" w:fill="D2D2D2"/>
          </w:tcPr>
          <w:p>
            <w:pP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483"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40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广州百纳软件技术有限公司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1,756,845.54</w:t>
            </w:r>
          </w:p>
        </w:tc>
        <w:tc>
          <w:tcPr>
            <w:tcW w:w="148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1,756,845.54</w:t>
            </w:r>
          </w:p>
        </w:tc>
      </w:tr>
      <w:tr>
        <w:trPr>
          <w:trHeight w:val="401" w:hRule="exact"/>
        </w:trPr>
        <w:tc>
          <w:tcPr>
            <w:tcW w:w="40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深圳腾畅科技有限公司</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6,771,354.98</w:t>
            </w:r>
          </w:p>
        </w:tc>
        <w:tc>
          <w:tcPr>
            <w:tcW w:w="1153"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6,771,354.98</w:t>
            </w:r>
          </w:p>
        </w:tc>
      </w:tr>
      <w:tr>
        <w:trPr>
          <w:trHeight w:val="403" w:hRule="exact"/>
        </w:trPr>
        <w:tc>
          <w:tcPr>
            <w:tcW w:w="40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西安绿点科技有限公司</w:t>
            </w: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558,170.88</w:t>
            </w:r>
          </w:p>
        </w:tc>
        <w:tc>
          <w:tcPr>
            <w:tcW w:w="1153"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558,170.88</w:t>
            </w:r>
          </w:p>
        </w:tc>
      </w:tr>
      <w:tr>
        <w:trPr>
          <w:trHeight w:val="401" w:hRule="exact"/>
        </w:trPr>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1,756,845.54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7,329,525.86</w:t>
            </w:r>
          </w:p>
        </w:tc>
        <w:tc>
          <w:tcPr>
            <w:tcW w:w="1153"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9,086,371.40</w:t>
            </w:r>
          </w:p>
        </w:tc>
      </w:tr>
    </w:tbl>
    <w:p>
      <w:pPr>
        <w:spacing w:line="381" w:lineRule="auto" w:before="89"/>
        <w:ind w:left="333" w:right="1308" w:firstLine="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）公司聘请万隆（上海）资产评估有限公司对上述资产组（深圳腾畅科技有限公司）在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日后预计所产 生的现金流量的现值进行了测试并出具了万隆评报字（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10112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号资产评估报告。采用税前折现率为</w:t>
      </w:r>
      <w:r>
        <w:rPr>
          <w:rFonts w:ascii="宋体" w:hAnsi="宋体" w:cs="宋体" w:eastAsia="宋体" w:hint="default"/>
          <w:spacing w:val="-56"/>
          <w:sz w:val="18"/>
          <w:szCs w:val="18"/>
        </w:rPr>
        <w:t> </w:t>
      </w:r>
      <w:r>
        <w:rPr>
          <w:rFonts w:ascii="Times New Roman" w:hAnsi="Times New Roman" w:cs="Times New Roman" w:eastAsia="Times New Roman" w:hint="default"/>
          <w:spacing w:val="-4"/>
          <w:sz w:val="18"/>
          <w:szCs w:val="18"/>
        </w:rPr>
        <w:t>12.4%</w:t>
      </w:r>
      <w:r>
        <w:rPr>
          <w:rFonts w:ascii="宋体" w:hAnsi="宋体" w:cs="宋体" w:eastAsia="宋体" w:hint="default"/>
          <w:spacing w:val="-4"/>
          <w:sz w:val="18"/>
          <w:szCs w:val="18"/>
        </w:rPr>
        <w:t>，经</w:t>
      </w:r>
      <w:r>
        <w:rPr>
          <w:rFonts w:ascii="宋体" w:hAnsi="宋体" w:cs="宋体" w:eastAsia="宋体" w:hint="default"/>
          <w:spacing w:val="-12"/>
          <w:sz w:val="18"/>
          <w:szCs w:val="18"/>
        </w:rPr>
        <w:t> </w:t>
      </w:r>
      <w:r>
        <w:rPr>
          <w:rFonts w:ascii="宋体" w:hAnsi="宋体" w:cs="宋体" w:eastAsia="宋体" w:hint="default"/>
          <w:spacing w:val="13"/>
          <w:sz w:val="18"/>
          <w:szCs w:val="18"/>
        </w:rPr>
        <w:t>减值测试，</w:t>
      </w:r>
      <w:r>
        <w:rPr>
          <w:rFonts w:ascii="宋体" w:hAnsi="宋体" w:cs="宋体" w:eastAsia="宋体" w:hint="default"/>
          <w:spacing w:val="-64"/>
          <w:sz w:val="18"/>
          <w:szCs w:val="18"/>
        </w:rPr>
        <w:t> </w:t>
      </w:r>
      <w:r>
        <w:rPr>
          <w:rFonts w:ascii="宋体" w:hAnsi="宋体" w:cs="宋体" w:eastAsia="宋体" w:hint="default"/>
          <w:spacing w:val="16"/>
          <w:sz w:val="18"/>
          <w:szCs w:val="18"/>
        </w:rPr>
        <w:t>公司合并深圳腾畅科技有限公司后商誉所在资产组于本次评估基准日预计未来现金流量的现值为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Times New Roman" w:hAnsi="Times New Roman" w:cs="Times New Roman" w:eastAsia="Times New Roman" w:hint="default"/>
          <w:sz w:val="18"/>
          <w:szCs w:val="18"/>
        </w:rPr>
        <w:t>34,100,000.00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元，商誉减值金额为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6,771,354.98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381" w:lineRule="auto" w:before="65"/>
        <w:ind w:left="333" w:right="1215" w:firstLine="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）公司聘请万隆（上海）资产评估有限公司对上述资产组（西安绿点信息科技有限公司）在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日后预 </w:t>
      </w:r>
      <w:r>
        <w:rPr>
          <w:rFonts w:ascii="宋体" w:hAnsi="宋体" w:cs="宋体" w:eastAsia="宋体" w:hint="default"/>
          <w:spacing w:val="-6"/>
          <w:sz w:val="18"/>
          <w:szCs w:val="18"/>
        </w:rPr>
        <w:t>计所产生的现金流量的现值进行了测试并出具了万隆评报字（</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）第</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10111</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号资产评估报告。采用税前折现率为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12.9%</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pacing w:val="5"/>
          <w:sz w:val="18"/>
          <w:szCs w:val="18"/>
        </w:rPr>
        <w:t>经减值测试，公司合并西安绿点信息科技有限公司后商誉所在资产组于本次评估基准日预计未来现金流量的现值为</w:t>
      </w:r>
      <w:r>
        <w:rPr>
          <w:rFonts w:ascii="宋体" w:hAnsi="宋体" w:cs="宋体" w:eastAsia="宋体" w:hint="default"/>
          <w:sz w:val="18"/>
          <w:szCs w:val="18"/>
        </w:rPr>
        <w:t> </w:t>
      </w:r>
      <w:r>
        <w:rPr>
          <w:rFonts w:ascii="Times New Roman" w:hAnsi="Times New Roman" w:cs="Times New Roman" w:eastAsia="Times New Roman" w:hint="default"/>
          <w:sz w:val="18"/>
          <w:szCs w:val="18"/>
        </w:rPr>
        <w:t>146,300,000.00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元，商誉减值金额为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558,170.88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372" w:lineRule="auto" w:before="5"/>
        <w:ind w:left="333" w:right="4813"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18"/>
          <w:szCs w:val="18"/>
        </w:rPr>
        <w:t>①资产组或资产组组合的相关信息</w:t>
      </w:r>
      <w:r>
        <w:rPr>
          <w:rFonts w:ascii="Microsoft JhengHei" w:hAnsi="Microsoft JhengHei" w:cs="Microsoft JhengHei" w:eastAsia="Microsoft JhengHei" w:hint="default"/>
          <w:b/>
          <w:bCs/>
          <w:spacing w:val="-36"/>
          <w:sz w:val="18"/>
          <w:szCs w:val="18"/>
        </w:rPr>
        <w:t> </w:t>
      </w:r>
      <w:r>
        <w:rPr>
          <w:rFonts w:ascii="Microsoft JhengHei" w:hAnsi="Microsoft JhengHei" w:cs="Microsoft JhengHei" w:eastAsia="Microsoft JhengHei" w:hint="default"/>
          <w:b/>
          <w:bCs/>
          <w:spacing w:val="-36"/>
          <w:sz w:val="18"/>
          <w:szCs w:val="18"/>
        </w:rPr>
      </w:r>
      <w:r>
        <w:rPr>
          <w:rFonts w:ascii="宋体" w:hAnsi="宋体" w:cs="宋体" w:eastAsia="宋体" w:hint="default"/>
          <w:sz w:val="18"/>
          <w:szCs w:val="18"/>
        </w:rPr>
        <w:t>企业合并取得的商誉分配至下列资产组或者资产组组合以进行减值测试：</w:t>
      </w:r>
    </w:p>
    <w:p>
      <w:pPr>
        <w:spacing w:line="424" w:lineRule="auto" w:before="97"/>
        <w:ind w:left="333" w:right="0" w:firstLine="0"/>
        <w:jc w:val="left"/>
        <w:rPr>
          <w:rFonts w:ascii="宋体" w:hAnsi="宋体" w:cs="宋体" w:eastAsia="宋体" w:hint="default"/>
          <w:sz w:val="18"/>
          <w:szCs w:val="18"/>
        </w:rPr>
      </w:pPr>
      <w:r>
        <w:rPr>
          <w:rFonts w:ascii="宋体" w:hAnsi="宋体" w:cs="宋体" w:eastAsia="宋体" w:hint="default"/>
          <w:spacing w:val="-4"/>
          <w:sz w:val="18"/>
          <w:szCs w:val="18"/>
        </w:rPr>
        <w:t>管理层认为两家公司都是相对独立的资产组，和本公司其他部分的业务并无关联性，故将每家公司分别作为一个资产组。</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Times New Roman" w:hAnsi="Times New Roman" w:cs="Times New Roman" w:eastAsia="Times New Roman" w:hint="default"/>
          <w:sz w:val="18"/>
          <w:szCs w:val="18"/>
        </w:rPr>
        <w:t>A.</w:t>
      </w:r>
      <w:r>
        <w:rPr>
          <w:rFonts w:ascii="宋体" w:hAnsi="宋体" w:cs="宋体" w:eastAsia="宋体" w:hint="default"/>
          <w:sz w:val="18"/>
          <w:szCs w:val="18"/>
        </w:rPr>
        <w:t>深圳腾畅科技有限公司资产组 </w:t>
      </w:r>
      <w:r>
        <w:rPr>
          <w:rFonts w:ascii="宋体" w:hAnsi="宋体" w:cs="宋体" w:eastAsia="宋体" w:hint="default"/>
          <w:spacing w:val="-4"/>
          <w:sz w:val="18"/>
          <w:szCs w:val="18"/>
        </w:rPr>
        <w:t>深圳腾畅科技有限公司资产组主要经营互联网数字销售业务，与购买日、以前年度减值测试时所确定的资产组组合一致。</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Times New Roman" w:hAnsi="Times New Roman" w:cs="Times New Roman" w:eastAsia="Times New Roman" w:hint="default"/>
          <w:sz w:val="18"/>
          <w:szCs w:val="18"/>
        </w:rPr>
        <w:t>B.</w:t>
      </w:r>
      <w:r>
        <w:rPr>
          <w:rFonts w:ascii="宋体" w:hAnsi="宋体" w:cs="宋体" w:eastAsia="宋体" w:hint="default"/>
          <w:sz w:val="18"/>
          <w:szCs w:val="18"/>
        </w:rPr>
        <w:t>西安绿点信息科技有限公司资产组 </w:t>
      </w:r>
      <w:r>
        <w:rPr>
          <w:rFonts w:ascii="宋体" w:hAnsi="宋体" w:cs="宋体" w:eastAsia="宋体" w:hint="default"/>
          <w:spacing w:val="-2"/>
          <w:sz w:val="18"/>
          <w:szCs w:val="18"/>
        </w:rPr>
        <w:t>西安绿点信息科技有限公司资产组主要经营运营系统销售业务，与购买日、以前年度减值测试时所确定的资产组组合一</w:t>
      </w:r>
    </w:p>
    <w:p>
      <w:pPr>
        <w:spacing w:after="0" w:line="424"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4"/>
          <w:szCs w:val="24"/>
        </w:rPr>
      </w:pPr>
    </w:p>
    <w:p>
      <w:pPr>
        <w:spacing w:before="44"/>
        <w:ind w:left="333" w:right="0" w:firstLine="0"/>
        <w:jc w:val="left"/>
        <w:rPr>
          <w:rFonts w:ascii="宋体" w:hAnsi="宋体" w:cs="宋体" w:eastAsia="宋体" w:hint="default"/>
          <w:sz w:val="18"/>
          <w:szCs w:val="18"/>
        </w:rPr>
      </w:pPr>
      <w:r>
        <w:rPr>
          <w:rFonts w:ascii="宋体" w:hAnsi="宋体" w:cs="宋体" w:eastAsia="宋体" w:hint="default"/>
          <w:sz w:val="18"/>
          <w:szCs w:val="18"/>
        </w:rPr>
        <w:t>致。</w:t>
      </w:r>
    </w:p>
    <w:p>
      <w:pPr>
        <w:spacing w:before="136"/>
        <w:ind w:left="333"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②商誉减值测试的过程与方法</w:t>
      </w:r>
      <w:r>
        <w:rPr>
          <w:rFonts w:ascii="Microsoft JhengHei" w:hAnsi="Microsoft JhengHei" w:cs="Microsoft JhengHei" w:eastAsia="Microsoft JhengHei" w:hint="default"/>
          <w:sz w:val="18"/>
          <w:szCs w:val="18"/>
        </w:rPr>
      </w:r>
    </w:p>
    <w:p>
      <w:pPr>
        <w:spacing w:line="240" w:lineRule="auto" w:before="17"/>
        <w:rPr>
          <w:rFonts w:ascii="Microsoft JhengHei" w:hAnsi="Microsoft JhengHei" w:cs="Microsoft JhengHei" w:eastAsia="Microsoft JhengHei" w:hint="default"/>
          <w:b/>
          <w:bCs/>
          <w:sz w:val="9"/>
          <w:szCs w:val="9"/>
        </w:rPr>
      </w:pPr>
    </w:p>
    <w:p>
      <w:pPr>
        <w:spacing w:line="376" w:lineRule="auto" w:before="0"/>
        <w:ind w:left="333" w:right="1300" w:firstLine="0"/>
        <w:jc w:val="left"/>
        <w:rPr>
          <w:rFonts w:ascii="宋体" w:hAnsi="宋体" w:cs="宋体" w:eastAsia="宋体" w:hint="default"/>
          <w:sz w:val="18"/>
          <w:szCs w:val="18"/>
        </w:rPr>
      </w:pPr>
      <w:r>
        <w:rPr>
          <w:rFonts w:ascii="宋体" w:hAnsi="宋体" w:cs="宋体" w:eastAsia="宋体" w:hint="default"/>
          <w:spacing w:val="-3"/>
          <w:sz w:val="18"/>
          <w:szCs w:val="18"/>
        </w:rPr>
        <w:t>资产组和资产组合的可收回金额采用预计未来现金流量的现值，根据管理层批准的</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pacing w:val="-1"/>
          <w:sz w:val="18"/>
          <w:szCs w:val="18"/>
        </w:rPr>
        <w:t>年期的财务预算基础上的现金流量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预测来确定。所采用的的关键假设包括：</w:t>
      </w:r>
    </w:p>
    <w:p>
      <w:pPr>
        <w:spacing w:line="240" w:lineRule="auto" w:before="3"/>
        <w:rPr>
          <w:rFonts w:ascii="宋体" w:hAnsi="宋体" w:cs="宋体" w:eastAsia="宋体" w:hint="default"/>
          <w:sz w:val="3"/>
          <w:szCs w:val="3"/>
        </w:rPr>
      </w:pPr>
    </w:p>
    <w:tbl>
      <w:tblPr>
        <w:tblW w:w="0" w:type="auto"/>
        <w:jc w:val="left"/>
        <w:tblInd w:w="290" w:type="dxa"/>
        <w:tblLayout w:type="fixed"/>
        <w:tblCellMar>
          <w:top w:w="0" w:type="dxa"/>
          <w:left w:w="0" w:type="dxa"/>
          <w:bottom w:w="0" w:type="dxa"/>
          <w:right w:w="0" w:type="dxa"/>
        </w:tblCellMar>
        <w:tblLook w:val="01E0"/>
      </w:tblPr>
      <w:tblGrid>
        <w:gridCol w:w="1985"/>
        <w:gridCol w:w="3615"/>
        <w:gridCol w:w="3757"/>
      </w:tblGrid>
      <w:tr>
        <w:trPr>
          <w:trHeight w:val="480" w:hRule="exact"/>
        </w:trPr>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902" w:right="0"/>
              <w:jc w:val="left"/>
              <w:rPr>
                <w:rFonts w:ascii="宋体" w:hAnsi="宋体" w:cs="宋体" w:eastAsia="宋体" w:hint="default"/>
                <w:sz w:val="18"/>
                <w:szCs w:val="18"/>
              </w:rPr>
            </w:pPr>
            <w:r>
              <w:rPr>
                <w:rFonts w:ascii="宋体" w:hAnsi="宋体" w:cs="宋体" w:eastAsia="宋体" w:hint="default"/>
                <w:sz w:val="18"/>
                <w:szCs w:val="18"/>
              </w:rPr>
              <w:t>深圳腾畅科技有限公司</w:t>
            </w:r>
          </w:p>
        </w:tc>
        <w:tc>
          <w:tcPr>
            <w:tcW w:w="3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791" w:right="0"/>
              <w:jc w:val="left"/>
              <w:rPr>
                <w:rFonts w:ascii="宋体" w:hAnsi="宋体" w:cs="宋体" w:eastAsia="宋体" w:hint="default"/>
                <w:sz w:val="18"/>
                <w:szCs w:val="18"/>
              </w:rPr>
            </w:pPr>
            <w:r>
              <w:rPr>
                <w:rFonts w:ascii="宋体" w:hAnsi="宋体" w:cs="宋体" w:eastAsia="宋体" w:hint="default"/>
                <w:sz w:val="18"/>
                <w:szCs w:val="18"/>
              </w:rPr>
              <w:t>西安绿点信息科技有限公司</w:t>
            </w:r>
          </w:p>
        </w:tc>
      </w:tr>
      <w:tr>
        <w:trPr>
          <w:trHeight w:val="480" w:hRule="exact"/>
        </w:trPr>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85" w:right="0"/>
              <w:jc w:val="left"/>
              <w:rPr>
                <w:rFonts w:ascii="宋体" w:hAnsi="宋体" w:cs="宋体" w:eastAsia="宋体" w:hint="default"/>
                <w:sz w:val="18"/>
                <w:szCs w:val="18"/>
              </w:rPr>
            </w:pPr>
            <w:r>
              <w:rPr>
                <w:rFonts w:ascii="宋体" w:hAnsi="宋体" w:cs="宋体" w:eastAsia="宋体" w:hint="default"/>
                <w:sz w:val="18"/>
                <w:szCs w:val="18"/>
              </w:rPr>
              <w:t>预测期增长率</w:t>
            </w:r>
          </w:p>
        </w:tc>
        <w:tc>
          <w:tcPr>
            <w:tcW w:w="7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5" w:right="0"/>
              <w:jc w:val="left"/>
              <w:rPr>
                <w:rFonts w:ascii="宋体" w:hAnsi="宋体" w:cs="宋体" w:eastAsia="宋体" w:hint="default"/>
                <w:sz w:val="18"/>
                <w:szCs w:val="18"/>
              </w:rPr>
            </w:pPr>
            <w:r>
              <w:rPr>
                <w:rFonts w:ascii="宋体" w:hAnsi="宋体" w:cs="宋体" w:eastAsia="宋体" w:hint="default"/>
                <w:sz w:val="18"/>
                <w:szCs w:val="18"/>
              </w:rPr>
              <w:t>管理层根据历史经验及对市场发展的预测确定五年详细期收入增长率。</w:t>
            </w:r>
          </w:p>
        </w:tc>
      </w:tr>
      <w:tr>
        <w:trPr>
          <w:trHeight w:val="480" w:hRule="exact"/>
        </w:trPr>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85" w:right="0"/>
              <w:jc w:val="left"/>
              <w:rPr>
                <w:rFonts w:ascii="宋体" w:hAnsi="宋体" w:cs="宋体" w:eastAsia="宋体" w:hint="default"/>
                <w:sz w:val="18"/>
                <w:szCs w:val="18"/>
              </w:rPr>
            </w:pPr>
            <w:r>
              <w:rPr>
                <w:rFonts w:ascii="宋体" w:hAnsi="宋体" w:cs="宋体" w:eastAsia="宋体" w:hint="default"/>
                <w:sz w:val="18"/>
                <w:szCs w:val="18"/>
              </w:rPr>
              <w:t>稳定期增长率</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78"/>
              <w:jc w:val="right"/>
              <w:rPr>
                <w:rFonts w:ascii="Times New Roman" w:hAnsi="Times New Roman" w:cs="Times New Roman" w:eastAsia="Times New Roman" w:hint="default"/>
                <w:sz w:val="18"/>
                <w:szCs w:val="18"/>
              </w:rPr>
            </w:pPr>
            <w:r>
              <w:rPr>
                <w:rFonts w:ascii="Times New Roman"/>
                <w:sz w:val="18"/>
              </w:rPr>
              <w:t>0%</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78"/>
              <w:jc w:val="right"/>
              <w:rPr>
                <w:rFonts w:ascii="Times New Roman" w:hAnsi="Times New Roman" w:cs="Times New Roman" w:eastAsia="Times New Roman" w:hint="default"/>
                <w:sz w:val="18"/>
                <w:szCs w:val="18"/>
              </w:rPr>
            </w:pPr>
            <w:r>
              <w:rPr>
                <w:rFonts w:ascii="Times New Roman"/>
                <w:sz w:val="18"/>
              </w:rPr>
              <w:t>0%</w:t>
            </w:r>
          </w:p>
        </w:tc>
      </w:tr>
      <w:tr>
        <w:trPr>
          <w:trHeight w:val="481" w:hRule="exact"/>
        </w:trPr>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28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7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85" w:right="0"/>
              <w:jc w:val="left"/>
              <w:rPr>
                <w:rFonts w:ascii="宋体" w:hAnsi="宋体" w:cs="宋体" w:eastAsia="宋体" w:hint="default"/>
                <w:sz w:val="18"/>
                <w:szCs w:val="18"/>
              </w:rPr>
            </w:pPr>
            <w:r>
              <w:rPr>
                <w:rFonts w:ascii="宋体" w:hAnsi="宋体" w:cs="宋体" w:eastAsia="宋体" w:hint="default"/>
                <w:sz w:val="18"/>
                <w:szCs w:val="18"/>
              </w:rPr>
              <w:t>管理层根据历史经验及对市场发展的预测确定五年详细期毛利率。</w:t>
            </w:r>
          </w:p>
        </w:tc>
      </w:tr>
      <w:tr>
        <w:trPr>
          <w:trHeight w:val="480" w:hRule="exact"/>
        </w:trPr>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85"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0"/>
              <w:jc w:val="right"/>
              <w:rPr>
                <w:rFonts w:ascii="Times New Roman" w:hAnsi="Times New Roman" w:cs="Times New Roman" w:eastAsia="Times New Roman" w:hint="default"/>
                <w:sz w:val="18"/>
                <w:szCs w:val="18"/>
              </w:rPr>
            </w:pPr>
            <w:r>
              <w:rPr>
                <w:rFonts w:ascii="Times New Roman"/>
                <w:sz w:val="18"/>
              </w:rPr>
              <w:t>12.4%</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0"/>
              <w:jc w:val="right"/>
              <w:rPr>
                <w:rFonts w:ascii="Times New Roman" w:hAnsi="Times New Roman" w:cs="Times New Roman" w:eastAsia="Times New Roman" w:hint="default"/>
                <w:sz w:val="18"/>
                <w:szCs w:val="18"/>
              </w:rPr>
            </w:pPr>
            <w:r>
              <w:rPr>
                <w:rFonts w:ascii="Times New Roman"/>
                <w:sz w:val="18"/>
              </w:rPr>
              <w:t>12.9%</w:t>
            </w:r>
          </w:p>
        </w:tc>
      </w:tr>
    </w:tbl>
    <w:p>
      <w:pPr>
        <w:spacing w:line="439" w:lineRule="auto" w:before="87"/>
        <w:ind w:left="333" w:right="0" w:firstLine="0"/>
        <w:jc w:val="left"/>
        <w:rPr>
          <w:rFonts w:ascii="宋体" w:hAnsi="宋体" w:cs="宋体" w:eastAsia="宋体" w:hint="default"/>
          <w:sz w:val="18"/>
          <w:szCs w:val="18"/>
        </w:rPr>
      </w:pPr>
      <w:r>
        <w:rPr>
          <w:rFonts w:ascii="宋体" w:hAnsi="宋体" w:cs="宋体" w:eastAsia="宋体" w:hint="default"/>
          <w:sz w:val="18"/>
          <w:szCs w:val="18"/>
        </w:rPr>
        <w:t>管理层根据历史经验及对市场发展的预测确定增长率和毛利率，并采用能够反映相关资产组特定风险的税前折现率。 </w:t>
      </w:r>
      <w:r>
        <w:rPr>
          <w:rFonts w:ascii="宋体" w:hAnsi="宋体" w:cs="宋体" w:eastAsia="宋体" w:hint="default"/>
          <w:spacing w:val="-2"/>
          <w:sz w:val="18"/>
          <w:szCs w:val="18"/>
        </w:rPr>
        <w:t>公司于期末对上述商誉进行了减值测试，在进行减值测试时，公司将相关资产组（含商誉）的账面价值与其可收回金额</w:t>
      </w:r>
    </w:p>
    <w:p>
      <w:pPr>
        <w:spacing w:line="398" w:lineRule="auto" w:before="4"/>
        <w:ind w:left="333" w:right="1024" w:firstLine="0"/>
        <w:jc w:val="left"/>
        <w:rPr>
          <w:rFonts w:ascii="宋体" w:hAnsi="宋体" w:cs="宋体" w:eastAsia="宋体" w:hint="default"/>
          <w:sz w:val="18"/>
          <w:szCs w:val="18"/>
        </w:rPr>
      </w:pPr>
      <w:r>
        <w:rPr>
          <w:rFonts w:ascii="宋体" w:hAnsi="宋体" w:cs="宋体" w:eastAsia="宋体" w:hint="default"/>
          <w:spacing w:val="-2"/>
          <w:sz w:val="18"/>
          <w:szCs w:val="18"/>
        </w:rPr>
        <w:t>进行比较，如果可收回金额低于账面价值，相关差额计入资产减值损失。经减值测试，对深圳腾畅科技有限公司计提商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誉减值准备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6,771,354.98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元，对西安绿点信息科技有限公司计提商誉减值准备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558,170.88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11,927.07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998,139.97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80,437.38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929,629.66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11,927.07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998,139.97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80,437.38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929,629.66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）未经抵销的递延所得税资产</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44,448,479.81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4,551,538.21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35,404,729.45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3,579,557.32</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5,992,989.06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599,298.91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47,988,479.81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4,905,538.21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41,397,718.51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4,178,856.23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897"/>
        <w:gridCol w:w="3399"/>
        <w:gridCol w:w="3401"/>
      </w:tblGrid>
      <w:tr>
        <w:trPr>
          <w:trHeight w:val="402" w:hRule="exact"/>
        </w:trPr>
        <w:tc>
          <w:tcPr>
            <w:tcW w:w="2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898"/>
        <w:gridCol w:w="1810"/>
        <w:gridCol w:w="1589"/>
        <w:gridCol w:w="1810"/>
        <w:gridCol w:w="1591"/>
      </w:tblGrid>
      <w:tr>
        <w:trPr>
          <w:trHeight w:val="401"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28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交易性金融资产公允价值变动</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337,377.32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33,737.73</w:t>
            </w:r>
          </w:p>
        </w:tc>
        <w:tc>
          <w:tcPr>
            <w:tcW w:w="181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337,377.32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33,737.73</w:t>
            </w:r>
          </w:p>
        </w:tc>
        <w:tc>
          <w:tcPr>
            <w:tcW w:w="181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4,905,538.21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6" w:right="0"/>
              <w:jc w:val="left"/>
              <w:rPr>
                <w:rFonts w:ascii="Times New Roman" w:hAnsi="Times New Roman" w:cs="Times New Roman" w:eastAsia="Times New Roman" w:hint="default"/>
                <w:sz w:val="18"/>
                <w:szCs w:val="18"/>
              </w:rPr>
            </w:pPr>
            <w:r>
              <w:rPr>
                <w:rFonts w:ascii="Times New Roman"/>
                <w:sz w:val="18"/>
              </w:rPr>
              <w:t>4,178,856.23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33,737.73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1,101,934.49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419,111.55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8,564,916.75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14,045,403.98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9,666,851.24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14,464,515.53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6,212,232.69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3,898,631.36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3,898,631.36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58,512.09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58,512.09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2,039,304.41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2,039,304.41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1,836,723.43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1,836,723.43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731,745.46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8,564,916.75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14,045,403.98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17</w:t>
      </w:r>
      <w:r>
        <w:rPr/>
        <w:t>、应付票据及应付账款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3" w:right="0"/>
              <w:jc w:val="left"/>
              <w:rPr>
                <w:rFonts w:ascii="Times New Roman" w:hAnsi="Times New Roman" w:cs="Times New Roman" w:eastAsia="Times New Roman" w:hint="default"/>
                <w:sz w:val="18"/>
                <w:szCs w:val="18"/>
              </w:rPr>
            </w:pPr>
            <w:r>
              <w:rPr>
                <w:rFonts w:ascii="Times New Roman"/>
                <w:sz w:val="18"/>
              </w:rPr>
              <w:t>176,754,403.35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19,186,506.54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176,754,403.35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19,186,506.54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采购货款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39,835,656.22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18,733,773.30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长期资产款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136,918,747.13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452,733.24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176,754,403.35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19,186,506.54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left="152" w:right="0"/>
        <w:jc w:val="left"/>
      </w:pPr>
      <w:r>
        <w:rPr/>
        <w:t>无账龄超过一年的重要应付账款</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18</w:t>
      </w:r>
      <w:r>
        <w:rPr/>
        <w:t>、预收款项</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）预收款项列示</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27,074,181.97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26,671,793.62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27,074,181.97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26,671,793.62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年的重要预收款项</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中国专利技术开发公司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7,523,584.93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尚未验收</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7,523,584.93</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19</w:t>
      </w:r>
      <w:r>
        <w:rPr/>
        <w:t>、应付职工薪酬</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）应付职工薪酬列示</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403"/>
        <w:gridCol w:w="1510"/>
        <w:gridCol w:w="1637"/>
        <w:gridCol w:w="1635"/>
        <w:gridCol w:w="1512"/>
      </w:tblGrid>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49,851,534.53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277,600,771.98</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278,796,739.51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48,655,567.00</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268,497.84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15,120,162.96</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15,129,116.15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259,544.65</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51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711,511.23</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656,261.23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55,250.00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3403"/>
        <w:gridCol w:w="1510"/>
        <w:gridCol w:w="1637"/>
        <w:gridCol w:w="1635"/>
        <w:gridCol w:w="1512"/>
      </w:tblGrid>
      <w:tr>
        <w:trPr>
          <w:trHeight w:val="404"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4" w:right="0"/>
              <w:jc w:val="left"/>
              <w:rPr>
                <w:rFonts w:ascii="Times New Roman" w:hAnsi="Times New Roman" w:cs="Times New Roman" w:eastAsia="Times New Roman" w:hint="default"/>
                <w:sz w:val="18"/>
                <w:szCs w:val="18"/>
              </w:rPr>
            </w:pPr>
            <w:r>
              <w:rPr>
                <w:rFonts w:ascii="Times New Roman"/>
                <w:sz w:val="18"/>
              </w:rPr>
              <w:t>50,120,032.37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8" w:right="0"/>
              <w:jc w:val="left"/>
              <w:rPr>
                <w:rFonts w:ascii="Times New Roman" w:hAnsi="Times New Roman" w:cs="Times New Roman" w:eastAsia="Times New Roman" w:hint="default"/>
                <w:sz w:val="18"/>
                <w:szCs w:val="18"/>
              </w:rPr>
            </w:pPr>
            <w:r>
              <w:rPr>
                <w:rFonts w:ascii="Times New Roman"/>
                <w:sz w:val="18"/>
              </w:rPr>
              <w:t>293,432,446.17</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294,582,116.89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4" w:right="0"/>
              <w:jc w:val="left"/>
              <w:rPr>
                <w:rFonts w:ascii="Times New Roman" w:hAnsi="Times New Roman" w:cs="Times New Roman" w:eastAsia="Times New Roman" w:hint="default"/>
                <w:sz w:val="18"/>
                <w:szCs w:val="18"/>
              </w:rPr>
            </w:pPr>
            <w:r>
              <w:rPr>
                <w:rFonts w:ascii="Times New Roman"/>
                <w:sz w:val="18"/>
              </w:rPr>
              <w:t>48,970,361.65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265"/>
        <w:gridCol w:w="1546"/>
        <w:gridCol w:w="1671"/>
        <w:gridCol w:w="1673"/>
        <w:gridCol w:w="1543"/>
      </w:tblGrid>
      <w:tr>
        <w:trPr>
          <w:trHeight w:val="401" w:hRule="exact"/>
        </w:trPr>
        <w:tc>
          <w:tcPr>
            <w:tcW w:w="3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49,666,741.90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248,241,639.86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249,442,976.07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48,465,405.69</w:t>
            </w:r>
          </w:p>
        </w:tc>
      </w:tr>
      <w:tr>
        <w:trPr>
          <w:trHeight w:val="401" w:hRule="exact"/>
        </w:trPr>
        <w:tc>
          <w:tcPr>
            <w:tcW w:w="3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546"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7,440,756.51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7,440,756.51</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177,352.26</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8,522,039.62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8,516,358.57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183,033.31</w:t>
            </w:r>
          </w:p>
        </w:tc>
      </w:tr>
      <w:tr>
        <w:trPr>
          <w:trHeight w:val="401" w:hRule="exact"/>
        </w:trPr>
        <w:tc>
          <w:tcPr>
            <w:tcW w:w="3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159,121.07</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7,568,315.28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7,561,999.47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165,436.88</w:t>
            </w:r>
          </w:p>
        </w:tc>
      </w:tr>
      <w:tr>
        <w:trPr>
          <w:trHeight w:val="403" w:hRule="exact"/>
        </w:trPr>
        <w:tc>
          <w:tcPr>
            <w:tcW w:w="3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5,684.68</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200,112.42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202,194.49</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3,602.61</w:t>
            </w:r>
          </w:p>
        </w:tc>
      </w:tr>
      <w:tr>
        <w:trPr>
          <w:trHeight w:val="401" w:hRule="exact"/>
        </w:trPr>
        <w:tc>
          <w:tcPr>
            <w:tcW w:w="3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12,546.51</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753,611.92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752,164.61</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13,993.82</w:t>
            </w:r>
          </w:p>
        </w:tc>
      </w:tr>
      <w:tr>
        <w:trPr>
          <w:trHeight w:val="403" w:hRule="exact"/>
        </w:trPr>
        <w:tc>
          <w:tcPr>
            <w:tcW w:w="3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101.17</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12,906,786.85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12,906,888.02</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7,339.20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489,549.14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489,760.34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7,128.00</w:t>
            </w:r>
          </w:p>
        </w:tc>
      </w:tr>
      <w:tr>
        <w:trPr>
          <w:trHeight w:val="403" w:hRule="exact"/>
        </w:trPr>
        <w:tc>
          <w:tcPr>
            <w:tcW w:w="3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49,851,534.53</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277,600,771.98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278,796,739.51</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48,655,567.00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257,940.21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14,651,389.91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14,660,091.42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249,238.70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10,557.63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468,773.05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469,024.73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10,305.95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268,497.84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15,120,162.96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15,129,116.15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259,544.65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20</w:t>
      </w:r>
      <w:r>
        <w:rPr/>
        <w:t>、应交税费</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18,758,220.68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17,976,558.61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2,358,069.59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5,508,921.25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643,127.46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992,472.12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236,753.99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486,754.91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107,002.83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218,944.94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11,261.70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972.19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62,107.17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128,737.14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4,424.72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22,176,543.42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25,317,836.28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21</w:t>
      </w:r>
      <w:r>
        <w:rPr/>
        <w:t>、其他应付款</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183,133.53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2,820.09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10,010,015.93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262,321.13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10,193,149.46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265,141.22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183,133.53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2,820.09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183,133.53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2,820.09</w:t>
            </w:r>
          </w:p>
        </w:tc>
      </w:tr>
    </w:tbl>
    <w:p>
      <w:pPr>
        <w:spacing w:line="240" w:lineRule="auto" w:before="9"/>
        <w:rPr>
          <w:rFonts w:ascii="宋体" w:hAnsi="宋体" w:cs="宋体" w:eastAsia="宋体" w:hint="default"/>
          <w:sz w:val="5"/>
          <w:szCs w:val="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无重要的已逾期未支付的利息情况</w:t>
      </w:r>
    </w:p>
    <w:p>
      <w:pPr>
        <w:spacing w:line="240" w:lineRule="auto" w:before="0"/>
        <w:rPr>
          <w:rFonts w:ascii="宋体" w:hAnsi="宋体" w:cs="宋体" w:eastAsia="宋体" w:hint="default"/>
          <w:sz w:val="18"/>
          <w:szCs w:val="18"/>
        </w:rPr>
      </w:pPr>
    </w:p>
    <w:p>
      <w:pPr>
        <w:pStyle w:val="Heading3"/>
        <w:spacing w:line="240" w:lineRule="auto" w:before="130"/>
        <w:ind w:right="0"/>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9,536,933.76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175,210.47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待结算费用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460,789.56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81,201.40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代扣代缴社保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5,909.26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12,292.61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10,010,015.93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262,321.13</w:t>
            </w:r>
          </w:p>
        </w:tc>
      </w:tr>
    </w:tbl>
    <w:p>
      <w:pPr>
        <w:spacing w:line="240" w:lineRule="auto" w:before="9"/>
        <w:rPr>
          <w:rFonts w:ascii="宋体" w:hAnsi="宋体" w:cs="宋体" w:eastAsia="宋体" w:hint="default"/>
          <w:sz w:val="5"/>
          <w:szCs w:val="5"/>
        </w:rPr>
      </w:pPr>
    </w:p>
    <w:p>
      <w:pPr>
        <w:spacing w:line="480" w:lineRule="auto" w:before="44"/>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年的重要其他应付款</w:t>
      </w:r>
      <w:r>
        <w:rPr>
          <w:rFonts w:ascii="宋体" w:hAnsi="宋体" w:cs="宋体" w:eastAsia="宋体" w:hint="default"/>
          <w:w w:val="99"/>
          <w:sz w:val="18"/>
          <w:szCs w:val="18"/>
        </w:rPr>
        <w:t> </w:t>
      </w:r>
      <w:r>
        <w:rPr>
          <w:rFonts w:ascii="宋体" w:hAnsi="宋体" w:cs="宋体" w:eastAsia="宋体" w:hint="default"/>
          <w:sz w:val="18"/>
          <w:szCs w:val="18"/>
        </w:rPr>
        <w:t>无账龄超过一年的重要其他应付款</w:t>
      </w:r>
    </w:p>
    <w:p>
      <w:pPr>
        <w:spacing w:line="240" w:lineRule="auto" w:before="3"/>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22</w:t>
      </w:r>
      <w:r>
        <w:rPr/>
        <w:t>、一年内到期的非流动负债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14,627,934.00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2,092,831.00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14,627,934.00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2,092,831.00</w:t>
            </w:r>
          </w:p>
        </w:tc>
      </w:tr>
    </w:tbl>
    <w:p>
      <w:pPr>
        <w:spacing w:line="240" w:lineRule="auto" w:before="9"/>
        <w:rPr>
          <w:rFonts w:ascii="宋体" w:hAnsi="宋体" w:cs="宋体" w:eastAsia="宋体" w:hint="default"/>
          <w:sz w:val="5"/>
          <w:szCs w:val="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pacing w:val="12"/>
          <w:sz w:val="18"/>
          <w:szCs w:val="18"/>
        </w:rPr>
        <w:t>注：</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10"/>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2"/>
          <w:sz w:val="18"/>
          <w:szCs w:val="18"/>
        </w:rPr>
        <w:t> </w:t>
      </w:r>
      <w:r>
        <w:rPr>
          <w:rFonts w:ascii="宋体" w:hAnsi="宋体" w:cs="宋体" w:eastAsia="宋体" w:hint="default"/>
          <w:spacing w:val="11"/>
          <w:sz w:val="18"/>
          <w:szCs w:val="18"/>
        </w:rPr>
        <w:t>日，</w:t>
      </w:r>
      <w:r>
        <w:rPr>
          <w:rFonts w:ascii="宋体" w:hAnsi="宋体" w:cs="宋体" w:eastAsia="宋体" w:hint="default"/>
          <w:spacing w:val="9"/>
          <w:sz w:val="18"/>
          <w:szCs w:val="18"/>
        </w:rPr>
        <w:t>公</w:t>
      </w:r>
      <w:r>
        <w:rPr>
          <w:rFonts w:ascii="宋体" w:hAnsi="宋体" w:cs="宋体" w:eastAsia="宋体" w:hint="default"/>
          <w:spacing w:val="11"/>
          <w:sz w:val="18"/>
          <w:szCs w:val="18"/>
        </w:rPr>
        <w:t>司与中国工商银行股份有</w:t>
      </w:r>
      <w:r>
        <w:rPr>
          <w:rFonts w:ascii="宋体" w:hAnsi="宋体" w:cs="宋体" w:eastAsia="宋体" w:hint="default"/>
          <w:spacing w:val="9"/>
          <w:sz w:val="18"/>
          <w:szCs w:val="18"/>
        </w:rPr>
        <w:t>限</w:t>
      </w:r>
      <w:r>
        <w:rPr>
          <w:rFonts w:ascii="宋体" w:hAnsi="宋体" w:cs="宋体" w:eastAsia="宋体" w:hint="default"/>
          <w:spacing w:val="11"/>
          <w:sz w:val="18"/>
          <w:szCs w:val="18"/>
        </w:rPr>
        <w:t>公司深圳高新园支行签订</w:t>
      </w:r>
      <w:r>
        <w:rPr>
          <w:rFonts w:ascii="宋体" w:hAnsi="宋体" w:cs="宋体" w:eastAsia="宋体" w:hint="default"/>
          <w:spacing w:val="9"/>
          <w:sz w:val="18"/>
          <w:szCs w:val="18"/>
        </w:rPr>
        <w:t>了</w:t>
      </w:r>
      <w:r>
        <w:rPr>
          <w:rFonts w:ascii="宋体" w:hAnsi="宋体" w:cs="宋体" w:eastAsia="宋体" w:hint="default"/>
          <w:spacing w:val="11"/>
          <w:sz w:val="18"/>
          <w:szCs w:val="18"/>
        </w:rPr>
        <w:t>《固定资产借款合同</w:t>
      </w:r>
      <w:r>
        <w:rPr>
          <w:rFonts w:ascii="宋体" w:hAnsi="宋体" w:cs="宋体" w:eastAsia="宋体" w:hint="default"/>
          <w:spacing w:val="-80"/>
          <w:sz w:val="18"/>
          <w:szCs w:val="18"/>
        </w:rPr>
        <w:t>》</w:t>
      </w:r>
      <w:r>
        <w:rPr>
          <w:rFonts w:ascii="宋体" w:hAnsi="宋体" w:cs="宋体" w:eastAsia="宋体" w:hint="default"/>
          <w:spacing w:val="11"/>
          <w:sz w:val="18"/>
          <w:szCs w:val="18"/>
        </w:rPr>
        <w:t>（编号</w:t>
      </w:r>
      <w:r>
        <w:rPr>
          <w:rFonts w:ascii="宋体" w:hAnsi="宋体" w:cs="宋体" w:eastAsia="宋体" w:hint="default"/>
          <w:sz w:val="18"/>
          <w:szCs w:val="18"/>
        </w:rPr>
        <w:t>：</w:t>
      </w:r>
    </w:p>
    <w:p>
      <w:pPr>
        <w:spacing w:line="240" w:lineRule="auto" w:before="9"/>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04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41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，借款金额</w:t>
      </w:r>
      <w:r>
        <w:rPr>
          <w:rFonts w:ascii="宋体" w:hAnsi="宋体" w:cs="宋体" w:eastAsia="宋体" w:hint="default"/>
          <w:spacing w:val="-25"/>
          <w:sz w:val="18"/>
          <w:szCs w:val="18"/>
        </w:rPr>
        <w:t> </w:t>
      </w:r>
      <w:r>
        <w:rPr>
          <w:rFonts w:ascii="Times New Roman" w:hAnsi="Times New Roman" w:cs="Times New Roman" w:eastAsia="Times New Roman" w:hint="default"/>
          <w:spacing w:val="1"/>
          <w:sz w:val="18"/>
          <w:szCs w:val="18"/>
        </w:rPr>
        <w:t>36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w:t>
      </w:r>
      <w:r>
        <w:rPr>
          <w:rFonts w:ascii="宋体" w:hAnsi="宋体" w:cs="宋体" w:eastAsia="宋体" w:hint="default"/>
          <w:sz w:val="18"/>
          <w:szCs w:val="18"/>
        </w:rPr>
        <w:t>借款期限为</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年，借款用途为建设彩讯科技大厦项目支出。合</w:t>
      </w:r>
    </w:p>
    <w:p>
      <w:pPr>
        <w:spacing w:line="240" w:lineRule="auto" w:before="9"/>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同约定公司可自合同生效之日起至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日之前一次或多次提清借款，每笔借款利率以基准利率加浮动幅度确定。</w:t>
      </w:r>
    </w:p>
    <w:p>
      <w:pPr>
        <w:spacing w:line="240" w:lineRule="auto" w:before="9"/>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公司以自有土地使用权提供抵押担保，公司实际控制人杨志良和曾之俊提供连带责任担保。</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日，公司与前述</w:t>
      </w:r>
    </w:p>
    <w:p>
      <w:pPr>
        <w:spacing w:line="240" w:lineRule="auto" w:before="9"/>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支行签订了《固定资产借款合同补充协议</w:t>
      </w:r>
      <w:r>
        <w:rPr>
          <w:rFonts w:ascii="宋体" w:hAnsi="宋体" w:cs="宋体" w:eastAsia="宋体" w:hint="default"/>
          <w:spacing w:val="-92"/>
          <w:sz w:val="18"/>
          <w:szCs w:val="18"/>
        </w:rPr>
        <w:t>》</w:t>
      </w:r>
      <w:r>
        <w:rPr>
          <w:rFonts w:ascii="宋体" w:hAnsi="宋体" w:cs="宋体" w:eastAsia="宋体" w:hint="default"/>
          <w:sz w:val="18"/>
          <w:szCs w:val="18"/>
        </w:rPr>
        <w:t>，双方同</w:t>
      </w:r>
      <w:r>
        <w:rPr>
          <w:rFonts w:ascii="宋体" w:hAnsi="宋体" w:cs="宋体" w:eastAsia="宋体" w:hint="default"/>
          <w:spacing w:val="1"/>
          <w:sz w:val="18"/>
          <w:szCs w:val="18"/>
        </w:rPr>
        <w:t>意</w:t>
      </w:r>
      <w:r>
        <w:rPr>
          <w:rFonts w:ascii="宋体" w:hAnsi="宋体" w:cs="宋体" w:eastAsia="宋体" w:hint="default"/>
          <w:sz w:val="18"/>
          <w:szCs w:val="18"/>
        </w:rPr>
        <w:t>将合</w:t>
      </w:r>
      <w:r>
        <w:rPr>
          <w:rFonts w:ascii="宋体" w:hAnsi="宋体" w:cs="宋体" w:eastAsia="宋体" w:hint="default"/>
          <w:spacing w:val="2"/>
          <w:sz w:val="18"/>
          <w:szCs w:val="18"/>
        </w:rPr>
        <w:t>同</w:t>
      </w:r>
      <w:r>
        <w:rPr>
          <w:rFonts w:ascii="宋体" w:hAnsi="宋体" w:cs="宋体" w:eastAsia="宋体" w:hint="default"/>
          <w:sz w:val="18"/>
          <w:szCs w:val="18"/>
        </w:rPr>
        <w:t>提款期顺延至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日，截至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9"/>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公司实际借款余额为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108,794,667.56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14,627,934.00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元将于一年以内到期。</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23</w:t>
      </w:r>
      <w:r>
        <w:rPr/>
        <w:t>、长期借款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）长期借款分类</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94,166,733.56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94,166,733.56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说明详见附注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七、</w:t>
      </w:r>
      <w:r>
        <w:rPr>
          <w:rFonts w:ascii="Times New Roman" w:hAnsi="Times New Roman" w:cs="Times New Roman" w:eastAsia="Times New Roman" w:hint="default"/>
          <w:sz w:val="18"/>
          <w:szCs w:val="18"/>
        </w:rPr>
        <w:t>22</w:t>
      </w:r>
      <w:r>
        <w:rPr>
          <w:rFonts w:ascii="宋体" w:hAnsi="宋体" w:cs="宋体" w:eastAsia="宋体" w:hint="default"/>
          <w:sz w:val="18"/>
          <w:szCs w:val="18"/>
        </w:rPr>
        <w:t>一年内到期的非流动负债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24</w:t>
      </w:r>
      <w:r>
        <w:rPr/>
        <w:t>、递延收益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7,092,989.06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2,992,989.06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政府补助款</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7,092,989.06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2,992,989.06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before="0"/>
        <w:ind w:left="0" w:right="1040" w:firstLine="0"/>
        <w:jc w:val="right"/>
        <w:rPr>
          <w:rFonts w:ascii="宋体" w:hAnsi="宋体" w:cs="宋体" w:eastAsia="宋体" w:hint="default"/>
          <w:sz w:val="18"/>
          <w:szCs w:val="18"/>
        </w:rPr>
      </w:pPr>
      <w:r>
        <w:rPr/>
        <w:pict>
          <v:shape style="position:absolute;margin-left:56.400002pt;margin-top:-175.775253pt;width:484.2pt;height:201.2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06"/>
                    <w:gridCol w:w="1001"/>
                    <w:gridCol w:w="1025"/>
                    <w:gridCol w:w="1258"/>
                    <w:gridCol w:w="1214"/>
                    <w:gridCol w:w="638"/>
                    <w:gridCol w:w="370"/>
                    <w:gridCol w:w="1001"/>
                    <w:gridCol w:w="955"/>
                  </w:tblGrid>
                  <w:tr>
                    <w:trPr>
                      <w:trHeight w:val="133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7" w:right="5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75" w:right="82" w:hanging="92"/>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2" w:right="60" w:hanging="180"/>
                          <w:jc w:val="left"/>
                          <w:rPr>
                            <w:rFonts w:ascii="宋体" w:hAnsi="宋体" w:cs="宋体" w:eastAsia="宋体" w:hint="default"/>
                            <w:sz w:val="18"/>
                            <w:szCs w:val="18"/>
                          </w:rPr>
                        </w:pPr>
                        <w:r>
                          <w:rPr>
                            <w:rFonts w:ascii="宋体" w:hAnsi="宋体" w:cs="宋体" w:eastAsia="宋体" w:hint="default"/>
                            <w:sz w:val="18"/>
                            <w:szCs w:val="18"/>
                          </w:rPr>
                          <w:t>本期计入其他 收益金额</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本期冲 减成本 费用金 额</w:t>
                        </w:r>
                      </w:p>
                    </w:tc>
                    <w:tc>
                      <w:tcPr>
                        <w:tcW w:w="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7"/>
                          <w:jc w:val="both"/>
                          <w:rPr>
                            <w:rFonts w:ascii="宋体" w:hAnsi="宋体" w:cs="宋体" w:eastAsia="宋体" w:hint="default"/>
                            <w:sz w:val="18"/>
                            <w:szCs w:val="18"/>
                          </w:rPr>
                        </w:pPr>
                        <w:r>
                          <w:rPr>
                            <w:rFonts w:ascii="宋体" w:hAnsi="宋体" w:cs="宋体" w:eastAsia="宋体" w:hint="default"/>
                            <w:sz w:val="18"/>
                            <w:szCs w:val="18"/>
                          </w:rPr>
                          <w:t>其 他 变 动</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86" w:right="86" w:firstLine="2"/>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339"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
                          <w:jc w:val="both"/>
                          <w:rPr>
                            <w:rFonts w:ascii="宋体" w:hAnsi="宋体" w:cs="宋体" w:eastAsia="宋体" w:hint="default"/>
                            <w:sz w:val="18"/>
                            <w:szCs w:val="18"/>
                          </w:rPr>
                        </w:pPr>
                        <w:r>
                          <w:rPr>
                            <w:rFonts w:ascii="宋体" w:hAnsi="宋体" w:cs="宋体" w:eastAsia="宋体" w:hint="default"/>
                            <w:spacing w:val="14"/>
                            <w:sz w:val="18"/>
                            <w:szCs w:val="18"/>
                          </w:rPr>
                          <w:t>深圳市互联网产业发展专</w:t>
                        </w:r>
                        <w:r>
                          <w:rPr>
                            <w:rFonts w:ascii="宋体" w:hAnsi="宋体" w:cs="宋体" w:eastAsia="宋体" w:hint="default"/>
                            <w:spacing w:val="-85"/>
                            <w:sz w:val="18"/>
                            <w:szCs w:val="18"/>
                          </w:rPr>
                          <w:t> </w:t>
                        </w:r>
                        <w:r>
                          <w:rPr>
                            <w:rFonts w:ascii="宋体" w:hAnsi="宋体" w:cs="宋体" w:eastAsia="宋体" w:hint="default"/>
                            <w:sz w:val="18"/>
                            <w:szCs w:val="18"/>
                          </w:rPr>
                          <w:t>项资金（基于移动互联网的</w:t>
                        </w:r>
                        <w:r>
                          <w:rPr>
                            <w:rFonts w:ascii="宋体" w:hAnsi="宋体" w:cs="宋体" w:eastAsia="宋体" w:hint="default"/>
                            <w:sz w:val="18"/>
                            <w:szCs w:val="18"/>
                          </w:rPr>
                          <w:t> </w:t>
                        </w:r>
                        <w:r>
                          <w:rPr>
                            <w:rFonts w:ascii="宋体" w:hAnsi="宋体" w:cs="宋体" w:eastAsia="宋体" w:hint="default"/>
                            <w:spacing w:val="14"/>
                            <w:sz w:val="18"/>
                            <w:szCs w:val="18"/>
                          </w:rPr>
                          <w:t>邮箱数字内容云存储服务</w:t>
                        </w:r>
                        <w:r>
                          <w:rPr>
                            <w:rFonts w:ascii="宋体" w:hAnsi="宋体" w:cs="宋体" w:eastAsia="宋体" w:hint="default"/>
                            <w:spacing w:val="-84"/>
                            <w:sz w:val="18"/>
                            <w:szCs w:val="18"/>
                          </w:rPr>
                          <w:t> </w:t>
                        </w:r>
                        <w:r>
                          <w:rPr>
                            <w:rFonts w:ascii="宋体" w:hAnsi="宋体" w:cs="宋体" w:eastAsia="宋体" w:hint="default"/>
                            <w:sz w:val="18"/>
                            <w:szCs w:val="18"/>
                          </w:rPr>
                          <w:t>平台产业化项目）</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131,817.37</w:t>
                        </w:r>
                      </w:p>
                    </w:tc>
                    <w:tc>
                      <w:tcPr>
                        <w:tcW w:w="102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131,817.37</w:t>
                        </w:r>
                      </w:p>
                    </w:tc>
                    <w:tc>
                      <w:tcPr>
                        <w:tcW w:w="638"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39"/>
                          <w:jc w:val="left"/>
                          <w:rPr>
                            <w:rFonts w:ascii="宋体" w:hAnsi="宋体" w:cs="宋体" w:eastAsia="宋体" w:hint="default"/>
                            <w:sz w:val="18"/>
                            <w:szCs w:val="18"/>
                          </w:rPr>
                        </w:pPr>
                        <w:r>
                          <w:rPr>
                            <w:rFonts w:ascii="宋体" w:hAnsi="宋体" w:cs="宋体" w:eastAsia="宋体" w:hint="default"/>
                            <w:spacing w:val="45"/>
                            <w:sz w:val="18"/>
                            <w:szCs w:val="18"/>
                          </w:rPr>
                          <w:t>与资产相</w:t>
                        </w:r>
                        <w:r>
                          <w:rPr>
                            <w:rFonts w:ascii="宋体" w:hAnsi="宋体" w:cs="宋体" w:eastAsia="宋体" w:hint="default"/>
                            <w:spacing w:val="-30"/>
                            <w:sz w:val="18"/>
                            <w:szCs w:val="18"/>
                          </w:rPr>
                          <w:t> </w:t>
                        </w:r>
                        <w:r>
                          <w:rPr>
                            <w:rFonts w:ascii="宋体" w:hAnsi="宋体" w:cs="宋体" w:eastAsia="宋体" w:hint="default"/>
                            <w:sz w:val="18"/>
                            <w:szCs w:val="18"/>
                          </w:rPr>
                          <w:t>关（注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1337"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
                          <w:jc w:val="both"/>
                          <w:rPr>
                            <w:rFonts w:ascii="宋体" w:hAnsi="宋体" w:cs="宋体" w:eastAsia="宋体" w:hint="default"/>
                            <w:sz w:val="18"/>
                            <w:szCs w:val="18"/>
                          </w:rPr>
                        </w:pPr>
                        <w:r>
                          <w:rPr>
                            <w:rFonts w:ascii="宋体" w:hAnsi="宋体" w:cs="宋体" w:eastAsia="宋体" w:hint="default"/>
                            <w:spacing w:val="14"/>
                            <w:sz w:val="18"/>
                            <w:szCs w:val="18"/>
                          </w:rPr>
                          <w:t>深圳市战略性新兴产业发</w:t>
                        </w:r>
                        <w:r>
                          <w:rPr>
                            <w:rFonts w:ascii="宋体" w:hAnsi="宋体" w:cs="宋体" w:eastAsia="宋体" w:hint="default"/>
                            <w:spacing w:val="-85"/>
                            <w:sz w:val="18"/>
                            <w:szCs w:val="18"/>
                          </w:rPr>
                          <w:t> </w:t>
                        </w:r>
                        <w:r>
                          <w:rPr>
                            <w:rFonts w:ascii="宋体" w:hAnsi="宋体" w:cs="宋体" w:eastAsia="宋体" w:hint="default"/>
                            <w:sz w:val="18"/>
                            <w:szCs w:val="18"/>
                          </w:rPr>
                          <w:t>展专项资金（基于互联网的</w:t>
                        </w:r>
                        <w:r>
                          <w:rPr>
                            <w:rFonts w:ascii="宋体" w:hAnsi="宋体" w:cs="宋体" w:eastAsia="宋体" w:hint="default"/>
                            <w:sz w:val="18"/>
                            <w:szCs w:val="18"/>
                          </w:rPr>
                          <w:t> </w:t>
                        </w:r>
                        <w:r>
                          <w:rPr>
                            <w:rFonts w:ascii="宋体" w:hAnsi="宋体" w:cs="宋体" w:eastAsia="宋体" w:hint="default"/>
                            <w:spacing w:val="14"/>
                            <w:sz w:val="18"/>
                            <w:szCs w:val="18"/>
                          </w:rPr>
                          <w:t>大数据个性化推荐服务平</w:t>
                        </w:r>
                        <w:r>
                          <w:rPr>
                            <w:rFonts w:ascii="宋体" w:hAnsi="宋体" w:cs="宋体" w:eastAsia="宋体" w:hint="default"/>
                            <w:spacing w:val="-85"/>
                            <w:sz w:val="18"/>
                            <w:szCs w:val="18"/>
                          </w:rPr>
                          <w:t> </w:t>
                        </w:r>
                        <w:r>
                          <w:rPr>
                            <w:rFonts w:ascii="宋体" w:hAnsi="宋体" w:cs="宋体" w:eastAsia="宋体" w:hint="default"/>
                            <w:sz w:val="18"/>
                            <w:szCs w:val="18"/>
                          </w:rPr>
                          <w:t>台创新建设项目）</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21,171.69</w:t>
                        </w:r>
                      </w:p>
                    </w:tc>
                    <w:tc>
                      <w:tcPr>
                        <w:tcW w:w="102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21,171.69</w:t>
                        </w:r>
                      </w:p>
                    </w:tc>
                    <w:tc>
                      <w:tcPr>
                        <w:tcW w:w="638"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3" w:right="-39"/>
                          <w:jc w:val="both"/>
                          <w:rPr>
                            <w:rFonts w:ascii="Times New Roman" w:hAnsi="Times New Roman" w:cs="Times New Roman" w:eastAsia="Times New Roman" w:hint="default"/>
                            <w:sz w:val="18"/>
                            <w:szCs w:val="18"/>
                          </w:rPr>
                        </w:pPr>
                        <w:r>
                          <w:rPr>
                            <w:rFonts w:ascii="宋体" w:hAnsi="宋体" w:cs="宋体" w:eastAsia="宋体" w:hint="default"/>
                            <w:spacing w:val="45"/>
                            <w:sz w:val="18"/>
                            <w:szCs w:val="18"/>
                          </w:rPr>
                          <w:t>与资产相</w:t>
                        </w:r>
                        <w:r>
                          <w:rPr>
                            <w:rFonts w:ascii="宋体" w:hAnsi="宋体" w:cs="宋体" w:eastAsia="宋体" w:hint="default"/>
                            <w:spacing w:val="-30"/>
                            <w:sz w:val="18"/>
                            <w:szCs w:val="18"/>
                          </w:rPr>
                          <w:t> </w:t>
                        </w:r>
                        <w:r>
                          <w:rPr>
                            <w:rFonts w:ascii="宋体" w:hAnsi="宋体" w:cs="宋体" w:eastAsia="宋体" w:hint="default"/>
                            <w:sz w:val="18"/>
                            <w:szCs w:val="18"/>
                          </w:rPr>
                          <w:t>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4"/>
                            <w:sz w:val="18"/>
                            <w:szCs w:val="18"/>
                          </w:rPr>
                          <w:t> </w:t>
                        </w:r>
                        <w:r>
                          <w:rPr>
                            <w:rFonts w:ascii="宋体" w:hAnsi="宋体" w:cs="宋体" w:eastAsia="宋体" w:hint="default"/>
                            <w:spacing w:val="20"/>
                            <w:sz w:val="18"/>
                            <w:szCs w:val="18"/>
                          </w:rPr>
                          <w:t>与收益</w:t>
                        </w:r>
                        <w:r>
                          <w:rPr>
                            <w:rFonts w:ascii="宋体" w:hAnsi="宋体" w:cs="宋体" w:eastAsia="宋体" w:hint="default"/>
                            <w:spacing w:val="-59"/>
                            <w:sz w:val="18"/>
                            <w:szCs w:val="18"/>
                          </w:rPr>
                          <w:t> </w:t>
                        </w:r>
                        <w:r>
                          <w:rPr>
                            <w:rFonts w:ascii="宋体" w:hAnsi="宋体" w:cs="宋体" w:eastAsia="宋体" w:hint="default"/>
                            <w:spacing w:val="-13"/>
                            <w:sz w:val="18"/>
                            <w:szCs w:val="18"/>
                          </w:rPr>
                          <w:t>相关（注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44"/>
        <w:ind w:left="0" w:right="1040" w:firstLine="0"/>
        <w:jc w:val="right"/>
        <w:rPr>
          <w:rFonts w:ascii="宋体" w:hAnsi="宋体" w:cs="宋体" w:eastAsia="宋体" w:hint="default"/>
          <w:sz w:val="18"/>
          <w:szCs w:val="18"/>
        </w:rPr>
      </w:pPr>
      <w:r>
        <w:rPr/>
        <w:pict>
          <v:shape style="position:absolute;margin-left:56.400002pt;margin-top:-154.588287pt;width:484.2pt;height:317.350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06"/>
                    <w:gridCol w:w="1001"/>
                    <w:gridCol w:w="1025"/>
                    <w:gridCol w:w="1258"/>
                    <w:gridCol w:w="1214"/>
                    <w:gridCol w:w="638"/>
                    <w:gridCol w:w="370"/>
                    <w:gridCol w:w="1001"/>
                    <w:gridCol w:w="955"/>
                  </w:tblGrid>
                  <w:tr>
                    <w:trPr>
                      <w:trHeight w:val="1025"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both"/>
                          <w:rPr>
                            <w:rFonts w:ascii="宋体" w:hAnsi="宋体" w:cs="宋体" w:eastAsia="宋体" w:hint="default"/>
                            <w:sz w:val="18"/>
                            <w:szCs w:val="18"/>
                          </w:rPr>
                        </w:pPr>
                        <w:r>
                          <w:rPr>
                            <w:rFonts w:ascii="宋体" w:hAnsi="宋体" w:cs="宋体" w:eastAsia="宋体" w:hint="default"/>
                            <w:spacing w:val="14"/>
                            <w:sz w:val="18"/>
                            <w:szCs w:val="18"/>
                          </w:rPr>
                          <w:t>深圳市战略性新兴产业和</w:t>
                        </w:r>
                        <w:r>
                          <w:rPr>
                            <w:rFonts w:ascii="宋体" w:hAnsi="宋体" w:cs="宋体" w:eastAsia="宋体" w:hint="default"/>
                            <w:spacing w:val="-85"/>
                            <w:sz w:val="18"/>
                            <w:szCs w:val="18"/>
                          </w:rPr>
                          <w:t> </w:t>
                        </w:r>
                        <w:r>
                          <w:rPr>
                            <w:rFonts w:ascii="宋体" w:hAnsi="宋体" w:cs="宋体" w:eastAsia="宋体" w:hint="default"/>
                            <w:sz w:val="18"/>
                            <w:szCs w:val="18"/>
                          </w:rPr>
                          <w:t>未来产业发展专项资金（企</w:t>
                        </w:r>
                        <w:r>
                          <w:rPr>
                            <w:rFonts w:ascii="宋体" w:hAnsi="宋体" w:cs="宋体" w:eastAsia="宋体" w:hint="default"/>
                            <w:sz w:val="18"/>
                            <w:szCs w:val="18"/>
                          </w:rPr>
                          <w:t> 业技术中心建设项目）</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3,000,000.00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9"/>
                          <w:jc w:val="left"/>
                          <w:rPr>
                            <w:rFonts w:ascii="宋体" w:hAnsi="宋体" w:cs="宋体" w:eastAsia="宋体" w:hint="default"/>
                            <w:sz w:val="18"/>
                            <w:szCs w:val="18"/>
                          </w:rPr>
                        </w:pPr>
                        <w:r>
                          <w:rPr>
                            <w:rFonts w:ascii="宋体" w:hAnsi="宋体" w:cs="宋体" w:eastAsia="宋体" w:hint="default"/>
                            <w:spacing w:val="45"/>
                            <w:sz w:val="18"/>
                            <w:szCs w:val="18"/>
                          </w:rPr>
                          <w:t>与资产相</w:t>
                        </w:r>
                        <w:r>
                          <w:rPr>
                            <w:rFonts w:ascii="宋体" w:hAnsi="宋体" w:cs="宋体" w:eastAsia="宋体" w:hint="default"/>
                            <w:spacing w:val="-30"/>
                            <w:sz w:val="18"/>
                            <w:szCs w:val="18"/>
                          </w:rPr>
                          <w:t> </w:t>
                        </w:r>
                        <w:r>
                          <w:rPr>
                            <w:rFonts w:ascii="宋体" w:hAnsi="宋体" w:cs="宋体" w:eastAsia="宋体" w:hint="default"/>
                            <w:sz w:val="18"/>
                            <w:szCs w:val="18"/>
                          </w:rPr>
                          <w:t>关（注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
                          <w:jc w:val="left"/>
                          <w:rPr>
                            <w:rFonts w:ascii="宋体" w:hAnsi="宋体" w:cs="宋体" w:eastAsia="宋体" w:hint="default"/>
                            <w:sz w:val="18"/>
                            <w:szCs w:val="18"/>
                          </w:rPr>
                        </w:pPr>
                        <w:r>
                          <w:rPr>
                            <w:rFonts w:ascii="宋体" w:hAnsi="宋体" w:cs="宋体" w:eastAsia="宋体" w:hint="default"/>
                            <w:spacing w:val="14"/>
                            <w:sz w:val="18"/>
                            <w:szCs w:val="18"/>
                          </w:rPr>
                          <w:t>深圳市南山财政局文化产</w:t>
                        </w:r>
                        <w:r>
                          <w:rPr>
                            <w:rFonts w:ascii="宋体" w:hAnsi="宋体" w:cs="宋体" w:eastAsia="宋体" w:hint="default"/>
                            <w:spacing w:val="-85"/>
                            <w:sz w:val="18"/>
                            <w:szCs w:val="18"/>
                          </w:rPr>
                          <w:t> </w:t>
                        </w:r>
                        <w:r>
                          <w:rPr>
                            <w:rFonts w:ascii="宋体" w:hAnsi="宋体" w:cs="宋体" w:eastAsia="宋体" w:hint="default"/>
                            <w:sz w:val="18"/>
                            <w:szCs w:val="18"/>
                          </w:rPr>
                          <w:t>业发展专项资金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精品订阅</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800,000.00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w:t>
                        </w:r>
                      </w:p>
                    </w:tc>
                    <w:tc>
                      <w:tcPr>
                        <w:tcW w:w="638"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9"/>
                          <w:jc w:val="left"/>
                          <w:rPr>
                            <w:rFonts w:ascii="宋体" w:hAnsi="宋体" w:cs="宋体" w:eastAsia="宋体" w:hint="default"/>
                            <w:sz w:val="18"/>
                            <w:szCs w:val="18"/>
                          </w:rPr>
                        </w:pPr>
                        <w:r>
                          <w:rPr>
                            <w:rFonts w:ascii="宋体" w:hAnsi="宋体" w:cs="宋体" w:eastAsia="宋体" w:hint="default"/>
                            <w:spacing w:val="45"/>
                            <w:sz w:val="18"/>
                            <w:szCs w:val="18"/>
                          </w:rPr>
                          <w:t>与收益相</w:t>
                        </w:r>
                        <w:r>
                          <w:rPr>
                            <w:rFonts w:ascii="宋体" w:hAnsi="宋体" w:cs="宋体" w:eastAsia="宋体" w:hint="default"/>
                            <w:spacing w:val="-30"/>
                            <w:sz w:val="18"/>
                            <w:szCs w:val="18"/>
                          </w:rPr>
                          <w:t> </w:t>
                        </w:r>
                        <w:r>
                          <w:rPr>
                            <w:rFonts w:ascii="宋体" w:hAnsi="宋体" w:cs="宋体" w:eastAsia="宋体" w:hint="default"/>
                            <w:sz w:val="18"/>
                            <w:szCs w:val="18"/>
                          </w:rPr>
                          <w:t>关（注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left"/>
                          <w:rPr>
                            <w:rFonts w:ascii="宋体" w:hAnsi="宋体" w:cs="宋体" w:eastAsia="宋体" w:hint="default"/>
                            <w:sz w:val="18"/>
                            <w:szCs w:val="18"/>
                          </w:rPr>
                        </w:pPr>
                        <w:r>
                          <w:rPr>
                            <w:rFonts w:ascii="宋体" w:hAnsi="宋体" w:cs="宋体" w:eastAsia="宋体" w:hint="default"/>
                            <w:spacing w:val="14"/>
                            <w:sz w:val="18"/>
                            <w:szCs w:val="18"/>
                          </w:rPr>
                          <w:t>电力行业大数据分析及示</w:t>
                        </w:r>
                        <w:r>
                          <w:rPr>
                            <w:rFonts w:ascii="宋体" w:hAnsi="宋体" w:cs="宋体" w:eastAsia="宋体" w:hint="default"/>
                            <w:spacing w:val="-85"/>
                            <w:sz w:val="18"/>
                            <w:szCs w:val="18"/>
                          </w:rPr>
                          <w:t> </w:t>
                        </w:r>
                        <w:r>
                          <w:rPr>
                            <w:rFonts w:ascii="宋体" w:hAnsi="宋体" w:cs="宋体" w:eastAsia="宋体" w:hint="default"/>
                            <w:sz w:val="18"/>
                            <w:szCs w:val="18"/>
                          </w:rPr>
                          <w:t>范应用项目</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600,000.00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638"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9"/>
                          <w:jc w:val="left"/>
                          <w:rPr>
                            <w:rFonts w:ascii="宋体" w:hAnsi="宋体" w:cs="宋体" w:eastAsia="宋体" w:hint="default"/>
                            <w:sz w:val="18"/>
                            <w:szCs w:val="18"/>
                          </w:rPr>
                        </w:pPr>
                        <w:r>
                          <w:rPr>
                            <w:rFonts w:ascii="宋体" w:hAnsi="宋体" w:cs="宋体" w:eastAsia="宋体" w:hint="default"/>
                            <w:spacing w:val="45"/>
                            <w:sz w:val="18"/>
                            <w:szCs w:val="18"/>
                          </w:rPr>
                          <w:t>与收益相</w:t>
                        </w:r>
                        <w:r>
                          <w:rPr>
                            <w:rFonts w:ascii="宋体" w:hAnsi="宋体" w:cs="宋体" w:eastAsia="宋体" w:hint="default"/>
                            <w:spacing w:val="-30"/>
                            <w:sz w:val="18"/>
                            <w:szCs w:val="18"/>
                          </w:rPr>
                          <w:t> </w:t>
                        </w:r>
                        <w:r>
                          <w:rPr>
                            <w:rFonts w:ascii="宋体" w:hAnsi="宋体" w:cs="宋体" w:eastAsia="宋体" w:hint="default"/>
                            <w:sz w:val="18"/>
                            <w:szCs w:val="18"/>
                          </w:rPr>
                          <w:t>关（注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1028"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5"/>
                          <w:jc w:val="left"/>
                          <w:rPr>
                            <w:rFonts w:ascii="宋体" w:hAnsi="宋体" w:cs="宋体" w:eastAsia="宋体" w:hint="default"/>
                            <w:sz w:val="18"/>
                            <w:szCs w:val="18"/>
                          </w:rPr>
                        </w:pPr>
                        <w:r>
                          <w:rPr>
                            <w:rFonts w:ascii="宋体" w:hAnsi="宋体" w:cs="宋体" w:eastAsia="宋体" w:hint="default"/>
                            <w:spacing w:val="14"/>
                            <w:sz w:val="18"/>
                            <w:szCs w:val="18"/>
                          </w:rPr>
                          <w:t>一体化全网通智能手机流</w:t>
                        </w:r>
                        <w:r>
                          <w:rPr>
                            <w:rFonts w:ascii="宋体" w:hAnsi="宋体" w:cs="宋体" w:eastAsia="宋体" w:hint="default"/>
                            <w:spacing w:val="-85"/>
                            <w:sz w:val="18"/>
                            <w:szCs w:val="18"/>
                          </w:rPr>
                          <w:t> </w:t>
                        </w:r>
                        <w:r>
                          <w:rPr>
                            <w:rFonts w:ascii="宋体" w:hAnsi="宋体" w:cs="宋体" w:eastAsia="宋体" w:hint="default"/>
                            <w:sz w:val="18"/>
                            <w:szCs w:val="18"/>
                          </w:rPr>
                          <w:t>量分发平台</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800,000.00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39"/>
                          <w:jc w:val="both"/>
                          <w:rPr>
                            <w:rFonts w:ascii="Times New Roman" w:hAnsi="Times New Roman" w:cs="Times New Roman" w:eastAsia="Times New Roman" w:hint="default"/>
                            <w:sz w:val="18"/>
                            <w:szCs w:val="18"/>
                          </w:rPr>
                        </w:pPr>
                        <w:r>
                          <w:rPr>
                            <w:rFonts w:ascii="宋体" w:hAnsi="宋体" w:cs="宋体" w:eastAsia="宋体" w:hint="default"/>
                            <w:spacing w:val="45"/>
                            <w:sz w:val="18"/>
                            <w:szCs w:val="18"/>
                          </w:rPr>
                          <w:t>与资产相</w:t>
                        </w:r>
                        <w:r>
                          <w:rPr>
                            <w:rFonts w:ascii="宋体" w:hAnsi="宋体" w:cs="宋体" w:eastAsia="宋体" w:hint="default"/>
                            <w:spacing w:val="-30"/>
                            <w:sz w:val="18"/>
                            <w:szCs w:val="18"/>
                          </w:rPr>
                          <w:t> </w:t>
                        </w:r>
                        <w:r>
                          <w:rPr>
                            <w:rFonts w:ascii="宋体" w:hAnsi="宋体" w:cs="宋体" w:eastAsia="宋体" w:hint="default"/>
                            <w:sz w:val="18"/>
                            <w:szCs w:val="18"/>
                          </w:rPr>
                          <w:t>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4"/>
                            <w:sz w:val="18"/>
                            <w:szCs w:val="18"/>
                          </w:rPr>
                          <w:t> </w:t>
                        </w:r>
                        <w:r>
                          <w:rPr>
                            <w:rFonts w:ascii="宋体" w:hAnsi="宋体" w:cs="宋体" w:eastAsia="宋体" w:hint="default"/>
                            <w:spacing w:val="20"/>
                            <w:sz w:val="18"/>
                            <w:szCs w:val="18"/>
                          </w:rPr>
                          <w:t>与收益</w:t>
                        </w:r>
                        <w:r>
                          <w:rPr>
                            <w:rFonts w:ascii="宋体" w:hAnsi="宋体" w:cs="宋体" w:eastAsia="宋体" w:hint="default"/>
                            <w:spacing w:val="-59"/>
                            <w:sz w:val="18"/>
                            <w:szCs w:val="18"/>
                          </w:rPr>
                          <w:t> </w:t>
                        </w:r>
                        <w:r>
                          <w:rPr>
                            <w:rFonts w:ascii="宋体" w:hAnsi="宋体" w:cs="宋体" w:eastAsia="宋体" w:hint="default"/>
                            <w:spacing w:val="-12"/>
                            <w:sz w:val="18"/>
                            <w:szCs w:val="18"/>
                          </w:rPr>
                          <w:t>相关（注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both"/>
                          <w:rPr>
                            <w:rFonts w:ascii="宋体" w:hAnsi="宋体" w:cs="宋体" w:eastAsia="宋体" w:hint="default"/>
                            <w:sz w:val="18"/>
                            <w:szCs w:val="18"/>
                          </w:rPr>
                        </w:pPr>
                        <w:r>
                          <w:rPr>
                            <w:rFonts w:ascii="宋体" w:hAnsi="宋体" w:cs="宋体" w:eastAsia="宋体" w:hint="default"/>
                            <w:spacing w:val="14"/>
                            <w:sz w:val="18"/>
                            <w:szCs w:val="18"/>
                          </w:rPr>
                          <w:t>省级科技型中小企业技术</w:t>
                        </w:r>
                        <w:r>
                          <w:rPr>
                            <w:rFonts w:ascii="宋体" w:hAnsi="宋体" w:cs="宋体" w:eastAsia="宋体" w:hint="default"/>
                            <w:spacing w:val="-85"/>
                            <w:sz w:val="18"/>
                            <w:szCs w:val="18"/>
                          </w:rPr>
                          <w:t> </w:t>
                        </w:r>
                        <w:r>
                          <w:rPr>
                            <w:rFonts w:ascii="宋体" w:hAnsi="宋体" w:cs="宋体" w:eastAsia="宋体" w:hint="default"/>
                            <w:sz w:val="18"/>
                            <w:szCs w:val="18"/>
                          </w:rPr>
                          <w:t>创新专项资金（一体化全网</w:t>
                        </w:r>
                        <w:r>
                          <w:rPr>
                            <w:rFonts w:ascii="宋体" w:hAnsi="宋体" w:cs="宋体" w:eastAsia="宋体" w:hint="default"/>
                            <w:sz w:val="18"/>
                            <w:szCs w:val="18"/>
                          </w:rPr>
                          <w:t> 通智能手机流量分发平台）</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300,000.00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39"/>
                          <w:jc w:val="both"/>
                          <w:rPr>
                            <w:rFonts w:ascii="Times New Roman" w:hAnsi="Times New Roman" w:cs="Times New Roman" w:eastAsia="Times New Roman" w:hint="default"/>
                            <w:sz w:val="18"/>
                            <w:szCs w:val="18"/>
                          </w:rPr>
                        </w:pPr>
                        <w:r>
                          <w:rPr>
                            <w:rFonts w:ascii="宋体" w:hAnsi="宋体" w:cs="宋体" w:eastAsia="宋体" w:hint="default"/>
                            <w:spacing w:val="45"/>
                            <w:sz w:val="18"/>
                            <w:szCs w:val="18"/>
                          </w:rPr>
                          <w:t>与资产相</w:t>
                        </w:r>
                        <w:r>
                          <w:rPr>
                            <w:rFonts w:ascii="宋体" w:hAnsi="宋体" w:cs="宋体" w:eastAsia="宋体" w:hint="default"/>
                            <w:spacing w:val="-30"/>
                            <w:sz w:val="18"/>
                            <w:szCs w:val="18"/>
                          </w:rPr>
                          <w:t> </w:t>
                        </w:r>
                        <w:r>
                          <w:rPr>
                            <w:rFonts w:ascii="宋体" w:hAnsi="宋体" w:cs="宋体" w:eastAsia="宋体" w:hint="default"/>
                            <w:sz w:val="18"/>
                            <w:szCs w:val="18"/>
                          </w:rPr>
                          <w:t>关</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4"/>
                            <w:sz w:val="18"/>
                            <w:szCs w:val="18"/>
                          </w:rPr>
                          <w:t> </w:t>
                        </w:r>
                        <w:r>
                          <w:rPr>
                            <w:rFonts w:ascii="宋体" w:hAnsi="宋体" w:cs="宋体" w:eastAsia="宋体" w:hint="default"/>
                            <w:spacing w:val="20"/>
                            <w:sz w:val="18"/>
                            <w:szCs w:val="18"/>
                          </w:rPr>
                          <w:t>与收益</w:t>
                        </w:r>
                        <w:r>
                          <w:rPr>
                            <w:rFonts w:ascii="宋体" w:hAnsi="宋体" w:cs="宋体" w:eastAsia="宋体" w:hint="default"/>
                            <w:spacing w:val="-59"/>
                            <w:sz w:val="18"/>
                            <w:szCs w:val="18"/>
                          </w:rPr>
                          <w:t> </w:t>
                        </w:r>
                        <w:r>
                          <w:rPr>
                            <w:rFonts w:ascii="宋体" w:hAnsi="宋体" w:cs="宋体" w:eastAsia="宋体" w:hint="default"/>
                            <w:spacing w:val="-12"/>
                            <w:sz w:val="18"/>
                            <w:szCs w:val="18"/>
                          </w:rPr>
                          <w:t>相关（注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pacing w:val="7"/>
                            <w:sz w:val="18"/>
                            <w:szCs w:val="18"/>
                          </w:rPr>
                          <w:t>年重点企事业单位住</w:t>
                        </w:r>
                        <w:r>
                          <w:rPr>
                            <w:rFonts w:ascii="宋体" w:hAnsi="宋体" w:cs="宋体" w:eastAsia="宋体" w:hint="default"/>
                            <w:sz w:val="18"/>
                            <w:szCs w:val="18"/>
                          </w:rPr>
                          <w:t> 房补租款</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1,440,000.00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1,440,000.00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9"/>
                          <w:jc w:val="left"/>
                          <w:rPr>
                            <w:rFonts w:ascii="宋体" w:hAnsi="宋体" w:cs="宋体" w:eastAsia="宋体" w:hint="default"/>
                            <w:sz w:val="18"/>
                            <w:szCs w:val="18"/>
                          </w:rPr>
                        </w:pPr>
                        <w:r>
                          <w:rPr>
                            <w:rFonts w:ascii="宋体" w:hAnsi="宋体" w:cs="宋体" w:eastAsia="宋体" w:hint="default"/>
                            <w:spacing w:val="45"/>
                            <w:sz w:val="18"/>
                            <w:szCs w:val="18"/>
                          </w:rPr>
                          <w:t>与收益相</w:t>
                        </w:r>
                        <w:r>
                          <w:rPr>
                            <w:rFonts w:ascii="宋体" w:hAnsi="宋体" w:cs="宋体" w:eastAsia="宋体" w:hint="default"/>
                            <w:spacing w:val="-30"/>
                            <w:sz w:val="18"/>
                            <w:szCs w:val="18"/>
                          </w:rPr>
                          <w:t> </w:t>
                        </w:r>
                        <w:r>
                          <w:rPr>
                            <w:rFonts w:ascii="宋体" w:hAnsi="宋体" w:cs="宋体" w:eastAsia="宋体" w:hint="default"/>
                            <w:sz w:val="18"/>
                            <w:szCs w:val="18"/>
                          </w:rPr>
                          <w:t>关（注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pacing w:val="7"/>
                            <w:sz w:val="18"/>
                            <w:szCs w:val="18"/>
                          </w:rPr>
                          <w:t>年重点企事业单位住</w:t>
                        </w:r>
                        <w:r>
                          <w:rPr>
                            <w:rFonts w:ascii="宋体" w:hAnsi="宋体" w:cs="宋体" w:eastAsia="宋体" w:hint="default"/>
                            <w:sz w:val="18"/>
                            <w:szCs w:val="18"/>
                          </w:rPr>
                          <w:t> 房补租款</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540,000.00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9"/>
                          <w:jc w:val="left"/>
                          <w:rPr>
                            <w:rFonts w:ascii="宋体" w:hAnsi="宋体" w:cs="宋体" w:eastAsia="宋体" w:hint="default"/>
                            <w:sz w:val="18"/>
                            <w:szCs w:val="18"/>
                          </w:rPr>
                        </w:pPr>
                        <w:r>
                          <w:rPr>
                            <w:rFonts w:ascii="宋体" w:hAnsi="宋体" w:cs="宋体" w:eastAsia="宋体" w:hint="default"/>
                            <w:spacing w:val="45"/>
                            <w:sz w:val="18"/>
                            <w:szCs w:val="18"/>
                          </w:rPr>
                          <w:t>与收益相</w:t>
                        </w:r>
                        <w:r>
                          <w:rPr>
                            <w:rFonts w:ascii="宋体" w:hAnsi="宋体" w:cs="宋体" w:eastAsia="宋体" w:hint="default"/>
                            <w:spacing w:val="-30"/>
                            <w:sz w:val="18"/>
                            <w:szCs w:val="18"/>
                          </w:rPr>
                          <w:t> </w:t>
                        </w:r>
                        <w:r>
                          <w:rPr>
                            <w:rFonts w:ascii="宋体" w:hAnsi="宋体" w:cs="宋体" w:eastAsia="宋体" w:hint="default"/>
                            <w:sz w:val="18"/>
                            <w:szCs w:val="18"/>
                          </w:rPr>
                          <w:t>关（注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7,092,989.06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1,552,989.06</w:t>
                        </w:r>
                      </w:p>
                    </w:tc>
                    <w:tc>
                      <w:tcPr>
                        <w:tcW w:w="638"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4,640,000.00</w:t>
                        </w:r>
                      </w:p>
                    </w:tc>
                    <w:tc>
                      <w:tcPr>
                        <w:tcW w:w="955"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44"/>
        <w:ind w:left="0" w:right="10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line="300" w:lineRule="auto" w:before="0"/>
        <w:ind w:left="152" w:right="1131" w:firstLine="0"/>
        <w:jc w:val="both"/>
        <w:rPr>
          <w:rFonts w:ascii="宋体" w:hAnsi="宋体" w:cs="宋体" w:eastAsia="宋体" w:hint="default"/>
          <w:sz w:val="18"/>
          <w:szCs w:val="18"/>
        </w:rPr>
      </w:pPr>
      <w:r>
        <w:rPr>
          <w:rFonts w:ascii="宋体" w:hAnsi="宋体" w:cs="宋体" w:eastAsia="宋体" w:hint="default"/>
          <w:spacing w:val="-1"/>
          <w:sz w:val="18"/>
          <w:szCs w:val="18"/>
        </w:rPr>
        <w:t>注</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：根据深圳市发展和改革委员会深发改</w:t>
      </w:r>
      <w:r>
        <w:rPr>
          <w:rFonts w:ascii="Times New Roman" w:hAnsi="Times New Roman" w:cs="Times New Roman" w:eastAsia="Times New Roman" w:hint="default"/>
          <w:spacing w:val="-1"/>
          <w:sz w:val="18"/>
          <w:szCs w:val="18"/>
        </w:rPr>
        <w:t>[2012]761</w:t>
      </w:r>
      <w:r>
        <w:rPr>
          <w:rFonts w:ascii="宋体" w:hAnsi="宋体" w:cs="宋体" w:eastAsia="宋体" w:hint="default"/>
          <w:spacing w:val="-1"/>
          <w:sz w:val="18"/>
          <w:szCs w:val="18"/>
        </w:rPr>
        <w:t>号文件，经深圳市政府批准，基于移动互联网的邮箱数字内容云存储服</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务平台产业化项目列入深圳市互联网产业发展专项资金</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年第一批扶持计划，深圳市互联网产业发展专项资金安排补助资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金</w:t>
      </w:r>
      <w:r>
        <w:rPr>
          <w:rFonts w:ascii="Times New Roman" w:hAnsi="Times New Roman" w:cs="Times New Roman" w:eastAsia="Times New Roman" w:hint="default"/>
          <w:sz w:val="18"/>
          <w:szCs w:val="18"/>
        </w:rPr>
        <w:t>5,000,000.00</w:t>
      </w:r>
      <w:r>
        <w:rPr>
          <w:rFonts w:ascii="宋体" w:hAnsi="宋体" w:cs="宋体" w:eastAsia="宋体" w:hint="default"/>
          <w:sz w:val="18"/>
          <w:szCs w:val="18"/>
        </w:rPr>
        <w:t>元。</w:t>
      </w:r>
    </w:p>
    <w:p>
      <w:pPr>
        <w:spacing w:before="89"/>
        <w:ind w:left="152" w:right="0" w:firstLine="0"/>
        <w:jc w:val="both"/>
        <w:rPr>
          <w:rFonts w:ascii="宋体" w:hAnsi="宋体" w:cs="宋体" w:eastAsia="宋体" w:hint="default"/>
          <w:sz w:val="18"/>
          <w:szCs w:val="18"/>
        </w:rPr>
      </w:pPr>
      <w:r>
        <w:rPr>
          <w:rFonts w:ascii="宋体" w:hAnsi="宋体" w:cs="宋体" w:eastAsia="宋体" w:hint="default"/>
          <w:spacing w:val="2"/>
          <w:sz w:val="18"/>
          <w:szCs w:val="18"/>
        </w:rPr>
        <w:t>注</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：根据深圳市发展和改革委员会深发改</w:t>
      </w:r>
      <w:r>
        <w:rPr>
          <w:rFonts w:ascii="Times New Roman" w:hAnsi="Times New Roman" w:cs="Times New Roman" w:eastAsia="Times New Roman" w:hint="default"/>
          <w:spacing w:val="2"/>
          <w:sz w:val="18"/>
          <w:szCs w:val="18"/>
        </w:rPr>
        <w:t>[2013]535</w:t>
      </w:r>
      <w:r>
        <w:rPr>
          <w:rFonts w:ascii="宋体" w:hAnsi="宋体" w:cs="宋体" w:eastAsia="宋体" w:hint="default"/>
          <w:spacing w:val="2"/>
          <w:sz w:val="18"/>
          <w:szCs w:val="18"/>
        </w:rPr>
        <w:t>号文件，公司于</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月收到补助款</w:t>
      </w:r>
      <w:r>
        <w:rPr>
          <w:rFonts w:ascii="Times New Roman" w:hAnsi="Times New Roman" w:cs="Times New Roman" w:eastAsia="Times New Roman" w:hint="default"/>
          <w:spacing w:val="2"/>
          <w:sz w:val="18"/>
          <w:szCs w:val="18"/>
        </w:rPr>
        <w:t>800,000.00</w:t>
      </w:r>
      <w:r>
        <w:rPr>
          <w:rFonts w:ascii="宋体" w:hAnsi="宋体" w:cs="宋体" w:eastAsia="宋体" w:hint="default"/>
          <w:spacing w:val="2"/>
          <w:sz w:val="18"/>
          <w:szCs w:val="18"/>
        </w:rPr>
        <w:t>元。其中与资产相关</w:t>
      </w:r>
    </w:p>
    <w:p>
      <w:pPr>
        <w:spacing w:line="376" w:lineRule="auto" w:before="63"/>
        <w:ind w:left="152" w:right="113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240,000.00</w:t>
      </w:r>
      <w:r>
        <w:rPr>
          <w:rFonts w:ascii="宋体" w:hAnsi="宋体" w:cs="宋体" w:eastAsia="宋体" w:hint="default"/>
          <w:sz w:val="18"/>
          <w:szCs w:val="18"/>
        </w:rPr>
        <w:t>元，与收益相关</w:t>
      </w:r>
      <w:r>
        <w:rPr>
          <w:rFonts w:ascii="Times New Roman" w:hAnsi="Times New Roman" w:cs="Times New Roman" w:eastAsia="Times New Roman" w:hint="default"/>
          <w:sz w:val="18"/>
          <w:szCs w:val="18"/>
        </w:rPr>
        <w:t>560,000.00</w:t>
      </w:r>
      <w:r>
        <w:rPr>
          <w:rFonts w:ascii="宋体" w:hAnsi="宋体" w:cs="宋体" w:eastAsia="宋体" w:hint="default"/>
          <w:sz w:val="18"/>
          <w:szCs w:val="18"/>
        </w:rPr>
        <w:t>元。 注</w:t>
      </w:r>
      <w:r>
        <w:rPr>
          <w:rFonts w:ascii="Times New Roman" w:hAnsi="Times New Roman" w:cs="Times New Roman" w:eastAsia="Times New Roman" w:hint="default"/>
          <w:sz w:val="18"/>
          <w:szCs w:val="18"/>
        </w:rPr>
        <w:t>3</w:t>
      </w:r>
      <w:r>
        <w:rPr>
          <w:rFonts w:ascii="宋体" w:hAnsi="宋体" w:cs="宋体" w:eastAsia="宋体" w:hint="default"/>
          <w:sz w:val="18"/>
          <w:szCs w:val="18"/>
        </w:rPr>
        <w:t>：根据深发改</w:t>
      </w:r>
      <w:r>
        <w:rPr>
          <w:rFonts w:ascii="Times New Roman" w:hAnsi="Times New Roman" w:cs="Times New Roman" w:eastAsia="Times New Roman" w:hint="default"/>
          <w:sz w:val="18"/>
          <w:szCs w:val="18"/>
        </w:rPr>
        <w:t>[2015]1342</w:t>
      </w:r>
      <w:r>
        <w:rPr>
          <w:rFonts w:ascii="宋体" w:hAnsi="宋体" w:cs="宋体" w:eastAsia="宋体" w:hint="default"/>
          <w:sz w:val="18"/>
          <w:szCs w:val="18"/>
        </w:rPr>
        <w:t>号文，公司于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月收到国家金库深圳分库下拨的补助资金</w:t>
      </w:r>
      <w:r>
        <w:rPr>
          <w:rFonts w:ascii="Times New Roman" w:hAnsi="Times New Roman" w:cs="Times New Roman" w:eastAsia="Times New Roman" w:hint="default"/>
          <w:sz w:val="18"/>
          <w:szCs w:val="18"/>
        </w:rPr>
        <w:t>3,000,000.00</w:t>
      </w:r>
      <w:r>
        <w:rPr>
          <w:rFonts w:ascii="宋体" w:hAnsi="宋体" w:cs="宋体" w:eastAsia="宋体" w:hint="default"/>
          <w:sz w:val="18"/>
          <w:szCs w:val="18"/>
        </w:rPr>
        <w:t>元。</w:t>
      </w:r>
    </w:p>
    <w:p>
      <w:pPr>
        <w:spacing w:line="300" w:lineRule="auto" w:before="26"/>
        <w:ind w:left="152" w:right="1130" w:firstLine="0"/>
        <w:jc w:val="both"/>
        <w:rPr>
          <w:rFonts w:ascii="宋体" w:hAnsi="宋体" w:cs="宋体" w:eastAsia="宋体" w:hint="default"/>
          <w:sz w:val="18"/>
          <w:szCs w:val="18"/>
        </w:rPr>
      </w:pPr>
      <w:r>
        <w:rPr>
          <w:rFonts w:ascii="宋体" w:hAnsi="宋体" w:cs="宋体" w:eastAsia="宋体" w:hint="default"/>
          <w:spacing w:val="-1"/>
          <w:sz w:val="18"/>
          <w:szCs w:val="18"/>
        </w:rPr>
        <w:t>注</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：根据与深圳市南山区人民政府文化产业发展办公室签订的深南文产企</w:t>
      </w:r>
      <w:r>
        <w:rPr>
          <w:rFonts w:ascii="Times New Roman" w:hAnsi="Times New Roman" w:cs="Times New Roman" w:eastAsia="Times New Roman" w:hint="default"/>
          <w:spacing w:val="-1"/>
          <w:sz w:val="18"/>
          <w:szCs w:val="18"/>
        </w:rPr>
        <w:t>[2010]213</w:t>
      </w:r>
      <w:r>
        <w:rPr>
          <w:rFonts w:ascii="宋体" w:hAnsi="宋体" w:cs="宋体" w:eastAsia="宋体" w:hint="default"/>
          <w:spacing w:val="-1"/>
          <w:sz w:val="18"/>
          <w:szCs w:val="18"/>
        </w:rPr>
        <w:t>号《深圳市南山区文化产业发展专项资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金资助项目合同书》，公司于</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月收到深圳市南山区财政局下拨的深圳市南山财政局文化产业发展专项资金</w:t>
      </w:r>
      <w:r>
        <w:rPr>
          <w:rFonts w:ascii="Times New Roman" w:hAnsi="Times New Roman" w:cs="Times New Roman" w:eastAsia="Times New Roman" w:hint="default"/>
          <w:spacing w:val="-2"/>
          <w:sz w:val="18"/>
          <w:szCs w:val="18"/>
        </w:rPr>
        <w:t>800,000.00</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6"/>
          <w:sz w:val="18"/>
          <w:szCs w:val="18"/>
        </w:rPr>
      </w:r>
      <w:r>
        <w:rPr>
          <w:rFonts w:ascii="宋体" w:hAnsi="宋体" w:cs="宋体" w:eastAsia="宋体" w:hint="default"/>
          <w:sz w:val="18"/>
          <w:szCs w:val="18"/>
        </w:rPr>
        <w:t>元。</w:t>
      </w:r>
    </w:p>
    <w:p>
      <w:pPr>
        <w:spacing w:line="300" w:lineRule="auto" w:before="110"/>
        <w:ind w:left="152" w:right="1042" w:firstLine="0"/>
        <w:jc w:val="both"/>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5</w:t>
      </w:r>
      <w:r>
        <w:rPr>
          <w:rFonts w:ascii="宋体" w:hAnsi="宋体" w:cs="宋体" w:eastAsia="宋体" w:hint="default"/>
          <w:sz w:val="18"/>
          <w:szCs w:val="18"/>
        </w:rPr>
        <w:t>：根据中国南方电网有限责任公司与广东省科学技术厅签订的广东省省级科技计划项目合同书（文件编号：粤科规财字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1"/>
          <w:sz w:val="18"/>
          <w:szCs w:val="18"/>
        </w:rPr>
        <w:t>[2015]82</w:t>
      </w:r>
      <w:r>
        <w:rPr>
          <w:rFonts w:ascii="宋体" w:hAnsi="宋体" w:cs="宋体" w:eastAsia="宋体" w:hint="default"/>
          <w:spacing w:val="-1"/>
          <w:sz w:val="18"/>
          <w:szCs w:val="18"/>
        </w:rPr>
        <w:t>号），彩讯科技作为该项目（电力行业大数据分析及示范应用项目）的参与单位，共应享受广东省科技厅分配的经</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费</w:t>
      </w:r>
      <w:r>
        <w:rPr>
          <w:rFonts w:ascii="Times New Roman" w:hAnsi="Times New Roman" w:cs="Times New Roman" w:eastAsia="Times New Roman" w:hint="default"/>
          <w:sz w:val="18"/>
          <w:szCs w:val="18"/>
        </w:rPr>
        <w:t>1,000,000.00</w:t>
      </w:r>
      <w:r>
        <w:rPr>
          <w:rFonts w:ascii="宋体" w:hAnsi="宋体" w:cs="宋体" w:eastAsia="宋体" w:hint="default"/>
          <w:sz w:val="18"/>
          <w:szCs w:val="18"/>
        </w:rPr>
        <w:t>元。其中第一期拨付资金</w:t>
      </w:r>
      <w:r>
        <w:rPr>
          <w:rFonts w:ascii="Times New Roman" w:hAnsi="Times New Roman" w:cs="Times New Roman" w:eastAsia="Times New Roman" w:hint="default"/>
          <w:sz w:val="18"/>
          <w:szCs w:val="18"/>
        </w:rPr>
        <w:t>600,000.00</w:t>
      </w:r>
      <w:r>
        <w:rPr>
          <w:rFonts w:ascii="宋体" w:hAnsi="宋体" w:cs="宋体" w:eastAsia="宋体" w:hint="default"/>
          <w:sz w:val="18"/>
          <w:szCs w:val="18"/>
        </w:rPr>
        <w:t>元已中国南方电网有限责任公司于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月转入。</w:t>
      </w:r>
    </w:p>
    <w:p>
      <w:pPr>
        <w:spacing w:line="300" w:lineRule="auto" w:before="89"/>
        <w:ind w:left="152" w:right="1042" w:firstLine="0"/>
        <w:jc w:val="both"/>
        <w:rPr>
          <w:rFonts w:ascii="宋体" w:hAnsi="宋体" w:cs="宋体" w:eastAsia="宋体" w:hint="default"/>
          <w:sz w:val="18"/>
          <w:szCs w:val="18"/>
        </w:rPr>
      </w:pPr>
      <w:r>
        <w:rPr>
          <w:rFonts w:ascii="宋体" w:hAnsi="宋体" w:cs="宋体" w:eastAsia="宋体" w:hint="default"/>
          <w:spacing w:val="-1"/>
          <w:sz w:val="18"/>
          <w:szCs w:val="18"/>
        </w:rPr>
        <w:t>注</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：根据深科技创新计字</w:t>
      </w:r>
      <w:r>
        <w:rPr>
          <w:rFonts w:ascii="Times New Roman" w:hAnsi="Times New Roman" w:cs="Times New Roman" w:eastAsia="Times New Roman" w:hint="default"/>
          <w:spacing w:val="-1"/>
          <w:sz w:val="18"/>
          <w:szCs w:val="18"/>
        </w:rPr>
        <w:t>[2016]5288</w:t>
      </w:r>
      <w:r>
        <w:rPr>
          <w:rFonts w:ascii="宋体" w:hAnsi="宋体" w:cs="宋体" w:eastAsia="宋体" w:hint="default"/>
          <w:spacing w:val="-1"/>
          <w:sz w:val="18"/>
          <w:szCs w:val="18"/>
        </w:rPr>
        <w:t>号文，深圳腾畅于</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月收到深圳市科技创新委员会拨付的补助资金</w:t>
      </w:r>
      <w:r>
        <w:rPr>
          <w:rFonts w:ascii="Times New Roman" w:hAnsi="Times New Roman" w:cs="Times New Roman" w:eastAsia="Times New Roman" w:hint="default"/>
          <w:spacing w:val="-1"/>
          <w:sz w:val="18"/>
          <w:szCs w:val="18"/>
        </w:rPr>
        <w:t>800,000.00</w:t>
      </w:r>
      <w:r>
        <w:rPr>
          <w:rFonts w:ascii="宋体" w:hAnsi="宋体" w:cs="宋体" w:eastAsia="宋体" w:hint="default"/>
          <w:spacing w:val="-1"/>
          <w:sz w:val="18"/>
          <w:szCs w:val="18"/>
        </w:rPr>
        <w:t>元，</w:t>
      </w:r>
      <w:r>
        <w:rPr>
          <w:rFonts w:ascii="宋体" w:hAnsi="宋体" w:cs="宋体" w:eastAsia="宋体" w:hint="default"/>
          <w:spacing w:val="-56"/>
          <w:sz w:val="18"/>
          <w:szCs w:val="18"/>
        </w:rPr>
        <w:t> </w:t>
      </w:r>
      <w:r>
        <w:rPr>
          <w:rFonts w:ascii="宋体" w:hAnsi="宋体" w:cs="宋体" w:eastAsia="宋体" w:hint="default"/>
          <w:sz w:val="18"/>
          <w:szCs w:val="18"/>
        </w:rPr>
        <w:t>其中与资产相关</w:t>
      </w:r>
      <w:r>
        <w:rPr>
          <w:rFonts w:ascii="Times New Roman" w:hAnsi="Times New Roman" w:cs="Times New Roman" w:eastAsia="Times New Roman" w:hint="default"/>
          <w:sz w:val="18"/>
          <w:szCs w:val="18"/>
        </w:rPr>
        <w:t>180,000.00</w:t>
      </w:r>
      <w:r>
        <w:rPr>
          <w:rFonts w:ascii="宋体" w:hAnsi="宋体" w:cs="宋体" w:eastAsia="宋体" w:hint="default"/>
          <w:sz w:val="18"/>
          <w:szCs w:val="18"/>
        </w:rPr>
        <w:t>元，与收益相关</w:t>
      </w:r>
      <w:r>
        <w:rPr>
          <w:rFonts w:ascii="Times New Roman" w:hAnsi="Times New Roman" w:cs="Times New Roman" w:eastAsia="Times New Roman" w:hint="default"/>
          <w:sz w:val="18"/>
          <w:szCs w:val="18"/>
        </w:rPr>
        <w:t>620,000.00</w:t>
      </w:r>
      <w:r>
        <w:rPr>
          <w:rFonts w:ascii="宋体" w:hAnsi="宋体" w:cs="宋体" w:eastAsia="宋体" w:hint="default"/>
          <w:sz w:val="18"/>
          <w:szCs w:val="18"/>
        </w:rPr>
        <w:t>元。</w:t>
      </w:r>
    </w:p>
    <w:p>
      <w:pPr>
        <w:spacing w:line="300" w:lineRule="auto" w:before="92"/>
        <w:ind w:left="152" w:right="1130" w:firstLine="0"/>
        <w:jc w:val="both"/>
        <w:rPr>
          <w:rFonts w:ascii="宋体" w:hAnsi="宋体" w:cs="宋体" w:eastAsia="宋体" w:hint="default"/>
          <w:sz w:val="18"/>
          <w:szCs w:val="18"/>
        </w:rPr>
      </w:pPr>
      <w:r>
        <w:rPr>
          <w:rFonts w:ascii="宋体" w:hAnsi="宋体" w:cs="宋体" w:eastAsia="宋体" w:hint="default"/>
          <w:spacing w:val="-4"/>
          <w:sz w:val="18"/>
          <w:szCs w:val="18"/>
        </w:rPr>
        <w:t>注</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：根据与广东省科学技术厅、广州市科技创新委员会签订的《广东省省级科技计划项目合同书》（文件编号：粤科规财字</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Times New Roman" w:hAnsi="Times New Roman" w:cs="Times New Roman" w:eastAsia="Times New Roman" w:hint="default"/>
          <w:spacing w:val="-3"/>
          <w:sz w:val="18"/>
          <w:szCs w:val="18"/>
        </w:rPr>
        <w:t>[2016]33</w:t>
      </w:r>
      <w:r>
        <w:rPr>
          <w:rFonts w:ascii="宋体" w:hAnsi="宋体" w:cs="宋体" w:eastAsia="宋体" w:hint="default"/>
          <w:spacing w:val="-3"/>
          <w:sz w:val="18"/>
          <w:szCs w:val="18"/>
        </w:rPr>
        <w:t>号）。广州景致于</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月收到广州市财政局国库支付分局下发的补助资金</w:t>
      </w:r>
      <w:r>
        <w:rPr>
          <w:rFonts w:ascii="Times New Roman" w:hAnsi="Times New Roman" w:cs="Times New Roman" w:eastAsia="Times New Roman" w:hint="default"/>
          <w:spacing w:val="-3"/>
          <w:sz w:val="18"/>
          <w:szCs w:val="18"/>
        </w:rPr>
        <w:t>300,000.00</w:t>
      </w:r>
      <w:r>
        <w:rPr>
          <w:rFonts w:ascii="宋体" w:hAnsi="宋体" w:cs="宋体" w:eastAsia="宋体" w:hint="default"/>
          <w:spacing w:val="-3"/>
          <w:sz w:val="18"/>
          <w:szCs w:val="18"/>
        </w:rPr>
        <w:t>元，其中与资产相关</w:t>
      </w:r>
      <w:r>
        <w:rPr>
          <w:rFonts w:ascii="Times New Roman" w:hAnsi="Times New Roman" w:cs="Times New Roman" w:eastAsia="Times New Roman" w:hint="default"/>
          <w:spacing w:val="-3"/>
          <w:sz w:val="18"/>
          <w:szCs w:val="18"/>
        </w:rPr>
        <w:t>50,000.00</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宋体" w:hAnsi="宋体" w:cs="宋体" w:eastAsia="宋体" w:hint="default"/>
          <w:sz w:val="18"/>
          <w:szCs w:val="18"/>
        </w:rPr>
        <w:t>元，与收益相关</w:t>
      </w:r>
      <w:r>
        <w:rPr>
          <w:rFonts w:ascii="Times New Roman" w:hAnsi="Times New Roman" w:cs="Times New Roman" w:eastAsia="Times New Roman" w:hint="default"/>
          <w:sz w:val="18"/>
          <w:szCs w:val="18"/>
        </w:rPr>
        <w:t>250,000.00</w:t>
      </w:r>
      <w:r>
        <w:rPr>
          <w:rFonts w:ascii="宋体" w:hAnsi="宋体" w:cs="宋体" w:eastAsia="宋体" w:hint="default"/>
          <w:sz w:val="18"/>
          <w:szCs w:val="18"/>
        </w:rPr>
        <w:t>元。</w:t>
      </w:r>
    </w:p>
    <w:p>
      <w:pPr>
        <w:spacing w:line="300" w:lineRule="auto" w:before="89"/>
        <w:ind w:left="152" w:right="1131" w:firstLine="0"/>
        <w:jc w:val="both"/>
        <w:rPr>
          <w:rFonts w:ascii="宋体" w:hAnsi="宋体" w:cs="宋体" w:eastAsia="宋体" w:hint="default"/>
          <w:sz w:val="18"/>
          <w:szCs w:val="18"/>
        </w:rPr>
      </w:pPr>
      <w:r>
        <w:rPr>
          <w:rFonts w:ascii="宋体" w:hAnsi="宋体" w:cs="宋体" w:eastAsia="宋体" w:hint="default"/>
          <w:spacing w:val="-3"/>
          <w:sz w:val="18"/>
          <w:szCs w:val="18"/>
        </w:rPr>
        <w:t>注</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：根据与深圳市南山区住房和建设局签订的《南山区</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年度重点企业事业单位住房补租协议》，公司于</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月收到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深圳市南山区财政局拨付的补租款</w:t>
      </w:r>
      <w:r>
        <w:rPr>
          <w:rFonts w:ascii="Times New Roman" w:hAnsi="Times New Roman" w:cs="Times New Roman" w:eastAsia="Times New Roman" w:hint="default"/>
          <w:sz w:val="18"/>
          <w:szCs w:val="18"/>
        </w:rPr>
        <w:t>1,440,000.00</w:t>
      </w:r>
      <w:r>
        <w:rPr>
          <w:rFonts w:ascii="宋体" w:hAnsi="宋体" w:cs="宋体" w:eastAsia="宋体" w:hint="default"/>
          <w:sz w:val="18"/>
          <w:szCs w:val="18"/>
        </w:rPr>
        <w:t>元。</w:t>
      </w:r>
    </w:p>
    <w:p>
      <w:pPr>
        <w:spacing w:line="300" w:lineRule="auto" w:before="92"/>
        <w:ind w:left="152" w:right="1131" w:firstLine="0"/>
        <w:jc w:val="both"/>
        <w:rPr>
          <w:rFonts w:ascii="宋体" w:hAnsi="宋体" w:cs="宋体" w:eastAsia="宋体" w:hint="default"/>
          <w:sz w:val="18"/>
          <w:szCs w:val="18"/>
        </w:rPr>
      </w:pPr>
      <w:r>
        <w:rPr>
          <w:rFonts w:ascii="宋体" w:hAnsi="宋体" w:cs="宋体" w:eastAsia="宋体" w:hint="default"/>
          <w:spacing w:val="-2"/>
          <w:sz w:val="18"/>
          <w:szCs w:val="18"/>
        </w:rPr>
        <w:t>注</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：根据与深圳市南山区住房和建设局签订的《南山区</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年度重点企业事业单位住房补租协议》，公司于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月收到</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深圳市南山区财政局拨付的补租款</w:t>
      </w:r>
      <w:r>
        <w:rPr>
          <w:rFonts w:ascii="Times New Roman" w:hAnsi="Times New Roman" w:cs="Times New Roman" w:eastAsia="Times New Roman" w:hint="default"/>
          <w:sz w:val="18"/>
          <w:szCs w:val="18"/>
        </w:rPr>
        <w:t>540,000.00</w:t>
      </w:r>
      <w:r>
        <w:rPr>
          <w:rFonts w:ascii="宋体" w:hAnsi="宋体" w:cs="宋体" w:eastAsia="宋体" w:hint="default"/>
          <w:sz w:val="18"/>
          <w:szCs w:val="18"/>
        </w:rPr>
        <w:t>元。</w:t>
      </w:r>
    </w:p>
    <w:p>
      <w:pPr>
        <w:spacing w:after="0" w:line="300"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25</w:t>
      </w:r>
      <w:r>
        <w:rPr/>
        <w:t>、股本</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3"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360,000,000.00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40,010,000.00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40,010,000.00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400,010,000.00</w:t>
            </w:r>
          </w:p>
        </w:tc>
      </w:tr>
    </w:tbl>
    <w:p>
      <w:pPr>
        <w:spacing w:line="300" w:lineRule="auto" w:before="8"/>
        <w:ind w:left="152" w:right="1128" w:firstLine="0"/>
        <w:jc w:val="both"/>
        <w:rPr>
          <w:rFonts w:ascii="宋体" w:hAnsi="宋体" w:cs="宋体" w:eastAsia="宋体" w:hint="default"/>
          <w:sz w:val="18"/>
          <w:szCs w:val="18"/>
        </w:rPr>
      </w:pPr>
      <w:r>
        <w:rPr>
          <w:rFonts w:ascii="宋体" w:hAnsi="宋体" w:cs="宋体" w:eastAsia="宋体" w:hint="default"/>
          <w:sz w:val="18"/>
          <w:szCs w:val="18"/>
        </w:rPr>
        <w:t>根据公司股东大会决议和修改后章程的规定，并经中国证券监督管理委员会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z w:val="18"/>
          <w:szCs w:val="18"/>
        </w:rPr>
        <w:t>321</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文《关于核准彩讯科技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股份有限公司首次公开发行股票的批复》核准，公司向社会公开发行人民币普通股（</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w:t>
      </w:r>
      <w:r>
        <w:rPr>
          <w:rFonts w:ascii="Times New Roman" w:hAnsi="Times New Roman" w:cs="Times New Roman" w:eastAsia="Times New Roman" w:hint="default"/>
          <w:sz w:val="18"/>
          <w:szCs w:val="18"/>
        </w:rPr>
        <w:t>40,010,000.00</w:t>
      </w:r>
      <w:r>
        <w:rPr>
          <w:rFonts w:ascii="宋体" w:hAnsi="宋体" w:cs="宋体" w:eastAsia="宋体" w:hint="default"/>
          <w:sz w:val="18"/>
          <w:szCs w:val="18"/>
        </w:rPr>
        <w:t>股，增加注册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资本</w:t>
      </w:r>
      <w:r>
        <w:rPr>
          <w:rFonts w:ascii="Times New Roman" w:hAnsi="Times New Roman" w:cs="Times New Roman" w:eastAsia="Times New Roman" w:hint="default"/>
          <w:sz w:val="18"/>
          <w:szCs w:val="18"/>
        </w:rPr>
        <w:t>40,010,000.00</w:t>
      </w:r>
      <w:r>
        <w:rPr>
          <w:rFonts w:ascii="宋体" w:hAnsi="宋体" w:cs="宋体" w:eastAsia="宋体" w:hint="default"/>
          <w:sz w:val="18"/>
          <w:szCs w:val="18"/>
        </w:rPr>
        <w:t>元。变更后的注册资本为人民币</w:t>
      </w:r>
      <w:r>
        <w:rPr>
          <w:rFonts w:ascii="Times New Roman" w:hAnsi="Times New Roman" w:cs="Times New Roman" w:eastAsia="Times New Roman" w:hint="default"/>
          <w:sz w:val="18"/>
          <w:szCs w:val="18"/>
        </w:rPr>
        <w:t>400,010,000.00</w:t>
      </w:r>
      <w:r>
        <w:rPr>
          <w:rFonts w:ascii="宋体" w:hAnsi="宋体" w:cs="宋体" w:eastAsia="宋体" w:hint="default"/>
          <w:sz w:val="18"/>
          <w:szCs w:val="18"/>
        </w:rPr>
        <w:t>元，股本为人民币</w:t>
      </w:r>
      <w:r>
        <w:rPr>
          <w:rFonts w:ascii="Times New Roman" w:hAnsi="Times New Roman" w:cs="Times New Roman" w:eastAsia="Times New Roman" w:hint="default"/>
          <w:sz w:val="18"/>
          <w:szCs w:val="18"/>
        </w:rPr>
        <w:t>400,010,000.00</w:t>
      </w:r>
      <w:r>
        <w:rPr>
          <w:rFonts w:ascii="宋体" w:hAnsi="宋体" w:cs="宋体" w:eastAsia="宋体" w:hint="default"/>
          <w:sz w:val="18"/>
          <w:szCs w:val="18"/>
        </w:rPr>
        <w:t>元。该新增资本业经立信</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w w:val="99"/>
          <w:sz w:val="18"/>
          <w:szCs w:val="18"/>
        </w:rPr>
        <w:t>会计师事务所（特殊普通合伙）审验并出具信会师报字［</w:t>
      </w:r>
      <w:r>
        <w:rPr>
          <w:rFonts w:ascii="Times New Roman" w:hAnsi="Times New Roman" w:cs="Times New Roman" w:eastAsia="Times New Roman" w:hint="default"/>
          <w:spacing w:val="-2"/>
          <w:w w:val="99"/>
          <w:sz w:val="18"/>
          <w:szCs w:val="18"/>
        </w:rPr>
        <w:t>2018</w:t>
      </w:r>
      <w:r>
        <w:rPr>
          <w:rFonts w:ascii="宋体" w:hAnsi="宋体" w:cs="宋体" w:eastAsia="宋体" w:hint="default"/>
          <w:spacing w:val="-2"/>
          <w:w w:val="99"/>
          <w:sz w:val="18"/>
          <w:szCs w:val="18"/>
        </w:rPr>
        <w:t>］第</w:t>
      </w:r>
      <w:r>
        <w:rPr>
          <w:rFonts w:ascii="Times New Roman" w:hAnsi="Times New Roman" w:cs="Times New Roman" w:eastAsia="Times New Roman" w:hint="default"/>
          <w:spacing w:val="-2"/>
          <w:w w:val="99"/>
          <w:sz w:val="18"/>
          <w:szCs w:val="18"/>
        </w:rPr>
        <w:t>ZA10698</w:t>
      </w:r>
      <w:r>
        <w:rPr>
          <w:rFonts w:ascii="宋体" w:hAnsi="宋体" w:cs="宋体" w:eastAsia="宋体" w:hint="default"/>
          <w:spacing w:val="-2"/>
          <w:w w:val="99"/>
          <w:sz w:val="18"/>
          <w:szCs w:val="18"/>
        </w:rPr>
        <w:t>号《验资报告》。</w:t>
      </w:r>
    </w:p>
    <w:p>
      <w:pPr>
        <w:spacing w:line="240" w:lineRule="auto" w:before="4"/>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26</w:t>
      </w:r>
      <w:r>
        <w:rPr/>
        <w:t>、资本公积</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267,509,344.14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246,861,700.00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47,689,398.22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466,681,645.92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20,428.79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2,696,565.66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2,716,994.45</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267,529,772.93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249,558,265.66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47,689,398.22</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469,398,640.37</w:t>
            </w:r>
          </w:p>
        </w:tc>
      </w:tr>
    </w:tbl>
    <w:p>
      <w:pPr>
        <w:spacing w:before="8"/>
        <w:ind w:left="152" w:right="0" w:firstLine="0"/>
        <w:jc w:val="both"/>
        <w:rPr>
          <w:rFonts w:ascii="宋体" w:hAnsi="宋体" w:cs="宋体" w:eastAsia="宋体" w:hint="default"/>
          <w:sz w:val="18"/>
          <w:szCs w:val="18"/>
        </w:rPr>
      </w:pPr>
      <w:r>
        <w:rPr>
          <w:rFonts w:ascii="宋体" w:hAnsi="宋体" w:cs="宋体" w:eastAsia="宋体" w:hint="default"/>
          <w:sz w:val="18"/>
          <w:szCs w:val="18"/>
        </w:rPr>
        <w:t>本期增减变动说明：</w:t>
      </w:r>
    </w:p>
    <w:p>
      <w:pPr>
        <w:spacing w:line="300" w:lineRule="auto" w:before="156"/>
        <w:ind w:left="152" w:right="1131" w:firstLine="0"/>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）经中国证券监督管理委员会</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证监许可</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2"/>
          <w:sz w:val="18"/>
          <w:szCs w:val="18"/>
        </w:rPr>
        <w:t>321</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文《关于核准彩讯科技股份有限公司首次公开发行股票的批复》核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准，公司向社会公开发行人民币普通股（</w:t>
      </w: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股）股票</w:t>
      </w:r>
      <w:r>
        <w:rPr>
          <w:rFonts w:ascii="Times New Roman" w:hAnsi="Times New Roman" w:cs="Times New Roman" w:eastAsia="Times New Roman" w:hint="default"/>
          <w:spacing w:val="-1"/>
          <w:sz w:val="18"/>
          <w:szCs w:val="18"/>
        </w:rPr>
        <w:t>40,010,000.00</w:t>
      </w:r>
      <w:r>
        <w:rPr>
          <w:rFonts w:ascii="宋体" w:hAnsi="宋体" w:cs="宋体" w:eastAsia="宋体" w:hint="default"/>
          <w:spacing w:val="-1"/>
          <w:sz w:val="18"/>
          <w:szCs w:val="18"/>
        </w:rPr>
        <w:t>股，股票发行募集资金总额为人民币</w:t>
      </w:r>
      <w:r>
        <w:rPr>
          <w:rFonts w:ascii="Times New Roman" w:hAnsi="Times New Roman" w:cs="Times New Roman" w:eastAsia="Times New Roman" w:hint="default"/>
          <w:spacing w:val="-1"/>
          <w:sz w:val="18"/>
          <w:szCs w:val="18"/>
        </w:rPr>
        <w:t>286,871,700.00</w:t>
      </w:r>
      <w:r>
        <w:rPr>
          <w:rFonts w:ascii="宋体" w:hAnsi="宋体" w:cs="宋体" w:eastAsia="宋体" w:hint="default"/>
          <w:spacing w:val="-1"/>
          <w:sz w:val="18"/>
          <w:szCs w:val="18"/>
        </w:rPr>
        <w:t>元，其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中新增注册资本（股本）人民币</w:t>
      </w:r>
      <w:r>
        <w:rPr>
          <w:rFonts w:ascii="Times New Roman" w:hAnsi="Times New Roman" w:cs="Times New Roman" w:eastAsia="Times New Roman" w:hint="default"/>
          <w:spacing w:val="3"/>
          <w:sz w:val="18"/>
          <w:szCs w:val="18"/>
        </w:rPr>
        <w:t>40,010,000.00</w:t>
      </w:r>
      <w:r>
        <w:rPr>
          <w:rFonts w:ascii="宋体" w:hAnsi="宋体" w:cs="宋体" w:eastAsia="宋体" w:hint="default"/>
          <w:spacing w:val="3"/>
          <w:sz w:val="18"/>
          <w:szCs w:val="18"/>
        </w:rPr>
        <w:t>元，资本公积（股本溢价）人民币</w:t>
      </w:r>
      <w:r>
        <w:rPr>
          <w:rFonts w:ascii="Times New Roman" w:hAnsi="Times New Roman" w:cs="Times New Roman" w:eastAsia="Times New Roman" w:hint="default"/>
          <w:spacing w:val="3"/>
          <w:sz w:val="18"/>
          <w:szCs w:val="18"/>
        </w:rPr>
        <w:t>246,861,700.00</w:t>
      </w:r>
      <w:r>
        <w:rPr>
          <w:rFonts w:ascii="宋体" w:hAnsi="宋体" w:cs="宋体" w:eastAsia="宋体" w:hint="default"/>
          <w:spacing w:val="3"/>
          <w:sz w:val="18"/>
          <w:szCs w:val="18"/>
        </w:rPr>
        <w:t>元，各项发行费用人民币</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Times New Roman" w:hAnsi="Times New Roman" w:cs="Times New Roman" w:eastAsia="Times New Roman" w:hint="default"/>
          <w:sz w:val="18"/>
          <w:szCs w:val="18"/>
        </w:rPr>
        <w:t>47,689,398.22</w:t>
      </w:r>
      <w:r>
        <w:rPr>
          <w:rFonts w:ascii="宋体" w:hAnsi="宋体" w:cs="宋体" w:eastAsia="宋体" w:hint="default"/>
          <w:sz w:val="18"/>
          <w:szCs w:val="18"/>
        </w:rPr>
        <w:t>元。</w:t>
      </w:r>
    </w:p>
    <w:p>
      <w:pPr>
        <w:spacing w:line="300" w:lineRule="auto" w:before="89"/>
        <w:ind w:left="152" w:right="1133"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）其他资本公积变动系本期公司联营企业北京易积分科技有限公司、杭州友声科技股份有限公司发生股份支付事项引起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的其他权益变动分别导致公司资本公积增加</w:t>
      </w:r>
      <w:r>
        <w:rPr>
          <w:rFonts w:ascii="Times New Roman" w:hAnsi="Times New Roman" w:cs="Times New Roman" w:eastAsia="Times New Roman" w:hint="default"/>
          <w:sz w:val="18"/>
          <w:szCs w:val="18"/>
        </w:rPr>
        <w:t>2,338,250.00  </w:t>
      </w:r>
      <w:r>
        <w:rPr>
          <w:rFonts w:ascii="宋体" w:hAnsi="宋体" w:cs="宋体" w:eastAsia="宋体" w:hint="default"/>
          <w:sz w:val="18"/>
          <w:szCs w:val="18"/>
        </w:rPr>
        <w:t>元、</w:t>
      </w:r>
      <w:r>
        <w:rPr>
          <w:rFonts w:ascii="Times New Roman" w:hAnsi="Times New Roman" w:cs="Times New Roman" w:eastAsia="Times New Roman" w:hint="default"/>
          <w:sz w:val="18"/>
          <w:szCs w:val="18"/>
        </w:rPr>
        <w:t>358,315.66  </w:t>
      </w:r>
      <w:r>
        <w:rPr>
          <w:rFonts w:ascii="宋体" w:hAnsi="宋体" w:cs="宋体" w:eastAsia="宋体" w:hint="default"/>
          <w:sz w:val="18"/>
          <w:szCs w:val="18"/>
        </w:rPr>
        <w:t>元，合计</w:t>
      </w:r>
      <w:r>
        <w:rPr>
          <w:rFonts w:ascii="Times New Roman" w:hAnsi="Times New Roman" w:cs="Times New Roman" w:eastAsia="Times New Roman" w:hint="default"/>
          <w:sz w:val="18"/>
          <w:szCs w:val="18"/>
        </w:rPr>
        <w:t>2,696,565.66</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27</w:t>
      </w:r>
      <w:r>
        <w:rPr/>
        <w:t>、其他综合收益</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847"/>
        <w:gridCol w:w="877"/>
        <w:gridCol w:w="1133"/>
        <w:gridCol w:w="1784"/>
        <w:gridCol w:w="895"/>
        <w:gridCol w:w="1232"/>
        <w:gridCol w:w="998"/>
        <w:gridCol w:w="931"/>
      </w:tblGrid>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04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47" w:type="dxa"/>
            <w:vMerge/>
            <w:tcBorders>
              <w:left w:val="single" w:sz="4" w:space="0" w:color="000000"/>
              <w:bottom w:val="single" w:sz="4" w:space="0" w:color="000000"/>
              <w:right w:val="single" w:sz="4" w:space="0" w:color="000000"/>
            </w:tcBorders>
            <w:shd w:val="clear" w:color="auto" w:fill="D2D2D2"/>
          </w:tcPr>
          <w:p>
            <w:pPr/>
          </w:p>
        </w:tc>
        <w:tc>
          <w:tcPr>
            <w:tcW w:w="877"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1" w:right="108" w:hanging="89"/>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8" w:right="21" w:hanging="144"/>
              <w:jc w:val="left"/>
              <w:rPr>
                <w:rFonts w:ascii="宋体" w:hAnsi="宋体" w:cs="宋体" w:eastAsia="宋体" w:hint="default"/>
                <w:sz w:val="18"/>
                <w:szCs w:val="18"/>
              </w:rPr>
            </w:pPr>
            <w:r>
              <w:rPr>
                <w:rFonts w:ascii="宋体" w:hAnsi="宋体" w:cs="宋体" w:eastAsia="宋体" w:hint="default"/>
                <w:spacing w:val="-8"/>
                <w:sz w:val="18"/>
                <w:szCs w:val="18"/>
              </w:rPr>
              <w:t>减：前期计入其他综合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收益当期转入损益</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1" w:right="22" w:hanging="238"/>
              <w:jc w:val="left"/>
              <w:rPr>
                <w:rFonts w:ascii="宋体" w:hAnsi="宋体" w:cs="宋体" w:eastAsia="宋体" w:hint="default"/>
                <w:sz w:val="18"/>
                <w:szCs w:val="18"/>
              </w:rPr>
            </w:pPr>
            <w:r>
              <w:rPr>
                <w:rFonts w:ascii="宋体" w:hAnsi="宋体" w:cs="宋体" w:eastAsia="宋体" w:hint="default"/>
                <w:spacing w:val="-13"/>
                <w:sz w:val="18"/>
                <w:szCs w:val="18"/>
              </w:rPr>
              <w:t>减：所得税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费用</w:t>
            </w: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1" w:right="68"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4" w:right="41" w:hanging="89"/>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一、不能重分类进损益 的其他综合收益</w:t>
            </w:r>
          </w:p>
        </w:tc>
        <w:tc>
          <w:tcPr>
            <w:tcW w:w="8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z w:val="18"/>
                <w:szCs w:val="18"/>
              </w:rPr>
              <w:t>二、将重分类进损益的 其他综合收益</w:t>
            </w:r>
          </w:p>
        </w:tc>
        <w:tc>
          <w:tcPr>
            <w:tcW w:w="8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-448,823.76</w:t>
            </w:r>
          </w:p>
        </w:tc>
        <w:tc>
          <w:tcPr>
            <w:tcW w:w="178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-448,823.76</w:t>
            </w:r>
          </w:p>
        </w:tc>
        <w:tc>
          <w:tcPr>
            <w:tcW w:w="99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-448,823.76</w:t>
            </w:r>
          </w:p>
        </w:tc>
      </w:tr>
      <w:tr>
        <w:trPr>
          <w:trHeight w:val="716"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firstLine="360"/>
              <w:jc w:val="left"/>
              <w:rPr>
                <w:rFonts w:ascii="宋体" w:hAnsi="宋体" w:cs="宋体" w:eastAsia="宋体" w:hint="default"/>
                <w:sz w:val="18"/>
                <w:szCs w:val="18"/>
              </w:rPr>
            </w:pPr>
            <w:r>
              <w:rPr>
                <w:rFonts w:ascii="宋体" w:hAnsi="宋体" w:cs="宋体" w:eastAsia="宋体" w:hint="default"/>
                <w:sz w:val="18"/>
                <w:szCs w:val="18"/>
              </w:rPr>
              <w:t>其中：外币财务报 表折算差额</w:t>
            </w:r>
          </w:p>
        </w:tc>
        <w:tc>
          <w:tcPr>
            <w:tcW w:w="8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-448,823.76</w:t>
            </w:r>
          </w:p>
        </w:tc>
        <w:tc>
          <w:tcPr>
            <w:tcW w:w="178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-448,823.76</w:t>
            </w:r>
          </w:p>
        </w:tc>
        <w:tc>
          <w:tcPr>
            <w:tcW w:w="99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-448,823.76</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8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-448,823.76</w:t>
            </w:r>
          </w:p>
        </w:tc>
        <w:tc>
          <w:tcPr>
            <w:tcW w:w="1784"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-448,823.76</w:t>
            </w:r>
          </w:p>
        </w:tc>
        <w:tc>
          <w:tcPr>
            <w:tcW w:w="998"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-448,823.76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28</w:t>
      </w:r>
      <w:r>
        <w:rPr/>
        <w:t>、盈余公积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19,714,187.73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14,788,814.23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34,503,001.96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19,714,187.73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14,788,814.23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34,503,001.96</w:t>
            </w:r>
          </w:p>
        </w:tc>
      </w:tr>
    </w:tbl>
    <w:p>
      <w:pPr>
        <w:spacing w:before="8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年度根据公司章程按税后净利润的</w:t>
      </w:r>
      <w:r>
        <w:rPr>
          <w:rFonts w:ascii="Times New Roman" w:hAnsi="Times New Roman" w:cs="Times New Roman" w:eastAsia="Times New Roman" w:hint="default"/>
          <w:sz w:val="18"/>
          <w:szCs w:val="18"/>
        </w:rPr>
        <w:t>10%</w:t>
      </w:r>
      <w:r>
        <w:rPr>
          <w:rFonts w:ascii="宋体" w:hAnsi="宋体" w:cs="宋体" w:eastAsia="宋体" w:hint="default"/>
          <w:sz w:val="18"/>
          <w:szCs w:val="18"/>
        </w:rPr>
        <w:t>计提法定盈余公积</w:t>
      </w:r>
      <w:r>
        <w:rPr>
          <w:rFonts w:ascii="Times New Roman" w:hAnsi="Times New Roman" w:cs="Times New Roman" w:eastAsia="Times New Roman" w:hint="default"/>
          <w:sz w:val="18"/>
          <w:szCs w:val="18"/>
        </w:rPr>
        <w:t>14,788,814.23</w:t>
      </w:r>
      <w:r>
        <w:rPr>
          <w:rFonts w:ascii="宋体" w:hAnsi="宋体" w:cs="宋体" w:eastAsia="宋体" w:hint="default"/>
          <w:sz w:val="18"/>
          <w:szCs w:val="18"/>
        </w:rPr>
        <w:t>元。</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29</w:t>
      </w:r>
      <w:r>
        <w:rPr/>
        <w:t>、未分配利润</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197,103,663.86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76,880,405.57</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197,103,663.86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76,880,405.57</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158,548,636.31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131,668,348.09</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14,788,814.23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11,445,089.80</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340,863,485.94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197,103,663.86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30</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765,248,318.69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425,595,004.34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616,320,003.99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320,409,627.66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76,190.48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80,704.00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765,324,509.17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425,675,708.34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616,320,003.99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320,409,627.66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31</w:t>
      </w:r>
      <w:r>
        <w:rPr/>
        <w:t>、税金及附加</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1,005,800.18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1,750,847.27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718,277.41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1,250,017.06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103,848.52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103,848.52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46,230.84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5,880.00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594,320.75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103,432.89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6,271.80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7,193.31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40,797.99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1,536,561.87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363,775.77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4,007,256.80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3,671,102.14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32</w:t>
      </w:r>
      <w:r>
        <w:rPr/>
        <w:t>、销售费用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13,546,396.06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12,624,336.72</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3,269,229.47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2,797,382.57</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咨询费（包括招聘费）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2,348,479.26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1,416,059.80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1,149,439.69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279,320.91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886,664.57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1,102,715.67</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768,264.46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263,219.29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725,471.23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1,379,516.58</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574,314.04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639,615.71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361,305.02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282,192.02</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970,423.51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936,492.75</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24,599,987.31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21,720,852.02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33</w:t>
      </w:r>
      <w:r>
        <w:rPr/>
        <w:t>、管理费用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24,764,215.54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23,294,081.92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咨询费（包括招聘费）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5,107,407.42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1,488,982.39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3,429,268.34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2,938,616.22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2,086,259.33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1,747,081.81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2,064,282.71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2,605,618.26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1,904,133.42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1,948,369.93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1,603,473.46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1,482,859.94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1,258,897.82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2,266,704.49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4,277,475.48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3,675,374.67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46,495,413.52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41,447,689.63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34</w:t>
      </w:r>
      <w:r>
        <w:rPr/>
        <w:t>、研发费用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75,446,976.63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70,735,528.80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外包开发费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15,424,489.59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5,665,706.46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4,092,652.19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3,921,309.09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421,598.18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613,677.04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401,000.47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2,525,659.47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229,177.66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290,215.99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174,769.20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221,871.64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141,673.01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431,725.26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682,797.73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573,376.26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97,015,134.66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84,979,070.01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35</w:t>
      </w:r>
      <w:r>
        <w:rPr/>
        <w:t>、财务费用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4,020,464.29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32,980.10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5,138,251.59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2,824,080.59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5,906.88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259,886.24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85,572.62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-851,994.18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-2,705,527.87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36</w:t>
      </w:r>
      <w:r>
        <w:rPr/>
        <w:t>、资产减值损失</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8,976,573.35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4,263,865.54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7,329,525.86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17,056,099.21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4,263,865.54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37</w:t>
      </w:r>
      <w:r>
        <w:rPr/>
        <w:t>、其他收益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6691"/>
        <w:gridCol w:w="1501"/>
        <w:gridCol w:w="1505"/>
      </w:tblGrid>
      <w:tr>
        <w:trPr>
          <w:trHeight w:val="402" w:hRule="exact"/>
        </w:trPr>
        <w:tc>
          <w:tcPr>
            <w:tcW w:w="6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1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66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和讯云营销服务一体化平台项目</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2,450,000.00</w:t>
            </w: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电力行业大数据分析及示范应用项目</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5"/>
                <w:szCs w:val="15"/>
              </w:rPr>
            </w:pPr>
            <w:r>
              <w:rPr>
                <w:rFonts w:ascii="Times New Roman"/>
                <w:spacing w:val="-1"/>
                <w:sz w:val="15"/>
              </w:rPr>
              <w:t>1,000,000.00</w:t>
            </w: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6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深圳市南山财政局文化产业发展专项资金</w:t>
            </w:r>
            <w:r>
              <w:rPr>
                <w:rFonts w:ascii="Times New Roman" w:hAnsi="Times New Roman" w:cs="Times New Roman" w:eastAsia="Times New Roman" w:hint="default"/>
                <w:sz w:val="15"/>
                <w:szCs w:val="15"/>
              </w:rPr>
              <w:t>-</w:t>
            </w:r>
            <w:r>
              <w:rPr>
                <w:rFonts w:ascii="宋体" w:hAnsi="宋体" w:cs="宋体" w:eastAsia="宋体" w:hint="default"/>
                <w:sz w:val="15"/>
                <w:szCs w:val="15"/>
              </w:rPr>
              <w:t>精品订阅</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5"/>
                <w:szCs w:val="15"/>
              </w:rPr>
            </w:pPr>
            <w:r>
              <w:rPr>
                <w:rFonts w:ascii="Times New Roman"/>
                <w:spacing w:val="-1"/>
                <w:sz w:val="15"/>
              </w:rPr>
              <w:t>800,000.00</w:t>
            </w: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社保局</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年度稳岗补贴款</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5"/>
                <w:szCs w:val="15"/>
              </w:rPr>
            </w:pPr>
            <w:r>
              <w:rPr>
                <w:rFonts w:ascii="Times New Roman"/>
                <w:spacing w:val="-1"/>
                <w:sz w:val="15"/>
              </w:rPr>
              <w:t>210,667.40</w:t>
            </w: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深圳市互联网产业发展专项资金（基于移动互联网的邮箱数字内容云存储服务平台产业化项目）</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131,817.37</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264,208.66</w:t>
            </w:r>
          </w:p>
        </w:tc>
      </w:tr>
      <w:tr>
        <w:trPr>
          <w:trHeight w:val="402" w:hRule="exact"/>
        </w:trPr>
        <w:tc>
          <w:tcPr>
            <w:tcW w:w="66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深圳市战略性新兴产业发展专项资金（基于互联网的大数据个性化推荐服务平台创新建设项目）</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5"/>
                <w:szCs w:val="15"/>
              </w:rPr>
            </w:pPr>
            <w:r>
              <w:rPr>
                <w:rFonts w:ascii="Times New Roman"/>
                <w:spacing w:val="-1"/>
                <w:sz w:val="15"/>
              </w:rPr>
              <w:t>21,171.69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5"/>
                <w:szCs w:val="15"/>
              </w:rPr>
            </w:pPr>
            <w:r>
              <w:rPr>
                <w:rFonts w:ascii="Times New Roman"/>
                <w:spacing w:val="-1"/>
                <w:sz w:val="15"/>
              </w:rPr>
              <w:t>778,828.31</w:t>
            </w:r>
          </w:p>
        </w:tc>
      </w:tr>
      <w:tr>
        <w:trPr>
          <w:trHeight w:val="402" w:hRule="exact"/>
        </w:trPr>
        <w:tc>
          <w:tcPr>
            <w:tcW w:w="66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深圳市南山区科学技术局国内外发明专利支持计划补助款</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9"/>
              <w:jc w:val="right"/>
              <w:rPr>
                <w:rFonts w:ascii="Times New Roman" w:hAnsi="Times New Roman" w:cs="Times New Roman" w:eastAsia="Times New Roman" w:hint="default"/>
                <w:sz w:val="15"/>
                <w:szCs w:val="15"/>
              </w:rPr>
            </w:pPr>
            <w:r>
              <w:rPr>
                <w:rFonts w:ascii="Times New Roman"/>
                <w:spacing w:val="-1"/>
                <w:sz w:val="15"/>
              </w:rPr>
              <w:t>6,000.00</w:t>
            </w: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深圳市市场监督管理委员会专利资助款</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5"/>
                <w:szCs w:val="15"/>
              </w:rPr>
            </w:pPr>
            <w:r>
              <w:rPr>
                <w:rFonts w:ascii="Times New Roman"/>
                <w:spacing w:val="-1"/>
                <w:sz w:val="15"/>
              </w:rPr>
              <w:t>3,000.00</w:t>
            </w: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年计算机软件著作权登记资助款</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Times New Roman" w:hAnsi="Times New Roman" w:cs="Times New Roman" w:eastAsia="Times New Roman" w:hint="default"/>
                <w:sz w:val="15"/>
                <w:szCs w:val="15"/>
              </w:rPr>
            </w:pPr>
            <w:r>
              <w:rPr>
                <w:rFonts w:ascii="Times New Roman"/>
                <w:spacing w:val="-1"/>
                <w:sz w:val="15"/>
              </w:rPr>
              <w:t>900.00</w:t>
            </w: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深圳市知识产权专项资金</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5"/>
                <w:szCs w:val="15"/>
              </w:rPr>
            </w:pPr>
            <w:r>
              <w:rPr>
                <w:rFonts w:ascii="Times New Roman"/>
                <w:spacing w:val="-1"/>
                <w:sz w:val="15"/>
              </w:rPr>
              <w:t>9,000.00</w:t>
            </w:r>
          </w:p>
        </w:tc>
      </w:tr>
      <w:tr>
        <w:trPr>
          <w:trHeight w:val="402" w:hRule="exact"/>
        </w:trPr>
        <w:tc>
          <w:tcPr>
            <w:tcW w:w="66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南山区发展办支付版权、著作权登记补贴</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5"/>
                <w:szCs w:val="15"/>
              </w:rPr>
            </w:pPr>
            <w:r>
              <w:rPr>
                <w:rFonts w:ascii="Times New Roman"/>
                <w:spacing w:val="-1"/>
                <w:sz w:val="15"/>
              </w:rPr>
              <w:t>6,260.00</w:t>
            </w:r>
          </w:p>
        </w:tc>
      </w:tr>
      <w:tr>
        <w:trPr>
          <w:trHeight w:val="402" w:hRule="exact"/>
        </w:trPr>
        <w:tc>
          <w:tcPr>
            <w:tcW w:w="66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深圳市社会保险基金管理局</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2014-2016</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年稳岗补贴款</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5"/>
                <w:szCs w:val="15"/>
              </w:rPr>
            </w:pPr>
            <w:r>
              <w:rPr>
                <w:rFonts w:ascii="Times New Roman"/>
                <w:spacing w:val="-1"/>
                <w:sz w:val="15"/>
              </w:rPr>
              <w:t>288,734.42</w:t>
            </w:r>
          </w:p>
        </w:tc>
      </w:tr>
      <w:tr>
        <w:trPr>
          <w:trHeight w:val="402" w:hRule="exact"/>
        </w:trPr>
        <w:tc>
          <w:tcPr>
            <w:tcW w:w="66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深圳市社会保险基金管理局</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2015-2017</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年稳岗补贴款</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7,821.74</w:t>
            </w:r>
          </w:p>
        </w:tc>
      </w:tr>
      <w:tr>
        <w:trPr>
          <w:trHeight w:val="402" w:hRule="exact"/>
        </w:trPr>
        <w:tc>
          <w:tcPr>
            <w:tcW w:w="66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5"/>
                <w:szCs w:val="15"/>
              </w:rPr>
            </w:pPr>
            <w:r>
              <w:rPr>
                <w:rFonts w:ascii="Times New Roman"/>
                <w:spacing w:val="-1"/>
                <w:sz w:val="15"/>
              </w:rPr>
              <w:t>4,623,556.46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5"/>
                <w:szCs w:val="15"/>
              </w:rPr>
            </w:pPr>
            <w:r>
              <w:rPr>
                <w:rFonts w:ascii="Times New Roman"/>
                <w:spacing w:val="-1"/>
                <w:sz w:val="15"/>
              </w:rPr>
              <w:t>1,354,853.13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38</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7132"/>
        <w:gridCol w:w="1337"/>
        <w:gridCol w:w="1229"/>
      </w:tblGrid>
      <w:tr>
        <w:trPr>
          <w:trHeight w:val="403" w:hRule="exact"/>
        </w:trPr>
        <w:tc>
          <w:tcPr>
            <w:tcW w:w="7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7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11,689,827.30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2,597,246.78</w:t>
            </w:r>
          </w:p>
        </w:tc>
      </w:tr>
      <w:tr>
        <w:trPr>
          <w:trHeight w:val="403" w:hRule="exact"/>
        </w:trPr>
        <w:tc>
          <w:tcPr>
            <w:tcW w:w="71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4,546,561.07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46,259.00</w:t>
            </w:r>
          </w:p>
        </w:tc>
      </w:tr>
      <w:tr>
        <w:trPr>
          <w:trHeight w:val="401" w:hRule="exact"/>
        </w:trPr>
        <w:tc>
          <w:tcPr>
            <w:tcW w:w="7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16,236,388.37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2,643,505.78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39</w:t>
      </w:r>
      <w:r>
        <w:rPr/>
        <w:t>、公允价值变动收益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6660"/>
        <w:gridCol w:w="1520"/>
        <w:gridCol w:w="1517"/>
      </w:tblGrid>
      <w:tr>
        <w:trPr>
          <w:trHeight w:val="401" w:hRule="exact"/>
        </w:trPr>
        <w:tc>
          <w:tcPr>
            <w:tcW w:w="6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4"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6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以公允价值计量的且其变动计入当期损益的金融资产</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4" w:right="0"/>
              <w:jc w:val="left"/>
              <w:rPr>
                <w:rFonts w:ascii="Times New Roman" w:hAnsi="Times New Roman" w:cs="Times New Roman" w:eastAsia="Times New Roman" w:hint="default"/>
                <w:sz w:val="18"/>
                <w:szCs w:val="18"/>
              </w:rPr>
            </w:pPr>
            <w:r>
              <w:rPr>
                <w:rFonts w:ascii="Times New Roman"/>
                <w:sz w:val="18"/>
              </w:rPr>
              <w:t>337,377.32</w:t>
            </w: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以公允价值计量的且其变动计入当期损益的金融负债</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6660"/>
        <w:gridCol w:w="1520"/>
        <w:gridCol w:w="1517"/>
      </w:tblGrid>
      <w:tr>
        <w:trPr>
          <w:trHeight w:val="402" w:hRule="exact"/>
        </w:trPr>
        <w:tc>
          <w:tcPr>
            <w:tcW w:w="6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4" w:right="0"/>
              <w:jc w:val="left"/>
              <w:rPr>
                <w:rFonts w:ascii="Times New Roman" w:hAnsi="Times New Roman" w:cs="Times New Roman" w:eastAsia="Times New Roman" w:hint="default"/>
                <w:sz w:val="18"/>
                <w:szCs w:val="18"/>
              </w:rPr>
            </w:pPr>
            <w:r>
              <w:rPr>
                <w:rFonts w:ascii="Times New Roman"/>
                <w:sz w:val="18"/>
              </w:rPr>
              <w:t>337,377.32</w:t>
            </w:r>
          </w:p>
        </w:tc>
        <w:tc>
          <w:tcPr>
            <w:tcW w:w="15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40</w:t>
      </w:r>
      <w:r>
        <w:rPr/>
        <w:t>、资产处置收益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33,893.29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56,925.53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41</w:t>
      </w:r>
      <w:r>
        <w:rPr/>
        <w:t>、营业外收入</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879"/>
        <w:gridCol w:w="2114"/>
        <w:gridCol w:w="2124"/>
        <w:gridCol w:w="2581"/>
      </w:tblGrid>
      <w:tr>
        <w:trPr>
          <w:trHeight w:val="401" w:hRule="exact"/>
        </w:trPr>
        <w:tc>
          <w:tcPr>
            <w:tcW w:w="2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3" w:hRule="exact"/>
        </w:trPr>
        <w:tc>
          <w:tcPr>
            <w:tcW w:w="28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8,052,800.00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5,964,900.00</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8,052,800.00</w:t>
            </w:r>
          </w:p>
        </w:tc>
      </w:tr>
      <w:tr>
        <w:trPr>
          <w:trHeight w:val="401" w:hRule="exact"/>
        </w:trPr>
        <w:tc>
          <w:tcPr>
            <w:tcW w:w="28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业绩承诺补偿款</w:t>
            </w:r>
          </w:p>
        </w:tc>
        <w:tc>
          <w:tcPr>
            <w:tcW w:w="2114"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708,486.39</w:t>
            </w:r>
          </w:p>
        </w:tc>
        <w:tc>
          <w:tcPr>
            <w:tcW w:w="25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14"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969.00</w:t>
            </w:r>
          </w:p>
        </w:tc>
        <w:tc>
          <w:tcPr>
            <w:tcW w:w="25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8,052,800.00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6,674,355.39</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8,052,800.00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158"/>
        <w:gridCol w:w="1275"/>
        <w:gridCol w:w="559"/>
        <w:gridCol w:w="1656"/>
        <w:gridCol w:w="720"/>
        <w:gridCol w:w="506"/>
        <w:gridCol w:w="1045"/>
        <w:gridCol w:w="1042"/>
        <w:gridCol w:w="737"/>
      </w:tblGrid>
      <w:tr>
        <w:trPr>
          <w:trHeight w:val="1338" w:hRule="exact"/>
        </w:trPr>
        <w:tc>
          <w:tcPr>
            <w:tcW w:w="2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13"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5" w:right="91"/>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 w:right="83"/>
              <w:jc w:val="center"/>
              <w:rPr>
                <w:rFonts w:ascii="宋体" w:hAnsi="宋体" w:cs="宋体" w:eastAsia="宋体" w:hint="default"/>
                <w:sz w:val="18"/>
                <w:szCs w:val="18"/>
              </w:rPr>
            </w:pPr>
            <w:r>
              <w:rPr>
                <w:rFonts w:ascii="宋体" w:hAnsi="宋体" w:cs="宋体" w:eastAsia="宋体" w:hint="default"/>
                <w:sz w:val="18"/>
                <w:szCs w:val="18"/>
              </w:rPr>
              <w:t>补贴是 否影响 当年盈 亏</w:t>
            </w:r>
          </w:p>
        </w:tc>
        <w:tc>
          <w:tcPr>
            <w:tcW w:w="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5"/>
              <w:jc w:val="both"/>
              <w:rPr>
                <w:rFonts w:ascii="宋体" w:hAnsi="宋体" w:cs="宋体" w:eastAsia="宋体" w:hint="default"/>
                <w:sz w:val="18"/>
                <w:szCs w:val="18"/>
              </w:rPr>
            </w:pPr>
            <w:r>
              <w:rPr>
                <w:rFonts w:ascii="宋体" w:hAnsi="宋体" w:cs="宋体" w:eastAsia="宋体" w:hint="default"/>
                <w:sz w:val="18"/>
                <w:szCs w:val="18"/>
              </w:rPr>
              <w:t>是否 特殊 补贴</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27" w:right="65"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27" w:right="62"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67" w:right="67" w:firstLine="2"/>
              <w:jc w:val="center"/>
              <w:rPr>
                <w:rFonts w:ascii="宋体" w:hAnsi="宋体" w:cs="宋体" w:eastAsia="宋体" w:hint="default"/>
                <w:sz w:val="18"/>
                <w:szCs w:val="18"/>
              </w:rPr>
            </w:pPr>
            <w:r>
              <w:rPr>
                <w:rFonts w:ascii="宋体" w:hAnsi="宋体" w:cs="宋体" w:eastAsia="宋体" w:hint="default"/>
                <w:sz w:val="18"/>
                <w:szCs w:val="18"/>
              </w:rPr>
              <w:t>与资产 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 关</w:t>
            </w:r>
          </w:p>
        </w:tc>
      </w:tr>
      <w:tr>
        <w:trPr>
          <w:trHeight w:val="1025"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年企业研究开发资助事</w:t>
            </w:r>
            <w:r>
              <w:rPr>
                <w:rFonts w:ascii="宋体" w:hAnsi="宋体" w:cs="宋体" w:eastAsia="宋体" w:hint="default"/>
                <w:spacing w:val="-87"/>
                <w:sz w:val="18"/>
                <w:szCs w:val="18"/>
              </w:rPr>
              <w:t> </w:t>
            </w:r>
            <w:r>
              <w:rPr>
                <w:rFonts w:ascii="宋体" w:hAnsi="宋体" w:cs="宋体" w:eastAsia="宋体" w:hint="default"/>
                <w:sz w:val="18"/>
                <w:szCs w:val="18"/>
              </w:rPr>
              <w:t>后补贴款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南</w:t>
            </w:r>
            <w:r>
              <w:rPr>
                <w:rFonts w:ascii="宋体" w:hAnsi="宋体" w:cs="宋体" w:eastAsia="宋体" w:hint="default"/>
                <w:spacing w:val="-64"/>
                <w:sz w:val="18"/>
                <w:szCs w:val="18"/>
              </w:rPr>
              <w:t> </w:t>
            </w:r>
            <w:r>
              <w:rPr>
                <w:rFonts w:ascii="宋体" w:hAnsi="宋体" w:cs="宋体" w:eastAsia="宋体" w:hint="default"/>
                <w:sz w:val="18"/>
                <w:szCs w:val="18"/>
              </w:rPr>
              <w:t>山</w:t>
            </w:r>
            <w:r>
              <w:rPr>
                <w:rFonts w:ascii="宋体" w:hAnsi="宋体" w:cs="宋体" w:eastAsia="宋体" w:hint="default"/>
                <w:spacing w:val="-64"/>
                <w:sz w:val="18"/>
                <w:szCs w:val="18"/>
              </w:rPr>
              <w:t> </w:t>
            </w:r>
            <w:r>
              <w:rPr>
                <w:rFonts w:ascii="宋体" w:hAnsi="宋体" w:cs="宋体" w:eastAsia="宋体" w:hint="default"/>
                <w:sz w:val="18"/>
                <w:szCs w:val="18"/>
              </w:rPr>
              <w:t>区</w:t>
            </w:r>
            <w:r>
              <w:rPr>
                <w:rFonts w:ascii="宋体" w:hAnsi="宋体" w:cs="宋体" w:eastAsia="宋体" w:hint="default"/>
                <w:sz w:val="18"/>
                <w:szCs w:val="18"/>
              </w:rPr>
              <w:t> 科技创新局</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3"/>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pacing w:val="10"/>
                <w:sz w:val="18"/>
                <w:szCs w:val="18"/>
              </w:rPr>
              <w:t>改造</w:t>
            </w:r>
            <w:r>
              <w:rPr>
                <w:rFonts w:ascii="宋体" w:hAnsi="宋体" w:cs="宋体" w:eastAsia="宋体" w:hint="default"/>
                <w:spacing w:val="-67"/>
                <w:sz w:val="18"/>
                <w:szCs w:val="18"/>
              </w:rPr>
              <w:t> </w:t>
            </w:r>
            <w:r>
              <w:rPr>
                <w:rFonts w:ascii="宋体" w:hAnsi="宋体" w:cs="宋体" w:eastAsia="宋体" w:hint="default"/>
                <w:spacing w:val="10"/>
                <w:sz w:val="18"/>
                <w:szCs w:val="18"/>
              </w:rPr>
              <w:t>等获</w:t>
            </w:r>
            <w:r>
              <w:rPr>
                <w:rFonts w:ascii="宋体" w:hAnsi="宋体" w:cs="宋体" w:eastAsia="宋体" w:hint="default"/>
                <w:spacing w:val="-67"/>
                <w:sz w:val="18"/>
                <w:szCs w:val="18"/>
              </w:rPr>
              <w:t> </w:t>
            </w:r>
            <w:r>
              <w:rPr>
                <w:rFonts w:ascii="宋体" w:hAnsi="宋体" w:cs="宋体" w:eastAsia="宋体" w:hint="default"/>
                <w:sz w:val="18"/>
                <w:szCs w:val="18"/>
              </w:rPr>
              <w:t>得</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z w:val="18"/>
                <w:szCs w:val="18"/>
              </w:rPr>
              <w:t> 补助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3,736,000.00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pacing w:val="46"/>
                <w:sz w:val="18"/>
                <w:szCs w:val="18"/>
              </w:rPr>
              <w:t>与收益</w:t>
            </w:r>
            <w:r>
              <w:rPr>
                <w:rFonts w:ascii="宋体" w:hAnsi="宋体" w:cs="宋体" w:eastAsia="宋体" w:hint="default"/>
                <w:spacing w:val="-21"/>
                <w:sz w:val="18"/>
                <w:szCs w:val="18"/>
              </w:rPr>
              <w:t> </w:t>
            </w:r>
            <w:r>
              <w:rPr>
                <w:rFonts w:ascii="宋体" w:hAnsi="宋体" w:cs="宋体" w:eastAsia="宋体" w:hint="default"/>
                <w:sz w:val="18"/>
                <w:szCs w:val="18"/>
              </w:rPr>
              <w:t>相关</w:t>
            </w:r>
          </w:p>
        </w:tc>
      </w:tr>
      <w:tr>
        <w:trPr>
          <w:trHeight w:val="1340"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28"/>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年重点企事业单位住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房补租款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南</w:t>
            </w:r>
            <w:r>
              <w:rPr>
                <w:rFonts w:ascii="宋体" w:hAnsi="宋体" w:cs="宋体" w:eastAsia="宋体" w:hint="default"/>
                <w:spacing w:val="-64"/>
                <w:sz w:val="18"/>
                <w:szCs w:val="18"/>
              </w:rPr>
              <w:t> </w:t>
            </w:r>
            <w:r>
              <w:rPr>
                <w:rFonts w:ascii="宋体" w:hAnsi="宋体" w:cs="宋体" w:eastAsia="宋体" w:hint="default"/>
                <w:sz w:val="18"/>
                <w:szCs w:val="18"/>
              </w:rPr>
              <w:t>山</w:t>
            </w:r>
            <w:r>
              <w:rPr>
                <w:rFonts w:ascii="宋体" w:hAnsi="宋体" w:cs="宋体" w:eastAsia="宋体" w:hint="default"/>
                <w:spacing w:val="-64"/>
                <w:sz w:val="18"/>
                <w:szCs w:val="18"/>
              </w:rPr>
              <w:t> </w:t>
            </w:r>
            <w:r>
              <w:rPr>
                <w:rFonts w:ascii="宋体" w:hAnsi="宋体" w:cs="宋体" w:eastAsia="宋体" w:hint="default"/>
                <w:sz w:val="18"/>
                <w:szCs w:val="18"/>
              </w:rPr>
              <w:t>区</w:t>
            </w:r>
            <w:r>
              <w:rPr>
                <w:rFonts w:ascii="宋体" w:hAnsi="宋体" w:cs="宋体" w:eastAsia="宋体" w:hint="default"/>
                <w:sz w:val="18"/>
                <w:szCs w:val="18"/>
              </w:rPr>
              <w:t> 住房和建设局</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both"/>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pacing w:val="-67"/>
                <w:sz w:val="18"/>
                <w:szCs w:val="18"/>
              </w:rPr>
              <w:t> </w:t>
            </w:r>
            <w:r>
              <w:rPr>
                <w:rFonts w:ascii="宋体" w:hAnsi="宋体" w:cs="宋体" w:eastAsia="宋体" w:hint="default"/>
                <w:sz w:val="18"/>
                <w:szCs w:val="18"/>
              </w:rPr>
              <w:t>符</w:t>
            </w:r>
            <w:r>
              <w:rPr>
                <w:rFonts w:ascii="宋体" w:hAnsi="宋体" w:cs="宋体" w:eastAsia="宋体" w:hint="default"/>
                <w:spacing w:val="-67"/>
                <w:sz w:val="18"/>
                <w:szCs w:val="18"/>
              </w:rPr>
              <w:t> </w:t>
            </w:r>
            <w:r>
              <w:rPr>
                <w:rFonts w:ascii="宋体" w:hAnsi="宋体" w:cs="宋体" w:eastAsia="宋体" w:hint="default"/>
                <w:spacing w:val="10"/>
                <w:sz w:val="18"/>
                <w:szCs w:val="18"/>
              </w:rPr>
              <w:t>合地</w:t>
            </w:r>
            <w:r>
              <w:rPr>
                <w:rFonts w:ascii="宋体" w:hAnsi="宋体" w:cs="宋体" w:eastAsia="宋体" w:hint="default"/>
                <w:spacing w:val="-67"/>
                <w:sz w:val="18"/>
                <w:szCs w:val="18"/>
              </w:rPr>
              <w:t> </w:t>
            </w:r>
            <w:r>
              <w:rPr>
                <w:rFonts w:ascii="宋体" w:hAnsi="宋体" w:cs="宋体" w:eastAsia="宋体" w:hint="default"/>
                <w:spacing w:val="10"/>
                <w:sz w:val="18"/>
                <w:szCs w:val="18"/>
              </w:rPr>
              <w:t>方政</w:t>
            </w:r>
            <w:r>
              <w:rPr>
                <w:rFonts w:ascii="宋体" w:hAnsi="宋体" w:cs="宋体" w:eastAsia="宋体" w:hint="default"/>
                <w:spacing w:val="-67"/>
                <w:sz w:val="18"/>
                <w:szCs w:val="18"/>
              </w:rPr>
              <w:t> </w:t>
            </w:r>
            <w:r>
              <w:rPr>
                <w:rFonts w:ascii="宋体" w:hAnsi="宋体" w:cs="宋体" w:eastAsia="宋体" w:hint="default"/>
                <w:sz w:val="18"/>
                <w:szCs w:val="18"/>
              </w:rPr>
              <w:t>府</w:t>
            </w:r>
            <w:r>
              <w:rPr>
                <w:rFonts w:ascii="宋体" w:hAnsi="宋体" w:cs="宋体" w:eastAsia="宋体" w:hint="default"/>
                <w:spacing w:val="-67"/>
                <w:sz w:val="18"/>
                <w:szCs w:val="18"/>
              </w:rPr>
              <w:t> </w:t>
            </w:r>
            <w:r>
              <w:rPr>
                <w:rFonts w:ascii="宋体" w:hAnsi="宋体" w:cs="宋体" w:eastAsia="宋体" w:hint="default"/>
                <w:sz w:val="18"/>
                <w:szCs w:val="18"/>
              </w:rPr>
              <w:t>招</w:t>
            </w:r>
            <w:r>
              <w:rPr>
                <w:rFonts w:ascii="宋体" w:hAnsi="宋体" w:cs="宋体" w:eastAsia="宋体" w:hint="default"/>
                <w:sz w:val="18"/>
                <w:szCs w:val="18"/>
              </w:rPr>
              <w:t> 商</w:t>
            </w:r>
            <w:r>
              <w:rPr>
                <w:rFonts w:ascii="宋体" w:hAnsi="宋体" w:cs="宋体" w:eastAsia="宋体" w:hint="default"/>
                <w:spacing w:val="-67"/>
                <w:sz w:val="18"/>
                <w:szCs w:val="18"/>
              </w:rPr>
              <w:t> </w:t>
            </w:r>
            <w:r>
              <w:rPr>
                <w:rFonts w:ascii="宋体" w:hAnsi="宋体" w:cs="宋体" w:eastAsia="宋体" w:hint="default"/>
                <w:sz w:val="18"/>
                <w:szCs w:val="18"/>
              </w:rPr>
              <w:t>引</w:t>
            </w:r>
            <w:r>
              <w:rPr>
                <w:rFonts w:ascii="宋体" w:hAnsi="宋体" w:cs="宋体" w:eastAsia="宋体" w:hint="default"/>
                <w:spacing w:val="-67"/>
                <w:sz w:val="18"/>
                <w:szCs w:val="18"/>
              </w:rPr>
              <w:t> </w:t>
            </w:r>
            <w:r>
              <w:rPr>
                <w:rFonts w:ascii="宋体" w:hAnsi="宋体" w:cs="宋体" w:eastAsia="宋体" w:hint="default"/>
                <w:spacing w:val="10"/>
                <w:sz w:val="18"/>
                <w:szCs w:val="18"/>
              </w:rPr>
              <w:t>资等</w:t>
            </w:r>
            <w:r>
              <w:rPr>
                <w:rFonts w:ascii="宋体" w:hAnsi="宋体" w:cs="宋体" w:eastAsia="宋体" w:hint="default"/>
                <w:spacing w:val="-67"/>
                <w:sz w:val="18"/>
                <w:szCs w:val="18"/>
              </w:rPr>
              <w:t> </w:t>
            </w:r>
            <w:r>
              <w:rPr>
                <w:rFonts w:ascii="宋体" w:hAnsi="宋体" w:cs="宋体" w:eastAsia="宋体" w:hint="default"/>
                <w:spacing w:val="10"/>
                <w:sz w:val="18"/>
                <w:szCs w:val="18"/>
              </w:rPr>
              <w:t>地方</w:t>
            </w:r>
            <w:r>
              <w:rPr>
                <w:rFonts w:ascii="宋体" w:hAnsi="宋体" w:cs="宋体" w:eastAsia="宋体" w:hint="default"/>
                <w:spacing w:val="-67"/>
                <w:sz w:val="18"/>
                <w:szCs w:val="18"/>
              </w:rPr>
              <w:t> </w:t>
            </w:r>
            <w:r>
              <w:rPr>
                <w:rFonts w:ascii="宋体" w:hAnsi="宋体" w:cs="宋体" w:eastAsia="宋体" w:hint="default"/>
                <w:sz w:val="18"/>
                <w:szCs w:val="18"/>
              </w:rPr>
              <w:t>性</w:t>
            </w:r>
            <w:r>
              <w:rPr>
                <w:rFonts w:ascii="宋体" w:hAnsi="宋体" w:cs="宋体" w:eastAsia="宋体" w:hint="default"/>
                <w:spacing w:val="-67"/>
                <w:sz w:val="18"/>
                <w:szCs w:val="18"/>
              </w:rPr>
              <w:t> </w:t>
            </w:r>
            <w:r>
              <w:rPr>
                <w:rFonts w:ascii="宋体" w:hAnsi="宋体" w:cs="宋体" w:eastAsia="宋体" w:hint="default"/>
                <w:sz w:val="18"/>
                <w:szCs w:val="18"/>
              </w:rPr>
              <w:t>扶</w:t>
            </w:r>
            <w:r>
              <w:rPr>
                <w:rFonts w:ascii="宋体" w:hAnsi="宋体" w:cs="宋体" w:eastAsia="宋体" w:hint="default"/>
                <w:sz w:val="18"/>
                <w:szCs w:val="18"/>
              </w:rPr>
              <w:t> 持</w:t>
            </w:r>
            <w:r>
              <w:rPr>
                <w:rFonts w:ascii="宋体" w:hAnsi="宋体" w:cs="宋体" w:eastAsia="宋体" w:hint="default"/>
                <w:spacing w:val="-67"/>
                <w:sz w:val="18"/>
                <w:szCs w:val="18"/>
              </w:rPr>
              <w:t> </w:t>
            </w:r>
            <w:r>
              <w:rPr>
                <w:rFonts w:ascii="宋体" w:hAnsi="宋体" w:cs="宋体" w:eastAsia="宋体" w:hint="default"/>
                <w:sz w:val="18"/>
                <w:szCs w:val="18"/>
              </w:rPr>
              <w:t>政</w:t>
            </w:r>
            <w:r>
              <w:rPr>
                <w:rFonts w:ascii="宋体" w:hAnsi="宋体" w:cs="宋体" w:eastAsia="宋体" w:hint="default"/>
                <w:spacing w:val="-67"/>
                <w:sz w:val="18"/>
                <w:szCs w:val="18"/>
              </w:rPr>
              <w:t> </w:t>
            </w:r>
            <w:r>
              <w:rPr>
                <w:rFonts w:ascii="宋体" w:hAnsi="宋体" w:cs="宋体" w:eastAsia="宋体" w:hint="default"/>
                <w:spacing w:val="10"/>
                <w:sz w:val="18"/>
                <w:szCs w:val="18"/>
              </w:rPr>
              <w:t>策而</w:t>
            </w:r>
            <w:r>
              <w:rPr>
                <w:rFonts w:ascii="宋体" w:hAnsi="宋体" w:cs="宋体" w:eastAsia="宋体" w:hint="default"/>
                <w:spacing w:val="-67"/>
                <w:sz w:val="18"/>
                <w:szCs w:val="18"/>
              </w:rPr>
              <w:t> </w:t>
            </w:r>
            <w:r>
              <w:rPr>
                <w:rFonts w:ascii="宋体" w:hAnsi="宋体" w:cs="宋体" w:eastAsia="宋体" w:hint="default"/>
                <w:spacing w:val="10"/>
                <w:sz w:val="18"/>
                <w:szCs w:val="18"/>
              </w:rPr>
              <w:t>获得</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7"/>
                <w:sz w:val="18"/>
                <w:szCs w:val="18"/>
              </w:rPr>
              <w:t> </w:t>
            </w:r>
            <w:r>
              <w:rPr>
                <w:rFonts w:ascii="宋体" w:hAnsi="宋体" w:cs="宋体" w:eastAsia="宋体" w:hint="default"/>
                <w:sz w:val="18"/>
                <w:szCs w:val="18"/>
              </w:rPr>
              <w:t>补</w:t>
            </w:r>
            <w:r>
              <w:rPr>
                <w:rFonts w:ascii="宋体" w:hAnsi="宋体" w:cs="宋体" w:eastAsia="宋体" w:hint="default"/>
                <w:sz w:val="18"/>
                <w:szCs w:val="18"/>
              </w:rPr>
              <w:t> 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1,440,000.00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46"/>
              <w:jc w:val="left"/>
              <w:rPr>
                <w:rFonts w:ascii="宋体" w:hAnsi="宋体" w:cs="宋体" w:eastAsia="宋体" w:hint="default"/>
                <w:sz w:val="18"/>
                <w:szCs w:val="18"/>
              </w:rPr>
            </w:pPr>
            <w:r>
              <w:rPr>
                <w:rFonts w:ascii="宋体" w:hAnsi="宋体" w:cs="宋体" w:eastAsia="宋体" w:hint="default"/>
                <w:spacing w:val="46"/>
                <w:sz w:val="18"/>
                <w:szCs w:val="18"/>
              </w:rPr>
              <w:t>与收益</w:t>
            </w:r>
            <w:r>
              <w:rPr>
                <w:rFonts w:ascii="宋体" w:hAnsi="宋体" w:cs="宋体" w:eastAsia="宋体" w:hint="default"/>
                <w:spacing w:val="-21"/>
                <w:sz w:val="18"/>
                <w:szCs w:val="18"/>
              </w:rPr>
              <w:t> </w:t>
            </w:r>
            <w:r>
              <w:rPr>
                <w:rFonts w:ascii="宋体" w:hAnsi="宋体" w:cs="宋体" w:eastAsia="宋体" w:hint="default"/>
                <w:sz w:val="18"/>
                <w:szCs w:val="18"/>
              </w:rPr>
              <w:t>相关</w:t>
            </w:r>
          </w:p>
        </w:tc>
      </w:tr>
      <w:tr>
        <w:trPr>
          <w:trHeight w:val="1025"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
              <w:jc w:val="both"/>
              <w:rPr>
                <w:rFonts w:ascii="宋体" w:hAnsi="宋体" w:cs="宋体" w:eastAsia="宋体" w:hint="default"/>
                <w:sz w:val="18"/>
                <w:szCs w:val="18"/>
              </w:rPr>
            </w:pPr>
            <w:r>
              <w:rPr>
                <w:rFonts w:ascii="宋体" w:hAnsi="宋体" w:cs="宋体" w:eastAsia="宋体" w:hint="default"/>
                <w:spacing w:val="12"/>
                <w:sz w:val="18"/>
                <w:szCs w:val="18"/>
              </w:rPr>
              <w:t>南山区科技创新局企业研 发投入支持计划项目资助 </w:t>
            </w:r>
            <w:r>
              <w:rPr>
                <w:rFonts w:ascii="宋体" w:hAnsi="宋体" w:cs="宋体" w:eastAsia="宋体" w:hint="default"/>
                <w:sz w:val="18"/>
                <w:szCs w:val="18"/>
              </w:rPr>
              <w:t>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南</w:t>
            </w:r>
            <w:r>
              <w:rPr>
                <w:rFonts w:ascii="宋体" w:hAnsi="宋体" w:cs="宋体" w:eastAsia="宋体" w:hint="default"/>
                <w:spacing w:val="-64"/>
                <w:sz w:val="18"/>
                <w:szCs w:val="18"/>
              </w:rPr>
              <w:t> </w:t>
            </w:r>
            <w:r>
              <w:rPr>
                <w:rFonts w:ascii="宋体" w:hAnsi="宋体" w:cs="宋体" w:eastAsia="宋体" w:hint="default"/>
                <w:sz w:val="18"/>
                <w:szCs w:val="18"/>
              </w:rPr>
              <w:t>山</w:t>
            </w:r>
            <w:r>
              <w:rPr>
                <w:rFonts w:ascii="宋体" w:hAnsi="宋体" w:cs="宋体" w:eastAsia="宋体" w:hint="default"/>
                <w:spacing w:val="-64"/>
                <w:sz w:val="18"/>
                <w:szCs w:val="18"/>
              </w:rPr>
              <w:t> </w:t>
            </w:r>
            <w:r>
              <w:rPr>
                <w:rFonts w:ascii="宋体" w:hAnsi="宋体" w:cs="宋体" w:eastAsia="宋体" w:hint="default"/>
                <w:sz w:val="18"/>
                <w:szCs w:val="18"/>
              </w:rPr>
              <w:t>区</w:t>
            </w:r>
            <w:r>
              <w:rPr>
                <w:rFonts w:ascii="宋体" w:hAnsi="宋体" w:cs="宋体" w:eastAsia="宋体" w:hint="default"/>
                <w:sz w:val="18"/>
                <w:szCs w:val="18"/>
              </w:rPr>
              <w:t> 科技创新局</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3"/>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pacing w:val="10"/>
                <w:sz w:val="18"/>
                <w:szCs w:val="18"/>
              </w:rPr>
              <w:t>改造</w:t>
            </w:r>
            <w:r>
              <w:rPr>
                <w:rFonts w:ascii="宋体" w:hAnsi="宋体" w:cs="宋体" w:eastAsia="宋体" w:hint="default"/>
                <w:spacing w:val="-67"/>
                <w:sz w:val="18"/>
                <w:szCs w:val="18"/>
              </w:rPr>
              <w:t> </w:t>
            </w:r>
            <w:r>
              <w:rPr>
                <w:rFonts w:ascii="宋体" w:hAnsi="宋体" w:cs="宋体" w:eastAsia="宋体" w:hint="default"/>
                <w:spacing w:val="10"/>
                <w:sz w:val="18"/>
                <w:szCs w:val="18"/>
              </w:rPr>
              <w:t>等获</w:t>
            </w:r>
            <w:r>
              <w:rPr>
                <w:rFonts w:ascii="宋体" w:hAnsi="宋体" w:cs="宋体" w:eastAsia="宋体" w:hint="default"/>
                <w:spacing w:val="-67"/>
                <w:sz w:val="18"/>
                <w:szCs w:val="18"/>
              </w:rPr>
              <w:t> </w:t>
            </w:r>
            <w:r>
              <w:rPr>
                <w:rFonts w:ascii="宋体" w:hAnsi="宋体" w:cs="宋体" w:eastAsia="宋体" w:hint="default"/>
                <w:sz w:val="18"/>
                <w:szCs w:val="18"/>
              </w:rPr>
              <w:t>得</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z w:val="18"/>
                <w:szCs w:val="18"/>
              </w:rPr>
              <w:t> 补助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1,000,000.00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pacing w:val="46"/>
                <w:sz w:val="18"/>
                <w:szCs w:val="18"/>
              </w:rPr>
              <w:t>与收益</w:t>
            </w:r>
            <w:r>
              <w:rPr>
                <w:rFonts w:ascii="宋体" w:hAnsi="宋体" w:cs="宋体" w:eastAsia="宋体" w:hint="default"/>
                <w:spacing w:val="-21"/>
                <w:sz w:val="18"/>
                <w:szCs w:val="18"/>
              </w:rPr>
              <w:t> </w:t>
            </w:r>
            <w:r>
              <w:rPr>
                <w:rFonts w:ascii="宋体" w:hAnsi="宋体" w:cs="宋体" w:eastAsia="宋体" w:hint="default"/>
                <w:sz w:val="18"/>
                <w:szCs w:val="18"/>
              </w:rPr>
              <w:t>相关</w:t>
            </w:r>
          </w:p>
        </w:tc>
      </w:tr>
      <w:tr>
        <w:trPr>
          <w:trHeight w:val="1339"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0"/>
              <w:jc w:val="both"/>
              <w:rPr>
                <w:rFonts w:ascii="宋体" w:hAnsi="宋体" w:cs="宋体" w:eastAsia="宋体" w:hint="default"/>
                <w:sz w:val="18"/>
                <w:szCs w:val="18"/>
              </w:rPr>
            </w:pPr>
            <w:r>
              <w:rPr>
                <w:rFonts w:ascii="宋体" w:hAnsi="宋体" w:cs="宋体" w:eastAsia="宋体" w:hint="default"/>
                <w:spacing w:val="10"/>
                <w:sz w:val="18"/>
                <w:szCs w:val="18"/>
              </w:rPr>
              <w:t>深圳市科技创新委员会关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于办理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年企业研究开 </w:t>
            </w:r>
            <w:r>
              <w:rPr>
                <w:rFonts w:ascii="宋体" w:hAnsi="宋体" w:cs="宋体" w:eastAsia="宋体" w:hint="default"/>
                <w:spacing w:val="12"/>
                <w:sz w:val="18"/>
                <w:szCs w:val="18"/>
              </w:rPr>
              <w:t>发资助计划第三批资助资</w:t>
            </w:r>
            <w:r>
              <w:rPr>
                <w:rFonts w:ascii="宋体" w:hAnsi="宋体" w:cs="宋体" w:eastAsia="宋体" w:hint="default"/>
                <w:spacing w:val="12"/>
                <w:sz w:val="18"/>
                <w:szCs w:val="18"/>
              </w:rPr>
              <w:t> </w:t>
            </w:r>
            <w:r>
              <w:rPr>
                <w:rFonts w:ascii="宋体" w:hAnsi="宋体" w:cs="宋体" w:eastAsia="宋体" w:hint="default"/>
                <w:sz w:val="18"/>
                <w:szCs w:val="18"/>
              </w:rPr>
              <w:t>金拨款的通知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科</w:t>
            </w:r>
            <w:r>
              <w:rPr>
                <w:rFonts w:ascii="宋体" w:hAnsi="宋体" w:cs="宋体" w:eastAsia="宋体" w:hint="default"/>
                <w:spacing w:val="-64"/>
                <w:sz w:val="18"/>
                <w:szCs w:val="18"/>
              </w:rPr>
              <w:t> </w:t>
            </w:r>
            <w:r>
              <w:rPr>
                <w:rFonts w:ascii="宋体" w:hAnsi="宋体" w:cs="宋体" w:eastAsia="宋体" w:hint="default"/>
                <w:sz w:val="18"/>
                <w:szCs w:val="18"/>
              </w:rPr>
              <w:t>技</w:t>
            </w:r>
            <w:r>
              <w:rPr>
                <w:rFonts w:ascii="宋体" w:hAnsi="宋体" w:cs="宋体" w:eastAsia="宋体" w:hint="default"/>
                <w:spacing w:val="-64"/>
                <w:sz w:val="18"/>
                <w:szCs w:val="18"/>
              </w:rPr>
              <w:t> </w:t>
            </w:r>
            <w:r>
              <w:rPr>
                <w:rFonts w:ascii="宋体" w:hAnsi="宋体" w:cs="宋体" w:eastAsia="宋体" w:hint="default"/>
                <w:sz w:val="18"/>
                <w:szCs w:val="18"/>
              </w:rPr>
              <w:t>创</w:t>
            </w:r>
            <w:r>
              <w:rPr>
                <w:rFonts w:ascii="宋体" w:hAnsi="宋体" w:cs="宋体" w:eastAsia="宋体" w:hint="default"/>
                <w:sz w:val="18"/>
                <w:szCs w:val="18"/>
              </w:rPr>
              <w:t> 新委员会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pacing w:val="-3"/>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pacing w:val="10"/>
                <w:sz w:val="18"/>
                <w:szCs w:val="18"/>
              </w:rPr>
              <w:t>改造</w:t>
            </w:r>
            <w:r>
              <w:rPr>
                <w:rFonts w:ascii="宋体" w:hAnsi="宋体" w:cs="宋体" w:eastAsia="宋体" w:hint="default"/>
                <w:spacing w:val="-67"/>
                <w:sz w:val="18"/>
                <w:szCs w:val="18"/>
              </w:rPr>
              <w:t> </w:t>
            </w:r>
            <w:r>
              <w:rPr>
                <w:rFonts w:ascii="宋体" w:hAnsi="宋体" w:cs="宋体" w:eastAsia="宋体" w:hint="default"/>
                <w:spacing w:val="10"/>
                <w:sz w:val="18"/>
                <w:szCs w:val="18"/>
              </w:rPr>
              <w:t>等获</w:t>
            </w:r>
            <w:r>
              <w:rPr>
                <w:rFonts w:ascii="宋体" w:hAnsi="宋体" w:cs="宋体" w:eastAsia="宋体" w:hint="default"/>
                <w:spacing w:val="-67"/>
                <w:sz w:val="18"/>
                <w:szCs w:val="18"/>
              </w:rPr>
              <w:t> </w:t>
            </w:r>
            <w:r>
              <w:rPr>
                <w:rFonts w:ascii="宋体" w:hAnsi="宋体" w:cs="宋体" w:eastAsia="宋体" w:hint="default"/>
                <w:sz w:val="18"/>
                <w:szCs w:val="18"/>
              </w:rPr>
              <w:t>得</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z w:val="18"/>
                <w:szCs w:val="18"/>
              </w:rPr>
              <w:t> 补助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74" w:right="0"/>
              <w:jc w:val="center"/>
              <w:rPr>
                <w:rFonts w:ascii="Times New Roman" w:hAnsi="Times New Roman" w:cs="Times New Roman" w:eastAsia="Times New Roman" w:hint="default"/>
                <w:sz w:val="18"/>
                <w:szCs w:val="18"/>
              </w:rPr>
            </w:pPr>
            <w:r>
              <w:rPr>
                <w:rFonts w:ascii="Times New Roman"/>
                <w:sz w:val="18"/>
              </w:rPr>
              <w:t>504,000.00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46"/>
              <w:jc w:val="left"/>
              <w:rPr>
                <w:rFonts w:ascii="宋体" w:hAnsi="宋体" w:cs="宋体" w:eastAsia="宋体" w:hint="default"/>
                <w:sz w:val="18"/>
                <w:szCs w:val="18"/>
              </w:rPr>
            </w:pPr>
            <w:r>
              <w:rPr>
                <w:rFonts w:ascii="宋体" w:hAnsi="宋体" w:cs="宋体" w:eastAsia="宋体" w:hint="default"/>
                <w:spacing w:val="46"/>
                <w:sz w:val="18"/>
                <w:szCs w:val="18"/>
              </w:rPr>
              <w:t>与收益</w:t>
            </w:r>
            <w:r>
              <w:rPr>
                <w:rFonts w:ascii="宋体" w:hAnsi="宋体" w:cs="宋体" w:eastAsia="宋体" w:hint="default"/>
                <w:spacing w:val="-21"/>
                <w:sz w:val="18"/>
                <w:szCs w:val="18"/>
              </w:rPr>
              <w:t> </w:t>
            </w:r>
            <w:r>
              <w:rPr>
                <w:rFonts w:ascii="宋体" w:hAnsi="宋体" w:cs="宋体" w:eastAsia="宋体" w:hint="default"/>
                <w:sz w:val="18"/>
                <w:szCs w:val="18"/>
              </w:rPr>
              <w:t>相关</w:t>
            </w:r>
          </w:p>
        </w:tc>
      </w:tr>
      <w:tr>
        <w:trPr>
          <w:trHeight w:val="716"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8"/>
              <w:ind w:left="24"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年高新技术企业培育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与市科技创新小巨人企业</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2"/>
                <w:sz w:val="18"/>
                <w:szCs w:val="18"/>
              </w:rPr>
              <w:t> </w:t>
            </w:r>
            <w:r>
              <w:rPr>
                <w:rFonts w:ascii="宋体" w:hAnsi="宋体" w:cs="宋体" w:eastAsia="宋体" w:hint="default"/>
                <w:sz w:val="18"/>
                <w:szCs w:val="18"/>
              </w:rPr>
              <w:t>州</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科</w:t>
            </w:r>
            <w:r>
              <w:rPr>
                <w:rFonts w:ascii="宋体" w:hAnsi="宋体" w:cs="宋体" w:eastAsia="宋体" w:hint="default"/>
                <w:spacing w:val="-64"/>
                <w:sz w:val="18"/>
                <w:szCs w:val="18"/>
              </w:rPr>
              <w:t> </w:t>
            </w:r>
            <w:r>
              <w:rPr>
                <w:rFonts w:ascii="宋体" w:hAnsi="宋体" w:cs="宋体" w:eastAsia="宋体" w:hint="default"/>
                <w:sz w:val="18"/>
                <w:szCs w:val="18"/>
              </w:rPr>
              <w:t>技</w:t>
            </w:r>
            <w:r>
              <w:rPr>
                <w:rFonts w:ascii="宋体" w:hAnsi="宋体" w:cs="宋体" w:eastAsia="宋体" w:hint="default"/>
                <w:spacing w:val="-64"/>
                <w:sz w:val="18"/>
                <w:szCs w:val="18"/>
              </w:rPr>
              <w:t> </w:t>
            </w:r>
            <w:r>
              <w:rPr>
                <w:rFonts w:ascii="宋体" w:hAnsi="宋体" w:cs="宋体" w:eastAsia="宋体" w:hint="default"/>
                <w:sz w:val="18"/>
                <w:szCs w:val="18"/>
              </w:rPr>
              <w:t>创</w:t>
            </w:r>
            <w:r>
              <w:rPr>
                <w:rFonts w:ascii="宋体" w:hAnsi="宋体" w:cs="宋体" w:eastAsia="宋体" w:hint="default"/>
                <w:sz w:val="18"/>
                <w:szCs w:val="18"/>
              </w:rPr>
              <w:t> 新委员会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9"/>
              <w:jc w:val="left"/>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pacing w:val="-67"/>
                <w:sz w:val="18"/>
                <w:szCs w:val="18"/>
              </w:rPr>
              <w:t> </w:t>
            </w:r>
            <w:r>
              <w:rPr>
                <w:rFonts w:ascii="宋体" w:hAnsi="宋体" w:cs="宋体" w:eastAsia="宋体" w:hint="default"/>
                <w:sz w:val="18"/>
                <w:szCs w:val="18"/>
              </w:rPr>
              <w:t>符</w:t>
            </w:r>
            <w:r>
              <w:rPr>
                <w:rFonts w:ascii="宋体" w:hAnsi="宋体" w:cs="宋体" w:eastAsia="宋体" w:hint="default"/>
                <w:spacing w:val="-67"/>
                <w:sz w:val="18"/>
                <w:szCs w:val="18"/>
              </w:rPr>
              <w:t> </w:t>
            </w:r>
            <w:r>
              <w:rPr>
                <w:rFonts w:ascii="宋体" w:hAnsi="宋体" w:cs="宋体" w:eastAsia="宋体" w:hint="default"/>
                <w:spacing w:val="10"/>
                <w:sz w:val="18"/>
                <w:szCs w:val="18"/>
              </w:rPr>
              <w:t>合地</w:t>
            </w:r>
            <w:r>
              <w:rPr>
                <w:rFonts w:ascii="宋体" w:hAnsi="宋体" w:cs="宋体" w:eastAsia="宋体" w:hint="default"/>
                <w:spacing w:val="-67"/>
                <w:sz w:val="18"/>
                <w:szCs w:val="18"/>
              </w:rPr>
              <w:t> </w:t>
            </w:r>
            <w:r>
              <w:rPr>
                <w:rFonts w:ascii="宋体" w:hAnsi="宋体" w:cs="宋体" w:eastAsia="宋体" w:hint="default"/>
                <w:spacing w:val="10"/>
                <w:sz w:val="18"/>
                <w:szCs w:val="18"/>
              </w:rPr>
              <w:t>方政</w:t>
            </w:r>
            <w:r>
              <w:rPr>
                <w:rFonts w:ascii="宋体" w:hAnsi="宋体" w:cs="宋体" w:eastAsia="宋体" w:hint="default"/>
                <w:spacing w:val="-67"/>
                <w:sz w:val="18"/>
                <w:szCs w:val="18"/>
              </w:rPr>
              <w:t> </w:t>
            </w:r>
            <w:r>
              <w:rPr>
                <w:rFonts w:ascii="宋体" w:hAnsi="宋体" w:cs="宋体" w:eastAsia="宋体" w:hint="default"/>
                <w:sz w:val="18"/>
                <w:szCs w:val="18"/>
              </w:rPr>
              <w:t>府</w:t>
            </w:r>
            <w:r>
              <w:rPr>
                <w:rFonts w:ascii="宋体" w:hAnsi="宋体" w:cs="宋体" w:eastAsia="宋体" w:hint="default"/>
                <w:spacing w:val="-67"/>
                <w:sz w:val="18"/>
                <w:szCs w:val="18"/>
              </w:rPr>
              <w:t> </w:t>
            </w:r>
            <w:r>
              <w:rPr>
                <w:rFonts w:ascii="宋体" w:hAnsi="宋体" w:cs="宋体" w:eastAsia="宋体" w:hint="default"/>
                <w:sz w:val="18"/>
                <w:szCs w:val="18"/>
              </w:rPr>
              <w:t>招</w:t>
            </w:r>
            <w:r>
              <w:rPr>
                <w:rFonts w:ascii="宋体" w:hAnsi="宋体" w:cs="宋体" w:eastAsia="宋体" w:hint="default"/>
                <w:sz w:val="18"/>
                <w:szCs w:val="18"/>
              </w:rPr>
              <w:t> 商</w:t>
            </w:r>
            <w:r>
              <w:rPr>
                <w:rFonts w:ascii="宋体" w:hAnsi="宋体" w:cs="宋体" w:eastAsia="宋体" w:hint="default"/>
                <w:spacing w:val="-67"/>
                <w:sz w:val="18"/>
                <w:szCs w:val="18"/>
              </w:rPr>
              <w:t> </w:t>
            </w:r>
            <w:r>
              <w:rPr>
                <w:rFonts w:ascii="宋体" w:hAnsi="宋体" w:cs="宋体" w:eastAsia="宋体" w:hint="default"/>
                <w:sz w:val="18"/>
                <w:szCs w:val="18"/>
              </w:rPr>
              <w:t>引</w:t>
            </w:r>
            <w:r>
              <w:rPr>
                <w:rFonts w:ascii="宋体" w:hAnsi="宋体" w:cs="宋体" w:eastAsia="宋体" w:hint="default"/>
                <w:spacing w:val="-67"/>
                <w:sz w:val="18"/>
                <w:szCs w:val="18"/>
              </w:rPr>
              <w:t> </w:t>
            </w:r>
            <w:r>
              <w:rPr>
                <w:rFonts w:ascii="宋体" w:hAnsi="宋体" w:cs="宋体" w:eastAsia="宋体" w:hint="default"/>
                <w:spacing w:val="10"/>
                <w:sz w:val="18"/>
                <w:szCs w:val="18"/>
              </w:rPr>
              <w:t>资等</w:t>
            </w:r>
            <w:r>
              <w:rPr>
                <w:rFonts w:ascii="宋体" w:hAnsi="宋体" w:cs="宋体" w:eastAsia="宋体" w:hint="default"/>
                <w:spacing w:val="-67"/>
                <w:sz w:val="18"/>
                <w:szCs w:val="18"/>
              </w:rPr>
              <w:t> </w:t>
            </w:r>
            <w:r>
              <w:rPr>
                <w:rFonts w:ascii="宋体" w:hAnsi="宋体" w:cs="宋体" w:eastAsia="宋体" w:hint="default"/>
                <w:spacing w:val="10"/>
                <w:sz w:val="18"/>
                <w:szCs w:val="18"/>
              </w:rPr>
              <w:t>地方</w:t>
            </w:r>
            <w:r>
              <w:rPr>
                <w:rFonts w:ascii="宋体" w:hAnsi="宋体" w:cs="宋体" w:eastAsia="宋体" w:hint="default"/>
                <w:spacing w:val="-67"/>
                <w:sz w:val="18"/>
                <w:szCs w:val="18"/>
              </w:rPr>
              <w:t> </w:t>
            </w:r>
            <w:r>
              <w:rPr>
                <w:rFonts w:ascii="宋体" w:hAnsi="宋体" w:cs="宋体" w:eastAsia="宋体" w:hint="default"/>
                <w:sz w:val="18"/>
                <w:szCs w:val="18"/>
              </w:rPr>
              <w:t>性</w:t>
            </w:r>
            <w:r>
              <w:rPr>
                <w:rFonts w:ascii="宋体" w:hAnsi="宋体" w:cs="宋体" w:eastAsia="宋体" w:hint="default"/>
                <w:spacing w:val="-67"/>
                <w:sz w:val="18"/>
                <w:szCs w:val="18"/>
              </w:rPr>
              <w:t> </w:t>
            </w:r>
            <w:r>
              <w:rPr>
                <w:rFonts w:ascii="宋体" w:hAnsi="宋体" w:cs="宋体" w:eastAsia="宋体" w:hint="default"/>
                <w:sz w:val="18"/>
                <w:szCs w:val="18"/>
              </w:rPr>
              <w:t>扶</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4" w:right="0"/>
              <w:jc w:val="center"/>
              <w:rPr>
                <w:rFonts w:ascii="Times New Roman" w:hAnsi="Times New Roman" w:cs="Times New Roman" w:eastAsia="Times New Roman" w:hint="default"/>
                <w:sz w:val="18"/>
                <w:szCs w:val="18"/>
              </w:rPr>
            </w:pPr>
            <w:r>
              <w:rPr>
                <w:rFonts w:ascii="Times New Roman"/>
                <w:sz w:val="18"/>
              </w:rPr>
              <w:t>400,000.00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pacing w:val="46"/>
                <w:sz w:val="18"/>
                <w:szCs w:val="18"/>
              </w:rPr>
              <w:t>与收益</w:t>
            </w:r>
            <w:r>
              <w:rPr>
                <w:rFonts w:ascii="宋体" w:hAnsi="宋体" w:cs="宋体" w:eastAsia="宋体" w:hint="default"/>
                <w:spacing w:val="-21"/>
                <w:sz w:val="18"/>
                <w:szCs w:val="18"/>
              </w:rPr>
              <w:t> </w:t>
            </w:r>
            <w:r>
              <w:rPr>
                <w:rFonts w:ascii="宋体" w:hAnsi="宋体" w:cs="宋体" w:eastAsia="宋体" w:hint="default"/>
                <w:sz w:val="18"/>
                <w:szCs w:val="18"/>
              </w:rPr>
              <w:t>相关</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2158"/>
        <w:gridCol w:w="1275"/>
        <w:gridCol w:w="559"/>
        <w:gridCol w:w="1656"/>
        <w:gridCol w:w="720"/>
        <w:gridCol w:w="506"/>
        <w:gridCol w:w="1045"/>
        <w:gridCol w:w="1042"/>
        <w:gridCol w:w="737"/>
      </w:tblGrid>
      <w:tr>
        <w:trPr>
          <w:trHeight w:val="675"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奖补项目</w:t>
            </w:r>
          </w:p>
        </w:tc>
        <w:tc>
          <w:tcPr>
            <w:tcW w:w="127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pacing w:val="-67"/>
                <w:sz w:val="18"/>
                <w:szCs w:val="18"/>
              </w:rPr>
              <w:t> </w:t>
            </w:r>
            <w:r>
              <w:rPr>
                <w:rFonts w:ascii="宋体" w:hAnsi="宋体" w:cs="宋体" w:eastAsia="宋体" w:hint="default"/>
                <w:sz w:val="18"/>
                <w:szCs w:val="18"/>
              </w:rPr>
              <w:t>政</w:t>
            </w:r>
            <w:r>
              <w:rPr>
                <w:rFonts w:ascii="宋体" w:hAnsi="宋体" w:cs="宋体" w:eastAsia="宋体" w:hint="default"/>
                <w:spacing w:val="-67"/>
                <w:sz w:val="18"/>
                <w:szCs w:val="18"/>
              </w:rPr>
              <w:t> </w:t>
            </w:r>
            <w:r>
              <w:rPr>
                <w:rFonts w:ascii="宋体" w:hAnsi="宋体" w:cs="宋体" w:eastAsia="宋体" w:hint="default"/>
                <w:spacing w:val="10"/>
                <w:sz w:val="18"/>
                <w:szCs w:val="18"/>
              </w:rPr>
              <w:t>策而</w:t>
            </w:r>
            <w:r>
              <w:rPr>
                <w:rFonts w:ascii="宋体" w:hAnsi="宋体" w:cs="宋体" w:eastAsia="宋体" w:hint="default"/>
                <w:spacing w:val="-67"/>
                <w:sz w:val="18"/>
                <w:szCs w:val="18"/>
              </w:rPr>
              <w:t> </w:t>
            </w:r>
            <w:r>
              <w:rPr>
                <w:rFonts w:ascii="宋体" w:hAnsi="宋体" w:cs="宋体" w:eastAsia="宋体" w:hint="default"/>
                <w:spacing w:val="10"/>
                <w:sz w:val="18"/>
                <w:szCs w:val="18"/>
              </w:rPr>
              <w:t>获得</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7"/>
                <w:sz w:val="18"/>
                <w:szCs w:val="18"/>
              </w:rPr>
              <w:t> </w:t>
            </w:r>
            <w:r>
              <w:rPr>
                <w:rFonts w:ascii="宋体" w:hAnsi="宋体" w:cs="宋体" w:eastAsia="宋体" w:hint="default"/>
                <w:sz w:val="18"/>
                <w:szCs w:val="18"/>
              </w:rPr>
              <w:t>补</w:t>
            </w:r>
            <w:r>
              <w:rPr>
                <w:rFonts w:ascii="宋体" w:hAnsi="宋体" w:cs="宋体" w:eastAsia="宋体" w:hint="default"/>
                <w:sz w:val="18"/>
                <w:szCs w:val="18"/>
              </w:rPr>
              <w:t> 助</w:t>
            </w:r>
          </w:p>
        </w:tc>
        <w:tc>
          <w:tcPr>
            <w:tcW w:w="72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省级中小企业发展专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瞪羚企业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z w:val="18"/>
                <w:szCs w:val="18"/>
              </w:rPr>
              <w:t>西</w:t>
            </w:r>
            <w:r>
              <w:rPr>
                <w:rFonts w:ascii="宋体" w:hAnsi="宋体" w:cs="宋体" w:eastAsia="宋体" w:hint="default"/>
                <w:spacing w:val="-62"/>
                <w:sz w:val="18"/>
                <w:szCs w:val="18"/>
              </w:rPr>
              <w:t> </w:t>
            </w:r>
            <w:r>
              <w:rPr>
                <w:rFonts w:ascii="宋体" w:hAnsi="宋体" w:cs="宋体" w:eastAsia="宋体" w:hint="default"/>
                <w:sz w:val="18"/>
                <w:szCs w:val="18"/>
              </w:rPr>
              <w:t>安</w:t>
            </w:r>
            <w:r>
              <w:rPr>
                <w:rFonts w:ascii="宋体" w:hAnsi="宋体" w:cs="宋体" w:eastAsia="宋体" w:hint="default"/>
                <w:spacing w:val="-62"/>
                <w:sz w:val="18"/>
                <w:szCs w:val="18"/>
              </w:rPr>
              <w:t> </w:t>
            </w:r>
            <w:r>
              <w:rPr>
                <w:rFonts w:ascii="宋体" w:hAnsi="宋体" w:cs="宋体" w:eastAsia="宋体" w:hint="default"/>
                <w:sz w:val="18"/>
                <w:szCs w:val="18"/>
              </w:rPr>
              <w:t>高</w:t>
            </w:r>
            <w:r>
              <w:rPr>
                <w:rFonts w:ascii="宋体" w:hAnsi="宋体" w:cs="宋体" w:eastAsia="宋体" w:hint="default"/>
                <w:spacing w:val="-64"/>
                <w:sz w:val="18"/>
                <w:szCs w:val="18"/>
              </w:rPr>
              <w:t> </w:t>
            </w:r>
            <w:r>
              <w:rPr>
                <w:rFonts w:ascii="宋体" w:hAnsi="宋体" w:cs="宋体" w:eastAsia="宋体" w:hint="default"/>
                <w:sz w:val="18"/>
                <w:szCs w:val="18"/>
              </w:rPr>
              <w:t>新</w:t>
            </w:r>
            <w:r>
              <w:rPr>
                <w:rFonts w:ascii="宋体" w:hAnsi="宋体" w:cs="宋体" w:eastAsia="宋体" w:hint="default"/>
                <w:spacing w:val="-64"/>
                <w:sz w:val="18"/>
                <w:szCs w:val="18"/>
              </w:rPr>
              <w:t> </w:t>
            </w:r>
            <w:r>
              <w:rPr>
                <w:rFonts w:ascii="宋体" w:hAnsi="宋体" w:cs="宋体" w:eastAsia="宋体" w:hint="default"/>
                <w:sz w:val="18"/>
                <w:szCs w:val="18"/>
              </w:rPr>
              <w:t>技</w:t>
            </w:r>
            <w:r>
              <w:rPr>
                <w:rFonts w:ascii="宋体" w:hAnsi="宋体" w:cs="宋体" w:eastAsia="宋体" w:hint="default"/>
                <w:spacing w:val="-64"/>
                <w:sz w:val="18"/>
                <w:szCs w:val="18"/>
              </w:rPr>
              <w:t> </w:t>
            </w:r>
            <w:r>
              <w:rPr>
                <w:rFonts w:ascii="宋体" w:hAnsi="宋体" w:cs="宋体" w:eastAsia="宋体" w:hint="default"/>
                <w:sz w:val="18"/>
                <w:szCs w:val="18"/>
              </w:rPr>
              <w:t>术</w:t>
            </w:r>
            <w:r>
              <w:rPr>
                <w:rFonts w:ascii="宋体" w:hAnsi="宋体" w:cs="宋体" w:eastAsia="宋体" w:hint="default"/>
                <w:sz w:val="18"/>
                <w:szCs w:val="18"/>
              </w:rPr>
              <w:t> 产</w:t>
            </w:r>
            <w:r>
              <w:rPr>
                <w:rFonts w:ascii="宋体" w:hAnsi="宋体" w:cs="宋体" w:eastAsia="宋体" w:hint="default"/>
                <w:spacing w:val="-62"/>
                <w:sz w:val="18"/>
                <w:szCs w:val="18"/>
              </w:rPr>
              <w:t> </w:t>
            </w:r>
            <w:r>
              <w:rPr>
                <w:rFonts w:ascii="宋体" w:hAnsi="宋体" w:cs="宋体" w:eastAsia="宋体" w:hint="default"/>
                <w:sz w:val="18"/>
                <w:szCs w:val="18"/>
              </w:rPr>
              <w:t>业</w:t>
            </w:r>
            <w:r>
              <w:rPr>
                <w:rFonts w:ascii="宋体" w:hAnsi="宋体" w:cs="宋体" w:eastAsia="宋体" w:hint="default"/>
                <w:spacing w:val="-62"/>
                <w:sz w:val="18"/>
                <w:szCs w:val="18"/>
              </w:rPr>
              <w:t> </w:t>
            </w:r>
            <w:r>
              <w:rPr>
                <w:rFonts w:ascii="宋体" w:hAnsi="宋体" w:cs="宋体" w:eastAsia="宋体" w:hint="default"/>
                <w:sz w:val="18"/>
                <w:szCs w:val="18"/>
              </w:rPr>
              <w:t>开</w:t>
            </w:r>
            <w:r>
              <w:rPr>
                <w:rFonts w:ascii="宋体" w:hAnsi="宋体" w:cs="宋体" w:eastAsia="宋体" w:hint="default"/>
                <w:spacing w:val="-64"/>
                <w:sz w:val="18"/>
                <w:szCs w:val="18"/>
              </w:rPr>
              <w:t> </w:t>
            </w:r>
            <w:r>
              <w:rPr>
                <w:rFonts w:ascii="宋体" w:hAnsi="宋体" w:cs="宋体" w:eastAsia="宋体" w:hint="default"/>
                <w:sz w:val="18"/>
                <w:szCs w:val="18"/>
              </w:rPr>
              <w:t>发</w:t>
            </w:r>
            <w:r>
              <w:rPr>
                <w:rFonts w:ascii="宋体" w:hAnsi="宋体" w:cs="宋体" w:eastAsia="宋体" w:hint="default"/>
                <w:spacing w:val="-64"/>
                <w:sz w:val="18"/>
                <w:szCs w:val="18"/>
              </w:rPr>
              <w:t> </w:t>
            </w:r>
            <w:r>
              <w:rPr>
                <w:rFonts w:ascii="宋体" w:hAnsi="宋体" w:cs="宋体" w:eastAsia="宋体" w:hint="default"/>
                <w:sz w:val="18"/>
                <w:szCs w:val="18"/>
              </w:rPr>
              <w:t>区</w:t>
            </w:r>
            <w:r>
              <w:rPr>
                <w:rFonts w:ascii="宋体" w:hAnsi="宋体" w:cs="宋体" w:eastAsia="宋体" w:hint="default"/>
                <w:spacing w:val="-64"/>
                <w:sz w:val="18"/>
                <w:szCs w:val="18"/>
              </w:rPr>
              <w:t> </w:t>
            </w:r>
            <w:r>
              <w:rPr>
                <w:rFonts w:ascii="宋体" w:hAnsi="宋体" w:cs="宋体" w:eastAsia="宋体" w:hint="default"/>
                <w:sz w:val="18"/>
                <w:szCs w:val="18"/>
              </w:rPr>
              <w:t>信</w:t>
            </w:r>
            <w:r>
              <w:rPr>
                <w:rFonts w:ascii="宋体" w:hAnsi="宋体" w:cs="宋体" w:eastAsia="宋体" w:hint="default"/>
                <w:sz w:val="18"/>
                <w:szCs w:val="18"/>
              </w:rPr>
              <w:t> 用服务中心</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pacing w:val="-67"/>
                <w:sz w:val="18"/>
                <w:szCs w:val="18"/>
              </w:rPr>
              <w:t> </w:t>
            </w:r>
            <w:r>
              <w:rPr>
                <w:rFonts w:ascii="宋体" w:hAnsi="宋体" w:cs="宋体" w:eastAsia="宋体" w:hint="default"/>
                <w:sz w:val="18"/>
                <w:szCs w:val="18"/>
              </w:rPr>
              <w:t>符</w:t>
            </w:r>
            <w:r>
              <w:rPr>
                <w:rFonts w:ascii="宋体" w:hAnsi="宋体" w:cs="宋体" w:eastAsia="宋体" w:hint="default"/>
                <w:spacing w:val="-67"/>
                <w:sz w:val="18"/>
                <w:szCs w:val="18"/>
              </w:rPr>
              <w:t> </w:t>
            </w:r>
            <w:r>
              <w:rPr>
                <w:rFonts w:ascii="宋体" w:hAnsi="宋体" w:cs="宋体" w:eastAsia="宋体" w:hint="default"/>
                <w:spacing w:val="10"/>
                <w:sz w:val="18"/>
                <w:szCs w:val="18"/>
              </w:rPr>
              <w:t>合地</w:t>
            </w:r>
            <w:r>
              <w:rPr>
                <w:rFonts w:ascii="宋体" w:hAnsi="宋体" w:cs="宋体" w:eastAsia="宋体" w:hint="default"/>
                <w:spacing w:val="-67"/>
                <w:sz w:val="18"/>
                <w:szCs w:val="18"/>
              </w:rPr>
              <w:t> </w:t>
            </w:r>
            <w:r>
              <w:rPr>
                <w:rFonts w:ascii="宋体" w:hAnsi="宋体" w:cs="宋体" w:eastAsia="宋体" w:hint="default"/>
                <w:spacing w:val="10"/>
                <w:sz w:val="18"/>
                <w:szCs w:val="18"/>
              </w:rPr>
              <w:t>方政</w:t>
            </w:r>
            <w:r>
              <w:rPr>
                <w:rFonts w:ascii="宋体" w:hAnsi="宋体" w:cs="宋体" w:eastAsia="宋体" w:hint="default"/>
                <w:spacing w:val="-67"/>
                <w:sz w:val="18"/>
                <w:szCs w:val="18"/>
              </w:rPr>
              <w:t> </w:t>
            </w:r>
            <w:r>
              <w:rPr>
                <w:rFonts w:ascii="宋体" w:hAnsi="宋体" w:cs="宋体" w:eastAsia="宋体" w:hint="default"/>
                <w:sz w:val="18"/>
                <w:szCs w:val="18"/>
              </w:rPr>
              <w:t>府</w:t>
            </w:r>
            <w:r>
              <w:rPr>
                <w:rFonts w:ascii="宋体" w:hAnsi="宋体" w:cs="宋体" w:eastAsia="宋体" w:hint="default"/>
                <w:spacing w:val="-67"/>
                <w:sz w:val="18"/>
                <w:szCs w:val="18"/>
              </w:rPr>
              <w:t> </w:t>
            </w:r>
            <w:r>
              <w:rPr>
                <w:rFonts w:ascii="宋体" w:hAnsi="宋体" w:cs="宋体" w:eastAsia="宋体" w:hint="default"/>
                <w:sz w:val="18"/>
                <w:szCs w:val="18"/>
              </w:rPr>
              <w:t>招</w:t>
            </w:r>
            <w:r>
              <w:rPr>
                <w:rFonts w:ascii="宋体" w:hAnsi="宋体" w:cs="宋体" w:eastAsia="宋体" w:hint="default"/>
                <w:sz w:val="18"/>
                <w:szCs w:val="18"/>
              </w:rPr>
              <w:t> 商</w:t>
            </w:r>
            <w:r>
              <w:rPr>
                <w:rFonts w:ascii="宋体" w:hAnsi="宋体" w:cs="宋体" w:eastAsia="宋体" w:hint="default"/>
                <w:spacing w:val="-67"/>
                <w:sz w:val="18"/>
                <w:szCs w:val="18"/>
              </w:rPr>
              <w:t> </w:t>
            </w:r>
            <w:r>
              <w:rPr>
                <w:rFonts w:ascii="宋体" w:hAnsi="宋体" w:cs="宋体" w:eastAsia="宋体" w:hint="default"/>
                <w:sz w:val="18"/>
                <w:szCs w:val="18"/>
              </w:rPr>
              <w:t>引</w:t>
            </w:r>
            <w:r>
              <w:rPr>
                <w:rFonts w:ascii="宋体" w:hAnsi="宋体" w:cs="宋体" w:eastAsia="宋体" w:hint="default"/>
                <w:spacing w:val="-67"/>
                <w:sz w:val="18"/>
                <w:szCs w:val="18"/>
              </w:rPr>
              <w:t> </w:t>
            </w:r>
            <w:r>
              <w:rPr>
                <w:rFonts w:ascii="宋体" w:hAnsi="宋体" w:cs="宋体" w:eastAsia="宋体" w:hint="default"/>
                <w:spacing w:val="10"/>
                <w:sz w:val="18"/>
                <w:szCs w:val="18"/>
              </w:rPr>
              <w:t>资等</w:t>
            </w:r>
            <w:r>
              <w:rPr>
                <w:rFonts w:ascii="宋体" w:hAnsi="宋体" w:cs="宋体" w:eastAsia="宋体" w:hint="default"/>
                <w:spacing w:val="-67"/>
                <w:sz w:val="18"/>
                <w:szCs w:val="18"/>
              </w:rPr>
              <w:t> </w:t>
            </w:r>
            <w:r>
              <w:rPr>
                <w:rFonts w:ascii="宋体" w:hAnsi="宋体" w:cs="宋体" w:eastAsia="宋体" w:hint="default"/>
                <w:spacing w:val="10"/>
                <w:sz w:val="18"/>
                <w:szCs w:val="18"/>
              </w:rPr>
              <w:t>地方</w:t>
            </w:r>
            <w:r>
              <w:rPr>
                <w:rFonts w:ascii="宋体" w:hAnsi="宋体" w:cs="宋体" w:eastAsia="宋体" w:hint="default"/>
                <w:spacing w:val="-67"/>
                <w:sz w:val="18"/>
                <w:szCs w:val="18"/>
              </w:rPr>
              <w:t> </w:t>
            </w:r>
            <w:r>
              <w:rPr>
                <w:rFonts w:ascii="宋体" w:hAnsi="宋体" w:cs="宋体" w:eastAsia="宋体" w:hint="default"/>
                <w:sz w:val="18"/>
                <w:szCs w:val="18"/>
              </w:rPr>
              <w:t>性</w:t>
            </w:r>
            <w:r>
              <w:rPr>
                <w:rFonts w:ascii="宋体" w:hAnsi="宋体" w:cs="宋体" w:eastAsia="宋体" w:hint="default"/>
                <w:spacing w:val="-67"/>
                <w:sz w:val="18"/>
                <w:szCs w:val="18"/>
              </w:rPr>
              <w:t> </w:t>
            </w:r>
            <w:r>
              <w:rPr>
                <w:rFonts w:ascii="宋体" w:hAnsi="宋体" w:cs="宋体" w:eastAsia="宋体" w:hint="default"/>
                <w:sz w:val="18"/>
                <w:szCs w:val="18"/>
              </w:rPr>
              <w:t>扶</w:t>
            </w:r>
            <w:r>
              <w:rPr>
                <w:rFonts w:ascii="宋体" w:hAnsi="宋体" w:cs="宋体" w:eastAsia="宋体" w:hint="default"/>
                <w:sz w:val="18"/>
                <w:szCs w:val="18"/>
              </w:rPr>
              <w:t> 持</w:t>
            </w:r>
            <w:r>
              <w:rPr>
                <w:rFonts w:ascii="宋体" w:hAnsi="宋体" w:cs="宋体" w:eastAsia="宋体" w:hint="default"/>
                <w:spacing w:val="-67"/>
                <w:sz w:val="18"/>
                <w:szCs w:val="18"/>
              </w:rPr>
              <w:t> </w:t>
            </w:r>
            <w:r>
              <w:rPr>
                <w:rFonts w:ascii="宋体" w:hAnsi="宋体" w:cs="宋体" w:eastAsia="宋体" w:hint="default"/>
                <w:sz w:val="18"/>
                <w:szCs w:val="18"/>
              </w:rPr>
              <w:t>政</w:t>
            </w:r>
            <w:r>
              <w:rPr>
                <w:rFonts w:ascii="宋体" w:hAnsi="宋体" w:cs="宋体" w:eastAsia="宋体" w:hint="default"/>
                <w:spacing w:val="-67"/>
                <w:sz w:val="18"/>
                <w:szCs w:val="18"/>
              </w:rPr>
              <w:t> </w:t>
            </w:r>
            <w:r>
              <w:rPr>
                <w:rFonts w:ascii="宋体" w:hAnsi="宋体" w:cs="宋体" w:eastAsia="宋体" w:hint="default"/>
                <w:spacing w:val="10"/>
                <w:sz w:val="18"/>
                <w:szCs w:val="18"/>
              </w:rPr>
              <w:t>策而</w:t>
            </w:r>
            <w:r>
              <w:rPr>
                <w:rFonts w:ascii="宋体" w:hAnsi="宋体" w:cs="宋体" w:eastAsia="宋体" w:hint="default"/>
                <w:spacing w:val="-67"/>
                <w:sz w:val="18"/>
                <w:szCs w:val="18"/>
              </w:rPr>
              <w:t> </w:t>
            </w:r>
            <w:r>
              <w:rPr>
                <w:rFonts w:ascii="宋体" w:hAnsi="宋体" w:cs="宋体" w:eastAsia="宋体" w:hint="default"/>
                <w:spacing w:val="10"/>
                <w:sz w:val="18"/>
                <w:szCs w:val="18"/>
              </w:rPr>
              <w:t>获得</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7"/>
                <w:sz w:val="18"/>
                <w:szCs w:val="18"/>
              </w:rPr>
              <w:t> </w:t>
            </w:r>
            <w:r>
              <w:rPr>
                <w:rFonts w:ascii="宋体" w:hAnsi="宋体" w:cs="宋体" w:eastAsia="宋体" w:hint="default"/>
                <w:sz w:val="18"/>
                <w:szCs w:val="18"/>
              </w:rPr>
              <w:t>补</w:t>
            </w:r>
            <w:r>
              <w:rPr>
                <w:rFonts w:ascii="宋体" w:hAnsi="宋体" w:cs="宋体" w:eastAsia="宋体" w:hint="default"/>
                <w:sz w:val="18"/>
                <w:szCs w:val="18"/>
              </w:rPr>
              <w:t> 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46"/>
              <w:jc w:val="left"/>
              <w:rPr>
                <w:rFonts w:ascii="宋体" w:hAnsi="宋体" w:cs="宋体" w:eastAsia="宋体" w:hint="default"/>
                <w:sz w:val="18"/>
                <w:szCs w:val="18"/>
              </w:rPr>
            </w:pPr>
            <w:r>
              <w:rPr>
                <w:rFonts w:ascii="宋体" w:hAnsi="宋体" w:cs="宋体" w:eastAsia="宋体" w:hint="default"/>
                <w:spacing w:val="46"/>
                <w:sz w:val="18"/>
                <w:szCs w:val="18"/>
              </w:rPr>
              <w:t>与收益</w:t>
            </w:r>
            <w:r>
              <w:rPr>
                <w:rFonts w:ascii="宋体" w:hAnsi="宋体" w:cs="宋体" w:eastAsia="宋体" w:hint="default"/>
                <w:spacing w:val="-21"/>
                <w:sz w:val="18"/>
                <w:szCs w:val="18"/>
              </w:rPr>
              <w:t> </w:t>
            </w:r>
            <w:r>
              <w:rPr>
                <w:rFonts w:ascii="宋体" w:hAnsi="宋体" w:cs="宋体" w:eastAsia="宋体" w:hint="default"/>
                <w:sz w:val="18"/>
                <w:szCs w:val="18"/>
              </w:rPr>
              <w:t>相关</w:t>
            </w:r>
          </w:p>
        </w:tc>
      </w:tr>
      <w:tr>
        <w:trPr>
          <w:trHeight w:val="1340"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瞪羚企业认定奖励</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z w:val="18"/>
                <w:szCs w:val="18"/>
              </w:rPr>
              <w:t>西</w:t>
            </w:r>
            <w:r>
              <w:rPr>
                <w:rFonts w:ascii="宋体" w:hAnsi="宋体" w:cs="宋体" w:eastAsia="宋体" w:hint="default"/>
                <w:spacing w:val="-62"/>
                <w:sz w:val="18"/>
                <w:szCs w:val="18"/>
              </w:rPr>
              <w:t> </w:t>
            </w:r>
            <w:r>
              <w:rPr>
                <w:rFonts w:ascii="宋体" w:hAnsi="宋体" w:cs="宋体" w:eastAsia="宋体" w:hint="default"/>
                <w:sz w:val="18"/>
                <w:szCs w:val="18"/>
              </w:rPr>
              <w:t>安</w:t>
            </w:r>
            <w:r>
              <w:rPr>
                <w:rFonts w:ascii="宋体" w:hAnsi="宋体" w:cs="宋体" w:eastAsia="宋体" w:hint="default"/>
                <w:spacing w:val="-62"/>
                <w:sz w:val="18"/>
                <w:szCs w:val="18"/>
              </w:rPr>
              <w:t> </w:t>
            </w:r>
            <w:r>
              <w:rPr>
                <w:rFonts w:ascii="宋体" w:hAnsi="宋体" w:cs="宋体" w:eastAsia="宋体" w:hint="default"/>
                <w:sz w:val="18"/>
                <w:szCs w:val="18"/>
              </w:rPr>
              <w:t>高</w:t>
            </w:r>
            <w:r>
              <w:rPr>
                <w:rFonts w:ascii="宋体" w:hAnsi="宋体" w:cs="宋体" w:eastAsia="宋体" w:hint="default"/>
                <w:spacing w:val="-64"/>
                <w:sz w:val="18"/>
                <w:szCs w:val="18"/>
              </w:rPr>
              <w:t> </w:t>
            </w:r>
            <w:r>
              <w:rPr>
                <w:rFonts w:ascii="宋体" w:hAnsi="宋体" w:cs="宋体" w:eastAsia="宋体" w:hint="default"/>
                <w:sz w:val="18"/>
                <w:szCs w:val="18"/>
              </w:rPr>
              <w:t>新</w:t>
            </w:r>
            <w:r>
              <w:rPr>
                <w:rFonts w:ascii="宋体" w:hAnsi="宋体" w:cs="宋体" w:eastAsia="宋体" w:hint="default"/>
                <w:spacing w:val="-64"/>
                <w:sz w:val="18"/>
                <w:szCs w:val="18"/>
              </w:rPr>
              <w:t> </w:t>
            </w:r>
            <w:r>
              <w:rPr>
                <w:rFonts w:ascii="宋体" w:hAnsi="宋体" w:cs="宋体" w:eastAsia="宋体" w:hint="default"/>
                <w:sz w:val="18"/>
                <w:szCs w:val="18"/>
              </w:rPr>
              <w:t>技</w:t>
            </w:r>
            <w:r>
              <w:rPr>
                <w:rFonts w:ascii="宋体" w:hAnsi="宋体" w:cs="宋体" w:eastAsia="宋体" w:hint="default"/>
                <w:spacing w:val="-64"/>
                <w:sz w:val="18"/>
                <w:szCs w:val="18"/>
              </w:rPr>
              <w:t> </w:t>
            </w:r>
            <w:r>
              <w:rPr>
                <w:rFonts w:ascii="宋体" w:hAnsi="宋体" w:cs="宋体" w:eastAsia="宋体" w:hint="default"/>
                <w:sz w:val="18"/>
                <w:szCs w:val="18"/>
              </w:rPr>
              <w:t>术</w:t>
            </w:r>
            <w:r>
              <w:rPr>
                <w:rFonts w:ascii="宋体" w:hAnsi="宋体" w:cs="宋体" w:eastAsia="宋体" w:hint="default"/>
                <w:sz w:val="18"/>
                <w:szCs w:val="18"/>
              </w:rPr>
              <w:t> 产</w:t>
            </w:r>
            <w:r>
              <w:rPr>
                <w:rFonts w:ascii="宋体" w:hAnsi="宋体" w:cs="宋体" w:eastAsia="宋体" w:hint="default"/>
                <w:spacing w:val="-62"/>
                <w:sz w:val="18"/>
                <w:szCs w:val="18"/>
              </w:rPr>
              <w:t> </w:t>
            </w:r>
            <w:r>
              <w:rPr>
                <w:rFonts w:ascii="宋体" w:hAnsi="宋体" w:cs="宋体" w:eastAsia="宋体" w:hint="default"/>
                <w:sz w:val="18"/>
                <w:szCs w:val="18"/>
              </w:rPr>
              <w:t>业</w:t>
            </w:r>
            <w:r>
              <w:rPr>
                <w:rFonts w:ascii="宋体" w:hAnsi="宋体" w:cs="宋体" w:eastAsia="宋体" w:hint="default"/>
                <w:spacing w:val="-62"/>
                <w:sz w:val="18"/>
                <w:szCs w:val="18"/>
              </w:rPr>
              <w:t> </w:t>
            </w:r>
            <w:r>
              <w:rPr>
                <w:rFonts w:ascii="宋体" w:hAnsi="宋体" w:cs="宋体" w:eastAsia="宋体" w:hint="default"/>
                <w:sz w:val="18"/>
                <w:szCs w:val="18"/>
              </w:rPr>
              <w:t>开</w:t>
            </w:r>
            <w:r>
              <w:rPr>
                <w:rFonts w:ascii="宋体" w:hAnsi="宋体" w:cs="宋体" w:eastAsia="宋体" w:hint="default"/>
                <w:spacing w:val="-64"/>
                <w:sz w:val="18"/>
                <w:szCs w:val="18"/>
              </w:rPr>
              <w:t> </w:t>
            </w:r>
            <w:r>
              <w:rPr>
                <w:rFonts w:ascii="宋体" w:hAnsi="宋体" w:cs="宋体" w:eastAsia="宋体" w:hint="default"/>
                <w:sz w:val="18"/>
                <w:szCs w:val="18"/>
              </w:rPr>
              <w:t>发</w:t>
            </w:r>
            <w:r>
              <w:rPr>
                <w:rFonts w:ascii="宋体" w:hAnsi="宋体" w:cs="宋体" w:eastAsia="宋体" w:hint="default"/>
                <w:spacing w:val="-64"/>
                <w:sz w:val="18"/>
                <w:szCs w:val="18"/>
              </w:rPr>
              <w:t> </w:t>
            </w:r>
            <w:r>
              <w:rPr>
                <w:rFonts w:ascii="宋体" w:hAnsi="宋体" w:cs="宋体" w:eastAsia="宋体" w:hint="default"/>
                <w:sz w:val="18"/>
                <w:szCs w:val="18"/>
              </w:rPr>
              <w:t>区</w:t>
            </w:r>
            <w:r>
              <w:rPr>
                <w:rFonts w:ascii="宋体" w:hAnsi="宋体" w:cs="宋体" w:eastAsia="宋体" w:hint="default"/>
                <w:spacing w:val="-64"/>
                <w:sz w:val="18"/>
                <w:szCs w:val="18"/>
              </w:rPr>
              <w:t> </w:t>
            </w:r>
            <w:r>
              <w:rPr>
                <w:rFonts w:ascii="宋体" w:hAnsi="宋体" w:cs="宋体" w:eastAsia="宋体" w:hint="default"/>
                <w:sz w:val="18"/>
                <w:szCs w:val="18"/>
              </w:rPr>
              <w:t>信</w:t>
            </w:r>
            <w:r>
              <w:rPr>
                <w:rFonts w:ascii="宋体" w:hAnsi="宋体" w:cs="宋体" w:eastAsia="宋体" w:hint="default"/>
                <w:sz w:val="18"/>
                <w:szCs w:val="18"/>
              </w:rPr>
              <w:t> 用服务中心</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pacing w:val="-67"/>
                <w:sz w:val="18"/>
                <w:szCs w:val="18"/>
              </w:rPr>
              <w:t> </w:t>
            </w:r>
            <w:r>
              <w:rPr>
                <w:rFonts w:ascii="宋体" w:hAnsi="宋体" w:cs="宋体" w:eastAsia="宋体" w:hint="default"/>
                <w:sz w:val="18"/>
                <w:szCs w:val="18"/>
              </w:rPr>
              <w:t>符</w:t>
            </w:r>
            <w:r>
              <w:rPr>
                <w:rFonts w:ascii="宋体" w:hAnsi="宋体" w:cs="宋体" w:eastAsia="宋体" w:hint="default"/>
                <w:spacing w:val="-67"/>
                <w:sz w:val="18"/>
                <w:szCs w:val="18"/>
              </w:rPr>
              <w:t> </w:t>
            </w:r>
            <w:r>
              <w:rPr>
                <w:rFonts w:ascii="宋体" w:hAnsi="宋体" w:cs="宋体" w:eastAsia="宋体" w:hint="default"/>
                <w:spacing w:val="10"/>
                <w:sz w:val="18"/>
                <w:szCs w:val="18"/>
              </w:rPr>
              <w:t>合地</w:t>
            </w:r>
            <w:r>
              <w:rPr>
                <w:rFonts w:ascii="宋体" w:hAnsi="宋体" w:cs="宋体" w:eastAsia="宋体" w:hint="default"/>
                <w:spacing w:val="-67"/>
                <w:sz w:val="18"/>
                <w:szCs w:val="18"/>
              </w:rPr>
              <w:t> </w:t>
            </w:r>
            <w:r>
              <w:rPr>
                <w:rFonts w:ascii="宋体" w:hAnsi="宋体" w:cs="宋体" w:eastAsia="宋体" w:hint="default"/>
                <w:spacing w:val="10"/>
                <w:sz w:val="18"/>
                <w:szCs w:val="18"/>
              </w:rPr>
              <w:t>方政</w:t>
            </w:r>
            <w:r>
              <w:rPr>
                <w:rFonts w:ascii="宋体" w:hAnsi="宋体" w:cs="宋体" w:eastAsia="宋体" w:hint="default"/>
                <w:spacing w:val="-67"/>
                <w:sz w:val="18"/>
                <w:szCs w:val="18"/>
              </w:rPr>
              <w:t> </w:t>
            </w:r>
            <w:r>
              <w:rPr>
                <w:rFonts w:ascii="宋体" w:hAnsi="宋体" w:cs="宋体" w:eastAsia="宋体" w:hint="default"/>
                <w:sz w:val="18"/>
                <w:szCs w:val="18"/>
              </w:rPr>
              <w:t>府</w:t>
            </w:r>
            <w:r>
              <w:rPr>
                <w:rFonts w:ascii="宋体" w:hAnsi="宋体" w:cs="宋体" w:eastAsia="宋体" w:hint="default"/>
                <w:spacing w:val="-67"/>
                <w:sz w:val="18"/>
                <w:szCs w:val="18"/>
              </w:rPr>
              <w:t> </w:t>
            </w:r>
            <w:r>
              <w:rPr>
                <w:rFonts w:ascii="宋体" w:hAnsi="宋体" w:cs="宋体" w:eastAsia="宋体" w:hint="default"/>
                <w:sz w:val="18"/>
                <w:szCs w:val="18"/>
              </w:rPr>
              <w:t>招</w:t>
            </w:r>
            <w:r>
              <w:rPr>
                <w:rFonts w:ascii="宋体" w:hAnsi="宋体" w:cs="宋体" w:eastAsia="宋体" w:hint="default"/>
                <w:sz w:val="18"/>
                <w:szCs w:val="18"/>
              </w:rPr>
              <w:t> 商</w:t>
            </w:r>
            <w:r>
              <w:rPr>
                <w:rFonts w:ascii="宋体" w:hAnsi="宋体" w:cs="宋体" w:eastAsia="宋体" w:hint="default"/>
                <w:spacing w:val="-67"/>
                <w:sz w:val="18"/>
                <w:szCs w:val="18"/>
              </w:rPr>
              <w:t> </w:t>
            </w:r>
            <w:r>
              <w:rPr>
                <w:rFonts w:ascii="宋体" w:hAnsi="宋体" w:cs="宋体" w:eastAsia="宋体" w:hint="default"/>
                <w:sz w:val="18"/>
                <w:szCs w:val="18"/>
              </w:rPr>
              <w:t>引</w:t>
            </w:r>
            <w:r>
              <w:rPr>
                <w:rFonts w:ascii="宋体" w:hAnsi="宋体" w:cs="宋体" w:eastAsia="宋体" w:hint="default"/>
                <w:spacing w:val="-67"/>
                <w:sz w:val="18"/>
                <w:szCs w:val="18"/>
              </w:rPr>
              <w:t> </w:t>
            </w:r>
            <w:r>
              <w:rPr>
                <w:rFonts w:ascii="宋体" w:hAnsi="宋体" w:cs="宋体" w:eastAsia="宋体" w:hint="default"/>
                <w:spacing w:val="10"/>
                <w:sz w:val="18"/>
                <w:szCs w:val="18"/>
              </w:rPr>
              <w:t>资等</w:t>
            </w:r>
            <w:r>
              <w:rPr>
                <w:rFonts w:ascii="宋体" w:hAnsi="宋体" w:cs="宋体" w:eastAsia="宋体" w:hint="default"/>
                <w:spacing w:val="-67"/>
                <w:sz w:val="18"/>
                <w:szCs w:val="18"/>
              </w:rPr>
              <w:t> </w:t>
            </w:r>
            <w:r>
              <w:rPr>
                <w:rFonts w:ascii="宋体" w:hAnsi="宋体" w:cs="宋体" w:eastAsia="宋体" w:hint="default"/>
                <w:spacing w:val="10"/>
                <w:sz w:val="18"/>
                <w:szCs w:val="18"/>
              </w:rPr>
              <w:t>地方</w:t>
            </w:r>
            <w:r>
              <w:rPr>
                <w:rFonts w:ascii="宋体" w:hAnsi="宋体" w:cs="宋体" w:eastAsia="宋体" w:hint="default"/>
                <w:spacing w:val="-67"/>
                <w:sz w:val="18"/>
                <w:szCs w:val="18"/>
              </w:rPr>
              <w:t> </w:t>
            </w:r>
            <w:r>
              <w:rPr>
                <w:rFonts w:ascii="宋体" w:hAnsi="宋体" w:cs="宋体" w:eastAsia="宋体" w:hint="default"/>
                <w:sz w:val="18"/>
                <w:szCs w:val="18"/>
              </w:rPr>
              <w:t>性</w:t>
            </w:r>
            <w:r>
              <w:rPr>
                <w:rFonts w:ascii="宋体" w:hAnsi="宋体" w:cs="宋体" w:eastAsia="宋体" w:hint="default"/>
                <w:spacing w:val="-67"/>
                <w:sz w:val="18"/>
                <w:szCs w:val="18"/>
              </w:rPr>
              <w:t> </w:t>
            </w:r>
            <w:r>
              <w:rPr>
                <w:rFonts w:ascii="宋体" w:hAnsi="宋体" w:cs="宋体" w:eastAsia="宋体" w:hint="default"/>
                <w:sz w:val="18"/>
                <w:szCs w:val="18"/>
              </w:rPr>
              <w:t>扶</w:t>
            </w:r>
            <w:r>
              <w:rPr>
                <w:rFonts w:ascii="宋体" w:hAnsi="宋体" w:cs="宋体" w:eastAsia="宋体" w:hint="default"/>
                <w:sz w:val="18"/>
                <w:szCs w:val="18"/>
              </w:rPr>
              <w:t> 持</w:t>
            </w:r>
            <w:r>
              <w:rPr>
                <w:rFonts w:ascii="宋体" w:hAnsi="宋体" w:cs="宋体" w:eastAsia="宋体" w:hint="default"/>
                <w:spacing w:val="-67"/>
                <w:sz w:val="18"/>
                <w:szCs w:val="18"/>
              </w:rPr>
              <w:t> </w:t>
            </w:r>
            <w:r>
              <w:rPr>
                <w:rFonts w:ascii="宋体" w:hAnsi="宋体" w:cs="宋体" w:eastAsia="宋体" w:hint="default"/>
                <w:sz w:val="18"/>
                <w:szCs w:val="18"/>
              </w:rPr>
              <w:t>政</w:t>
            </w:r>
            <w:r>
              <w:rPr>
                <w:rFonts w:ascii="宋体" w:hAnsi="宋体" w:cs="宋体" w:eastAsia="宋体" w:hint="default"/>
                <w:spacing w:val="-67"/>
                <w:sz w:val="18"/>
                <w:szCs w:val="18"/>
              </w:rPr>
              <w:t> </w:t>
            </w:r>
            <w:r>
              <w:rPr>
                <w:rFonts w:ascii="宋体" w:hAnsi="宋体" w:cs="宋体" w:eastAsia="宋体" w:hint="default"/>
                <w:spacing w:val="10"/>
                <w:sz w:val="18"/>
                <w:szCs w:val="18"/>
              </w:rPr>
              <w:t>策而</w:t>
            </w:r>
            <w:r>
              <w:rPr>
                <w:rFonts w:ascii="宋体" w:hAnsi="宋体" w:cs="宋体" w:eastAsia="宋体" w:hint="default"/>
                <w:spacing w:val="-67"/>
                <w:sz w:val="18"/>
                <w:szCs w:val="18"/>
              </w:rPr>
              <w:t> </w:t>
            </w:r>
            <w:r>
              <w:rPr>
                <w:rFonts w:ascii="宋体" w:hAnsi="宋体" w:cs="宋体" w:eastAsia="宋体" w:hint="default"/>
                <w:spacing w:val="10"/>
                <w:sz w:val="18"/>
                <w:szCs w:val="18"/>
              </w:rPr>
              <w:t>获得</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7"/>
                <w:sz w:val="18"/>
                <w:szCs w:val="18"/>
              </w:rPr>
              <w:t> </w:t>
            </w:r>
            <w:r>
              <w:rPr>
                <w:rFonts w:ascii="宋体" w:hAnsi="宋体" w:cs="宋体" w:eastAsia="宋体" w:hint="default"/>
                <w:sz w:val="18"/>
                <w:szCs w:val="18"/>
              </w:rPr>
              <w:t>补</w:t>
            </w:r>
            <w:r>
              <w:rPr>
                <w:rFonts w:ascii="宋体" w:hAnsi="宋体" w:cs="宋体" w:eastAsia="宋体" w:hint="default"/>
                <w:sz w:val="18"/>
                <w:szCs w:val="18"/>
              </w:rPr>
              <w:t> 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46"/>
              <w:jc w:val="left"/>
              <w:rPr>
                <w:rFonts w:ascii="宋体" w:hAnsi="宋体" w:cs="宋体" w:eastAsia="宋体" w:hint="default"/>
                <w:sz w:val="18"/>
                <w:szCs w:val="18"/>
              </w:rPr>
            </w:pPr>
            <w:r>
              <w:rPr>
                <w:rFonts w:ascii="宋体" w:hAnsi="宋体" w:cs="宋体" w:eastAsia="宋体" w:hint="default"/>
                <w:spacing w:val="46"/>
                <w:sz w:val="18"/>
                <w:szCs w:val="18"/>
              </w:rPr>
              <w:t>与收益</w:t>
            </w:r>
            <w:r>
              <w:rPr>
                <w:rFonts w:ascii="宋体" w:hAnsi="宋体" w:cs="宋体" w:eastAsia="宋体" w:hint="default"/>
                <w:spacing w:val="-21"/>
                <w:sz w:val="18"/>
                <w:szCs w:val="18"/>
              </w:rPr>
              <w:t> </w:t>
            </w:r>
            <w:r>
              <w:rPr>
                <w:rFonts w:ascii="宋体" w:hAnsi="宋体" w:cs="宋体" w:eastAsia="宋体" w:hint="default"/>
                <w:sz w:val="18"/>
                <w:szCs w:val="18"/>
              </w:rPr>
              <w:t>相关</w:t>
            </w:r>
          </w:p>
        </w:tc>
      </w:tr>
      <w:tr>
        <w:trPr>
          <w:trHeight w:val="1337"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0"/>
              <w:jc w:val="both"/>
              <w:rPr>
                <w:rFonts w:ascii="宋体" w:hAnsi="宋体" w:cs="宋体" w:eastAsia="宋体" w:hint="default"/>
                <w:sz w:val="18"/>
                <w:szCs w:val="18"/>
              </w:rPr>
            </w:pPr>
            <w:r>
              <w:rPr>
                <w:rFonts w:ascii="宋体" w:hAnsi="宋体" w:cs="宋体" w:eastAsia="宋体" w:hint="default"/>
                <w:spacing w:val="12"/>
                <w:sz w:val="18"/>
                <w:szCs w:val="18"/>
              </w:rPr>
              <w:t>深圳市财政委员会关于下 </w:t>
            </w:r>
            <w:r>
              <w:rPr>
                <w:rFonts w:ascii="宋体" w:hAnsi="宋体" w:cs="宋体" w:eastAsia="宋体" w:hint="default"/>
                <w:sz w:val="18"/>
                <w:szCs w:val="18"/>
              </w:rPr>
              <w:t>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年国家高 </w:t>
            </w:r>
            <w:r>
              <w:rPr>
                <w:rFonts w:ascii="宋体" w:hAnsi="宋体" w:cs="宋体" w:eastAsia="宋体" w:hint="default"/>
                <w:spacing w:val="12"/>
                <w:sz w:val="18"/>
                <w:szCs w:val="18"/>
              </w:rPr>
              <w:t>新技术企业认定奖补资金</w:t>
            </w:r>
            <w:r>
              <w:rPr>
                <w:rFonts w:ascii="宋体" w:hAnsi="宋体" w:cs="宋体" w:eastAsia="宋体" w:hint="default"/>
                <w:spacing w:val="12"/>
                <w:sz w:val="18"/>
                <w:szCs w:val="18"/>
              </w:rPr>
              <w:t> </w:t>
            </w:r>
            <w:r>
              <w:rPr>
                <w:rFonts w:ascii="宋体" w:hAnsi="宋体" w:cs="宋体" w:eastAsia="宋体" w:hint="default"/>
                <w:sz w:val="18"/>
                <w:szCs w:val="18"/>
              </w:rPr>
              <w:t>的通知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3"/>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财</w:t>
            </w:r>
            <w:r>
              <w:rPr>
                <w:rFonts w:ascii="宋体" w:hAnsi="宋体" w:cs="宋体" w:eastAsia="宋体" w:hint="default"/>
                <w:spacing w:val="-64"/>
                <w:sz w:val="18"/>
                <w:szCs w:val="18"/>
              </w:rPr>
              <w:t> </w:t>
            </w:r>
            <w:r>
              <w:rPr>
                <w:rFonts w:ascii="宋体" w:hAnsi="宋体" w:cs="宋体" w:eastAsia="宋体" w:hint="default"/>
                <w:sz w:val="18"/>
                <w:szCs w:val="18"/>
              </w:rPr>
              <w:t>政</w:t>
            </w:r>
            <w:r>
              <w:rPr>
                <w:rFonts w:ascii="宋体" w:hAnsi="宋体" w:cs="宋体" w:eastAsia="宋体" w:hint="default"/>
                <w:spacing w:val="-64"/>
                <w:sz w:val="18"/>
                <w:szCs w:val="18"/>
              </w:rPr>
              <w:t> </w:t>
            </w:r>
            <w:r>
              <w:rPr>
                <w:rFonts w:ascii="宋体" w:hAnsi="宋体" w:cs="宋体" w:eastAsia="宋体" w:hint="default"/>
                <w:sz w:val="18"/>
                <w:szCs w:val="18"/>
              </w:rPr>
              <w:t>委</w:t>
            </w:r>
            <w:r>
              <w:rPr>
                <w:rFonts w:ascii="宋体" w:hAnsi="宋体" w:cs="宋体" w:eastAsia="宋体" w:hint="default"/>
                <w:sz w:val="18"/>
                <w:szCs w:val="18"/>
              </w:rPr>
              <w:t> 员会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pacing w:val="-3"/>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pacing w:val="10"/>
                <w:sz w:val="18"/>
                <w:szCs w:val="18"/>
              </w:rPr>
              <w:t>改造</w:t>
            </w:r>
            <w:r>
              <w:rPr>
                <w:rFonts w:ascii="宋体" w:hAnsi="宋体" w:cs="宋体" w:eastAsia="宋体" w:hint="default"/>
                <w:spacing w:val="-67"/>
                <w:sz w:val="18"/>
                <w:szCs w:val="18"/>
              </w:rPr>
              <w:t> </w:t>
            </w:r>
            <w:r>
              <w:rPr>
                <w:rFonts w:ascii="宋体" w:hAnsi="宋体" w:cs="宋体" w:eastAsia="宋体" w:hint="default"/>
                <w:spacing w:val="10"/>
                <w:sz w:val="18"/>
                <w:szCs w:val="18"/>
              </w:rPr>
              <w:t>等获</w:t>
            </w:r>
            <w:r>
              <w:rPr>
                <w:rFonts w:ascii="宋体" w:hAnsi="宋体" w:cs="宋体" w:eastAsia="宋体" w:hint="default"/>
                <w:spacing w:val="-67"/>
                <w:sz w:val="18"/>
                <w:szCs w:val="18"/>
              </w:rPr>
              <w:t> </w:t>
            </w:r>
            <w:r>
              <w:rPr>
                <w:rFonts w:ascii="宋体" w:hAnsi="宋体" w:cs="宋体" w:eastAsia="宋体" w:hint="default"/>
                <w:sz w:val="18"/>
                <w:szCs w:val="18"/>
              </w:rPr>
              <w:t>得</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z w:val="18"/>
                <w:szCs w:val="18"/>
              </w:rPr>
              <w:t> 补助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150,000.00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46"/>
              <w:jc w:val="left"/>
              <w:rPr>
                <w:rFonts w:ascii="宋体" w:hAnsi="宋体" w:cs="宋体" w:eastAsia="宋体" w:hint="default"/>
                <w:sz w:val="18"/>
                <w:szCs w:val="18"/>
              </w:rPr>
            </w:pPr>
            <w:r>
              <w:rPr>
                <w:rFonts w:ascii="宋体" w:hAnsi="宋体" w:cs="宋体" w:eastAsia="宋体" w:hint="default"/>
                <w:spacing w:val="46"/>
                <w:sz w:val="18"/>
                <w:szCs w:val="18"/>
              </w:rPr>
              <w:t>与收益</w:t>
            </w:r>
            <w:r>
              <w:rPr>
                <w:rFonts w:ascii="宋体" w:hAnsi="宋体" w:cs="宋体" w:eastAsia="宋体" w:hint="default"/>
                <w:spacing w:val="-21"/>
                <w:sz w:val="18"/>
                <w:szCs w:val="18"/>
              </w:rPr>
              <w:t> </w:t>
            </w:r>
            <w:r>
              <w:rPr>
                <w:rFonts w:ascii="宋体" w:hAnsi="宋体" w:cs="宋体" w:eastAsia="宋体" w:hint="default"/>
                <w:sz w:val="18"/>
                <w:szCs w:val="18"/>
              </w:rPr>
              <w:t>相关</w:t>
            </w:r>
          </w:p>
        </w:tc>
      </w:tr>
      <w:tr>
        <w:trPr>
          <w:trHeight w:val="1027"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年西安市高新区科技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金融贷款贴息款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西</w:t>
            </w:r>
            <w:r>
              <w:rPr>
                <w:rFonts w:ascii="宋体" w:hAnsi="宋体" w:cs="宋体" w:eastAsia="宋体" w:hint="default"/>
                <w:spacing w:val="-62"/>
                <w:sz w:val="18"/>
                <w:szCs w:val="18"/>
              </w:rPr>
              <w:t> </w:t>
            </w:r>
            <w:r>
              <w:rPr>
                <w:rFonts w:ascii="宋体" w:hAnsi="宋体" w:cs="宋体" w:eastAsia="宋体" w:hint="default"/>
                <w:sz w:val="18"/>
                <w:szCs w:val="18"/>
              </w:rPr>
              <w:t>安</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科</w:t>
            </w:r>
            <w:r>
              <w:rPr>
                <w:rFonts w:ascii="宋体" w:hAnsi="宋体" w:cs="宋体" w:eastAsia="宋体" w:hint="default"/>
                <w:spacing w:val="-64"/>
                <w:sz w:val="18"/>
                <w:szCs w:val="18"/>
              </w:rPr>
              <w:t> </w:t>
            </w:r>
            <w:r>
              <w:rPr>
                <w:rFonts w:ascii="宋体" w:hAnsi="宋体" w:cs="宋体" w:eastAsia="宋体" w:hint="default"/>
                <w:sz w:val="18"/>
                <w:szCs w:val="18"/>
              </w:rPr>
              <w:t>学</w:t>
            </w:r>
            <w:r>
              <w:rPr>
                <w:rFonts w:ascii="宋体" w:hAnsi="宋体" w:cs="宋体" w:eastAsia="宋体" w:hint="default"/>
                <w:spacing w:val="-64"/>
                <w:sz w:val="18"/>
                <w:szCs w:val="18"/>
              </w:rPr>
              <w:t> </w:t>
            </w:r>
            <w:r>
              <w:rPr>
                <w:rFonts w:ascii="宋体" w:hAnsi="宋体" w:cs="宋体" w:eastAsia="宋体" w:hint="default"/>
                <w:sz w:val="18"/>
                <w:szCs w:val="18"/>
              </w:rPr>
              <w:t>技</w:t>
            </w:r>
            <w:r>
              <w:rPr>
                <w:rFonts w:ascii="宋体" w:hAnsi="宋体" w:cs="宋体" w:eastAsia="宋体" w:hint="default"/>
                <w:sz w:val="18"/>
                <w:szCs w:val="18"/>
              </w:rPr>
              <w:t> 术局</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3"/>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pacing w:val="10"/>
                <w:sz w:val="18"/>
                <w:szCs w:val="18"/>
              </w:rPr>
              <w:t>改造</w:t>
            </w:r>
            <w:r>
              <w:rPr>
                <w:rFonts w:ascii="宋体" w:hAnsi="宋体" w:cs="宋体" w:eastAsia="宋体" w:hint="default"/>
                <w:spacing w:val="-67"/>
                <w:sz w:val="18"/>
                <w:szCs w:val="18"/>
              </w:rPr>
              <w:t> </w:t>
            </w:r>
            <w:r>
              <w:rPr>
                <w:rFonts w:ascii="宋体" w:hAnsi="宋体" w:cs="宋体" w:eastAsia="宋体" w:hint="default"/>
                <w:spacing w:val="10"/>
                <w:sz w:val="18"/>
                <w:szCs w:val="18"/>
              </w:rPr>
              <w:t>等获</w:t>
            </w:r>
            <w:r>
              <w:rPr>
                <w:rFonts w:ascii="宋体" w:hAnsi="宋体" w:cs="宋体" w:eastAsia="宋体" w:hint="default"/>
                <w:spacing w:val="-67"/>
                <w:sz w:val="18"/>
                <w:szCs w:val="18"/>
              </w:rPr>
              <w:t> </w:t>
            </w:r>
            <w:r>
              <w:rPr>
                <w:rFonts w:ascii="宋体" w:hAnsi="宋体" w:cs="宋体" w:eastAsia="宋体" w:hint="default"/>
                <w:sz w:val="18"/>
                <w:szCs w:val="18"/>
              </w:rPr>
              <w:t>得</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z w:val="18"/>
                <w:szCs w:val="18"/>
              </w:rPr>
              <w:t> 补助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104,700.00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9" w:right="0"/>
              <w:jc w:val="center"/>
              <w:rPr>
                <w:rFonts w:ascii="Times New Roman" w:hAnsi="Times New Roman" w:cs="Times New Roman" w:eastAsia="Times New Roman" w:hint="default"/>
                <w:sz w:val="18"/>
                <w:szCs w:val="18"/>
              </w:rPr>
            </w:pPr>
            <w:r>
              <w:rPr>
                <w:rFonts w:ascii="Times New Roman"/>
                <w:sz w:val="18"/>
              </w:rPr>
              <w:t>64,800.00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pacing w:val="46"/>
                <w:sz w:val="18"/>
                <w:szCs w:val="18"/>
              </w:rPr>
              <w:t>与收益</w:t>
            </w:r>
            <w:r>
              <w:rPr>
                <w:rFonts w:ascii="宋体" w:hAnsi="宋体" w:cs="宋体" w:eastAsia="宋体" w:hint="default"/>
                <w:spacing w:val="-21"/>
                <w:sz w:val="18"/>
                <w:szCs w:val="18"/>
              </w:rPr>
              <w:t> </w:t>
            </w:r>
            <w:r>
              <w:rPr>
                <w:rFonts w:ascii="宋体" w:hAnsi="宋体" w:cs="宋体" w:eastAsia="宋体" w:hint="default"/>
                <w:sz w:val="18"/>
                <w:szCs w:val="18"/>
              </w:rPr>
              <w:t>相关</w:t>
            </w:r>
          </w:p>
        </w:tc>
      </w:tr>
      <w:tr>
        <w:trPr>
          <w:trHeight w:val="1025"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年优惠政策补贴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西</w:t>
            </w:r>
            <w:r>
              <w:rPr>
                <w:rFonts w:ascii="宋体" w:hAnsi="宋体" w:cs="宋体" w:eastAsia="宋体" w:hint="default"/>
                <w:spacing w:val="-62"/>
                <w:sz w:val="18"/>
                <w:szCs w:val="18"/>
              </w:rPr>
              <w:t> </w:t>
            </w:r>
            <w:r>
              <w:rPr>
                <w:rFonts w:ascii="宋体" w:hAnsi="宋体" w:cs="宋体" w:eastAsia="宋体" w:hint="default"/>
                <w:sz w:val="18"/>
                <w:szCs w:val="18"/>
              </w:rPr>
              <w:t>安</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高</w:t>
            </w:r>
            <w:r>
              <w:rPr>
                <w:rFonts w:ascii="宋体" w:hAnsi="宋体" w:cs="宋体" w:eastAsia="宋体" w:hint="default"/>
                <w:spacing w:val="-64"/>
                <w:sz w:val="18"/>
                <w:szCs w:val="18"/>
              </w:rPr>
              <w:t> </w:t>
            </w:r>
            <w:r>
              <w:rPr>
                <w:rFonts w:ascii="宋体" w:hAnsi="宋体" w:cs="宋体" w:eastAsia="宋体" w:hint="default"/>
                <w:sz w:val="18"/>
                <w:szCs w:val="18"/>
              </w:rPr>
              <w:t>新</w:t>
            </w:r>
            <w:r>
              <w:rPr>
                <w:rFonts w:ascii="宋体" w:hAnsi="宋体" w:cs="宋体" w:eastAsia="宋体" w:hint="default"/>
                <w:spacing w:val="-64"/>
                <w:sz w:val="18"/>
                <w:szCs w:val="18"/>
              </w:rPr>
              <w:t> </w:t>
            </w:r>
            <w:r>
              <w:rPr>
                <w:rFonts w:ascii="宋体" w:hAnsi="宋体" w:cs="宋体" w:eastAsia="宋体" w:hint="default"/>
                <w:sz w:val="18"/>
                <w:szCs w:val="18"/>
              </w:rPr>
              <w:t>技</w:t>
            </w:r>
            <w:r>
              <w:rPr>
                <w:rFonts w:ascii="宋体" w:hAnsi="宋体" w:cs="宋体" w:eastAsia="宋体" w:hint="default"/>
                <w:sz w:val="18"/>
                <w:szCs w:val="18"/>
              </w:rPr>
              <w:t> 术</w:t>
            </w:r>
            <w:r>
              <w:rPr>
                <w:rFonts w:ascii="宋体" w:hAnsi="宋体" w:cs="宋体" w:eastAsia="宋体" w:hint="default"/>
                <w:spacing w:val="-62"/>
                <w:sz w:val="18"/>
                <w:szCs w:val="18"/>
              </w:rPr>
              <w:t> </w:t>
            </w:r>
            <w:r>
              <w:rPr>
                <w:rFonts w:ascii="宋体" w:hAnsi="宋体" w:cs="宋体" w:eastAsia="宋体" w:hint="default"/>
                <w:sz w:val="18"/>
                <w:szCs w:val="18"/>
              </w:rPr>
              <w:t>产</w:t>
            </w:r>
            <w:r>
              <w:rPr>
                <w:rFonts w:ascii="宋体" w:hAnsi="宋体" w:cs="宋体" w:eastAsia="宋体" w:hint="default"/>
                <w:spacing w:val="-62"/>
                <w:sz w:val="18"/>
                <w:szCs w:val="18"/>
              </w:rPr>
              <w:t> </w:t>
            </w:r>
            <w:r>
              <w:rPr>
                <w:rFonts w:ascii="宋体" w:hAnsi="宋体" w:cs="宋体" w:eastAsia="宋体" w:hint="default"/>
                <w:sz w:val="18"/>
                <w:szCs w:val="18"/>
              </w:rPr>
              <w:t>业</w:t>
            </w:r>
            <w:r>
              <w:rPr>
                <w:rFonts w:ascii="宋体" w:hAnsi="宋体" w:cs="宋体" w:eastAsia="宋体" w:hint="default"/>
                <w:spacing w:val="-64"/>
                <w:sz w:val="18"/>
                <w:szCs w:val="18"/>
              </w:rPr>
              <w:t> </w:t>
            </w:r>
            <w:r>
              <w:rPr>
                <w:rFonts w:ascii="宋体" w:hAnsi="宋体" w:cs="宋体" w:eastAsia="宋体" w:hint="default"/>
                <w:sz w:val="18"/>
                <w:szCs w:val="18"/>
              </w:rPr>
              <w:t>开</w:t>
            </w:r>
            <w:r>
              <w:rPr>
                <w:rFonts w:ascii="宋体" w:hAnsi="宋体" w:cs="宋体" w:eastAsia="宋体" w:hint="default"/>
                <w:spacing w:val="-64"/>
                <w:sz w:val="18"/>
                <w:szCs w:val="18"/>
              </w:rPr>
              <w:t> </w:t>
            </w:r>
            <w:r>
              <w:rPr>
                <w:rFonts w:ascii="宋体" w:hAnsi="宋体" w:cs="宋体" w:eastAsia="宋体" w:hint="default"/>
                <w:sz w:val="18"/>
                <w:szCs w:val="18"/>
              </w:rPr>
              <w:t>发</w:t>
            </w:r>
            <w:r>
              <w:rPr>
                <w:rFonts w:ascii="宋体" w:hAnsi="宋体" w:cs="宋体" w:eastAsia="宋体" w:hint="default"/>
                <w:spacing w:val="-64"/>
                <w:sz w:val="18"/>
                <w:szCs w:val="18"/>
              </w:rPr>
              <w:t> </w:t>
            </w:r>
            <w:r>
              <w:rPr>
                <w:rFonts w:ascii="宋体" w:hAnsi="宋体" w:cs="宋体" w:eastAsia="宋体" w:hint="default"/>
                <w:sz w:val="18"/>
                <w:szCs w:val="18"/>
              </w:rPr>
              <w:t>区</w:t>
            </w:r>
            <w:r>
              <w:rPr>
                <w:rFonts w:ascii="宋体" w:hAnsi="宋体" w:cs="宋体" w:eastAsia="宋体" w:hint="default"/>
                <w:sz w:val="18"/>
                <w:szCs w:val="18"/>
              </w:rPr>
              <w:t> 信用服务中心</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3"/>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pacing w:val="10"/>
                <w:sz w:val="18"/>
                <w:szCs w:val="18"/>
              </w:rPr>
              <w:t>改造</w:t>
            </w:r>
            <w:r>
              <w:rPr>
                <w:rFonts w:ascii="宋体" w:hAnsi="宋体" w:cs="宋体" w:eastAsia="宋体" w:hint="default"/>
                <w:spacing w:val="-67"/>
                <w:sz w:val="18"/>
                <w:szCs w:val="18"/>
              </w:rPr>
              <w:t> </w:t>
            </w:r>
            <w:r>
              <w:rPr>
                <w:rFonts w:ascii="宋体" w:hAnsi="宋体" w:cs="宋体" w:eastAsia="宋体" w:hint="default"/>
                <w:spacing w:val="10"/>
                <w:sz w:val="18"/>
                <w:szCs w:val="18"/>
              </w:rPr>
              <w:t>等获</w:t>
            </w:r>
            <w:r>
              <w:rPr>
                <w:rFonts w:ascii="宋体" w:hAnsi="宋体" w:cs="宋体" w:eastAsia="宋体" w:hint="default"/>
                <w:spacing w:val="-67"/>
                <w:sz w:val="18"/>
                <w:szCs w:val="18"/>
              </w:rPr>
              <w:t> </w:t>
            </w:r>
            <w:r>
              <w:rPr>
                <w:rFonts w:ascii="宋体" w:hAnsi="宋体" w:cs="宋体" w:eastAsia="宋体" w:hint="default"/>
                <w:sz w:val="18"/>
                <w:szCs w:val="18"/>
              </w:rPr>
              <w:t>得</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z w:val="18"/>
                <w:szCs w:val="18"/>
              </w:rPr>
              <w:t> 补助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pacing w:val="46"/>
                <w:sz w:val="18"/>
                <w:szCs w:val="18"/>
              </w:rPr>
              <w:t>与收益</w:t>
            </w:r>
            <w:r>
              <w:rPr>
                <w:rFonts w:ascii="宋体" w:hAnsi="宋体" w:cs="宋体" w:eastAsia="宋体" w:hint="default"/>
                <w:spacing w:val="-21"/>
                <w:sz w:val="18"/>
                <w:szCs w:val="18"/>
              </w:rPr>
              <w:t> </w:t>
            </w:r>
            <w:r>
              <w:rPr>
                <w:rFonts w:ascii="宋体" w:hAnsi="宋体" w:cs="宋体" w:eastAsia="宋体" w:hint="default"/>
                <w:sz w:val="18"/>
                <w:szCs w:val="18"/>
              </w:rPr>
              <w:t>相关</w:t>
            </w:r>
          </w:p>
        </w:tc>
      </w:tr>
      <w:tr>
        <w:trPr>
          <w:trHeight w:val="1027"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0"/>
              <w:jc w:val="left"/>
              <w:rPr>
                <w:rFonts w:ascii="宋体" w:hAnsi="宋体" w:cs="宋体" w:eastAsia="宋体" w:hint="default"/>
                <w:sz w:val="18"/>
                <w:szCs w:val="18"/>
              </w:rPr>
            </w:pPr>
            <w:r>
              <w:rPr>
                <w:rFonts w:ascii="宋体" w:hAnsi="宋体" w:cs="宋体" w:eastAsia="宋体" w:hint="default"/>
                <w:spacing w:val="12"/>
                <w:sz w:val="18"/>
                <w:szCs w:val="18"/>
              </w:rPr>
              <w:t>陕西省高新技术企业认定 </w:t>
            </w:r>
            <w:r>
              <w:rPr>
                <w:rFonts w:ascii="宋体" w:hAnsi="宋体" w:cs="宋体" w:eastAsia="宋体" w:hint="default"/>
                <w:sz w:val="18"/>
                <w:szCs w:val="18"/>
              </w:rPr>
              <w:t>补助</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陕</w:t>
            </w:r>
            <w:r>
              <w:rPr>
                <w:rFonts w:ascii="宋体" w:hAnsi="宋体" w:cs="宋体" w:eastAsia="宋体" w:hint="default"/>
                <w:spacing w:val="-62"/>
                <w:sz w:val="18"/>
                <w:szCs w:val="18"/>
              </w:rPr>
              <w:t> </w:t>
            </w:r>
            <w:r>
              <w:rPr>
                <w:rFonts w:ascii="宋体" w:hAnsi="宋体" w:cs="宋体" w:eastAsia="宋体" w:hint="default"/>
                <w:sz w:val="18"/>
                <w:szCs w:val="18"/>
              </w:rPr>
              <w:t>西</w:t>
            </w:r>
            <w:r>
              <w:rPr>
                <w:rFonts w:ascii="宋体" w:hAnsi="宋体" w:cs="宋体" w:eastAsia="宋体" w:hint="default"/>
                <w:spacing w:val="-62"/>
                <w:sz w:val="18"/>
                <w:szCs w:val="18"/>
              </w:rPr>
              <w:t> </w:t>
            </w:r>
            <w:r>
              <w:rPr>
                <w:rFonts w:ascii="宋体" w:hAnsi="宋体" w:cs="宋体" w:eastAsia="宋体" w:hint="default"/>
                <w:sz w:val="18"/>
                <w:szCs w:val="18"/>
              </w:rPr>
              <w:t>省</w:t>
            </w:r>
            <w:r>
              <w:rPr>
                <w:rFonts w:ascii="宋体" w:hAnsi="宋体" w:cs="宋体" w:eastAsia="宋体" w:hint="default"/>
                <w:spacing w:val="-64"/>
                <w:sz w:val="18"/>
                <w:szCs w:val="18"/>
              </w:rPr>
              <w:t> </w:t>
            </w:r>
            <w:r>
              <w:rPr>
                <w:rFonts w:ascii="宋体" w:hAnsi="宋体" w:cs="宋体" w:eastAsia="宋体" w:hint="default"/>
                <w:sz w:val="18"/>
                <w:szCs w:val="18"/>
              </w:rPr>
              <w:t>科</w:t>
            </w:r>
            <w:r>
              <w:rPr>
                <w:rFonts w:ascii="宋体" w:hAnsi="宋体" w:cs="宋体" w:eastAsia="宋体" w:hint="default"/>
                <w:spacing w:val="-64"/>
                <w:sz w:val="18"/>
                <w:szCs w:val="18"/>
              </w:rPr>
              <w:t> </w:t>
            </w:r>
            <w:r>
              <w:rPr>
                <w:rFonts w:ascii="宋体" w:hAnsi="宋体" w:cs="宋体" w:eastAsia="宋体" w:hint="default"/>
                <w:sz w:val="18"/>
                <w:szCs w:val="18"/>
              </w:rPr>
              <w:t>学</w:t>
            </w:r>
            <w:r>
              <w:rPr>
                <w:rFonts w:ascii="宋体" w:hAnsi="宋体" w:cs="宋体" w:eastAsia="宋体" w:hint="default"/>
                <w:spacing w:val="-64"/>
                <w:sz w:val="18"/>
                <w:szCs w:val="18"/>
              </w:rPr>
              <w:t> </w:t>
            </w:r>
            <w:r>
              <w:rPr>
                <w:rFonts w:ascii="宋体" w:hAnsi="宋体" w:cs="宋体" w:eastAsia="宋体" w:hint="default"/>
                <w:sz w:val="18"/>
                <w:szCs w:val="18"/>
              </w:rPr>
              <w:t>技</w:t>
            </w:r>
            <w:r>
              <w:rPr>
                <w:rFonts w:ascii="宋体" w:hAnsi="宋体" w:cs="宋体" w:eastAsia="宋体" w:hint="default"/>
                <w:sz w:val="18"/>
                <w:szCs w:val="18"/>
              </w:rPr>
              <w:t> 术厅</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3"/>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pacing w:val="10"/>
                <w:sz w:val="18"/>
                <w:szCs w:val="18"/>
              </w:rPr>
              <w:t>改造</w:t>
            </w:r>
            <w:r>
              <w:rPr>
                <w:rFonts w:ascii="宋体" w:hAnsi="宋体" w:cs="宋体" w:eastAsia="宋体" w:hint="default"/>
                <w:spacing w:val="-67"/>
                <w:sz w:val="18"/>
                <w:szCs w:val="18"/>
              </w:rPr>
              <w:t> </w:t>
            </w:r>
            <w:r>
              <w:rPr>
                <w:rFonts w:ascii="宋体" w:hAnsi="宋体" w:cs="宋体" w:eastAsia="宋体" w:hint="default"/>
                <w:spacing w:val="10"/>
                <w:sz w:val="18"/>
                <w:szCs w:val="18"/>
              </w:rPr>
              <w:t>等获</w:t>
            </w:r>
            <w:r>
              <w:rPr>
                <w:rFonts w:ascii="宋体" w:hAnsi="宋体" w:cs="宋体" w:eastAsia="宋体" w:hint="default"/>
                <w:spacing w:val="-67"/>
                <w:sz w:val="18"/>
                <w:szCs w:val="18"/>
              </w:rPr>
              <w:t> </w:t>
            </w:r>
            <w:r>
              <w:rPr>
                <w:rFonts w:ascii="宋体" w:hAnsi="宋体" w:cs="宋体" w:eastAsia="宋体" w:hint="default"/>
                <w:sz w:val="18"/>
                <w:szCs w:val="18"/>
              </w:rPr>
              <w:t>得</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z w:val="18"/>
                <w:szCs w:val="18"/>
              </w:rPr>
              <w:t> 补助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pacing w:val="46"/>
                <w:sz w:val="18"/>
                <w:szCs w:val="18"/>
              </w:rPr>
              <w:t>与收益</w:t>
            </w:r>
            <w:r>
              <w:rPr>
                <w:rFonts w:ascii="宋体" w:hAnsi="宋体" w:cs="宋体" w:eastAsia="宋体" w:hint="default"/>
                <w:spacing w:val="-21"/>
                <w:sz w:val="18"/>
                <w:szCs w:val="18"/>
              </w:rPr>
              <w:t> </w:t>
            </w:r>
            <w:r>
              <w:rPr>
                <w:rFonts w:ascii="宋体" w:hAnsi="宋体" w:cs="宋体" w:eastAsia="宋体" w:hint="default"/>
                <w:sz w:val="18"/>
                <w:szCs w:val="18"/>
              </w:rPr>
              <w:t>相关</w:t>
            </w:r>
          </w:p>
        </w:tc>
      </w:tr>
      <w:tr>
        <w:trPr>
          <w:trHeight w:val="1025"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0"/>
              <w:jc w:val="left"/>
              <w:rPr>
                <w:rFonts w:ascii="宋体" w:hAnsi="宋体" w:cs="宋体" w:eastAsia="宋体" w:hint="default"/>
                <w:sz w:val="18"/>
                <w:szCs w:val="18"/>
              </w:rPr>
            </w:pPr>
            <w:r>
              <w:rPr>
                <w:rFonts w:ascii="宋体" w:hAnsi="宋体" w:cs="宋体" w:eastAsia="宋体" w:hint="default"/>
                <w:spacing w:val="12"/>
                <w:sz w:val="18"/>
                <w:szCs w:val="18"/>
              </w:rPr>
              <w:t>深圳市软件行业协会软博 </w:t>
            </w:r>
            <w:r>
              <w:rPr>
                <w:rFonts w:ascii="宋体" w:hAnsi="宋体" w:cs="宋体" w:eastAsia="宋体" w:hint="default"/>
                <w:sz w:val="18"/>
                <w:szCs w:val="18"/>
              </w:rPr>
              <w:t>展补贴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经</w:t>
            </w:r>
            <w:r>
              <w:rPr>
                <w:rFonts w:ascii="宋体" w:hAnsi="宋体" w:cs="宋体" w:eastAsia="宋体" w:hint="default"/>
                <w:spacing w:val="-64"/>
                <w:sz w:val="18"/>
                <w:szCs w:val="18"/>
              </w:rPr>
              <w:t> </w:t>
            </w:r>
            <w:r>
              <w:rPr>
                <w:rFonts w:ascii="宋体" w:hAnsi="宋体" w:cs="宋体" w:eastAsia="宋体" w:hint="default"/>
                <w:sz w:val="18"/>
                <w:szCs w:val="18"/>
              </w:rPr>
              <w:t>济</w:t>
            </w:r>
            <w:r>
              <w:rPr>
                <w:rFonts w:ascii="宋体" w:hAnsi="宋体" w:cs="宋体" w:eastAsia="宋体" w:hint="default"/>
                <w:spacing w:val="-64"/>
                <w:sz w:val="18"/>
                <w:szCs w:val="18"/>
              </w:rPr>
              <w:t> </w:t>
            </w:r>
            <w:r>
              <w:rPr>
                <w:rFonts w:ascii="宋体" w:hAnsi="宋体" w:cs="宋体" w:eastAsia="宋体" w:hint="default"/>
                <w:sz w:val="18"/>
                <w:szCs w:val="18"/>
              </w:rPr>
              <w:t>贸</w:t>
            </w:r>
            <w:r>
              <w:rPr>
                <w:rFonts w:ascii="宋体" w:hAnsi="宋体" w:cs="宋体" w:eastAsia="宋体" w:hint="default"/>
                <w:sz w:val="18"/>
                <w:szCs w:val="18"/>
              </w:rPr>
              <w:t> 易</w:t>
            </w:r>
            <w:r>
              <w:rPr>
                <w:rFonts w:ascii="宋体" w:hAnsi="宋体" w:cs="宋体" w:eastAsia="宋体" w:hint="default"/>
                <w:spacing w:val="-62"/>
                <w:sz w:val="18"/>
                <w:szCs w:val="18"/>
              </w:rPr>
              <w:t> </w:t>
            </w:r>
            <w:r>
              <w:rPr>
                <w:rFonts w:ascii="宋体" w:hAnsi="宋体" w:cs="宋体" w:eastAsia="宋体" w:hint="default"/>
                <w:sz w:val="18"/>
                <w:szCs w:val="18"/>
              </w:rPr>
              <w:t>和</w:t>
            </w:r>
            <w:r>
              <w:rPr>
                <w:rFonts w:ascii="宋体" w:hAnsi="宋体" w:cs="宋体" w:eastAsia="宋体" w:hint="default"/>
                <w:spacing w:val="-62"/>
                <w:sz w:val="18"/>
                <w:szCs w:val="18"/>
              </w:rPr>
              <w:t> </w:t>
            </w:r>
            <w:r>
              <w:rPr>
                <w:rFonts w:ascii="宋体" w:hAnsi="宋体" w:cs="宋体" w:eastAsia="宋体" w:hint="default"/>
                <w:sz w:val="18"/>
                <w:szCs w:val="18"/>
              </w:rPr>
              <w:t>信</w:t>
            </w:r>
            <w:r>
              <w:rPr>
                <w:rFonts w:ascii="宋体" w:hAnsi="宋体" w:cs="宋体" w:eastAsia="宋体" w:hint="default"/>
                <w:spacing w:val="-64"/>
                <w:sz w:val="18"/>
                <w:szCs w:val="18"/>
              </w:rPr>
              <w:t> </w:t>
            </w:r>
            <w:r>
              <w:rPr>
                <w:rFonts w:ascii="宋体" w:hAnsi="宋体" w:cs="宋体" w:eastAsia="宋体" w:hint="default"/>
                <w:sz w:val="18"/>
                <w:szCs w:val="18"/>
              </w:rPr>
              <w:t>息</w:t>
            </w:r>
            <w:r>
              <w:rPr>
                <w:rFonts w:ascii="宋体" w:hAnsi="宋体" w:cs="宋体" w:eastAsia="宋体" w:hint="default"/>
                <w:spacing w:val="-64"/>
                <w:sz w:val="18"/>
                <w:szCs w:val="18"/>
              </w:rPr>
              <w:t> </w:t>
            </w:r>
            <w:r>
              <w:rPr>
                <w:rFonts w:ascii="宋体" w:hAnsi="宋体" w:cs="宋体" w:eastAsia="宋体" w:hint="default"/>
                <w:sz w:val="18"/>
                <w:szCs w:val="18"/>
              </w:rPr>
              <w:t>委</w:t>
            </w:r>
            <w:r>
              <w:rPr>
                <w:rFonts w:ascii="宋体" w:hAnsi="宋体" w:cs="宋体" w:eastAsia="宋体" w:hint="default"/>
                <w:spacing w:val="-64"/>
                <w:sz w:val="18"/>
                <w:szCs w:val="18"/>
              </w:rPr>
              <w:t> </w:t>
            </w:r>
            <w:r>
              <w:rPr>
                <w:rFonts w:ascii="宋体" w:hAnsi="宋体" w:cs="宋体" w:eastAsia="宋体" w:hint="default"/>
                <w:sz w:val="18"/>
                <w:szCs w:val="18"/>
              </w:rPr>
              <w:t>员</w:t>
            </w:r>
            <w:r>
              <w:rPr>
                <w:rFonts w:ascii="宋体" w:hAnsi="宋体" w:cs="宋体" w:eastAsia="宋体" w:hint="default"/>
                <w:sz w:val="18"/>
                <w:szCs w:val="18"/>
              </w:rPr>
              <w:t> 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3"/>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pacing w:val="10"/>
                <w:sz w:val="18"/>
                <w:szCs w:val="18"/>
              </w:rPr>
              <w:t>改造</w:t>
            </w:r>
            <w:r>
              <w:rPr>
                <w:rFonts w:ascii="宋体" w:hAnsi="宋体" w:cs="宋体" w:eastAsia="宋体" w:hint="default"/>
                <w:spacing w:val="-67"/>
                <w:sz w:val="18"/>
                <w:szCs w:val="18"/>
              </w:rPr>
              <w:t> </w:t>
            </w:r>
            <w:r>
              <w:rPr>
                <w:rFonts w:ascii="宋体" w:hAnsi="宋体" w:cs="宋体" w:eastAsia="宋体" w:hint="default"/>
                <w:spacing w:val="10"/>
                <w:sz w:val="18"/>
                <w:szCs w:val="18"/>
              </w:rPr>
              <w:t>等获</w:t>
            </w:r>
            <w:r>
              <w:rPr>
                <w:rFonts w:ascii="宋体" w:hAnsi="宋体" w:cs="宋体" w:eastAsia="宋体" w:hint="default"/>
                <w:spacing w:val="-67"/>
                <w:sz w:val="18"/>
                <w:szCs w:val="18"/>
              </w:rPr>
              <w:t> </w:t>
            </w:r>
            <w:r>
              <w:rPr>
                <w:rFonts w:ascii="宋体" w:hAnsi="宋体" w:cs="宋体" w:eastAsia="宋体" w:hint="default"/>
                <w:sz w:val="18"/>
                <w:szCs w:val="18"/>
              </w:rPr>
              <w:t>得</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z w:val="18"/>
                <w:szCs w:val="18"/>
              </w:rPr>
              <w:t> 补助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8,100.00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pacing w:val="46"/>
                <w:sz w:val="18"/>
                <w:szCs w:val="18"/>
              </w:rPr>
              <w:t>与收益</w:t>
            </w:r>
            <w:r>
              <w:rPr>
                <w:rFonts w:ascii="宋体" w:hAnsi="宋体" w:cs="宋体" w:eastAsia="宋体" w:hint="default"/>
                <w:spacing w:val="-21"/>
                <w:sz w:val="18"/>
                <w:szCs w:val="18"/>
              </w:rPr>
              <w:t> </w:t>
            </w:r>
            <w:r>
              <w:rPr>
                <w:rFonts w:ascii="宋体" w:hAnsi="宋体" w:cs="宋体" w:eastAsia="宋体" w:hint="default"/>
                <w:sz w:val="18"/>
                <w:szCs w:val="18"/>
              </w:rPr>
              <w:t>相关</w:t>
            </w:r>
          </w:p>
        </w:tc>
      </w:tr>
      <w:tr>
        <w:trPr>
          <w:trHeight w:val="1027"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年度南山区自主创新 </w:t>
            </w:r>
            <w:r>
              <w:rPr>
                <w:rFonts w:ascii="宋体" w:hAnsi="宋体" w:cs="宋体" w:eastAsia="宋体" w:hint="default"/>
                <w:sz w:val="18"/>
                <w:szCs w:val="18"/>
              </w:rPr>
              <w:t>产业发展专项资金资助款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南</w:t>
            </w:r>
            <w:r>
              <w:rPr>
                <w:rFonts w:ascii="宋体" w:hAnsi="宋体" w:cs="宋体" w:eastAsia="宋体" w:hint="default"/>
                <w:spacing w:val="-64"/>
                <w:sz w:val="18"/>
                <w:szCs w:val="18"/>
              </w:rPr>
              <w:t> </w:t>
            </w:r>
            <w:r>
              <w:rPr>
                <w:rFonts w:ascii="宋体" w:hAnsi="宋体" w:cs="宋体" w:eastAsia="宋体" w:hint="default"/>
                <w:sz w:val="18"/>
                <w:szCs w:val="18"/>
              </w:rPr>
              <w:t>山</w:t>
            </w:r>
            <w:r>
              <w:rPr>
                <w:rFonts w:ascii="宋体" w:hAnsi="宋体" w:cs="宋体" w:eastAsia="宋体" w:hint="default"/>
                <w:spacing w:val="-64"/>
                <w:sz w:val="18"/>
                <w:szCs w:val="18"/>
              </w:rPr>
              <w:t> </w:t>
            </w:r>
            <w:r>
              <w:rPr>
                <w:rFonts w:ascii="宋体" w:hAnsi="宋体" w:cs="宋体" w:eastAsia="宋体" w:hint="default"/>
                <w:sz w:val="18"/>
                <w:szCs w:val="18"/>
              </w:rPr>
              <w:t>区</w:t>
            </w:r>
            <w:r>
              <w:rPr>
                <w:rFonts w:ascii="宋体" w:hAnsi="宋体" w:cs="宋体" w:eastAsia="宋体" w:hint="default"/>
                <w:sz w:val="18"/>
                <w:szCs w:val="18"/>
              </w:rPr>
              <w:t> 经济促进局</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3"/>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pacing w:val="10"/>
                <w:sz w:val="18"/>
                <w:szCs w:val="18"/>
              </w:rPr>
              <w:t>改造</w:t>
            </w:r>
            <w:r>
              <w:rPr>
                <w:rFonts w:ascii="宋体" w:hAnsi="宋体" w:cs="宋体" w:eastAsia="宋体" w:hint="default"/>
                <w:spacing w:val="-67"/>
                <w:sz w:val="18"/>
                <w:szCs w:val="18"/>
              </w:rPr>
              <w:t> </w:t>
            </w:r>
            <w:r>
              <w:rPr>
                <w:rFonts w:ascii="宋体" w:hAnsi="宋体" w:cs="宋体" w:eastAsia="宋体" w:hint="default"/>
                <w:spacing w:val="10"/>
                <w:sz w:val="18"/>
                <w:szCs w:val="18"/>
              </w:rPr>
              <w:t>等获</w:t>
            </w:r>
            <w:r>
              <w:rPr>
                <w:rFonts w:ascii="宋体" w:hAnsi="宋体" w:cs="宋体" w:eastAsia="宋体" w:hint="default"/>
                <w:spacing w:val="-67"/>
                <w:sz w:val="18"/>
                <w:szCs w:val="18"/>
              </w:rPr>
              <w:t> </w:t>
            </w:r>
            <w:r>
              <w:rPr>
                <w:rFonts w:ascii="宋体" w:hAnsi="宋体" w:cs="宋体" w:eastAsia="宋体" w:hint="default"/>
                <w:sz w:val="18"/>
                <w:szCs w:val="18"/>
              </w:rPr>
              <w:t>得</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z w:val="18"/>
                <w:szCs w:val="18"/>
              </w:rPr>
              <w:t> 补助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2,000,000.00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pacing w:val="46"/>
                <w:sz w:val="18"/>
                <w:szCs w:val="18"/>
              </w:rPr>
              <w:t>与收益</w:t>
            </w:r>
            <w:r>
              <w:rPr>
                <w:rFonts w:ascii="宋体" w:hAnsi="宋体" w:cs="宋体" w:eastAsia="宋体" w:hint="default"/>
                <w:spacing w:val="-21"/>
                <w:sz w:val="18"/>
                <w:szCs w:val="18"/>
              </w:rPr>
              <w:t> </w:t>
            </w:r>
            <w:r>
              <w:rPr>
                <w:rFonts w:ascii="宋体" w:hAnsi="宋体" w:cs="宋体" w:eastAsia="宋体" w:hint="default"/>
                <w:sz w:val="18"/>
                <w:szCs w:val="18"/>
              </w:rPr>
              <w:t>相关</w:t>
            </w:r>
          </w:p>
        </w:tc>
      </w:tr>
      <w:tr>
        <w:trPr>
          <w:trHeight w:val="1337"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年重点企事业单位住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房补租款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3"/>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南</w:t>
            </w:r>
            <w:r>
              <w:rPr>
                <w:rFonts w:ascii="宋体" w:hAnsi="宋体" w:cs="宋体" w:eastAsia="宋体" w:hint="default"/>
                <w:spacing w:val="-64"/>
                <w:sz w:val="18"/>
                <w:szCs w:val="18"/>
              </w:rPr>
              <w:t> </w:t>
            </w:r>
            <w:r>
              <w:rPr>
                <w:rFonts w:ascii="宋体" w:hAnsi="宋体" w:cs="宋体" w:eastAsia="宋体" w:hint="default"/>
                <w:sz w:val="18"/>
                <w:szCs w:val="18"/>
              </w:rPr>
              <w:t>山</w:t>
            </w:r>
            <w:r>
              <w:rPr>
                <w:rFonts w:ascii="宋体" w:hAnsi="宋体" w:cs="宋体" w:eastAsia="宋体" w:hint="default"/>
                <w:spacing w:val="-64"/>
                <w:sz w:val="18"/>
                <w:szCs w:val="18"/>
              </w:rPr>
              <w:t> </w:t>
            </w:r>
            <w:r>
              <w:rPr>
                <w:rFonts w:ascii="宋体" w:hAnsi="宋体" w:cs="宋体" w:eastAsia="宋体" w:hint="default"/>
                <w:sz w:val="18"/>
                <w:szCs w:val="18"/>
              </w:rPr>
              <w:t>区</w:t>
            </w:r>
            <w:r>
              <w:rPr>
                <w:rFonts w:ascii="宋体" w:hAnsi="宋体" w:cs="宋体" w:eastAsia="宋体" w:hint="default"/>
                <w:sz w:val="18"/>
                <w:szCs w:val="18"/>
              </w:rPr>
              <w:t> 住房和建设局</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pacing w:val="-67"/>
                <w:sz w:val="18"/>
                <w:szCs w:val="18"/>
              </w:rPr>
              <w:t> </w:t>
            </w:r>
            <w:r>
              <w:rPr>
                <w:rFonts w:ascii="宋体" w:hAnsi="宋体" w:cs="宋体" w:eastAsia="宋体" w:hint="default"/>
                <w:sz w:val="18"/>
                <w:szCs w:val="18"/>
              </w:rPr>
              <w:t>符</w:t>
            </w:r>
            <w:r>
              <w:rPr>
                <w:rFonts w:ascii="宋体" w:hAnsi="宋体" w:cs="宋体" w:eastAsia="宋体" w:hint="default"/>
                <w:spacing w:val="-67"/>
                <w:sz w:val="18"/>
                <w:szCs w:val="18"/>
              </w:rPr>
              <w:t> </w:t>
            </w:r>
            <w:r>
              <w:rPr>
                <w:rFonts w:ascii="宋体" w:hAnsi="宋体" w:cs="宋体" w:eastAsia="宋体" w:hint="default"/>
                <w:spacing w:val="10"/>
                <w:sz w:val="18"/>
                <w:szCs w:val="18"/>
              </w:rPr>
              <w:t>合地</w:t>
            </w:r>
            <w:r>
              <w:rPr>
                <w:rFonts w:ascii="宋体" w:hAnsi="宋体" w:cs="宋体" w:eastAsia="宋体" w:hint="default"/>
                <w:spacing w:val="-67"/>
                <w:sz w:val="18"/>
                <w:szCs w:val="18"/>
              </w:rPr>
              <w:t> </w:t>
            </w:r>
            <w:r>
              <w:rPr>
                <w:rFonts w:ascii="宋体" w:hAnsi="宋体" w:cs="宋体" w:eastAsia="宋体" w:hint="default"/>
                <w:spacing w:val="10"/>
                <w:sz w:val="18"/>
                <w:szCs w:val="18"/>
              </w:rPr>
              <w:t>方政</w:t>
            </w:r>
            <w:r>
              <w:rPr>
                <w:rFonts w:ascii="宋体" w:hAnsi="宋体" w:cs="宋体" w:eastAsia="宋体" w:hint="default"/>
                <w:spacing w:val="-67"/>
                <w:sz w:val="18"/>
                <w:szCs w:val="18"/>
              </w:rPr>
              <w:t> </w:t>
            </w:r>
            <w:r>
              <w:rPr>
                <w:rFonts w:ascii="宋体" w:hAnsi="宋体" w:cs="宋体" w:eastAsia="宋体" w:hint="default"/>
                <w:sz w:val="18"/>
                <w:szCs w:val="18"/>
              </w:rPr>
              <w:t>府</w:t>
            </w:r>
            <w:r>
              <w:rPr>
                <w:rFonts w:ascii="宋体" w:hAnsi="宋体" w:cs="宋体" w:eastAsia="宋体" w:hint="default"/>
                <w:spacing w:val="-67"/>
                <w:sz w:val="18"/>
                <w:szCs w:val="18"/>
              </w:rPr>
              <w:t> </w:t>
            </w:r>
            <w:r>
              <w:rPr>
                <w:rFonts w:ascii="宋体" w:hAnsi="宋体" w:cs="宋体" w:eastAsia="宋体" w:hint="default"/>
                <w:sz w:val="18"/>
                <w:szCs w:val="18"/>
              </w:rPr>
              <w:t>招</w:t>
            </w:r>
            <w:r>
              <w:rPr>
                <w:rFonts w:ascii="宋体" w:hAnsi="宋体" w:cs="宋体" w:eastAsia="宋体" w:hint="default"/>
                <w:sz w:val="18"/>
                <w:szCs w:val="18"/>
              </w:rPr>
              <w:t> 商</w:t>
            </w:r>
            <w:r>
              <w:rPr>
                <w:rFonts w:ascii="宋体" w:hAnsi="宋体" w:cs="宋体" w:eastAsia="宋体" w:hint="default"/>
                <w:spacing w:val="-67"/>
                <w:sz w:val="18"/>
                <w:szCs w:val="18"/>
              </w:rPr>
              <w:t> </w:t>
            </w:r>
            <w:r>
              <w:rPr>
                <w:rFonts w:ascii="宋体" w:hAnsi="宋体" w:cs="宋体" w:eastAsia="宋体" w:hint="default"/>
                <w:sz w:val="18"/>
                <w:szCs w:val="18"/>
              </w:rPr>
              <w:t>引</w:t>
            </w:r>
            <w:r>
              <w:rPr>
                <w:rFonts w:ascii="宋体" w:hAnsi="宋体" w:cs="宋体" w:eastAsia="宋体" w:hint="default"/>
                <w:spacing w:val="-67"/>
                <w:sz w:val="18"/>
                <w:szCs w:val="18"/>
              </w:rPr>
              <w:t> </w:t>
            </w:r>
            <w:r>
              <w:rPr>
                <w:rFonts w:ascii="宋体" w:hAnsi="宋体" w:cs="宋体" w:eastAsia="宋体" w:hint="default"/>
                <w:spacing w:val="10"/>
                <w:sz w:val="18"/>
                <w:szCs w:val="18"/>
              </w:rPr>
              <w:t>资等</w:t>
            </w:r>
            <w:r>
              <w:rPr>
                <w:rFonts w:ascii="宋体" w:hAnsi="宋体" w:cs="宋体" w:eastAsia="宋体" w:hint="default"/>
                <w:spacing w:val="-67"/>
                <w:sz w:val="18"/>
                <w:szCs w:val="18"/>
              </w:rPr>
              <w:t> </w:t>
            </w:r>
            <w:r>
              <w:rPr>
                <w:rFonts w:ascii="宋体" w:hAnsi="宋体" w:cs="宋体" w:eastAsia="宋体" w:hint="default"/>
                <w:spacing w:val="10"/>
                <w:sz w:val="18"/>
                <w:szCs w:val="18"/>
              </w:rPr>
              <w:t>地方</w:t>
            </w:r>
            <w:r>
              <w:rPr>
                <w:rFonts w:ascii="宋体" w:hAnsi="宋体" w:cs="宋体" w:eastAsia="宋体" w:hint="default"/>
                <w:spacing w:val="-67"/>
                <w:sz w:val="18"/>
                <w:szCs w:val="18"/>
              </w:rPr>
              <w:t> </w:t>
            </w:r>
            <w:r>
              <w:rPr>
                <w:rFonts w:ascii="宋体" w:hAnsi="宋体" w:cs="宋体" w:eastAsia="宋体" w:hint="default"/>
                <w:sz w:val="18"/>
                <w:szCs w:val="18"/>
              </w:rPr>
              <w:t>性</w:t>
            </w:r>
            <w:r>
              <w:rPr>
                <w:rFonts w:ascii="宋体" w:hAnsi="宋体" w:cs="宋体" w:eastAsia="宋体" w:hint="default"/>
                <w:spacing w:val="-67"/>
                <w:sz w:val="18"/>
                <w:szCs w:val="18"/>
              </w:rPr>
              <w:t> </w:t>
            </w:r>
            <w:r>
              <w:rPr>
                <w:rFonts w:ascii="宋体" w:hAnsi="宋体" w:cs="宋体" w:eastAsia="宋体" w:hint="default"/>
                <w:sz w:val="18"/>
                <w:szCs w:val="18"/>
              </w:rPr>
              <w:t>扶</w:t>
            </w:r>
            <w:r>
              <w:rPr>
                <w:rFonts w:ascii="宋体" w:hAnsi="宋体" w:cs="宋体" w:eastAsia="宋体" w:hint="default"/>
                <w:sz w:val="18"/>
                <w:szCs w:val="18"/>
              </w:rPr>
              <w:t> 持</w:t>
            </w:r>
            <w:r>
              <w:rPr>
                <w:rFonts w:ascii="宋体" w:hAnsi="宋体" w:cs="宋体" w:eastAsia="宋体" w:hint="default"/>
                <w:spacing w:val="-67"/>
                <w:sz w:val="18"/>
                <w:szCs w:val="18"/>
              </w:rPr>
              <w:t> </w:t>
            </w:r>
            <w:r>
              <w:rPr>
                <w:rFonts w:ascii="宋体" w:hAnsi="宋体" w:cs="宋体" w:eastAsia="宋体" w:hint="default"/>
                <w:sz w:val="18"/>
                <w:szCs w:val="18"/>
              </w:rPr>
              <w:t>政</w:t>
            </w:r>
            <w:r>
              <w:rPr>
                <w:rFonts w:ascii="宋体" w:hAnsi="宋体" w:cs="宋体" w:eastAsia="宋体" w:hint="default"/>
                <w:spacing w:val="-67"/>
                <w:sz w:val="18"/>
                <w:szCs w:val="18"/>
              </w:rPr>
              <w:t> </w:t>
            </w:r>
            <w:r>
              <w:rPr>
                <w:rFonts w:ascii="宋体" w:hAnsi="宋体" w:cs="宋体" w:eastAsia="宋体" w:hint="default"/>
                <w:spacing w:val="10"/>
                <w:sz w:val="18"/>
                <w:szCs w:val="18"/>
              </w:rPr>
              <w:t>策而</w:t>
            </w:r>
            <w:r>
              <w:rPr>
                <w:rFonts w:ascii="宋体" w:hAnsi="宋体" w:cs="宋体" w:eastAsia="宋体" w:hint="default"/>
                <w:spacing w:val="-67"/>
                <w:sz w:val="18"/>
                <w:szCs w:val="18"/>
              </w:rPr>
              <w:t> </w:t>
            </w:r>
            <w:r>
              <w:rPr>
                <w:rFonts w:ascii="宋体" w:hAnsi="宋体" w:cs="宋体" w:eastAsia="宋体" w:hint="default"/>
                <w:spacing w:val="10"/>
                <w:sz w:val="18"/>
                <w:szCs w:val="18"/>
              </w:rPr>
              <w:t>获得</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7"/>
                <w:sz w:val="18"/>
                <w:szCs w:val="18"/>
              </w:rPr>
              <w:t> </w:t>
            </w:r>
            <w:r>
              <w:rPr>
                <w:rFonts w:ascii="宋体" w:hAnsi="宋体" w:cs="宋体" w:eastAsia="宋体" w:hint="default"/>
                <w:sz w:val="18"/>
                <w:szCs w:val="18"/>
              </w:rPr>
              <w:t>补</w:t>
            </w:r>
            <w:r>
              <w:rPr>
                <w:rFonts w:ascii="宋体" w:hAnsi="宋体" w:cs="宋体" w:eastAsia="宋体" w:hint="default"/>
                <w:sz w:val="18"/>
                <w:szCs w:val="18"/>
              </w:rPr>
              <w:t> 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3" w:right="0"/>
              <w:jc w:val="center"/>
              <w:rPr>
                <w:rFonts w:ascii="Times New Roman" w:hAnsi="Times New Roman" w:cs="Times New Roman" w:eastAsia="Times New Roman" w:hint="default"/>
                <w:sz w:val="18"/>
                <w:szCs w:val="18"/>
              </w:rPr>
            </w:pPr>
            <w:r>
              <w:rPr>
                <w:rFonts w:ascii="Times New Roman"/>
                <w:sz w:val="18"/>
              </w:rPr>
              <w:t>1,000,000.00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46"/>
              <w:jc w:val="left"/>
              <w:rPr>
                <w:rFonts w:ascii="宋体" w:hAnsi="宋体" w:cs="宋体" w:eastAsia="宋体" w:hint="default"/>
                <w:sz w:val="18"/>
                <w:szCs w:val="18"/>
              </w:rPr>
            </w:pPr>
            <w:r>
              <w:rPr>
                <w:rFonts w:ascii="宋体" w:hAnsi="宋体" w:cs="宋体" w:eastAsia="宋体" w:hint="default"/>
                <w:spacing w:val="46"/>
                <w:sz w:val="18"/>
                <w:szCs w:val="18"/>
              </w:rPr>
              <w:t>与收益</w:t>
            </w:r>
            <w:r>
              <w:rPr>
                <w:rFonts w:ascii="宋体" w:hAnsi="宋体" w:cs="宋体" w:eastAsia="宋体" w:hint="default"/>
                <w:spacing w:val="-21"/>
                <w:sz w:val="18"/>
                <w:szCs w:val="18"/>
              </w:rPr>
              <w:t> </w:t>
            </w:r>
            <w:r>
              <w:rPr>
                <w:rFonts w:ascii="宋体" w:hAnsi="宋体" w:cs="宋体" w:eastAsia="宋体" w:hint="default"/>
                <w:sz w:val="18"/>
                <w:szCs w:val="18"/>
              </w:rPr>
              <w:t>相关</w:t>
            </w:r>
          </w:p>
        </w:tc>
      </w:tr>
      <w:tr>
        <w:trPr>
          <w:trHeight w:val="1027"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
              <w:jc w:val="both"/>
              <w:rPr>
                <w:rFonts w:ascii="宋体" w:hAnsi="宋体" w:cs="宋体" w:eastAsia="宋体" w:hint="default"/>
                <w:sz w:val="18"/>
                <w:szCs w:val="18"/>
              </w:rPr>
            </w:pPr>
            <w:r>
              <w:rPr>
                <w:rFonts w:ascii="宋体" w:hAnsi="宋体" w:cs="宋体" w:eastAsia="宋体" w:hint="default"/>
                <w:spacing w:val="12"/>
                <w:sz w:val="18"/>
                <w:szCs w:val="18"/>
              </w:rPr>
              <w:t>深圳民营及中小企业发展 </w:t>
            </w:r>
            <w:r>
              <w:rPr>
                <w:rFonts w:ascii="宋体" w:hAnsi="宋体" w:cs="宋体" w:eastAsia="宋体" w:hint="default"/>
                <w:spacing w:val="4"/>
                <w:sz w:val="18"/>
                <w:szCs w:val="18"/>
              </w:rPr>
              <w:t>专项资金</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企业管理咨询项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目资助经费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中</w:t>
            </w:r>
            <w:r>
              <w:rPr>
                <w:rFonts w:ascii="宋体" w:hAnsi="宋体" w:cs="宋体" w:eastAsia="宋体" w:hint="default"/>
                <w:spacing w:val="-64"/>
                <w:sz w:val="18"/>
                <w:szCs w:val="18"/>
              </w:rPr>
              <w:t> </w:t>
            </w:r>
            <w:r>
              <w:rPr>
                <w:rFonts w:ascii="宋体" w:hAnsi="宋体" w:cs="宋体" w:eastAsia="宋体" w:hint="default"/>
                <w:sz w:val="18"/>
                <w:szCs w:val="18"/>
              </w:rPr>
              <w:t>小</w:t>
            </w:r>
            <w:r>
              <w:rPr>
                <w:rFonts w:ascii="宋体" w:hAnsi="宋体" w:cs="宋体" w:eastAsia="宋体" w:hint="default"/>
                <w:spacing w:val="-64"/>
                <w:sz w:val="18"/>
                <w:szCs w:val="18"/>
              </w:rPr>
              <w:t> </w:t>
            </w:r>
            <w:r>
              <w:rPr>
                <w:rFonts w:ascii="宋体" w:hAnsi="宋体" w:cs="宋体" w:eastAsia="宋体" w:hint="default"/>
                <w:sz w:val="18"/>
                <w:szCs w:val="18"/>
              </w:rPr>
              <w:t>企</w:t>
            </w:r>
            <w:r>
              <w:rPr>
                <w:rFonts w:ascii="宋体" w:hAnsi="宋体" w:cs="宋体" w:eastAsia="宋体" w:hint="default"/>
                <w:sz w:val="18"/>
                <w:szCs w:val="18"/>
              </w:rPr>
              <w:t> 业服务局</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3"/>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pacing w:val="10"/>
                <w:sz w:val="18"/>
                <w:szCs w:val="18"/>
              </w:rPr>
              <w:t>改造</w:t>
            </w:r>
            <w:r>
              <w:rPr>
                <w:rFonts w:ascii="宋体" w:hAnsi="宋体" w:cs="宋体" w:eastAsia="宋体" w:hint="default"/>
                <w:spacing w:val="-67"/>
                <w:sz w:val="18"/>
                <w:szCs w:val="18"/>
              </w:rPr>
              <w:t> </w:t>
            </w:r>
            <w:r>
              <w:rPr>
                <w:rFonts w:ascii="宋体" w:hAnsi="宋体" w:cs="宋体" w:eastAsia="宋体" w:hint="default"/>
                <w:spacing w:val="10"/>
                <w:sz w:val="18"/>
                <w:szCs w:val="18"/>
              </w:rPr>
              <w:t>等获</w:t>
            </w:r>
            <w:r>
              <w:rPr>
                <w:rFonts w:ascii="宋体" w:hAnsi="宋体" w:cs="宋体" w:eastAsia="宋体" w:hint="default"/>
                <w:spacing w:val="-67"/>
                <w:sz w:val="18"/>
                <w:szCs w:val="18"/>
              </w:rPr>
              <w:t> </w:t>
            </w:r>
            <w:r>
              <w:rPr>
                <w:rFonts w:ascii="宋体" w:hAnsi="宋体" w:cs="宋体" w:eastAsia="宋体" w:hint="default"/>
                <w:sz w:val="18"/>
                <w:szCs w:val="18"/>
              </w:rPr>
              <w:t>得</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z w:val="18"/>
                <w:szCs w:val="18"/>
              </w:rPr>
              <w:t> 补助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136,000.00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pacing w:val="46"/>
                <w:sz w:val="18"/>
                <w:szCs w:val="18"/>
              </w:rPr>
              <w:t>与收益</w:t>
            </w:r>
            <w:r>
              <w:rPr>
                <w:rFonts w:ascii="宋体" w:hAnsi="宋体" w:cs="宋体" w:eastAsia="宋体" w:hint="default"/>
                <w:spacing w:val="-21"/>
                <w:sz w:val="18"/>
                <w:szCs w:val="18"/>
              </w:rPr>
              <w:t> </w:t>
            </w:r>
            <w:r>
              <w:rPr>
                <w:rFonts w:ascii="宋体" w:hAnsi="宋体" w:cs="宋体" w:eastAsia="宋体" w:hint="default"/>
                <w:sz w:val="18"/>
                <w:szCs w:val="18"/>
              </w:rPr>
              <w:t>相关</w:t>
            </w:r>
          </w:p>
        </w:tc>
      </w:tr>
      <w:tr>
        <w:trPr>
          <w:trHeight w:val="1025"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
              <w:jc w:val="both"/>
              <w:rPr>
                <w:rFonts w:ascii="宋体" w:hAnsi="宋体" w:cs="宋体" w:eastAsia="宋体" w:hint="default"/>
                <w:sz w:val="18"/>
                <w:szCs w:val="18"/>
              </w:rPr>
            </w:pPr>
            <w:r>
              <w:rPr>
                <w:rFonts w:ascii="宋体" w:hAnsi="宋体" w:cs="宋体" w:eastAsia="宋体" w:hint="default"/>
                <w:spacing w:val="12"/>
                <w:sz w:val="18"/>
                <w:szCs w:val="18"/>
              </w:rPr>
              <w:t>深圳民营及中小企业发展 </w:t>
            </w:r>
            <w:r>
              <w:rPr>
                <w:rFonts w:ascii="宋体" w:hAnsi="宋体" w:cs="宋体" w:eastAsia="宋体" w:hint="default"/>
                <w:spacing w:val="4"/>
                <w:sz w:val="18"/>
                <w:szCs w:val="18"/>
              </w:rPr>
              <w:t>专项资金</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企业改制上市培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育项目资助经费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中</w:t>
            </w:r>
            <w:r>
              <w:rPr>
                <w:rFonts w:ascii="宋体" w:hAnsi="宋体" w:cs="宋体" w:eastAsia="宋体" w:hint="default"/>
                <w:spacing w:val="-64"/>
                <w:sz w:val="18"/>
                <w:szCs w:val="18"/>
              </w:rPr>
              <w:t> </w:t>
            </w:r>
            <w:r>
              <w:rPr>
                <w:rFonts w:ascii="宋体" w:hAnsi="宋体" w:cs="宋体" w:eastAsia="宋体" w:hint="default"/>
                <w:sz w:val="18"/>
                <w:szCs w:val="18"/>
              </w:rPr>
              <w:t>小</w:t>
            </w:r>
            <w:r>
              <w:rPr>
                <w:rFonts w:ascii="宋体" w:hAnsi="宋体" w:cs="宋体" w:eastAsia="宋体" w:hint="default"/>
                <w:spacing w:val="-64"/>
                <w:sz w:val="18"/>
                <w:szCs w:val="18"/>
              </w:rPr>
              <w:t> </w:t>
            </w:r>
            <w:r>
              <w:rPr>
                <w:rFonts w:ascii="宋体" w:hAnsi="宋体" w:cs="宋体" w:eastAsia="宋体" w:hint="default"/>
                <w:sz w:val="18"/>
                <w:szCs w:val="18"/>
              </w:rPr>
              <w:t>企</w:t>
            </w:r>
            <w:r>
              <w:rPr>
                <w:rFonts w:ascii="宋体" w:hAnsi="宋体" w:cs="宋体" w:eastAsia="宋体" w:hint="default"/>
                <w:sz w:val="18"/>
                <w:szCs w:val="18"/>
              </w:rPr>
              <w:t> 业服务局</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奖</w:t>
            </w:r>
            <w:r>
              <w:rPr>
                <w:rFonts w:ascii="宋体" w:hAnsi="宋体" w:cs="宋体" w:eastAsia="宋体" w:hint="default"/>
                <w:spacing w:val="-67"/>
                <w:sz w:val="18"/>
                <w:szCs w:val="18"/>
              </w:rPr>
              <w:t> </w:t>
            </w:r>
            <w:r>
              <w:rPr>
                <w:rFonts w:ascii="宋体" w:hAnsi="宋体" w:cs="宋体" w:eastAsia="宋体" w:hint="default"/>
                <w:sz w:val="18"/>
                <w:szCs w:val="18"/>
              </w:rPr>
              <w:t>励</w:t>
            </w:r>
            <w:r>
              <w:rPr>
                <w:rFonts w:ascii="宋体" w:hAnsi="宋体" w:cs="宋体" w:eastAsia="宋体" w:hint="default"/>
                <w:spacing w:val="-67"/>
                <w:sz w:val="18"/>
                <w:szCs w:val="18"/>
              </w:rPr>
              <w:t> </w:t>
            </w:r>
            <w:r>
              <w:rPr>
                <w:rFonts w:ascii="宋体" w:hAnsi="宋体" w:cs="宋体" w:eastAsia="宋体" w:hint="default"/>
                <w:spacing w:val="10"/>
                <w:sz w:val="18"/>
                <w:szCs w:val="18"/>
              </w:rPr>
              <w:t>上市</w:t>
            </w:r>
            <w:r>
              <w:rPr>
                <w:rFonts w:ascii="宋体" w:hAnsi="宋体" w:cs="宋体" w:eastAsia="宋体" w:hint="default"/>
                <w:spacing w:val="-67"/>
                <w:sz w:val="18"/>
                <w:szCs w:val="18"/>
              </w:rPr>
              <w:t> </w:t>
            </w:r>
            <w:r>
              <w:rPr>
                <w:rFonts w:ascii="宋体" w:hAnsi="宋体" w:cs="宋体" w:eastAsia="宋体" w:hint="default"/>
                <w:spacing w:val="10"/>
                <w:sz w:val="18"/>
                <w:szCs w:val="18"/>
              </w:rPr>
              <w:t>而给</w:t>
            </w:r>
            <w:r>
              <w:rPr>
                <w:rFonts w:ascii="宋体" w:hAnsi="宋体" w:cs="宋体" w:eastAsia="宋体" w:hint="default"/>
                <w:spacing w:val="-67"/>
                <w:sz w:val="18"/>
                <w:szCs w:val="18"/>
              </w:rPr>
              <w:t> </w:t>
            </w:r>
            <w:r>
              <w:rPr>
                <w:rFonts w:ascii="宋体" w:hAnsi="宋体" w:cs="宋体" w:eastAsia="宋体" w:hint="default"/>
                <w:sz w:val="18"/>
                <w:szCs w:val="18"/>
              </w:rPr>
              <w:t>予</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z w:val="18"/>
                <w:szCs w:val="18"/>
              </w:rPr>
              <w:t> 政府补助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1,500,000.00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pacing w:val="46"/>
                <w:sz w:val="18"/>
                <w:szCs w:val="18"/>
              </w:rPr>
              <w:t>与收益</w:t>
            </w:r>
            <w:r>
              <w:rPr>
                <w:rFonts w:ascii="宋体" w:hAnsi="宋体" w:cs="宋体" w:eastAsia="宋体" w:hint="default"/>
                <w:spacing w:val="-21"/>
                <w:sz w:val="18"/>
                <w:szCs w:val="18"/>
              </w:rPr>
              <w:t> </w:t>
            </w:r>
            <w:r>
              <w:rPr>
                <w:rFonts w:ascii="宋体" w:hAnsi="宋体" w:cs="宋体" w:eastAsia="宋体" w:hint="default"/>
                <w:sz w:val="18"/>
                <w:szCs w:val="18"/>
              </w:rPr>
              <w:t>相关</w:t>
            </w:r>
          </w:p>
        </w:tc>
      </w:tr>
      <w:tr>
        <w:trPr>
          <w:trHeight w:val="715"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10"/>
              <w:jc w:val="left"/>
              <w:rPr>
                <w:rFonts w:ascii="宋体" w:hAnsi="宋体" w:cs="宋体" w:eastAsia="宋体" w:hint="default"/>
                <w:sz w:val="18"/>
                <w:szCs w:val="18"/>
              </w:rPr>
            </w:pPr>
            <w:r>
              <w:rPr>
                <w:rFonts w:ascii="宋体" w:hAnsi="宋体" w:cs="宋体" w:eastAsia="宋体" w:hint="default"/>
                <w:spacing w:val="12"/>
                <w:sz w:val="18"/>
                <w:szCs w:val="18"/>
              </w:rPr>
              <w:t>深圳民营及中小企业发展 </w:t>
            </w:r>
            <w:r>
              <w:rPr>
                <w:rFonts w:ascii="宋体" w:hAnsi="宋体" w:cs="宋体" w:eastAsia="宋体" w:hint="default"/>
                <w:spacing w:val="4"/>
                <w:sz w:val="18"/>
                <w:szCs w:val="18"/>
              </w:rPr>
              <w:t>专项资金</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企业信息化建设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中</w:t>
            </w:r>
            <w:r>
              <w:rPr>
                <w:rFonts w:ascii="宋体" w:hAnsi="宋体" w:cs="宋体" w:eastAsia="宋体" w:hint="default"/>
                <w:spacing w:val="-64"/>
                <w:sz w:val="18"/>
                <w:szCs w:val="18"/>
              </w:rPr>
              <w:t> </w:t>
            </w:r>
            <w:r>
              <w:rPr>
                <w:rFonts w:ascii="宋体" w:hAnsi="宋体" w:cs="宋体" w:eastAsia="宋体" w:hint="default"/>
                <w:sz w:val="18"/>
                <w:szCs w:val="18"/>
              </w:rPr>
              <w:t>小</w:t>
            </w:r>
            <w:r>
              <w:rPr>
                <w:rFonts w:ascii="宋体" w:hAnsi="宋体" w:cs="宋体" w:eastAsia="宋体" w:hint="default"/>
                <w:spacing w:val="-64"/>
                <w:sz w:val="18"/>
                <w:szCs w:val="18"/>
              </w:rPr>
              <w:t> </w:t>
            </w:r>
            <w:r>
              <w:rPr>
                <w:rFonts w:ascii="宋体" w:hAnsi="宋体" w:cs="宋体" w:eastAsia="宋体" w:hint="default"/>
                <w:sz w:val="18"/>
                <w:szCs w:val="18"/>
              </w:rPr>
              <w:t>企</w:t>
            </w:r>
            <w:r>
              <w:rPr>
                <w:rFonts w:ascii="宋体" w:hAnsi="宋体" w:cs="宋体" w:eastAsia="宋体" w:hint="default"/>
                <w:sz w:val="18"/>
                <w:szCs w:val="18"/>
              </w:rPr>
              <w:t> 业服务局</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19"/>
              <w:jc w:val="left"/>
              <w:rPr>
                <w:rFonts w:ascii="宋体" w:hAnsi="宋体" w:cs="宋体" w:eastAsia="宋体" w:hint="default"/>
                <w:sz w:val="18"/>
                <w:szCs w:val="18"/>
              </w:rPr>
            </w:pPr>
            <w:r>
              <w:rPr>
                <w:rFonts w:ascii="宋体" w:hAnsi="宋体" w:cs="宋体" w:eastAsia="宋体" w:hint="default"/>
                <w:spacing w:val="-3"/>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pacing w:val="10"/>
                <w:sz w:val="18"/>
                <w:szCs w:val="18"/>
              </w:rPr>
              <w:t>改造</w:t>
            </w:r>
            <w:r>
              <w:rPr>
                <w:rFonts w:ascii="宋体" w:hAnsi="宋体" w:cs="宋体" w:eastAsia="宋体" w:hint="default"/>
                <w:spacing w:val="-67"/>
                <w:sz w:val="18"/>
                <w:szCs w:val="18"/>
              </w:rPr>
              <w:t> </w:t>
            </w:r>
            <w:r>
              <w:rPr>
                <w:rFonts w:ascii="宋体" w:hAnsi="宋体" w:cs="宋体" w:eastAsia="宋体" w:hint="default"/>
                <w:spacing w:val="10"/>
                <w:sz w:val="18"/>
                <w:szCs w:val="18"/>
              </w:rPr>
              <w:t>等获</w:t>
            </w:r>
            <w:r>
              <w:rPr>
                <w:rFonts w:ascii="宋体" w:hAnsi="宋体" w:cs="宋体" w:eastAsia="宋体" w:hint="default"/>
                <w:spacing w:val="-67"/>
                <w:sz w:val="18"/>
                <w:szCs w:val="18"/>
              </w:rPr>
              <w:t> </w:t>
            </w:r>
            <w:r>
              <w:rPr>
                <w:rFonts w:ascii="宋体" w:hAnsi="宋体" w:cs="宋体" w:eastAsia="宋体" w:hint="default"/>
                <w:sz w:val="18"/>
                <w:szCs w:val="18"/>
              </w:rPr>
              <w:t>得</w:t>
            </w:r>
            <w:r>
              <w:rPr>
                <w:rFonts w:ascii="宋体" w:hAnsi="宋体" w:cs="宋体" w:eastAsia="宋体" w:hint="default"/>
                <w:spacing w:val="-67"/>
                <w:sz w:val="18"/>
                <w:szCs w:val="18"/>
              </w:rPr>
              <w:t> </w:t>
            </w:r>
            <w:r>
              <w:rPr>
                <w:rFonts w:ascii="宋体" w:hAnsi="宋体" w:cs="宋体" w:eastAsia="宋体" w:hint="default"/>
                <w:sz w:val="18"/>
                <w:szCs w:val="18"/>
              </w:rPr>
              <w:t>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210,000.00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pacing w:val="46"/>
                <w:sz w:val="18"/>
                <w:szCs w:val="18"/>
              </w:rPr>
              <w:t>与收益</w:t>
            </w:r>
            <w:r>
              <w:rPr>
                <w:rFonts w:ascii="宋体" w:hAnsi="宋体" w:cs="宋体" w:eastAsia="宋体" w:hint="default"/>
                <w:spacing w:val="-21"/>
                <w:sz w:val="18"/>
                <w:szCs w:val="18"/>
              </w:rPr>
              <w:t> </w:t>
            </w:r>
            <w:r>
              <w:rPr>
                <w:rFonts w:ascii="宋体" w:hAnsi="宋体" w:cs="宋体" w:eastAsia="宋体" w:hint="default"/>
                <w:sz w:val="18"/>
                <w:szCs w:val="18"/>
              </w:rPr>
              <w:t>相关</w:t>
            </w:r>
          </w:p>
        </w:tc>
      </w:tr>
    </w:tbl>
    <w:p>
      <w:pPr>
        <w:spacing w:after="0" w:line="316"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2158"/>
        <w:gridCol w:w="1275"/>
        <w:gridCol w:w="559"/>
        <w:gridCol w:w="1656"/>
        <w:gridCol w:w="720"/>
        <w:gridCol w:w="506"/>
        <w:gridCol w:w="1045"/>
        <w:gridCol w:w="1042"/>
        <w:gridCol w:w="737"/>
      </w:tblGrid>
      <w:tr>
        <w:trPr>
          <w:trHeight w:val="36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项目资助经费</w:t>
            </w:r>
          </w:p>
        </w:tc>
        <w:tc>
          <w:tcPr>
            <w:tcW w:w="127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72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0"/>
              <w:jc w:val="left"/>
              <w:rPr>
                <w:rFonts w:ascii="宋体" w:hAnsi="宋体" w:cs="宋体" w:eastAsia="宋体" w:hint="default"/>
                <w:sz w:val="18"/>
                <w:szCs w:val="18"/>
              </w:rPr>
            </w:pPr>
            <w:r>
              <w:rPr>
                <w:rFonts w:ascii="宋体" w:hAnsi="宋体" w:cs="宋体" w:eastAsia="宋体" w:hint="default"/>
                <w:spacing w:val="12"/>
                <w:sz w:val="18"/>
                <w:szCs w:val="18"/>
              </w:rPr>
              <w:t>广东省高新技术企业培育 </w:t>
            </w:r>
            <w:r>
              <w:rPr>
                <w:rFonts w:ascii="宋体" w:hAnsi="宋体" w:cs="宋体" w:eastAsia="宋体" w:hint="default"/>
                <w:sz w:val="18"/>
                <w:szCs w:val="18"/>
              </w:rPr>
              <w:t>库入库奖补项目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2"/>
                <w:sz w:val="18"/>
                <w:szCs w:val="18"/>
              </w:rPr>
              <w:t> </w:t>
            </w:r>
            <w:r>
              <w:rPr>
                <w:rFonts w:ascii="宋体" w:hAnsi="宋体" w:cs="宋体" w:eastAsia="宋体" w:hint="default"/>
                <w:sz w:val="18"/>
                <w:szCs w:val="18"/>
              </w:rPr>
              <w:t>东</w:t>
            </w:r>
            <w:r>
              <w:rPr>
                <w:rFonts w:ascii="宋体" w:hAnsi="宋体" w:cs="宋体" w:eastAsia="宋体" w:hint="default"/>
                <w:spacing w:val="-62"/>
                <w:sz w:val="18"/>
                <w:szCs w:val="18"/>
              </w:rPr>
              <w:t> </w:t>
            </w:r>
            <w:r>
              <w:rPr>
                <w:rFonts w:ascii="宋体" w:hAnsi="宋体" w:cs="宋体" w:eastAsia="宋体" w:hint="default"/>
                <w:sz w:val="18"/>
                <w:szCs w:val="18"/>
              </w:rPr>
              <w:t>省</w:t>
            </w:r>
            <w:r>
              <w:rPr>
                <w:rFonts w:ascii="宋体" w:hAnsi="宋体" w:cs="宋体" w:eastAsia="宋体" w:hint="default"/>
                <w:spacing w:val="-64"/>
                <w:sz w:val="18"/>
                <w:szCs w:val="18"/>
              </w:rPr>
              <w:t> </w:t>
            </w:r>
            <w:r>
              <w:rPr>
                <w:rFonts w:ascii="宋体" w:hAnsi="宋体" w:cs="宋体" w:eastAsia="宋体" w:hint="default"/>
                <w:sz w:val="18"/>
                <w:szCs w:val="18"/>
              </w:rPr>
              <w:t>科</w:t>
            </w:r>
            <w:r>
              <w:rPr>
                <w:rFonts w:ascii="宋体" w:hAnsi="宋体" w:cs="宋体" w:eastAsia="宋体" w:hint="default"/>
                <w:spacing w:val="-64"/>
                <w:sz w:val="18"/>
                <w:szCs w:val="18"/>
              </w:rPr>
              <w:t> </w:t>
            </w:r>
            <w:r>
              <w:rPr>
                <w:rFonts w:ascii="宋体" w:hAnsi="宋体" w:cs="宋体" w:eastAsia="宋体" w:hint="default"/>
                <w:sz w:val="18"/>
                <w:szCs w:val="18"/>
              </w:rPr>
              <w:t>学</w:t>
            </w:r>
            <w:r>
              <w:rPr>
                <w:rFonts w:ascii="宋体" w:hAnsi="宋体" w:cs="宋体" w:eastAsia="宋体" w:hint="default"/>
                <w:spacing w:val="-64"/>
                <w:sz w:val="18"/>
                <w:szCs w:val="18"/>
              </w:rPr>
              <w:t> </w:t>
            </w:r>
            <w:r>
              <w:rPr>
                <w:rFonts w:ascii="宋体" w:hAnsi="宋体" w:cs="宋体" w:eastAsia="宋体" w:hint="default"/>
                <w:sz w:val="18"/>
                <w:szCs w:val="18"/>
              </w:rPr>
              <w:t>技</w:t>
            </w:r>
            <w:r>
              <w:rPr>
                <w:rFonts w:ascii="宋体" w:hAnsi="宋体" w:cs="宋体" w:eastAsia="宋体" w:hint="default"/>
                <w:sz w:val="18"/>
                <w:szCs w:val="18"/>
              </w:rPr>
              <w:t> 术厅</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3"/>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pacing w:val="10"/>
                <w:sz w:val="18"/>
                <w:szCs w:val="18"/>
              </w:rPr>
              <w:t>改造</w:t>
            </w:r>
            <w:r>
              <w:rPr>
                <w:rFonts w:ascii="宋体" w:hAnsi="宋体" w:cs="宋体" w:eastAsia="宋体" w:hint="default"/>
                <w:spacing w:val="-67"/>
                <w:sz w:val="18"/>
                <w:szCs w:val="18"/>
              </w:rPr>
              <w:t> </w:t>
            </w:r>
            <w:r>
              <w:rPr>
                <w:rFonts w:ascii="宋体" w:hAnsi="宋体" w:cs="宋体" w:eastAsia="宋体" w:hint="default"/>
                <w:spacing w:val="10"/>
                <w:sz w:val="18"/>
                <w:szCs w:val="18"/>
              </w:rPr>
              <w:t>等获</w:t>
            </w:r>
            <w:r>
              <w:rPr>
                <w:rFonts w:ascii="宋体" w:hAnsi="宋体" w:cs="宋体" w:eastAsia="宋体" w:hint="default"/>
                <w:spacing w:val="-67"/>
                <w:sz w:val="18"/>
                <w:szCs w:val="18"/>
              </w:rPr>
              <w:t> </w:t>
            </w:r>
            <w:r>
              <w:rPr>
                <w:rFonts w:ascii="宋体" w:hAnsi="宋体" w:cs="宋体" w:eastAsia="宋体" w:hint="default"/>
                <w:sz w:val="18"/>
                <w:szCs w:val="18"/>
              </w:rPr>
              <w:t>得</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z w:val="18"/>
                <w:szCs w:val="18"/>
              </w:rPr>
              <w:t> 补助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300,000.00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pacing w:val="46"/>
                <w:sz w:val="18"/>
                <w:szCs w:val="18"/>
              </w:rPr>
              <w:t>与收益</w:t>
            </w:r>
            <w:r>
              <w:rPr>
                <w:rFonts w:ascii="宋体" w:hAnsi="宋体" w:cs="宋体" w:eastAsia="宋体" w:hint="default"/>
                <w:spacing w:val="-21"/>
                <w:sz w:val="18"/>
                <w:szCs w:val="18"/>
              </w:rPr>
              <w:t> </w:t>
            </w:r>
            <w:r>
              <w:rPr>
                <w:rFonts w:ascii="宋体" w:hAnsi="宋体" w:cs="宋体" w:eastAsia="宋体" w:hint="default"/>
                <w:sz w:val="18"/>
                <w:szCs w:val="18"/>
              </w:rPr>
              <w:t>相关</w:t>
            </w:r>
          </w:p>
        </w:tc>
      </w:tr>
      <w:tr>
        <w:trPr>
          <w:trHeight w:val="1027"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年度高新技术企业认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定受理补贴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3"/>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2"/>
                <w:sz w:val="18"/>
                <w:szCs w:val="18"/>
              </w:rPr>
              <w:t> </w:t>
            </w:r>
            <w:r>
              <w:rPr>
                <w:rFonts w:ascii="宋体" w:hAnsi="宋体" w:cs="宋体" w:eastAsia="宋体" w:hint="default"/>
                <w:sz w:val="18"/>
                <w:szCs w:val="18"/>
              </w:rPr>
              <w:t>州</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天</w:t>
            </w:r>
            <w:r>
              <w:rPr>
                <w:rFonts w:ascii="宋体" w:hAnsi="宋体" w:cs="宋体" w:eastAsia="宋体" w:hint="default"/>
                <w:spacing w:val="-63"/>
                <w:sz w:val="18"/>
                <w:szCs w:val="18"/>
              </w:rPr>
              <w:t> </w:t>
            </w:r>
            <w:r>
              <w:rPr>
                <w:rFonts w:ascii="宋体" w:hAnsi="宋体" w:cs="宋体" w:eastAsia="宋体" w:hint="default"/>
                <w:spacing w:val="13"/>
                <w:sz w:val="18"/>
                <w:szCs w:val="18"/>
              </w:rPr>
              <w:t>河区</w:t>
            </w:r>
            <w:r>
              <w:rPr>
                <w:rFonts w:ascii="宋体" w:hAnsi="宋体" w:cs="宋体" w:eastAsia="宋体" w:hint="default"/>
                <w:spacing w:val="-64"/>
                <w:sz w:val="18"/>
                <w:szCs w:val="18"/>
              </w:rPr>
              <w:t> </w:t>
            </w:r>
            <w:r>
              <w:rPr>
                <w:rFonts w:ascii="宋体" w:hAnsi="宋体" w:cs="宋体" w:eastAsia="宋体" w:hint="default"/>
                <w:sz w:val="18"/>
                <w:szCs w:val="18"/>
              </w:rPr>
              <w:t>财政局</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3"/>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pacing w:val="10"/>
                <w:sz w:val="18"/>
                <w:szCs w:val="18"/>
              </w:rPr>
              <w:t>改造</w:t>
            </w:r>
            <w:r>
              <w:rPr>
                <w:rFonts w:ascii="宋体" w:hAnsi="宋体" w:cs="宋体" w:eastAsia="宋体" w:hint="default"/>
                <w:spacing w:val="-67"/>
                <w:sz w:val="18"/>
                <w:szCs w:val="18"/>
              </w:rPr>
              <w:t> </w:t>
            </w:r>
            <w:r>
              <w:rPr>
                <w:rFonts w:ascii="宋体" w:hAnsi="宋体" w:cs="宋体" w:eastAsia="宋体" w:hint="default"/>
                <w:spacing w:val="10"/>
                <w:sz w:val="18"/>
                <w:szCs w:val="18"/>
              </w:rPr>
              <w:t>等获</w:t>
            </w:r>
            <w:r>
              <w:rPr>
                <w:rFonts w:ascii="宋体" w:hAnsi="宋体" w:cs="宋体" w:eastAsia="宋体" w:hint="default"/>
                <w:spacing w:val="-67"/>
                <w:sz w:val="18"/>
                <w:szCs w:val="18"/>
              </w:rPr>
              <w:t> </w:t>
            </w:r>
            <w:r>
              <w:rPr>
                <w:rFonts w:ascii="宋体" w:hAnsi="宋体" w:cs="宋体" w:eastAsia="宋体" w:hint="default"/>
                <w:sz w:val="18"/>
                <w:szCs w:val="18"/>
              </w:rPr>
              <w:t>得</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z w:val="18"/>
                <w:szCs w:val="18"/>
              </w:rPr>
              <w:t> 补助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200,000.00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pacing w:val="46"/>
                <w:sz w:val="18"/>
                <w:szCs w:val="18"/>
              </w:rPr>
              <w:t>与收益</w:t>
            </w:r>
            <w:r>
              <w:rPr>
                <w:rFonts w:ascii="宋体" w:hAnsi="宋体" w:cs="宋体" w:eastAsia="宋体" w:hint="default"/>
                <w:spacing w:val="-21"/>
                <w:sz w:val="18"/>
                <w:szCs w:val="18"/>
              </w:rPr>
              <w:t> </w:t>
            </w:r>
            <w:r>
              <w:rPr>
                <w:rFonts w:ascii="宋体" w:hAnsi="宋体" w:cs="宋体" w:eastAsia="宋体" w:hint="default"/>
                <w:sz w:val="18"/>
                <w:szCs w:val="18"/>
              </w:rPr>
              <w:t>相关</w:t>
            </w:r>
          </w:p>
        </w:tc>
      </w:tr>
      <w:tr>
        <w:trPr>
          <w:trHeight w:val="1025"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年度高新技术企业认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定通过奖励</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2"/>
                <w:sz w:val="18"/>
                <w:szCs w:val="18"/>
              </w:rPr>
              <w:t> </w:t>
            </w:r>
            <w:r>
              <w:rPr>
                <w:rFonts w:ascii="宋体" w:hAnsi="宋体" w:cs="宋体" w:eastAsia="宋体" w:hint="default"/>
                <w:sz w:val="18"/>
                <w:szCs w:val="18"/>
              </w:rPr>
              <w:t>州</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天</w:t>
            </w:r>
            <w:r>
              <w:rPr>
                <w:rFonts w:ascii="宋体" w:hAnsi="宋体" w:cs="宋体" w:eastAsia="宋体" w:hint="default"/>
                <w:spacing w:val="-64"/>
                <w:sz w:val="18"/>
                <w:szCs w:val="18"/>
              </w:rPr>
              <w:t> </w:t>
            </w:r>
            <w:r>
              <w:rPr>
                <w:rFonts w:ascii="宋体" w:hAnsi="宋体" w:cs="宋体" w:eastAsia="宋体" w:hint="default"/>
                <w:sz w:val="18"/>
                <w:szCs w:val="18"/>
              </w:rPr>
              <w:t>河</w:t>
            </w:r>
            <w:r>
              <w:rPr>
                <w:rFonts w:ascii="宋体" w:hAnsi="宋体" w:cs="宋体" w:eastAsia="宋体" w:hint="default"/>
                <w:spacing w:val="-64"/>
                <w:sz w:val="18"/>
                <w:szCs w:val="18"/>
              </w:rPr>
              <w:t> </w:t>
            </w:r>
            <w:r>
              <w:rPr>
                <w:rFonts w:ascii="宋体" w:hAnsi="宋体" w:cs="宋体" w:eastAsia="宋体" w:hint="default"/>
                <w:sz w:val="18"/>
                <w:szCs w:val="18"/>
              </w:rPr>
              <w:t>区</w:t>
            </w:r>
            <w:r>
              <w:rPr>
                <w:rFonts w:ascii="宋体" w:hAnsi="宋体" w:cs="宋体" w:eastAsia="宋体" w:hint="default"/>
                <w:sz w:val="18"/>
                <w:szCs w:val="18"/>
              </w:rPr>
              <w:t> 财政局</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3"/>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pacing w:val="10"/>
                <w:sz w:val="18"/>
                <w:szCs w:val="18"/>
              </w:rPr>
              <w:t>改造</w:t>
            </w:r>
            <w:r>
              <w:rPr>
                <w:rFonts w:ascii="宋体" w:hAnsi="宋体" w:cs="宋体" w:eastAsia="宋体" w:hint="default"/>
                <w:spacing w:val="-67"/>
                <w:sz w:val="18"/>
                <w:szCs w:val="18"/>
              </w:rPr>
              <w:t> </w:t>
            </w:r>
            <w:r>
              <w:rPr>
                <w:rFonts w:ascii="宋体" w:hAnsi="宋体" w:cs="宋体" w:eastAsia="宋体" w:hint="default"/>
                <w:spacing w:val="10"/>
                <w:sz w:val="18"/>
                <w:szCs w:val="18"/>
              </w:rPr>
              <w:t>等获</w:t>
            </w:r>
            <w:r>
              <w:rPr>
                <w:rFonts w:ascii="宋体" w:hAnsi="宋体" w:cs="宋体" w:eastAsia="宋体" w:hint="default"/>
                <w:spacing w:val="-67"/>
                <w:sz w:val="18"/>
                <w:szCs w:val="18"/>
              </w:rPr>
              <w:t> </w:t>
            </w:r>
            <w:r>
              <w:rPr>
                <w:rFonts w:ascii="宋体" w:hAnsi="宋体" w:cs="宋体" w:eastAsia="宋体" w:hint="default"/>
                <w:sz w:val="18"/>
                <w:szCs w:val="18"/>
              </w:rPr>
              <w:t>得</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z w:val="18"/>
                <w:szCs w:val="18"/>
              </w:rPr>
              <w:t> 补助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200,000.00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pacing w:val="46"/>
                <w:sz w:val="18"/>
                <w:szCs w:val="18"/>
              </w:rPr>
              <w:t>与收益</w:t>
            </w:r>
            <w:r>
              <w:rPr>
                <w:rFonts w:ascii="宋体" w:hAnsi="宋体" w:cs="宋体" w:eastAsia="宋体" w:hint="default"/>
                <w:spacing w:val="-21"/>
                <w:sz w:val="18"/>
                <w:szCs w:val="18"/>
              </w:rPr>
              <w:t> </w:t>
            </w:r>
            <w:r>
              <w:rPr>
                <w:rFonts w:ascii="宋体" w:hAnsi="宋体" w:cs="宋体" w:eastAsia="宋体" w:hint="default"/>
                <w:sz w:val="18"/>
                <w:szCs w:val="18"/>
              </w:rPr>
              <w:t>相关</w:t>
            </w:r>
          </w:p>
        </w:tc>
      </w:tr>
      <w:tr>
        <w:trPr>
          <w:trHeight w:val="1027"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年天河区科技创新政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策支持产业发展专项扶持</w:t>
            </w:r>
            <w:r>
              <w:rPr>
                <w:rFonts w:ascii="宋体" w:hAnsi="宋体" w:cs="宋体" w:eastAsia="宋体" w:hint="default"/>
                <w:spacing w:val="12"/>
                <w:sz w:val="18"/>
                <w:szCs w:val="18"/>
              </w:rPr>
              <w:t> </w:t>
            </w:r>
            <w:r>
              <w:rPr>
                <w:rFonts w:ascii="宋体" w:hAnsi="宋体" w:cs="宋体" w:eastAsia="宋体" w:hint="default"/>
                <w:sz w:val="18"/>
                <w:szCs w:val="18"/>
              </w:rPr>
              <w:t>计划</w:t>
            </w:r>
            <w:r>
              <w:rPr>
                <w:rFonts w:ascii="Times New Roman" w:hAnsi="Times New Roman" w:cs="Times New Roman" w:eastAsia="Times New Roman" w:hint="default"/>
                <w:sz w:val="18"/>
                <w:szCs w:val="18"/>
              </w:rPr>
              <w:t>-</w:t>
            </w:r>
            <w:r>
              <w:rPr>
                <w:rFonts w:ascii="宋体" w:hAnsi="宋体" w:cs="宋体" w:eastAsia="宋体" w:hint="default"/>
                <w:sz w:val="18"/>
                <w:szCs w:val="18"/>
              </w:rPr>
              <w:t>科技计划项目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2"/>
                <w:sz w:val="18"/>
                <w:szCs w:val="18"/>
              </w:rPr>
              <w:t> </w:t>
            </w:r>
            <w:r>
              <w:rPr>
                <w:rFonts w:ascii="宋体" w:hAnsi="宋体" w:cs="宋体" w:eastAsia="宋体" w:hint="default"/>
                <w:sz w:val="18"/>
                <w:szCs w:val="18"/>
              </w:rPr>
              <w:t>州</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科</w:t>
            </w:r>
            <w:r>
              <w:rPr>
                <w:rFonts w:ascii="宋体" w:hAnsi="宋体" w:cs="宋体" w:eastAsia="宋体" w:hint="default"/>
                <w:spacing w:val="-64"/>
                <w:sz w:val="18"/>
                <w:szCs w:val="18"/>
              </w:rPr>
              <w:t> </w:t>
            </w:r>
            <w:r>
              <w:rPr>
                <w:rFonts w:ascii="宋体" w:hAnsi="宋体" w:cs="宋体" w:eastAsia="宋体" w:hint="default"/>
                <w:sz w:val="18"/>
                <w:szCs w:val="18"/>
              </w:rPr>
              <w:t>技</w:t>
            </w:r>
            <w:r>
              <w:rPr>
                <w:rFonts w:ascii="宋体" w:hAnsi="宋体" w:cs="宋体" w:eastAsia="宋体" w:hint="default"/>
                <w:spacing w:val="-64"/>
                <w:sz w:val="18"/>
                <w:szCs w:val="18"/>
              </w:rPr>
              <w:t> </w:t>
            </w:r>
            <w:r>
              <w:rPr>
                <w:rFonts w:ascii="宋体" w:hAnsi="宋体" w:cs="宋体" w:eastAsia="宋体" w:hint="default"/>
                <w:sz w:val="18"/>
                <w:szCs w:val="18"/>
              </w:rPr>
              <w:t>创</w:t>
            </w:r>
            <w:r>
              <w:rPr>
                <w:rFonts w:ascii="宋体" w:hAnsi="宋体" w:cs="宋体" w:eastAsia="宋体" w:hint="default"/>
                <w:sz w:val="18"/>
                <w:szCs w:val="18"/>
              </w:rPr>
              <w:t> 新委员会</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3"/>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pacing w:val="10"/>
                <w:sz w:val="18"/>
                <w:szCs w:val="18"/>
              </w:rPr>
              <w:t>改造</w:t>
            </w:r>
            <w:r>
              <w:rPr>
                <w:rFonts w:ascii="宋体" w:hAnsi="宋体" w:cs="宋体" w:eastAsia="宋体" w:hint="default"/>
                <w:spacing w:val="-67"/>
                <w:sz w:val="18"/>
                <w:szCs w:val="18"/>
              </w:rPr>
              <w:t> </w:t>
            </w:r>
            <w:r>
              <w:rPr>
                <w:rFonts w:ascii="宋体" w:hAnsi="宋体" w:cs="宋体" w:eastAsia="宋体" w:hint="default"/>
                <w:spacing w:val="10"/>
                <w:sz w:val="18"/>
                <w:szCs w:val="18"/>
              </w:rPr>
              <w:t>等获</w:t>
            </w:r>
            <w:r>
              <w:rPr>
                <w:rFonts w:ascii="宋体" w:hAnsi="宋体" w:cs="宋体" w:eastAsia="宋体" w:hint="default"/>
                <w:spacing w:val="-67"/>
                <w:sz w:val="18"/>
                <w:szCs w:val="18"/>
              </w:rPr>
              <w:t> </w:t>
            </w:r>
            <w:r>
              <w:rPr>
                <w:rFonts w:ascii="宋体" w:hAnsi="宋体" w:cs="宋体" w:eastAsia="宋体" w:hint="default"/>
                <w:sz w:val="18"/>
                <w:szCs w:val="18"/>
              </w:rPr>
              <w:t>得</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z w:val="18"/>
                <w:szCs w:val="18"/>
              </w:rPr>
              <w:t> 补助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9" w:right="0"/>
              <w:jc w:val="center"/>
              <w:rPr>
                <w:rFonts w:ascii="Times New Roman" w:hAnsi="Times New Roman" w:cs="Times New Roman" w:eastAsia="Times New Roman" w:hint="default"/>
                <w:sz w:val="18"/>
                <w:szCs w:val="18"/>
              </w:rPr>
            </w:pPr>
            <w:r>
              <w:rPr>
                <w:rFonts w:ascii="Times New Roman"/>
                <w:sz w:val="18"/>
              </w:rPr>
              <w:t>30,000.00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pacing w:val="46"/>
                <w:sz w:val="18"/>
                <w:szCs w:val="18"/>
              </w:rPr>
              <w:t>与收益</w:t>
            </w:r>
            <w:r>
              <w:rPr>
                <w:rFonts w:ascii="宋体" w:hAnsi="宋体" w:cs="宋体" w:eastAsia="宋体" w:hint="default"/>
                <w:spacing w:val="-21"/>
                <w:sz w:val="18"/>
                <w:szCs w:val="18"/>
              </w:rPr>
              <w:t> </w:t>
            </w:r>
            <w:r>
              <w:rPr>
                <w:rFonts w:ascii="宋体" w:hAnsi="宋体" w:cs="宋体" w:eastAsia="宋体" w:hint="default"/>
                <w:sz w:val="18"/>
                <w:szCs w:val="18"/>
              </w:rPr>
              <w:t>相关</w:t>
            </w:r>
          </w:p>
        </w:tc>
      </w:tr>
      <w:tr>
        <w:trPr>
          <w:trHeight w:val="1025"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年西安市高新区优惠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政策补贴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西</w:t>
            </w:r>
            <w:r>
              <w:rPr>
                <w:rFonts w:ascii="宋体" w:hAnsi="宋体" w:cs="宋体" w:eastAsia="宋体" w:hint="default"/>
                <w:spacing w:val="-62"/>
                <w:sz w:val="18"/>
                <w:szCs w:val="18"/>
              </w:rPr>
              <w:t> </w:t>
            </w:r>
            <w:r>
              <w:rPr>
                <w:rFonts w:ascii="宋体" w:hAnsi="宋体" w:cs="宋体" w:eastAsia="宋体" w:hint="default"/>
                <w:sz w:val="18"/>
                <w:szCs w:val="18"/>
              </w:rPr>
              <w:t>安</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高</w:t>
            </w:r>
            <w:r>
              <w:rPr>
                <w:rFonts w:ascii="宋体" w:hAnsi="宋体" w:cs="宋体" w:eastAsia="宋体" w:hint="default"/>
                <w:spacing w:val="-64"/>
                <w:sz w:val="18"/>
                <w:szCs w:val="18"/>
              </w:rPr>
              <w:t> </w:t>
            </w:r>
            <w:r>
              <w:rPr>
                <w:rFonts w:ascii="宋体" w:hAnsi="宋体" w:cs="宋体" w:eastAsia="宋体" w:hint="default"/>
                <w:sz w:val="18"/>
                <w:szCs w:val="18"/>
              </w:rPr>
              <w:t>新</w:t>
            </w:r>
            <w:r>
              <w:rPr>
                <w:rFonts w:ascii="宋体" w:hAnsi="宋体" w:cs="宋体" w:eastAsia="宋体" w:hint="default"/>
                <w:spacing w:val="-64"/>
                <w:sz w:val="18"/>
                <w:szCs w:val="18"/>
              </w:rPr>
              <w:t> </w:t>
            </w:r>
            <w:r>
              <w:rPr>
                <w:rFonts w:ascii="宋体" w:hAnsi="宋体" w:cs="宋体" w:eastAsia="宋体" w:hint="default"/>
                <w:sz w:val="18"/>
                <w:szCs w:val="18"/>
              </w:rPr>
              <w:t>技</w:t>
            </w:r>
            <w:r>
              <w:rPr>
                <w:rFonts w:ascii="宋体" w:hAnsi="宋体" w:cs="宋体" w:eastAsia="宋体" w:hint="default"/>
                <w:sz w:val="18"/>
                <w:szCs w:val="18"/>
              </w:rPr>
              <w:t> 术</w:t>
            </w:r>
            <w:r>
              <w:rPr>
                <w:rFonts w:ascii="宋体" w:hAnsi="宋体" w:cs="宋体" w:eastAsia="宋体" w:hint="default"/>
                <w:spacing w:val="-62"/>
                <w:sz w:val="18"/>
                <w:szCs w:val="18"/>
              </w:rPr>
              <w:t> </w:t>
            </w:r>
            <w:r>
              <w:rPr>
                <w:rFonts w:ascii="宋体" w:hAnsi="宋体" w:cs="宋体" w:eastAsia="宋体" w:hint="default"/>
                <w:sz w:val="18"/>
                <w:szCs w:val="18"/>
              </w:rPr>
              <w:t>产</w:t>
            </w:r>
            <w:r>
              <w:rPr>
                <w:rFonts w:ascii="宋体" w:hAnsi="宋体" w:cs="宋体" w:eastAsia="宋体" w:hint="default"/>
                <w:spacing w:val="-62"/>
                <w:sz w:val="18"/>
                <w:szCs w:val="18"/>
              </w:rPr>
              <w:t> </w:t>
            </w:r>
            <w:r>
              <w:rPr>
                <w:rFonts w:ascii="宋体" w:hAnsi="宋体" w:cs="宋体" w:eastAsia="宋体" w:hint="default"/>
                <w:sz w:val="18"/>
                <w:szCs w:val="18"/>
              </w:rPr>
              <w:t>业</w:t>
            </w:r>
            <w:r>
              <w:rPr>
                <w:rFonts w:ascii="宋体" w:hAnsi="宋体" w:cs="宋体" w:eastAsia="宋体" w:hint="default"/>
                <w:spacing w:val="-64"/>
                <w:sz w:val="18"/>
                <w:szCs w:val="18"/>
              </w:rPr>
              <w:t> </w:t>
            </w:r>
            <w:r>
              <w:rPr>
                <w:rFonts w:ascii="宋体" w:hAnsi="宋体" w:cs="宋体" w:eastAsia="宋体" w:hint="default"/>
                <w:sz w:val="18"/>
                <w:szCs w:val="18"/>
              </w:rPr>
              <w:t>开</w:t>
            </w:r>
            <w:r>
              <w:rPr>
                <w:rFonts w:ascii="宋体" w:hAnsi="宋体" w:cs="宋体" w:eastAsia="宋体" w:hint="default"/>
                <w:spacing w:val="-64"/>
                <w:sz w:val="18"/>
                <w:szCs w:val="18"/>
              </w:rPr>
              <w:t> </w:t>
            </w:r>
            <w:r>
              <w:rPr>
                <w:rFonts w:ascii="宋体" w:hAnsi="宋体" w:cs="宋体" w:eastAsia="宋体" w:hint="default"/>
                <w:sz w:val="18"/>
                <w:szCs w:val="18"/>
              </w:rPr>
              <w:t>发</w:t>
            </w:r>
            <w:r>
              <w:rPr>
                <w:rFonts w:ascii="宋体" w:hAnsi="宋体" w:cs="宋体" w:eastAsia="宋体" w:hint="default"/>
                <w:spacing w:val="-64"/>
                <w:sz w:val="18"/>
                <w:szCs w:val="18"/>
              </w:rPr>
              <w:t> </w:t>
            </w:r>
            <w:r>
              <w:rPr>
                <w:rFonts w:ascii="宋体" w:hAnsi="宋体" w:cs="宋体" w:eastAsia="宋体" w:hint="default"/>
                <w:sz w:val="18"/>
                <w:szCs w:val="18"/>
              </w:rPr>
              <w:t>区</w:t>
            </w:r>
            <w:r>
              <w:rPr>
                <w:rFonts w:ascii="宋体" w:hAnsi="宋体" w:cs="宋体" w:eastAsia="宋体" w:hint="default"/>
                <w:sz w:val="18"/>
                <w:szCs w:val="18"/>
              </w:rPr>
              <w:t> 信用服务中心</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3"/>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pacing w:val="10"/>
                <w:sz w:val="18"/>
                <w:szCs w:val="18"/>
              </w:rPr>
              <w:t>改造</w:t>
            </w:r>
            <w:r>
              <w:rPr>
                <w:rFonts w:ascii="宋体" w:hAnsi="宋体" w:cs="宋体" w:eastAsia="宋体" w:hint="default"/>
                <w:spacing w:val="-67"/>
                <w:sz w:val="18"/>
                <w:szCs w:val="18"/>
              </w:rPr>
              <w:t> </w:t>
            </w:r>
            <w:r>
              <w:rPr>
                <w:rFonts w:ascii="宋体" w:hAnsi="宋体" w:cs="宋体" w:eastAsia="宋体" w:hint="default"/>
                <w:spacing w:val="10"/>
                <w:sz w:val="18"/>
                <w:szCs w:val="18"/>
              </w:rPr>
              <w:t>等获</w:t>
            </w:r>
            <w:r>
              <w:rPr>
                <w:rFonts w:ascii="宋体" w:hAnsi="宋体" w:cs="宋体" w:eastAsia="宋体" w:hint="default"/>
                <w:spacing w:val="-67"/>
                <w:sz w:val="18"/>
                <w:szCs w:val="18"/>
              </w:rPr>
              <w:t> </w:t>
            </w:r>
            <w:r>
              <w:rPr>
                <w:rFonts w:ascii="宋体" w:hAnsi="宋体" w:cs="宋体" w:eastAsia="宋体" w:hint="default"/>
                <w:sz w:val="18"/>
                <w:szCs w:val="18"/>
              </w:rPr>
              <w:t>得</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z w:val="18"/>
                <w:szCs w:val="18"/>
              </w:rPr>
              <w:t> 补助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7" w:right="0"/>
              <w:jc w:val="center"/>
              <w:rPr>
                <w:rFonts w:ascii="Times New Roman" w:hAnsi="Times New Roman" w:cs="Times New Roman" w:eastAsia="Times New Roman" w:hint="default"/>
                <w:sz w:val="18"/>
                <w:szCs w:val="18"/>
              </w:rPr>
            </w:pPr>
            <w:r>
              <w:rPr>
                <w:rFonts w:ascii="Times New Roman"/>
                <w:sz w:val="18"/>
              </w:rPr>
              <w:t>324,100.00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pacing w:val="46"/>
                <w:sz w:val="18"/>
                <w:szCs w:val="18"/>
              </w:rPr>
              <w:t>与收益</w:t>
            </w:r>
            <w:r>
              <w:rPr>
                <w:rFonts w:ascii="宋体" w:hAnsi="宋体" w:cs="宋体" w:eastAsia="宋体" w:hint="default"/>
                <w:spacing w:val="-21"/>
                <w:sz w:val="18"/>
                <w:szCs w:val="18"/>
              </w:rPr>
              <w:t> </w:t>
            </w:r>
            <w:r>
              <w:rPr>
                <w:rFonts w:ascii="宋体" w:hAnsi="宋体" w:cs="宋体" w:eastAsia="宋体" w:hint="default"/>
                <w:sz w:val="18"/>
                <w:szCs w:val="18"/>
              </w:rPr>
              <w:t>相关</w:t>
            </w:r>
          </w:p>
        </w:tc>
      </w:tr>
      <w:tr>
        <w:trPr>
          <w:trHeight w:val="403" w:hRule="exact"/>
        </w:trPr>
        <w:tc>
          <w:tcPr>
            <w:tcW w:w="21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55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5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50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8,052,800.00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5,964,900.00</w:t>
            </w:r>
          </w:p>
        </w:tc>
        <w:tc>
          <w:tcPr>
            <w:tcW w:w="737" w:type="dxa"/>
            <w:tcBorders>
              <w:top w:val="single" w:sz="4" w:space="0" w:color="000000"/>
              <w:left w:val="single" w:sz="4" w:space="0" w:color="000000"/>
              <w:bottom w:val="single" w:sz="4" w:space="0" w:color="000000"/>
              <w:right w:val="single" w:sz="4" w:space="0" w:color="000000"/>
            </w:tcBorders>
            <w:shd w:val="clear" w:color="auto" w:fill="D9D9D9"/>
          </w:tcPr>
          <w:p>
            <w:pP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42</w:t>
      </w:r>
      <w:r>
        <w:rPr/>
        <w:t>、营业外支出</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固定资产报废处置损失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14,035.53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38,934.43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14,035.53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15,035.53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39,934.43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15,035.53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43</w:t>
      </w:r>
      <w:r>
        <w:rPr/>
        <w:t>、所得税费用</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）所得税费用表</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13,517,213.03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14,028,136.78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-692,944.25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-481,024.20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12,824,268.78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13,547,112.58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7970"/>
        <w:gridCol w:w="1728"/>
      </w:tblGrid>
      <w:tr>
        <w:trPr>
          <w:trHeight w:val="402" w:hRule="exact"/>
        </w:trPr>
        <w:tc>
          <w:tcPr>
            <w:tcW w:w="7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7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180,595,883.42</w:t>
            </w:r>
          </w:p>
        </w:tc>
      </w:tr>
      <w:tr>
        <w:trPr>
          <w:trHeight w:val="402" w:hRule="exact"/>
        </w:trPr>
        <w:tc>
          <w:tcPr>
            <w:tcW w:w="7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18,059,588.34</w:t>
            </w:r>
          </w:p>
        </w:tc>
      </w:tr>
      <w:tr>
        <w:trPr>
          <w:trHeight w:val="402" w:hRule="exact"/>
        </w:trPr>
        <w:tc>
          <w:tcPr>
            <w:tcW w:w="7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1,587,801.42</w:t>
            </w:r>
          </w:p>
        </w:tc>
      </w:tr>
      <w:tr>
        <w:trPr>
          <w:trHeight w:val="402" w:hRule="exact"/>
        </w:trPr>
        <w:tc>
          <w:tcPr>
            <w:tcW w:w="7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-105,519.35</w:t>
            </w:r>
          </w:p>
        </w:tc>
      </w:tr>
      <w:tr>
        <w:trPr>
          <w:trHeight w:val="402" w:hRule="exact"/>
        </w:trPr>
        <w:tc>
          <w:tcPr>
            <w:tcW w:w="7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-1,168,982.73</w:t>
            </w:r>
          </w:p>
        </w:tc>
      </w:tr>
      <w:tr>
        <w:trPr>
          <w:trHeight w:val="402" w:hRule="exact"/>
        </w:trPr>
        <w:tc>
          <w:tcPr>
            <w:tcW w:w="7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537,695.85</w:t>
            </w:r>
          </w:p>
        </w:tc>
      </w:tr>
      <w:tr>
        <w:trPr>
          <w:trHeight w:val="402" w:hRule="exact"/>
        </w:trPr>
        <w:tc>
          <w:tcPr>
            <w:tcW w:w="7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-191,122.99</w:t>
            </w:r>
          </w:p>
        </w:tc>
      </w:tr>
      <w:tr>
        <w:trPr>
          <w:trHeight w:val="403" w:hRule="exact"/>
        </w:trPr>
        <w:tc>
          <w:tcPr>
            <w:tcW w:w="7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912,073.35</w:t>
            </w:r>
          </w:p>
        </w:tc>
      </w:tr>
      <w:tr>
        <w:trPr>
          <w:trHeight w:val="402" w:hRule="exact"/>
        </w:trPr>
        <w:tc>
          <w:tcPr>
            <w:tcW w:w="79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-6,807,265.11</w:t>
            </w:r>
          </w:p>
        </w:tc>
      </w:tr>
      <w:tr>
        <w:trPr>
          <w:trHeight w:val="402" w:hRule="exact"/>
        </w:trPr>
        <w:tc>
          <w:tcPr>
            <w:tcW w:w="7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12,824,268.78</w:t>
            </w:r>
          </w:p>
        </w:tc>
      </w:tr>
    </w:tbl>
    <w:p>
      <w:pPr>
        <w:spacing w:line="240" w:lineRule="auto" w:before="4"/>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44</w:t>
      </w:r>
      <w:r>
        <w:rPr/>
        <w:t>、其他综合收益</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详见附注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r>
        <w:rPr>
          <w:rFonts w:ascii="宋体" w:hAnsi="宋体" w:cs="宋体" w:eastAsia="宋体" w:hint="default"/>
          <w:sz w:val="18"/>
          <w:szCs w:val="18"/>
        </w:rPr>
        <w:t>。</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45</w:t>
      </w:r>
      <w:r>
        <w:rPr/>
        <w:t>、现金流量表项目</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）收到的其他与经营活动有关的现金</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6,054,127.90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1,861,783.52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营业外收入、递延收益及其他收益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9,823,367.40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6,709,863.42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企业间往来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2,885,404.22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856,170.82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15,859,100.76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426,560.00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收取租金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34,702,000.28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9,854,377.76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259,886.24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85,572.62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销售、管理及研发费用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50,608,281.91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37,622,239.13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17,940,127.96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80,704.00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68,890,000.11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37,708,811.75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业绩承诺补偿款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708,486.39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708,486.39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上市发行支付的现金净额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13,335,348.77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2,358,490.57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13,335,348.77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2,358,490.57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46</w:t>
      </w:r>
      <w:r>
        <w:rPr/>
        <w:t>、现金流量表补充资料</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6773"/>
        <w:gridCol w:w="1498"/>
        <w:gridCol w:w="1426"/>
      </w:tblGrid>
      <w:tr>
        <w:trPr>
          <w:trHeight w:val="401" w:hRule="exact"/>
        </w:trPr>
        <w:tc>
          <w:tcPr>
            <w:tcW w:w="6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6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6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167,771,614.64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139,675,917.68</w:t>
            </w:r>
          </w:p>
        </w:tc>
      </w:tr>
      <w:tr>
        <w:trPr>
          <w:trHeight w:val="403" w:hRule="exact"/>
        </w:trPr>
        <w:tc>
          <w:tcPr>
            <w:tcW w:w="6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17,056,099.21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4,263,865.54</w:t>
            </w:r>
          </w:p>
        </w:tc>
      </w:tr>
      <w:tr>
        <w:trPr>
          <w:trHeight w:val="401" w:hRule="exact"/>
        </w:trPr>
        <w:tc>
          <w:tcPr>
            <w:tcW w:w="6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2,030,744.19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2,020,028.75</w:t>
            </w:r>
          </w:p>
        </w:tc>
      </w:tr>
      <w:tr>
        <w:trPr>
          <w:trHeight w:val="404" w:hRule="exact"/>
        </w:trPr>
        <w:tc>
          <w:tcPr>
            <w:tcW w:w="6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2,168,736.57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2,263,308.83</w:t>
            </w:r>
          </w:p>
        </w:tc>
      </w:tr>
      <w:tr>
        <w:trPr>
          <w:trHeight w:val="401" w:hRule="exact"/>
        </w:trPr>
        <w:tc>
          <w:tcPr>
            <w:tcW w:w="6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80,437.38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86,326.68</w:t>
            </w:r>
          </w:p>
        </w:tc>
      </w:tr>
      <w:tr>
        <w:trPr>
          <w:trHeight w:val="403" w:hRule="exact"/>
        </w:trPr>
        <w:tc>
          <w:tcPr>
            <w:tcW w:w="6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-19,857.76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-17,991.10</w:t>
            </w:r>
          </w:p>
        </w:tc>
      </w:tr>
      <w:tr>
        <w:trPr>
          <w:trHeight w:val="401" w:hRule="exact"/>
        </w:trPr>
        <w:tc>
          <w:tcPr>
            <w:tcW w:w="6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-337,377.32</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4,026,371.17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32,980.10</w:t>
            </w:r>
          </w:p>
        </w:tc>
      </w:tr>
      <w:tr>
        <w:trPr>
          <w:trHeight w:val="403" w:hRule="exact"/>
        </w:trPr>
        <w:tc>
          <w:tcPr>
            <w:tcW w:w="6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-16,236,388.37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-2,643,505.78</w:t>
            </w:r>
          </w:p>
        </w:tc>
      </w:tr>
      <w:tr>
        <w:trPr>
          <w:trHeight w:val="401" w:hRule="exact"/>
        </w:trPr>
        <w:tc>
          <w:tcPr>
            <w:tcW w:w="6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-726,681.98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-481,024.20</w:t>
            </w:r>
          </w:p>
        </w:tc>
      </w:tr>
      <w:tr>
        <w:trPr>
          <w:trHeight w:val="404" w:hRule="exact"/>
        </w:trPr>
        <w:tc>
          <w:tcPr>
            <w:tcW w:w="6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33,737.73</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-13,391,591.56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1,797,364.59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6774"/>
        <w:gridCol w:w="1498"/>
        <w:gridCol w:w="1426"/>
      </w:tblGrid>
      <w:tr>
        <w:trPr>
          <w:trHeight w:val="402" w:hRule="exact"/>
        </w:trPr>
        <w:tc>
          <w:tcPr>
            <w:tcW w:w="6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-125,029,218.92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-79,205,138.89</w:t>
            </w:r>
          </w:p>
        </w:tc>
      </w:tr>
      <w:tr>
        <w:trPr>
          <w:trHeight w:val="402" w:hRule="exact"/>
        </w:trPr>
        <w:tc>
          <w:tcPr>
            <w:tcW w:w="6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18,366,682.70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32,641,802.86</w:t>
            </w:r>
          </w:p>
        </w:tc>
      </w:tr>
      <w:tr>
        <w:trPr>
          <w:trHeight w:val="402" w:hRule="exact"/>
        </w:trPr>
        <w:tc>
          <w:tcPr>
            <w:tcW w:w="6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-708,486.39</w:t>
            </w:r>
          </w:p>
        </w:tc>
      </w:tr>
      <w:tr>
        <w:trPr>
          <w:trHeight w:val="402" w:hRule="exact"/>
        </w:trPr>
        <w:tc>
          <w:tcPr>
            <w:tcW w:w="6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55,793,307.68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99,725,448.67</w:t>
            </w:r>
          </w:p>
        </w:tc>
      </w:tr>
      <w:tr>
        <w:trPr>
          <w:trHeight w:val="402" w:hRule="exact"/>
        </w:trPr>
        <w:tc>
          <w:tcPr>
            <w:tcW w:w="6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610,672,336.91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377,009,245.07</w:t>
            </w:r>
          </w:p>
        </w:tc>
      </w:tr>
      <w:tr>
        <w:trPr>
          <w:trHeight w:val="402" w:hRule="exact"/>
        </w:trPr>
        <w:tc>
          <w:tcPr>
            <w:tcW w:w="6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377,009,245.07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396,304,218.42</w:t>
            </w:r>
          </w:p>
        </w:tc>
      </w:tr>
      <w:tr>
        <w:trPr>
          <w:trHeight w:val="402" w:hRule="exact"/>
        </w:trPr>
        <w:tc>
          <w:tcPr>
            <w:tcW w:w="6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233,663,091.84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-19,294,973.35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6553"/>
        <w:gridCol w:w="1573"/>
        <w:gridCol w:w="1572"/>
      </w:tblGrid>
      <w:tr>
        <w:trPr>
          <w:trHeight w:val="402" w:hRule="exact"/>
        </w:trPr>
        <w:tc>
          <w:tcPr>
            <w:tcW w:w="6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6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610,672,336.91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377,009,245.07</w:t>
            </w:r>
          </w:p>
        </w:tc>
      </w:tr>
      <w:tr>
        <w:trPr>
          <w:trHeight w:val="402" w:hRule="exact"/>
        </w:trPr>
        <w:tc>
          <w:tcPr>
            <w:tcW w:w="6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159,896.73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120,932.94</w:t>
            </w:r>
          </w:p>
        </w:tc>
      </w:tr>
      <w:tr>
        <w:trPr>
          <w:trHeight w:val="402" w:hRule="exact"/>
        </w:trPr>
        <w:tc>
          <w:tcPr>
            <w:tcW w:w="6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610,509,690.87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376,885,738.48</w:t>
            </w:r>
          </w:p>
        </w:tc>
      </w:tr>
      <w:tr>
        <w:trPr>
          <w:trHeight w:val="402" w:hRule="exact"/>
        </w:trPr>
        <w:tc>
          <w:tcPr>
            <w:tcW w:w="6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2,749.31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2,573.65</w:t>
            </w:r>
          </w:p>
        </w:tc>
      </w:tr>
      <w:tr>
        <w:trPr>
          <w:trHeight w:val="402" w:hRule="exact"/>
        </w:trPr>
        <w:tc>
          <w:tcPr>
            <w:tcW w:w="6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573"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573"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610,672,336.91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377,009,245.07</w:t>
            </w:r>
          </w:p>
        </w:tc>
      </w:tr>
      <w:tr>
        <w:trPr>
          <w:trHeight w:val="402" w:hRule="exact"/>
        </w:trPr>
        <w:tc>
          <w:tcPr>
            <w:tcW w:w="6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573"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47</w:t>
      </w:r>
      <w:r>
        <w:rPr/>
        <w:t>、所有权或使用权受到限制的资产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14,083,434.76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38,044,918.42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52,128,353.18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日，其他货币资金中人民币</w:t>
      </w:r>
      <w:r>
        <w:rPr>
          <w:rFonts w:ascii="Times New Roman" w:hAnsi="Times New Roman" w:cs="Times New Roman" w:eastAsia="Times New Roman" w:hint="default"/>
          <w:sz w:val="18"/>
          <w:szCs w:val="18"/>
        </w:rPr>
        <w:t>14,083,434.76</w:t>
      </w:r>
      <w:r>
        <w:rPr>
          <w:rFonts w:ascii="宋体" w:hAnsi="宋体" w:cs="宋体" w:eastAsia="宋体" w:hint="default"/>
          <w:sz w:val="18"/>
          <w:szCs w:val="18"/>
        </w:rPr>
        <w:t>元为本公司向银行申请开具无条件、不可撤销的担保函所</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1"/>
        <w:rPr>
          <w:rFonts w:ascii="宋体" w:hAnsi="宋体" w:cs="宋体" w:eastAsia="宋体" w:hint="default"/>
          <w:sz w:val="21"/>
          <w:szCs w:val="21"/>
        </w:rPr>
      </w:pPr>
    </w:p>
    <w:p>
      <w:pPr>
        <w:spacing w:line="316" w:lineRule="auto" w:before="44"/>
        <w:ind w:left="152" w:right="2359" w:firstLine="0"/>
        <w:jc w:val="left"/>
        <w:rPr>
          <w:rFonts w:ascii="宋体" w:hAnsi="宋体" w:cs="宋体" w:eastAsia="宋体" w:hint="default"/>
          <w:sz w:val="18"/>
          <w:szCs w:val="18"/>
        </w:rPr>
      </w:pPr>
      <w:r>
        <w:rPr>
          <w:rFonts w:ascii="宋体" w:hAnsi="宋体" w:cs="宋体" w:eastAsia="宋体" w:hint="default"/>
          <w:sz w:val="18"/>
          <w:szCs w:val="18"/>
        </w:rPr>
        <w:t>存入的保证金存款。 注</w:t>
      </w:r>
      <w:r>
        <w:rPr>
          <w:rFonts w:ascii="Times New Roman" w:hAnsi="Times New Roman" w:cs="Times New Roman" w:eastAsia="Times New Roman" w:hint="default"/>
          <w:sz w:val="18"/>
          <w:szCs w:val="18"/>
        </w:rPr>
        <w:t>2</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日，用于抵押的无形资产账面价值</w:t>
      </w:r>
      <w:r>
        <w:rPr>
          <w:rFonts w:ascii="Times New Roman" w:hAnsi="Times New Roman" w:cs="Times New Roman" w:eastAsia="Times New Roman" w:hint="default"/>
          <w:sz w:val="18"/>
          <w:szCs w:val="18"/>
        </w:rPr>
        <w:t>38,044,918.42</w:t>
      </w:r>
      <w:r>
        <w:rPr>
          <w:rFonts w:ascii="宋体" w:hAnsi="宋体" w:cs="宋体" w:eastAsia="宋体" w:hint="default"/>
          <w:sz w:val="18"/>
          <w:szCs w:val="18"/>
        </w:rPr>
        <w:t>元，详见附注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十四、</w:t>
      </w:r>
      <w:r>
        <w:rPr>
          <w:rFonts w:ascii="Times New Roman" w:hAnsi="Times New Roman" w:cs="Times New Roman" w:eastAsia="Times New Roman" w:hint="default"/>
          <w:sz w:val="18"/>
          <w:szCs w:val="18"/>
        </w:rPr>
        <w:t>2</w:t>
      </w:r>
      <w:r>
        <w:rPr>
          <w:rFonts w:ascii="宋体" w:hAnsi="宋体" w:cs="宋体" w:eastAsia="宋体" w:hint="default"/>
          <w:sz w:val="18"/>
          <w:szCs w:val="18"/>
        </w:rPr>
        <w:t>或有事项</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48</w:t>
      </w:r>
      <w:r>
        <w:rPr/>
        <w:t>、外币货币性项目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）外币货币性项目</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1"/>
        <w:gridCol w:w="2391"/>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7,609,513.75</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8,684,676.73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7,609,513.75</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5,616,055.02</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6,409,558.34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5,616,055.02</w:t>
            </w:r>
          </w:p>
        </w:tc>
      </w:tr>
    </w:tbl>
    <w:p>
      <w:pPr>
        <w:spacing w:line="240" w:lineRule="auto" w:before="3"/>
        <w:rPr>
          <w:rFonts w:ascii="宋体" w:hAnsi="宋体" w:cs="宋体" w:eastAsia="宋体" w:hint="default"/>
          <w:sz w:val="19"/>
          <w:szCs w:val="19"/>
        </w:rPr>
      </w:pPr>
    </w:p>
    <w:p>
      <w:pPr>
        <w:pStyle w:val="Heading3"/>
        <w:spacing w:line="314" w:lineRule="exact" w:before="30"/>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5"/>
        </w:rPr>
        <w:t> </w:t>
      </w:r>
      <w:r>
        <w:rPr>
          <w:spacing w:val="25"/>
        </w:rPr>
      </w:r>
      <w:r>
        <w:rPr/>
        <w:t>依据，记账本位币发生变化的还应披露原因。</w:t>
      </w:r>
      <w:r>
        <w:rPr>
          <w:b w:val="0"/>
          <w:bCs w:val="0"/>
        </w:rPr>
      </w:r>
    </w:p>
    <w:p>
      <w:pPr>
        <w:spacing w:line="240" w:lineRule="auto" w:before="11"/>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Heading3"/>
        <w:spacing w:line="240" w:lineRule="auto" w:before="16"/>
        <w:ind w:right="0"/>
        <w:jc w:val="left"/>
        <w:rPr>
          <w:b w:val="0"/>
          <w:bCs w:val="0"/>
        </w:rPr>
      </w:pPr>
      <w:r>
        <w:rPr/>
        <w:t>境外经营实体说明 </w:t>
      </w:r>
      <w:r>
        <w:rPr>
          <w:spacing w:val="8"/>
        </w:rPr>
        <w:t> </w:t>
      </w:r>
      <w:r>
        <w:rPr/>
        <w:t>：</w:t>
      </w:r>
      <w:r>
        <w:rPr>
          <w:b w:val="0"/>
          <w:bCs w:val="0"/>
        </w:rPr>
      </w:r>
    </w:p>
    <w:p>
      <w:pPr>
        <w:spacing w:before="34"/>
        <w:ind w:left="152" w:right="0" w:firstLine="0"/>
        <w:jc w:val="left"/>
        <w:rPr>
          <w:rFonts w:ascii="宋体" w:hAnsi="宋体" w:cs="宋体" w:eastAsia="宋体" w:hint="default"/>
          <w:sz w:val="18"/>
          <w:szCs w:val="18"/>
        </w:rPr>
      </w:pPr>
      <w:r>
        <w:rPr>
          <w:rFonts w:ascii="宋体" w:hAnsi="宋体" w:cs="宋体" w:eastAsia="宋体" w:hint="default"/>
          <w:sz w:val="18"/>
          <w:szCs w:val="18"/>
        </w:rPr>
        <w:t>子公司彩訊科技股份有限公司，其境外主要经营地为香港特别行政区，依据当地货币，选择港币为记账本位币。</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49</w:t>
      </w:r>
      <w:r>
        <w:rPr/>
        <w:t>、政府补助</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）政府补助基本情况</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4851"/>
        <w:gridCol w:w="1700"/>
        <w:gridCol w:w="1580"/>
        <w:gridCol w:w="1567"/>
      </w:tblGrid>
      <w:tr>
        <w:trPr>
          <w:trHeight w:val="713" w:hRule="exact"/>
        </w:trPr>
        <w:tc>
          <w:tcPr>
            <w:tcW w:w="4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1" w:right="55" w:hanging="632"/>
              <w:jc w:val="left"/>
              <w:rPr>
                <w:rFonts w:ascii="宋体" w:hAnsi="宋体" w:cs="宋体" w:eastAsia="宋体" w:hint="default"/>
                <w:sz w:val="18"/>
                <w:szCs w:val="18"/>
              </w:rPr>
            </w:pPr>
            <w:r>
              <w:rPr>
                <w:rFonts w:ascii="宋体" w:hAnsi="宋体" w:cs="宋体" w:eastAsia="宋体" w:hint="default"/>
                <w:sz w:val="18"/>
                <w:szCs w:val="18"/>
              </w:rPr>
              <w:t>计入当期损益的金 额</w:t>
            </w:r>
          </w:p>
        </w:tc>
      </w:tr>
      <w:tr>
        <w:trPr>
          <w:trHeight w:val="716"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3"/>
                <w:sz w:val="18"/>
                <w:szCs w:val="18"/>
              </w:rPr>
              <w:t>深圳市互联网产业发展专项资金（基于移动互联网的邮箱数字</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内容云存储服务平台产业化项目）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131,817.37</w:t>
            </w:r>
          </w:p>
        </w:tc>
      </w:tr>
      <w:tr>
        <w:trPr>
          <w:trHeight w:val="713"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3"/>
                <w:sz w:val="18"/>
                <w:szCs w:val="18"/>
              </w:rPr>
              <w:t>深圳市战略性新兴产业发展专项资金（基于互联网的大数据个</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性化推荐服务平台创新建设项目）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21,171.69</w:t>
            </w:r>
          </w:p>
        </w:tc>
      </w:tr>
      <w:tr>
        <w:trPr>
          <w:trHeight w:val="403"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年企业研究开发资助事后补贴款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3,736,000.00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3,736,000.00</w:t>
            </w:r>
          </w:p>
        </w:tc>
      </w:tr>
      <w:tr>
        <w:trPr>
          <w:trHeight w:val="401"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和讯云营销服务一体化平台项目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2,450,000.00</w:t>
            </w:r>
          </w:p>
        </w:tc>
      </w:tr>
      <w:tr>
        <w:trPr>
          <w:trHeight w:val="403"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年重点企事业单位住房补租款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1,440,000.00</w:t>
            </w:r>
          </w:p>
        </w:tc>
      </w:tr>
      <w:tr>
        <w:trPr>
          <w:trHeight w:val="401"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电力行业大数据分析及示范应用项目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南山区科技创新局企业研发投入支持计划项目资助款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深圳市南山财政局文化产业发展专项资金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精品订阅</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715"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深圳市科技创新委员会关于办理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年企业研究开发资助计 划第三批资助资金拨款的通知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4851"/>
        <w:gridCol w:w="1700"/>
        <w:gridCol w:w="1580"/>
        <w:gridCol w:w="1567"/>
      </w:tblGrid>
      <w:tr>
        <w:trPr>
          <w:trHeight w:val="401"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年高新技术企业培育与市科技创新小巨人企业奖补项目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3"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省级中小企业发展专项资金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瞪羚企业</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瞪羚企业认定奖励</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社保局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年度稳岗补贴款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210,667.40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210,667.40</w:t>
            </w:r>
          </w:p>
        </w:tc>
      </w:tr>
      <w:tr>
        <w:trPr>
          <w:trHeight w:val="713"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深圳市财政委员会关于下达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年国家高新技术企 业认定奖补资金的通知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年西安市高新区科技金融贷款贴息款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169,500.00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104,700.00</w:t>
            </w:r>
          </w:p>
        </w:tc>
      </w:tr>
      <w:tr>
        <w:trPr>
          <w:trHeight w:val="401"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年优惠政策补贴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4"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陕西省高新技术企业认定补助</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深圳市软件行业协会软博展补贴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8,100.00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8,100.00</w:t>
            </w:r>
          </w:p>
        </w:tc>
      </w:tr>
      <w:tr>
        <w:trPr>
          <w:trHeight w:val="403"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深圳市南山区科学技术局国内外发明专利支持计划补助款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6,000.00</w:t>
            </w:r>
          </w:p>
        </w:tc>
      </w:tr>
      <w:tr>
        <w:trPr>
          <w:trHeight w:val="401"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深圳市市场监督管理委员会专利资助款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3,000.00</w:t>
            </w:r>
          </w:p>
        </w:tc>
      </w:tr>
      <w:tr>
        <w:trPr>
          <w:trHeight w:val="403"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年计算机软件著作权登记资助款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900.00</w:t>
            </w:r>
          </w:p>
        </w:tc>
      </w:tr>
      <w:tr>
        <w:trPr>
          <w:trHeight w:val="403" w:hRule="exact"/>
        </w:trPr>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17,828,167.40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12,676,356.46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八、合并范围的变更</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、其他原因的合并范围变动</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年度新设子公司</w:t>
      </w:r>
      <w:r>
        <w:rPr>
          <w:rFonts w:ascii="Times New Roman" w:hAnsi="Times New Roman" w:cs="Times New Roman" w:eastAsia="Times New Roman" w:hint="default"/>
          <w:sz w:val="18"/>
          <w:szCs w:val="18"/>
        </w:rPr>
        <w:t>2</w:t>
      </w:r>
      <w:r>
        <w:rPr>
          <w:rFonts w:ascii="宋体" w:hAnsi="宋体" w:cs="宋体" w:eastAsia="宋体" w:hint="default"/>
          <w:sz w:val="18"/>
          <w:szCs w:val="18"/>
        </w:rPr>
        <w:t>家，相关情况如下：</w:t>
      </w:r>
    </w:p>
    <w:p>
      <w:pPr>
        <w:spacing w:line="240" w:lineRule="auto" w:before="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3368"/>
        <w:gridCol w:w="1644"/>
        <w:gridCol w:w="2600"/>
        <w:gridCol w:w="2048"/>
      </w:tblGrid>
      <w:tr>
        <w:trPr>
          <w:trHeight w:val="348" w:hRule="exact"/>
        </w:trPr>
        <w:tc>
          <w:tcPr>
            <w:tcW w:w="33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6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53" w:right="0"/>
              <w:jc w:val="left"/>
              <w:rPr>
                <w:rFonts w:ascii="宋体" w:hAnsi="宋体" w:cs="宋体" w:eastAsia="宋体" w:hint="default"/>
                <w:sz w:val="18"/>
                <w:szCs w:val="18"/>
              </w:rPr>
            </w:pPr>
            <w:r>
              <w:rPr>
                <w:rFonts w:ascii="宋体" w:hAnsi="宋体" w:cs="宋体" w:eastAsia="宋体" w:hint="default"/>
                <w:sz w:val="18"/>
                <w:szCs w:val="18"/>
              </w:rPr>
              <w:t>认缴出资</w:t>
            </w:r>
          </w:p>
        </w:tc>
        <w:tc>
          <w:tcPr>
            <w:tcW w:w="26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sz w:val="18"/>
                <w:szCs w:val="18"/>
              </w:rPr>
              <w:t>期末实际出资（元）</w:t>
            </w:r>
          </w:p>
        </w:tc>
        <w:tc>
          <w:tcPr>
            <w:tcW w:w="20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6"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彩訊科技股份有限公司</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8,083.55</w:t>
            </w:r>
          </w:p>
        </w:tc>
        <w:tc>
          <w:tcPr>
            <w:tcW w:w="2600" w:type="dxa"/>
            <w:tcBorders>
              <w:top w:val="single" w:sz="6" w:space="0" w:color="000000"/>
              <w:left w:val="single" w:sz="6" w:space="0" w:color="000000"/>
              <w:bottom w:val="single" w:sz="6" w:space="0" w:color="000000"/>
              <w:right w:val="single" w:sz="6" w:space="0" w:color="000000"/>
            </w:tcBorders>
          </w:tcPr>
          <w:p>
            <w:pP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深圳市彩讯易科技有限公司</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6,000,000.00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37" w:right="0"/>
              <w:jc w:val="left"/>
              <w:rPr>
                <w:rFonts w:ascii="Times New Roman" w:hAnsi="Times New Roman" w:cs="Times New Roman" w:eastAsia="Times New Roman" w:hint="default"/>
                <w:sz w:val="18"/>
                <w:szCs w:val="18"/>
              </w:rPr>
            </w:pPr>
            <w:r>
              <w:rPr>
                <w:rFonts w:ascii="Times New Roman"/>
                <w:sz w:val="18"/>
              </w:rPr>
              <w:t>3,000,000.00</w:t>
            </w:r>
          </w:p>
        </w:tc>
        <w:tc>
          <w:tcPr>
            <w:tcW w:w="2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60.00</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九、在其他主体中的权益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）企业集团的构成</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19" w:type="dxa"/>
        <w:tblLayout w:type="fixed"/>
        <w:tblCellMar>
          <w:top w:w="0" w:type="dxa"/>
          <w:left w:w="0" w:type="dxa"/>
          <w:bottom w:w="0" w:type="dxa"/>
          <w:right w:w="0" w:type="dxa"/>
        </w:tblCellMar>
        <w:tblLook w:val="01E0"/>
      </w:tblPr>
      <w:tblGrid>
        <w:gridCol w:w="2362"/>
        <w:gridCol w:w="1191"/>
        <w:gridCol w:w="1190"/>
        <w:gridCol w:w="1685"/>
        <w:gridCol w:w="790"/>
        <w:gridCol w:w="793"/>
        <w:gridCol w:w="1687"/>
      </w:tblGrid>
      <w:tr>
        <w:trPr>
          <w:trHeight w:val="401" w:hRule="exact"/>
        </w:trPr>
        <w:tc>
          <w:tcPr>
            <w:tcW w:w="2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72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6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6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2362" w:type="dxa"/>
            <w:vMerge/>
            <w:tcBorders>
              <w:left w:val="single" w:sz="4" w:space="0" w:color="000000"/>
              <w:bottom w:val="single" w:sz="4" w:space="0" w:color="000000"/>
              <w:right w:val="single" w:sz="4" w:space="0" w:color="000000"/>
            </w:tcBorders>
            <w:shd w:val="clear" w:color="auto" w:fill="D2D2D2"/>
          </w:tcPr>
          <w:p>
            <w:pPr/>
          </w:p>
        </w:tc>
        <w:tc>
          <w:tcPr>
            <w:tcW w:w="1191" w:type="dxa"/>
            <w:vMerge/>
            <w:tcBorders>
              <w:left w:val="single" w:sz="4" w:space="0" w:color="000000"/>
              <w:bottom w:val="single" w:sz="4" w:space="0" w:color="000000"/>
              <w:right w:val="single" w:sz="4" w:space="0" w:color="000000"/>
            </w:tcBorders>
            <w:shd w:val="clear" w:color="auto" w:fill="D2D2D2"/>
          </w:tcPr>
          <w:p>
            <w:pPr/>
          </w:p>
        </w:tc>
        <w:tc>
          <w:tcPr>
            <w:tcW w:w="1190" w:type="dxa"/>
            <w:vMerge/>
            <w:tcBorders>
              <w:left w:val="single" w:sz="4" w:space="0" w:color="000000"/>
              <w:bottom w:val="single" w:sz="4" w:space="0" w:color="000000"/>
              <w:right w:val="single" w:sz="4" w:space="0" w:color="000000"/>
            </w:tcBorders>
            <w:shd w:val="clear" w:color="auto" w:fill="D2D2D2"/>
          </w:tcPr>
          <w:p>
            <w:pPr/>
          </w:p>
        </w:tc>
        <w:tc>
          <w:tcPr>
            <w:tcW w:w="1685"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68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6"/>
              <w:jc w:val="left"/>
              <w:rPr>
                <w:rFonts w:ascii="宋体" w:hAnsi="宋体" w:cs="宋体" w:eastAsia="宋体" w:hint="default"/>
                <w:sz w:val="18"/>
                <w:szCs w:val="18"/>
              </w:rPr>
            </w:pPr>
            <w:r>
              <w:rPr>
                <w:rFonts w:ascii="宋体" w:hAnsi="宋体" w:cs="宋体" w:eastAsia="宋体" w:hint="default"/>
                <w:spacing w:val="11"/>
                <w:sz w:val="18"/>
                <w:szCs w:val="18"/>
              </w:rPr>
              <w:t>北京百纳科创信息技术有限</w:t>
            </w:r>
            <w:r>
              <w:rPr>
                <w:rFonts w:ascii="宋体" w:hAnsi="宋体" w:cs="宋体" w:eastAsia="宋体" w:hint="default"/>
                <w:sz w:val="18"/>
                <w:szCs w:val="18"/>
              </w:rPr>
              <w:t> 公司</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北京市东城区</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北京市东城区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软件和信息技术服务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85"/>
              <w:jc w:val="center"/>
              <w:rPr>
                <w:rFonts w:ascii="Times New Roman" w:hAnsi="Times New Roman" w:cs="Times New Roman" w:eastAsia="Times New Roman" w:hint="default"/>
                <w:sz w:val="18"/>
                <w:szCs w:val="18"/>
              </w:rPr>
            </w:pPr>
            <w:r>
              <w:rPr>
                <w:rFonts w:ascii="Times New Roman"/>
                <w:sz w:val="18"/>
              </w:rPr>
              <w:t>100.00%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3"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pacing w:val="11"/>
                <w:sz w:val="18"/>
                <w:szCs w:val="18"/>
              </w:rPr>
              <w:t>深圳市彩讯软件技术有限公</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广东省深圳市</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宋体" w:hAnsi="宋体" w:cs="宋体" w:eastAsia="宋体" w:hint="default"/>
                <w:sz w:val="18"/>
                <w:szCs w:val="18"/>
              </w:rPr>
              <w:t>广东省深圳市</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软件和信息技术服务</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center"/>
              <w:rPr>
                <w:rFonts w:ascii="Times New Roman" w:hAnsi="Times New Roman" w:cs="Times New Roman" w:eastAsia="Times New Roman" w:hint="default"/>
                <w:sz w:val="18"/>
                <w:szCs w:val="18"/>
              </w:rPr>
            </w:pPr>
            <w:r>
              <w:rPr>
                <w:rFonts w:ascii="Times New Roman"/>
                <w:sz w:val="18"/>
              </w:rPr>
              <w:t>100.00%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19" w:type="dxa"/>
        <w:tblLayout w:type="fixed"/>
        <w:tblCellMar>
          <w:top w:w="0" w:type="dxa"/>
          <w:left w:w="0" w:type="dxa"/>
          <w:bottom w:w="0" w:type="dxa"/>
          <w:right w:w="0" w:type="dxa"/>
        </w:tblCellMar>
        <w:tblLook w:val="01E0"/>
      </w:tblPr>
      <w:tblGrid>
        <w:gridCol w:w="2362"/>
        <w:gridCol w:w="1191"/>
        <w:gridCol w:w="1190"/>
        <w:gridCol w:w="1685"/>
        <w:gridCol w:w="790"/>
        <w:gridCol w:w="793"/>
        <w:gridCol w:w="1687"/>
      </w:tblGrid>
      <w:tr>
        <w:trPr>
          <w:trHeight w:val="363"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9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业</w:t>
            </w:r>
          </w:p>
        </w:tc>
        <w:tc>
          <w:tcPr>
            <w:tcW w:w="79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广州百宇乐软件有限公司</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广东省广州市</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广东省广州市</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软件和信息技术服务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w:t>
            </w:r>
          </w:p>
        </w:tc>
        <w:tc>
          <w:tcPr>
            <w:tcW w:w="79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广州百纳软件技术有限公司</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广东省广州市</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广东省广州市</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软件和信息技术服务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非同一控制下企业合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并</w:t>
            </w:r>
          </w:p>
        </w:tc>
      </w:tr>
      <w:tr>
        <w:trPr>
          <w:trHeight w:val="713"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广州安歌软件有限公司</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广东省广州市</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广东省广州市</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软件和信息技术服务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w:t>
            </w:r>
          </w:p>
        </w:tc>
        <w:tc>
          <w:tcPr>
            <w:tcW w:w="79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非同一控制下企业合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并</w:t>
            </w:r>
          </w:p>
        </w:tc>
      </w:tr>
      <w:tr>
        <w:trPr>
          <w:trHeight w:val="71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深圳腾畅科技有限公司</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广东省深圳市</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广东省深圳市</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软件和信息技术服务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51.0014%</w:t>
            </w:r>
          </w:p>
        </w:tc>
        <w:tc>
          <w:tcPr>
            <w:tcW w:w="79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非同一控制下企业合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并</w:t>
            </w:r>
          </w:p>
        </w:tc>
      </w:tr>
      <w:tr>
        <w:trPr>
          <w:trHeight w:val="713"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pacing w:val="11"/>
                <w:sz w:val="18"/>
                <w:szCs w:val="18"/>
              </w:rPr>
              <w:t>广州景致无线信息科技有限</w:t>
            </w:r>
            <w:r>
              <w:rPr>
                <w:rFonts w:ascii="宋体" w:hAnsi="宋体" w:cs="宋体" w:eastAsia="宋体" w:hint="default"/>
                <w:sz w:val="18"/>
                <w:szCs w:val="18"/>
              </w:rPr>
              <w:t> 公司</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广东省广州市</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广东省广州市</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软件和信息技术服务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w:t>
            </w:r>
          </w:p>
        </w:tc>
        <w:tc>
          <w:tcPr>
            <w:tcW w:w="79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51.0014%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非同一控制下企业合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并</w:t>
            </w:r>
          </w:p>
        </w:tc>
      </w:tr>
      <w:tr>
        <w:trPr>
          <w:trHeight w:val="71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流米科技（深圳）有限公司</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广东省深圳市</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广东省深圳市</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软件和信息技术服务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w:t>
            </w:r>
          </w:p>
        </w:tc>
        <w:tc>
          <w:tcPr>
            <w:tcW w:w="79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51.0014%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非同一控制下企业合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并</w:t>
            </w:r>
          </w:p>
        </w:tc>
      </w:tr>
      <w:tr>
        <w:trPr>
          <w:trHeight w:val="713"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西安绿点信息科技有限公司</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陕西省西安市</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软件和信息技术服务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非同一控制下企业合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并</w:t>
            </w:r>
          </w:p>
        </w:tc>
      </w:tr>
      <w:tr>
        <w:trPr>
          <w:trHeight w:val="71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彩訊科技股份有限公司</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8"/>
                <w:sz w:val="18"/>
                <w:szCs w:val="18"/>
              </w:rPr>
              <w:t>香港特别行政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区</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8"/>
                <w:sz w:val="18"/>
                <w:szCs w:val="18"/>
              </w:rPr>
              <w:t>香港特别行政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软件和信息技术服务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深圳市彩讯易科技有限公司</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广东省深圳市</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广东省深圳市</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软件和信息技术服务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）重要的非全资子公司</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583"/>
        <w:gridCol w:w="1700"/>
        <w:gridCol w:w="1844"/>
        <w:gridCol w:w="1985"/>
        <w:gridCol w:w="1586"/>
      </w:tblGrid>
      <w:tr>
        <w:trPr>
          <w:trHeight w:val="763" w:hRule="exact"/>
        </w:trPr>
        <w:tc>
          <w:tcPr>
            <w:tcW w:w="2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3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648" w:right="105"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628" w:right="86"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609" w:right="65" w:hanging="540"/>
              <w:jc w:val="left"/>
              <w:rPr>
                <w:rFonts w:ascii="宋体" w:hAnsi="宋体" w:cs="宋体" w:eastAsia="宋体" w:hint="default"/>
                <w:sz w:val="18"/>
                <w:szCs w:val="18"/>
              </w:rPr>
            </w:pPr>
            <w:r>
              <w:rPr>
                <w:rFonts w:ascii="宋体" w:hAnsi="宋体" w:cs="宋体" w:eastAsia="宋体" w:hint="default"/>
                <w:sz w:val="18"/>
                <w:szCs w:val="18"/>
              </w:rPr>
              <w:t>期末少数股东权益 余额</w:t>
            </w:r>
          </w:p>
        </w:tc>
      </w:tr>
      <w:tr>
        <w:trPr>
          <w:trHeight w:val="40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深圳腾畅科技有限公司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48.9986%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554,139.90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9,936,923.48</w:t>
            </w:r>
          </w:p>
        </w:tc>
      </w:tr>
      <w:tr>
        <w:trPr>
          <w:trHeight w:val="401"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广州景致无线信息科技有限公司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48.9986%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-300,045.24</w:t>
            </w:r>
          </w:p>
        </w:tc>
        <w:tc>
          <w:tcPr>
            <w:tcW w:w="1985"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-910,069.28</w:t>
            </w:r>
          </w:p>
        </w:tc>
      </w:tr>
      <w:tr>
        <w:trPr>
          <w:trHeight w:val="404"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西安绿点科技有限公司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8,984,253.34</w:t>
            </w:r>
          </w:p>
        </w:tc>
        <w:tc>
          <w:tcPr>
            <w:tcW w:w="1985"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31,333,961.82</w:t>
            </w:r>
          </w:p>
        </w:tc>
      </w:tr>
      <w:tr>
        <w:trPr>
          <w:trHeight w:val="401"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流米科技（深圳）有限公司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48.9986%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-1,378.24</w:t>
            </w:r>
          </w:p>
        </w:tc>
        <w:tc>
          <w:tcPr>
            <w:tcW w:w="1985"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-3,038.73</w:t>
            </w:r>
          </w:p>
        </w:tc>
      </w:tr>
      <w:tr>
        <w:trPr>
          <w:trHeight w:val="40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深圳市彩讯易科技有限公司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-13,991.43</w:t>
            </w:r>
          </w:p>
        </w:tc>
        <w:tc>
          <w:tcPr>
            <w:tcW w:w="1985"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1,986,008.57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pict>
          <v:group style="position:absolute;margin-left:93.744003pt;margin-top:75.731712pt;width:36.4pt;height:35.2pt;mso-position-horizontal-relative:page;mso-position-vertical-relative:paragraph;z-index:-915280" coordorigin="1875,1515" coordsize="728,704">
            <v:group style="position:absolute;left:1875;top:1515;width:728;height:704" coordorigin="1875,1515" coordsize="728,704">
              <v:shape style="position:absolute;left:1875;top:1515;width:728;height:704" coordorigin="1875,1515" coordsize="728,704" path="m1875,2218l2602,2218,2602,1515,1875,1515,1875,2218xe" filled="true" fillcolor="#ffffff" stroked="false">
                <v:path arrowok="t"/>
                <v:fill type="solid"/>
              </v:shape>
            </v:group>
            <v:group style="position:absolute;left:1899;top:1515;width:680;height:353" coordorigin="1899,1515" coordsize="680,353">
              <v:shape style="position:absolute;left:1899;top:1515;width:680;height:353" coordorigin="1899,1515" coordsize="680,353" path="m1899,1867l2578,1867,2578,1515,1899,1515,1899,1867xe" filled="true" fillcolor="#ffffff" stroked="false">
                <v:path arrowok="t"/>
                <v:fill type="solid"/>
              </v:shape>
            </v:group>
            <v:group style="position:absolute;left:1899;top:1867;width:680;height:351" coordorigin="1899,1867" coordsize="680,351">
              <v:shape style="position:absolute;left:1899;top:1867;width:680;height:351" coordorigin="1899,1867" coordsize="680,351" path="m1899,2218l2578,2218,2578,1867,1899,1867,1899,2218xe" filled="true" fillcolor="#ffffff" stroked="false">
                <v:path arrowok="t"/>
                <v:fill type="solid"/>
              </v:shape>
            </v:group>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5"/>
        <w:gridCol w:w="734"/>
        <w:gridCol w:w="734"/>
        <w:gridCol w:w="737"/>
        <w:gridCol w:w="737"/>
        <w:gridCol w:w="734"/>
        <w:gridCol w:w="737"/>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2" w:right="-46"/>
              <w:jc w:val="left"/>
              <w:rPr>
                <w:rFonts w:ascii="宋体" w:hAnsi="宋体" w:cs="宋体" w:eastAsia="宋体" w:hint="default"/>
                <w:sz w:val="18"/>
                <w:szCs w:val="18"/>
              </w:rPr>
            </w:pPr>
            <w:r>
              <w:rPr>
                <w:rFonts w:ascii="宋体" w:hAnsi="宋体" w:cs="宋体" w:eastAsia="宋体" w:hint="default"/>
                <w:spacing w:val="46"/>
                <w:sz w:val="18"/>
                <w:szCs w:val="18"/>
              </w:rPr>
              <w:t>深圳腾</w:t>
            </w:r>
            <w:r>
              <w:rPr>
                <w:rFonts w:ascii="宋体" w:hAnsi="宋体" w:cs="宋体" w:eastAsia="宋体" w:hint="default"/>
                <w:spacing w:val="-21"/>
                <w:sz w:val="18"/>
                <w:szCs w:val="18"/>
              </w:rPr>
              <w:t> </w:t>
            </w:r>
            <w:r>
              <w:rPr>
                <w:rFonts w:ascii="宋体" w:hAnsi="宋体" w:cs="宋体" w:eastAsia="宋体" w:hint="default"/>
                <w:spacing w:val="46"/>
                <w:sz w:val="18"/>
                <w:szCs w:val="18"/>
              </w:rPr>
              <w:t>畅科技</w:t>
            </w:r>
            <w:r>
              <w:rPr>
                <w:rFonts w:ascii="宋体" w:hAnsi="宋体" w:cs="宋体" w:eastAsia="宋体" w:hint="default"/>
                <w:spacing w:val="-21"/>
                <w:sz w:val="18"/>
                <w:szCs w:val="18"/>
              </w:rPr>
              <w:t> </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27,032,3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752,853.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27,785,1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59.54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6,705,14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7,505,14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31,269,3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94.33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730,578.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31,999,9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72.89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12,050,8</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87.86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12,850,8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87.86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5"/>
        <w:gridCol w:w="734"/>
        <w:gridCol w:w="734"/>
        <w:gridCol w:w="737"/>
        <w:gridCol w:w="737"/>
        <w:gridCol w:w="734"/>
        <w:gridCol w:w="737"/>
      </w:tblGrid>
      <w:tr>
        <w:trPr>
          <w:trHeight w:val="67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6"/>
              <w:jc w:val="left"/>
              <w:rPr>
                <w:rFonts w:ascii="宋体" w:hAnsi="宋体" w:cs="宋体" w:eastAsia="宋体" w:hint="default"/>
                <w:sz w:val="18"/>
                <w:szCs w:val="18"/>
              </w:rPr>
            </w:pPr>
            <w:r>
              <w:rPr>
                <w:rFonts w:ascii="宋体" w:hAnsi="宋体" w:cs="宋体" w:eastAsia="宋体" w:hint="default"/>
                <w:spacing w:val="46"/>
                <w:sz w:val="18"/>
                <w:szCs w:val="18"/>
              </w:rPr>
              <w:t>有限公</w:t>
            </w:r>
            <w:r>
              <w:rPr>
                <w:rFonts w:ascii="宋体" w:hAnsi="宋体" w:cs="宋体" w:eastAsia="宋体" w:hint="default"/>
                <w:spacing w:val="-21"/>
                <w:sz w:val="18"/>
                <w:szCs w:val="18"/>
              </w:rPr>
              <w:t> </w:t>
            </w:r>
            <w:r>
              <w:rPr>
                <w:rFonts w:ascii="宋体" w:hAnsi="宋体" w:cs="宋体" w:eastAsia="宋体" w:hint="default"/>
                <w:sz w:val="18"/>
                <w:szCs w:val="18"/>
              </w:rPr>
              <w:t>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both"/>
              <w:rPr>
                <w:rFonts w:ascii="宋体" w:hAnsi="宋体" w:cs="宋体" w:eastAsia="宋体" w:hint="default"/>
                <w:sz w:val="18"/>
                <w:szCs w:val="18"/>
              </w:rPr>
            </w:pPr>
            <w:r>
              <w:rPr>
                <w:rFonts w:ascii="宋体" w:hAnsi="宋体" w:cs="宋体" w:eastAsia="宋体" w:hint="default"/>
                <w:spacing w:val="46"/>
                <w:sz w:val="18"/>
                <w:szCs w:val="18"/>
              </w:rPr>
              <w:t>广州景</w:t>
            </w:r>
            <w:r>
              <w:rPr>
                <w:rFonts w:ascii="宋体" w:hAnsi="宋体" w:cs="宋体" w:eastAsia="宋体" w:hint="default"/>
                <w:spacing w:val="-21"/>
                <w:sz w:val="18"/>
                <w:szCs w:val="18"/>
              </w:rPr>
              <w:t> </w:t>
            </w:r>
            <w:r>
              <w:rPr>
                <w:rFonts w:ascii="宋体" w:hAnsi="宋体" w:cs="宋体" w:eastAsia="宋体" w:hint="default"/>
                <w:spacing w:val="46"/>
                <w:sz w:val="18"/>
                <w:szCs w:val="18"/>
              </w:rPr>
              <w:t>致无线</w:t>
            </w:r>
            <w:r>
              <w:rPr>
                <w:rFonts w:ascii="宋体" w:hAnsi="宋体" w:cs="宋体" w:eastAsia="宋体" w:hint="default"/>
                <w:spacing w:val="-21"/>
                <w:sz w:val="18"/>
                <w:szCs w:val="18"/>
              </w:rPr>
              <w:t> </w:t>
            </w:r>
            <w:r>
              <w:rPr>
                <w:rFonts w:ascii="宋体" w:hAnsi="宋体" w:cs="宋体" w:eastAsia="宋体" w:hint="default"/>
                <w:spacing w:val="46"/>
                <w:sz w:val="18"/>
                <w:szCs w:val="18"/>
              </w:rPr>
              <w:t>信息科</w:t>
            </w:r>
            <w:r>
              <w:rPr>
                <w:rFonts w:ascii="宋体" w:hAnsi="宋体" w:cs="宋体" w:eastAsia="宋体" w:hint="default"/>
                <w:spacing w:val="-21"/>
                <w:sz w:val="18"/>
                <w:szCs w:val="18"/>
              </w:rPr>
              <w:t> </w:t>
            </w:r>
            <w:r>
              <w:rPr>
                <w:rFonts w:ascii="宋体" w:hAnsi="宋体" w:cs="宋体" w:eastAsia="宋体" w:hint="default"/>
                <w:spacing w:val="46"/>
                <w:sz w:val="18"/>
                <w:szCs w:val="18"/>
              </w:rPr>
              <w:t>技有限</w:t>
            </w:r>
            <w:r>
              <w:rPr>
                <w:rFonts w:ascii="宋体" w:hAnsi="宋体" w:cs="宋体" w:eastAsia="宋体" w:hint="default"/>
                <w:spacing w:val="-21"/>
                <w:sz w:val="18"/>
                <w:szCs w:val="18"/>
              </w:rPr>
              <w:t> </w:t>
            </w:r>
            <w:r>
              <w:rPr>
                <w:rFonts w:ascii="宋体" w:hAnsi="宋体" w:cs="宋体" w:eastAsia="宋体" w:hint="default"/>
                <w:sz w:val="18"/>
                <w:szCs w:val="18"/>
              </w:rPr>
              <w:t>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775,086.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6,367.73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781,454.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1,638,79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1,938,79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1,032,92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1.66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19,112.4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1,052,03</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4.11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1,297,01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6.71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1,597,01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6.71</w:t>
            </w:r>
          </w:p>
        </w:tc>
      </w:tr>
      <w:tr>
        <w:trPr>
          <w:trHeight w:val="134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6"/>
              <w:jc w:val="both"/>
              <w:rPr>
                <w:rFonts w:ascii="宋体" w:hAnsi="宋体" w:cs="宋体" w:eastAsia="宋体" w:hint="default"/>
                <w:sz w:val="18"/>
                <w:szCs w:val="18"/>
              </w:rPr>
            </w:pPr>
            <w:r>
              <w:rPr>
                <w:rFonts w:ascii="宋体" w:hAnsi="宋体" w:cs="宋体" w:eastAsia="宋体" w:hint="default"/>
                <w:spacing w:val="46"/>
                <w:sz w:val="18"/>
                <w:szCs w:val="18"/>
              </w:rPr>
              <w:t>西安绿</w:t>
            </w:r>
            <w:r>
              <w:rPr>
                <w:rFonts w:ascii="宋体" w:hAnsi="宋体" w:cs="宋体" w:eastAsia="宋体" w:hint="default"/>
                <w:spacing w:val="-21"/>
                <w:sz w:val="18"/>
                <w:szCs w:val="18"/>
              </w:rPr>
              <w:t> </w:t>
            </w:r>
            <w:r>
              <w:rPr>
                <w:rFonts w:ascii="宋体" w:hAnsi="宋体" w:cs="宋体" w:eastAsia="宋体" w:hint="default"/>
                <w:spacing w:val="46"/>
                <w:sz w:val="18"/>
                <w:szCs w:val="18"/>
              </w:rPr>
              <w:t>点科技</w:t>
            </w:r>
            <w:r>
              <w:rPr>
                <w:rFonts w:ascii="宋体" w:hAnsi="宋体" w:cs="宋体" w:eastAsia="宋体" w:hint="default"/>
                <w:spacing w:val="-21"/>
                <w:sz w:val="18"/>
                <w:szCs w:val="18"/>
              </w:rPr>
              <w:t> </w:t>
            </w:r>
            <w:r>
              <w:rPr>
                <w:rFonts w:ascii="宋体" w:hAnsi="宋体" w:cs="宋体" w:eastAsia="宋体" w:hint="default"/>
                <w:spacing w:val="46"/>
                <w:sz w:val="18"/>
                <w:szCs w:val="18"/>
              </w:rPr>
              <w:t>有限公</w:t>
            </w:r>
            <w:r>
              <w:rPr>
                <w:rFonts w:ascii="宋体" w:hAnsi="宋体" w:cs="宋体" w:eastAsia="宋体" w:hint="default"/>
                <w:spacing w:val="-21"/>
                <w:sz w:val="18"/>
                <w:szCs w:val="18"/>
              </w:rPr>
              <w:t> </w:t>
            </w:r>
            <w:r>
              <w:rPr>
                <w:rFonts w:ascii="宋体" w:hAnsi="宋体" w:cs="宋体" w:eastAsia="宋体" w:hint="default"/>
                <w:sz w:val="18"/>
                <w:szCs w:val="18"/>
              </w:rPr>
              <w:t>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76,409,7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18.68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1,173,92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77,583,6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42.77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4,713,96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4.14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4,713,96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4.14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58,383,4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1,498,17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59,881,6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14.55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7,905,54</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8.33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7,905,54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8.33</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pacing w:val="46"/>
                <w:sz w:val="18"/>
                <w:szCs w:val="18"/>
              </w:rPr>
              <w:t>流米科</w:t>
            </w:r>
            <w:r>
              <w:rPr>
                <w:rFonts w:ascii="宋体" w:hAnsi="宋体" w:cs="宋体" w:eastAsia="宋体" w:hint="default"/>
                <w:spacing w:val="-21"/>
                <w:sz w:val="18"/>
                <w:szCs w:val="18"/>
              </w:rPr>
              <w:t> </w:t>
            </w:r>
            <w:r>
              <w:rPr>
                <w:rFonts w:ascii="宋体" w:hAnsi="宋体" w:cs="宋体" w:eastAsia="宋体" w:hint="default"/>
                <w:spacing w:val="46"/>
                <w:sz w:val="18"/>
                <w:szCs w:val="18"/>
              </w:rPr>
              <w:t>技（深</w:t>
            </w:r>
            <w:r>
              <w:rPr>
                <w:rFonts w:ascii="宋体" w:hAnsi="宋体" w:cs="宋体" w:eastAsia="宋体" w:hint="default"/>
                <w:spacing w:val="-21"/>
                <w:sz w:val="18"/>
                <w:szCs w:val="18"/>
              </w:rPr>
              <w:t> </w:t>
            </w:r>
            <w:r>
              <w:rPr>
                <w:rFonts w:ascii="宋体" w:hAnsi="宋体" w:cs="宋体" w:eastAsia="宋体" w:hint="default"/>
                <w:spacing w:val="-11"/>
                <w:sz w:val="18"/>
                <w:szCs w:val="18"/>
              </w:rPr>
              <w:t>圳）有限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10,798.3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10,798.3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3,611.14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3,611.14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7,000.00</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both"/>
              <w:rPr>
                <w:rFonts w:ascii="宋体" w:hAnsi="宋体" w:cs="宋体" w:eastAsia="宋体" w:hint="default"/>
                <w:sz w:val="18"/>
                <w:szCs w:val="18"/>
              </w:rPr>
            </w:pPr>
            <w:r>
              <w:rPr>
                <w:rFonts w:ascii="宋体" w:hAnsi="宋体" w:cs="宋体" w:eastAsia="宋体" w:hint="default"/>
                <w:spacing w:val="46"/>
                <w:sz w:val="18"/>
                <w:szCs w:val="18"/>
              </w:rPr>
              <w:t>深圳市</w:t>
            </w:r>
            <w:r>
              <w:rPr>
                <w:rFonts w:ascii="宋体" w:hAnsi="宋体" w:cs="宋体" w:eastAsia="宋体" w:hint="default"/>
                <w:spacing w:val="-21"/>
                <w:sz w:val="18"/>
                <w:szCs w:val="18"/>
              </w:rPr>
              <w:t> </w:t>
            </w:r>
            <w:r>
              <w:rPr>
                <w:rFonts w:ascii="宋体" w:hAnsi="宋体" w:cs="宋体" w:eastAsia="宋体" w:hint="default"/>
                <w:spacing w:val="46"/>
                <w:sz w:val="18"/>
                <w:szCs w:val="18"/>
              </w:rPr>
              <w:t>彩讯易</w:t>
            </w:r>
            <w:r>
              <w:rPr>
                <w:rFonts w:ascii="宋体" w:hAnsi="宋体" w:cs="宋体" w:eastAsia="宋体" w:hint="default"/>
                <w:spacing w:val="-21"/>
                <w:sz w:val="18"/>
                <w:szCs w:val="18"/>
              </w:rPr>
              <w:t> </w:t>
            </w:r>
            <w:r>
              <w:rPr>
                <w:rFonts w:ascii="宋体" w:hAnsi="宋体" w:cs="宋体" w:eastAsia="宋体" w:hint="default"/>
                <w:spacing w:val="46"/>
                <w:sz w:val="18"/>
                <w:szCs w:val="18"/>
              </w:rPr>
              <w:t>科技有</w:t>
            </w:r>
            <w:r>
              <w:rPr>
                <w:rFonts w:ascii="宋体" w:hAnsi="宋体" w:cs="宋体" w:eastAsia="宋体" w:hint="default"/>
                <w:spacing w:val="-21"/>
                <w:sz w:val="18"/>
                <w:szCs w:val="18"/>
              </w:rPr>
              <w:t> </w:t>
            </w:r>
            <w:r>
              <w:rPr>
                <w:rFonts w:ascii="宋体" w:hAnsi="宋体" w:cs="宋体" w:eastAsia="宋体" w:hint="default"/>
                <w:sz w:val="18"/>
                <w:szCs w:val="18"/>
              </w:rPr>
              <w:t>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4,995,86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4,995,93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2.66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39,600.0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44"/>
        <w:ind w:left="0" w:right="1131" w:firstLine="0"/>
        <w:jc w:val="right"/>
        <w:rPr>
          <w:rFonts w:ascii="宋体" w:hAnsi="宋体" w:cs="宋体" w:eastAsia="宋体" w:hint="default"/>
          <w:sz w:val="18"/>
          <w:szCs w:val="18"/>
        </w:rPr>
      </w:pPr>
      <w:r>
        <w:rPr/>
        <w:pict>
          <v:group style="position:absolute;margin-left:93.744003pt;margin-top:-352.402283pt;width:36.4pt;height:316.5pt;mso-position-horizontal-relative:page;mso-position-vertical-relative:paragraph;z-index:-915256" coordorigin="1875,-7048" coordsize="728,6330">
            <v:group style="position:absolute;left:1875;top:-7048;width:728;height:666" coordorigin="1875,-7048" coordsize="728,666">
              <v:shape style="position:absolute;left:1875;top:-7048;width:728;height:666" coordorigin="1875,-7048" coordsize="728,666" path="m1875,-6383l2602,-6383,2602,-7048,1875,-7048,1875,-6383xe" filled="true" fillcolor="#ffffff" stroked="false">
                <v:path arrowok="t"/>
                <v:fill type="solid"/>
              </v:shape>
            </v:group>
            <v:group style="position:absolute;left:1875;top:-6373;width:728;height:1640" coordorigin="1875,-6373" coordsize="728,1640">
              <v:shape style="position:absolute;left:1875;top:-6373;width:728;height:1640" coordorigin="1875,-6373" coordsize="728,1640" path="m1875,-4734l2602,-4734,2602,-6373,1875,-6373,1875,-4734xe" filled="true" fillcolor="#ffffff" stroked="false">
                <v:path arrowok="t"/>
                <v:fill type="solid"/>
              </v:shape>
            </v:group>
            <v:group style="position:absolute;left:1899;top:-5905;width:680;height:353" coordorigin="1899,-5905" coordsize="680,353">
              <v:shape style="position:absolute;left:1899;top:-5905;width:680;height:353" coordorigin="1899,-5905" coordsize="680,353" path="m1899,-5552l2578,-5552,2578,-5905,1899,-5905,1899,-5552xe" filled="true" fillcolor="#ffffff" stroked="false">
                <v:path arrowok="t"/>
                <v:fill type="solid"/>
              </v:shape>
            </v:group>
            <v:group style="position:absolute;left:1899;top:-5552;width:680;height:351" coordorigin="1899,-5552" coordsize="680,351">
              <v:shape style="position:absolute;left:1899;top:-5552;width:680;height:351" coordorigin="1899,-5552" coordsize="680,351" path="m1899,-5202l2578,-5202,2578,-5552,1899,-5552,1899,-5202xe" filled="true" fillcolor="#ffffff" stroked="false">
                <v:path arrowok="t"/>
                <v:fill type="solid"/>
              </v:shape>
            </v:group>
            <v:group style="position:absolute;left:1875;top:-4724;width:728;height:1331" coordorigin="1875,-4724" coordsize="728,1331">
              <v:shape style="position:absolute;left:1875;top:-4724;width:728;height:1331" coordorigin="1875,-4724" coordsize="728,1331" path="m1875,-3394l2602,-3394,2602,-4724,1875,-4724,1875,-3394xe" filled="true" fillcolor="#ffffff" stroked="false">
                <v:path arrowok="t"/>
                <v:fill type="solid"/>
              </v:shape>
            </v:group>
            <v:group style="position:absolute;left:1899;top:-4412;width:680;height:353" coordorigin="1899,-4412" coordsize="680,353">
              <v:shape style="position:absolute;left:1899;top:-4412;width:680;height:353" coordorigin="1899,-4412" coordsize="680,353" path="m1899,-4060l2578,-4060,2578,-4412,1899,-4412,1899,-4060xe" filled="true" fillcolor="#ffffff" stroked="false">
                <v:path arrowok="t"/>
                <v:fill type="solid"/>
              </v:shape>
            </v:group>
            <v:group style="position:absolute;left:1899;top:-4060;width:680;height:353" coordorigin="1899,-4060" coordsize="680,353">
              <v:shape style="position:absolute;left:1899;top:-4060;width:680;height:353" coordorigin="1899,-4060" coordsize="680,353" path="m1899,-3707l2578,-3707,2578,-4060,1899,-4060,1899,-3707xe" filled="true" fillcolor="#ffffff" stroked="false">
                <v:path arrowok="t"/>
                <v:fill type="solid"/>
              </v:shape>
            </v:group>
            <v:group style="position:absolute;left:1875;top:-3385;width:728;height:1328" coordorigin="1875,-3385" coordsize="728,1328">
              <v:shape style="position:absolute;left:1875;top:-3385;width:728;height:1328" coordorigin="1875,-3385" coordsize="728,1328" path="m1875,-2057l2602,-2057,2602,-3385,1875,-3385,1875,-2057xe" filled="true" fillcolor="#ffffff" stroked="false">
                <v:path arrowok="t"/>
                <v:fill type="solid"/>
              </v:shape>
            </v:group>
            <v:group style="position:absolute;left:1899;top:-3073;width:680;height:353" coordorigin="1899,-3073" coordsize="680,353">
              <v:shape style="position:absolute;left:1899;top:-3073;width:680;height:353" coordorigin="1899,-3073" coordsize="680,353" path="m1899,-2720l2578,-2720,2578,-3073,1899,-3073,1899,-2720xe" filled="true" fillcolor="#ffffff" stroked="false">
                <v:path arrowok="t"/>
                <v:fill type="solid"/>
              </v:shape>
            </v:group>
            <v:group style="position:absolute;left:1899;top:-2720;width:680;height:351" coordorigin="1899,-2720" coordsize="680,351">
              <v:shape style="position:absolute;left:1899;top:-2720;width:680;height:351" coordorigin="1899,-2720" coordsize="680,351" path="m1899,-2369l2578,-2369,2578,-2720,1899,-2720,1899,-2369xe" filled="true" fillcolor="#ffffff" stroked="false">
                <v:path arrowok="t"/>
                <v:fill type="solid"/>
              </v:shape>
            </v:group>
            <v:group style="position:absolute;left:1875;top:-2048;width:728;height:1330" coordorigin="1875,-2048" coordsize="728,1330">
              <v:shape style="position:absolute;left:1875;top:-2048;width:728;height:1330" coordorigin="1875,-2048" coordsize="728,1330" path="m1875,-718l2602,-718,2602,-2048,1875,-2048,1875,-718xe" filled="true" fillcolor="#ffffff" stroked="false">
                <v:path arrowok="t"/>
                <v:fill type="solid"/>
              </v:shape>
            </v:group>
            <v:group style="position:absolute;left:1899;top:-1736;width:680;height:353" coordorigin="1899,-1736" coordsize="680,353">
              <v:shape style="position:absolute;left:1899;top:-1736;width:680;height:353" coordorigin="1899,-1736" coordsize="680,353" path="m1899,-1383l2578,-1383,2578,-1736,1899,-1736,1899,-1383xe" filled="true" fillcolor="#ffffff" stroked="false">
                <v:path arrowok="t"/>
                <v:fill type="solid"/>
              </v:shape>
            </v:group>
            <v:group style="position:absolute;left:1899;top:-1383;width:680;height:353" coordorigin="1899,-1383" coordsize="680,353">
              <v:shape style="position:absolute;left:1899;top:-1383;width:680;height:353" coordorigin="1899,-1383" coordsize="680,353" path="m1899,-1030l2578,-1030,2578,-1383,1899,-1383,1899,-1030xe" filled="true" fillcolor="#ffffff" stroked="false">
                <v:path arrowok="t"/>
                <v:fill type="solid"/>
              </v:shape>
            </v:group>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
              <w:jc w:val="left"/>
              <w:rPr>
                <w:rFonts w:ascii="宋体" w:hAnsi="宋体" w:cs="宋体" w:eastAsia="宋体" w:hint="default"/>
                <w:sz w:val="18"/>
                <w:szCs w:val="18"/>
              </w:rPr>
            </w:pPr>
            <w:r>
              <w:rPr>
                <w:rFonts w:ascii="宋体" w:hAnsi="宋体" w:cs="宋体" w:eastAsia="宋体" w:hint="default"/>
                <w:spacing w:val="20"/>
                <w:sz w:val="18"/>
                <w:szCs w:val="18"/>
              </w:rPr>
              <w:t>深圳腾畅科</w:t>
            </w:r>
            <w:r>
              <w:rPr>
                <w:rFonts w:ascii="宋体" w:hAnsi="宋体" w:cs="宋体" w:eastAsia="宋体" w:hint="default"/>
                <w:spacing w:val="-86"/>
                <w:sz w:val="18"/>
                <w:szCs w:val="18"/>
              </w:rPr>
              <w:t> </w:t>
            </w:r>
            <w:r>
              <w:rPr>
                <w:rFonts w:ascii="宋体" w:hAnsi="宋体" w:cs="宋体" w:eastAsia="宋体" w:hint="default"/>
                <w:sz w:val="18"/>
                <w:szCs w:val="18"/>
              </w:rPr>
              <w:t>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109,019,200.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1,130,930.06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1,130,930.06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-3,793,329.02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97,482,477.4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-13,173.28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-13,173.28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-13,621,587.1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
              <w:jc w:val="both"/>
              <w:rPr>
                <w:rFonts w:ascii="宋体" w:hAnsi="宋体" w:cs="宋体" w:eastAsia="宋体" w:hint="default"/>
                <w:sz w:val="18"/>
                <w:szCs w:val="18"/>
              </w:rPr>
            </w:pPr>
            <w:r>
              <w:rPr>
                <w:rFonts w:ascii="宋体" w:hAnsi="宋体" w:cs="宋体" w:eastAsia="宋体" w:hint="default"/>
                <w:spacing w:val="20"/>
                <w:sz w:val="18"/>
                <w:szCs w:val="18"/>
              </w:rPr>
              <w:t>广州景致无</w:t>
            </w:r>
            <w:r>
              <w:rPr>
                <w:rFonts w:ascii="宋体" w:hAnsi="宋体" w:cs="宋体" w:eastAsia="宋体" w:hint="default"/>
                <w:spacing w:val="-86"/>
                <w:sz w:val="18"/>
                <w:szCs w:val="18"/>
              </w:rPr>
              <w:t> </w:t>
            </w:r>
            <w:r>
              <w:rPr>
                <w:rFonts w:ascii="宋体" w:hAnsi="宋体" w:cs="宋体" w:eastAsia="宋体" w:hint="default"/>
                <w:spacing w:val="20"/>
                <w:sz w:val="18"/>
                <w:szCs w:val="18"/>
              </w:rPr>
              <w:t>线信息科技</w:t>
            </w:r>
            <w:r>
              <w:rPr>
                <w:rFonts w:ascii="宋体" w:hAnsi="宋体" w:cs="宋体" w:eastAsia="宋体" w:hint="default"/>
                <w:spacing w:val="-86"/>
                <w:sz w:val="18"/>
                <w:szCs w:val="18"/>
              </w:rPr>
              <w:t> </w:t>
            </w:r>
            <w:r>
              <w:rPr>
                <w:rFonts w:ascii="宋体" w:hAnsi="宋体" w:cs="宋体" w:eastAsia="宋体" w:hint="default"/>
                <w:sz w:val="18"/>
                <w:szCs w:val="18"/>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1,391,053.64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-612,354.73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-612,354.73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-238,759.67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1,749,348.11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670,302.54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670,302.54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345,455.99</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
              <w:jc w:val="left"/>
              <w:rPr>
                <w:rFonts w:ascii="宋体" w:hAnsi="宋体" w:cs="宋体" w:eastAsia="宋体" w:hint="default"/>
                <w:sz w:val="18"/>
                <w:szCs w:val="18"/>
              </w:rPr>
            </w:pPr>
            <w:r>
              <w:rPr>
                <w:rFonts w:ascii="宋体" w:hAnsi="宋体" w:cs="宋体" w:eastAsia="宋体" w:hint="default"/>
                <w:spacing w:val="20"/>
                <w:sz w:val="18"/>
                <w:szCs w:val="18"/>
              </w:rPr>
              <w:t>西安绿点科</w:t>
            </w:r>
            <w:r>
              <w:rPr>
                <w:rFonts w:ascii="宋体" w:hAnsi="宋体" w:cs="宋体" w:eastAsia="宋体" w:hint="default"/>
                <w:spacing w:val="-86"/>
                <w:sz w:val="18"/>
                <w:szCs w:val="18"/>
              </w:rPr>
              <w:t> </w:t>
            </w:r>
            <w:r>
              <w:rPr>
                <w:rFonts w:ascii="宋体" w:hAnsi="宋体" w:cs="宋体" w:eastAsia="宋体" w:hint="default"/>
                <w:sz w:val="18"/>
                <w:szCs w:val="18"/>
              </w:rPr>
              <w:t>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50,756,659.2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20,893,612.4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20,893,612.4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424,511.20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52,892,507.5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17,876,454.5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17,876,454.5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8,678,812.77</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流米科</w:t>
            </w:r>
            <w:r>
              <w:rPr>
                <w:rFonts w:ascii="宋体" w:hAnsi="宋体" w:cs="宋体" w:eastAsia="宋体" w:hint="default"/>
                <w:spacing w:val="-75"/>
                <w:sz w:val="18"/>
                <w:szCs w:val="18"/>
              </w:rPr>
              <w:t>技</w:t>
            </w:r>
            <w:r>
              <w:rPr>
                <w:rFonts w:ascii="宋体" w:hAnsi="宋体" w:cs="宋体" w:eastAsia="宋体" w:hint="default"/>
                <w:sz w:val="18"/>
                <w:szCs w:val="18"/>
              </w:rPr>
              <w:t>（深</w:t>
            </w:r>
            <w:r>
              <w:rPr>
                <w:rFonts w:ascii="宋体" w:hAnsi="宋体" w:cs="宋体" w:eastAsia="宋体" w:hint="default"/>
                <w:sz w:val="18"/>
                <w:szCs w:val="18"/>
              </w:rPr>
              <w:t> 圳</w:t>
            </w:r>
            <w:r>
              <w:rPr>
                <w:rFonts w:ascii="宋体" w:hAnsi="宋体" w:cs="宋体" w:eastAsia="宋体" w:hint="default"/>
                <w:spacing w:val="-75"/>
                <w:sz w:val="18"/>
                <w:szCs w:val="18"/>
              </w:rPr>
              <w:t>）</w:t>
            </w:r>
            <w:r>
              <w:rPr>
                <w:rFonts w:ascii="宋体" w:hAnsi="宋体" w:cs="宋体" w:eastAsia="宋体" w:hint="default"/>
                <w:sz w:val="18"/>
                <w:szCs w:val="18"/>
              </w:rPr>
              <w:t>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-2,812.81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-2,812.81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7,187.19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-2,632.75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-2,632.75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2,267.25</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
              <w:jc w:val="both"/>
              <w:rPr>
                <w:rFonts w:ascii="宋体" w:hAnsi="宋体" w:cs="宋体" w:eastAsia="宋体" w:hint="default"/>
                <w:sz w:val="18"/>
                <w:szCs w:val="18"/>
              </w:rPr>
            </w:pPr>
            <w:r>
              <w:rPr>
                <w:rFonts w:ascii="宋体" w:hAnsi="宋体" w:cs="宋体" w:eastAsia="宋体" w:hint="default"/>
                <w:spacing w:val="20"/>
                <w:sz w:val="18"/>
                <w:szCs w:val="18"/>
              </w:rPr>
              <w:t>深圳市彩讯</w:t>
            </w:r>
            <w:r>
              <w:rPr>
                <w:rFonts w:ascii="宋体" w:hAnsi="宋体" w:cs="宋体" w:eastAsia="宋体" w:hint="default"/>
                <w:spacing w:val="-86"/>
                <w:sz w:val="18"/>
                <w:szCs w:val="18"/>
              </w:rPr>
              <w:t> </w:t>
            </w:r>
            <w:r>
              <w:rPr>
                <w:rFonts w:ascii="宋体" w:hAnsi="宋体" w:cs="宋体" w:eastAsia="宋体" w:hint="default"/>
                <w:spacing w:val="20"/>
                <w:sz w:val="18"/>
                <w:szCs w:val="18"/>
              </w:rPr>
              <w:t>易科技有限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-43,667.34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-43,667.34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-14,272.34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）重要的合营企业或联营企业</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
              <w:jc w:val="left"/>
              <w:rPr>
                <w:rFonts w:ascii="宋体" w:hAnsi="宋体" w:cs="宋体" w:eastAsia="宋体" w:hint="default"/>
                <w:sz w:val="18"/>
                <w:szCs w:val="18"/>
              </w:rPr>
            </w:pPr>
            <w:r>
              <w:rPr>
                <w:rFonts w:ascii="宋体" w:hAnsi="宋体" w:cs="宋体" w:eastAsia="宋体" w:hint="default"/>
                <w:spacing w:val="9"/>
                <w:sz w:val="18"/>
                <w:szCs w:val="18"/>
              </w:rPr>
              <w:t>北京麦卡思为信 </w:t>
            </w:r>
            <w:r>
              <w:rPr>
                <w:rFonts w:ascii="宋体" w:hAnsi="宋体" w:cs="宋体" w:eastAsia="宋体" w:hint="default"/>
                <w:sz w:val="18"/>
                <w:szCs w:val="18"/>
              </w:rPr>
              <w:t>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北京市东城区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北京市东城区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8"/>
              <w:jc w:val="left"/>
              <w:rPr>
                <w:rFonts w:ascii="宋体" w:hAnsi="宋体" w:cs="宋体" w:eastAsia="宋体" w:hint="default"/>
                <w:sz w:val="18"/>
                <w:szCs w:val="18"/>
              </w:rPr>
            </w:pPr>
            <w:r>
              <w:rPr>
                <w:rFonts w:ascii="宋体" w:hAnsi="宋体" w:cs="宋体" w:eastAsia="宋体" w:hint="default"/>
                <w:spacing w:val="7"/>
                <w:sz w:val="18"/>
                <w:szCs w:val="18"/>
              </w:rPr>
              <w:t>软件和信息技术</w:t>
            </w:r>
            <w:r>
              <w:rPr>
                <w:rFonts w:ascii="宋体" w:hAnsi="宋体" w:cs="宋体" w:eastAsia="宋体" w:hint="default"/>
                <w:sz w:val="18"/>
                <w:szCs w:val="18"/>
              </w:rPr>
              <w:t>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7"/>
              <w:jc w:val="left"/>
              <w:rPr>
                <w:rFonts w:ascii="宋体" w:hAnsi="宋体" w:cs="宋体" w:eastAsia="宋体" w:hint="default"/>
                <w:sz w:val="18"/>
                <w:szCs w:val="18"/>
              </w:rPr>
            </w:pPr>
            <w:r>
              <w:rPr>
                <w:rFonts w:ascii="宋体" w:hAnsi="宋体" w:cs="宋体" w:eastAsia="宋体" w:hint="default"/>
                <w:spacing w:val="23"/>
                <w:sz w:val="18"/>
                <w:szCs w:val="18"/>
              </w:rPr>
              <w:t>长期股权投资</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 </w:t>
            </w:r>
            <w:r>
              <w:rPr>
                <w:rFonts w:ascii="宋体" w:hAnsi="宋体" w:cs="宋体" w:eastAsia="宋体" w:hint="default"/>
                <w:sz w:val="18"/>
                <w:szCs w:val="18"/>
              </w:rPr>
              <w:t>权益法核算</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
              <w:jc w:val="left"/>
              <w:rPr>
                <w:rFonts w:ascii="宋体" w:hAnsi="宋体" w:cs="宋体" w:eastAsia="宋体" w:hint="default"/>
                <w:sz w:val="18"/>
                <w:szCs w:val="18"/>
              </w:rPr>
            </w:pPr>
            <w:r>
              <w:rPr>
                <w:rFonts w:ascii="宋体" w:hAnsi="宋体" w:cs="宋体" w:eastAsia="宋体" w:hint="default"/>
                <w:spacing w:val="9"/>
                <w:sz w:val="18"/>
                <w:szCs w:val="18"/>
              </w:rPr>
              <w:t>杭州友声科技股 </w:t>
            </w:r>
            <w:r>
              <w:rPr>
                <w:rFonts w:ascii="宋体" w:hAnsi="宋体" w:cs="宋体" w:eastAsia="宋体" w:hint="default"/>
                <w:sz w:val="18"/>
                <w:szCs w:val="18"/>
              </w:rPr>
              <w:t>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8"/>
              <w:jc w:val="left"/>
              <w:rPr>
                <w:rFonts w:ascii="宋体" w:hAnsi="宋体" w:cs="宋体" w:eastAsia="宋体" w:hint="default"/>
                <w:sz w:val="18"/>
                <w:szCs w:val="18"/>
              </w:rPr>
            </w:pPr>
            <w:r>
              <w:rPr>
                <w:rFonts w:ascii="宋体" w:hAnsi="宋体" w:cs="宋体" w:eastAsia="宋体" w:hint="default"/>
                <w:spacing w:val="7"/>
                <w:sz w:val="18"/>
                <w:szCs w:val="18"/>
              </w:rPr>
              <w:t>软件和信息技术</w:t>
            </w:r>
            <w:r>
              <w:rPr>
                <w:rFonts w:ascii="宋体" w:hAnsi="宋体" w:cs="宋体" w:eastAsia="宋体" w:hint="default"/>
                <w:sz w:val="18"/>
                <w:szCs w:val="18"/>
              </w:rPr>
              <w:t>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28.11%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pacing w:val="23"/>
                <w:sz w:val="18"/>
                <w:szCs w:val="18"/>
              </w:rPr>
              <w:t>长期股权投资</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 </w:t>
            </w:r>
            <w:r>
              <w:rPr>
                <w:rFonts w:ascii="宋体" w:hAnsi="宋体" w:cs="宋体" w:eastAsia="宋体" w:hint="default"/>
                <w:sz w:val="18"/>
                <w:szCs w:val="18"/>
              </w:rPr>
              <w:t>权益法核算</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
              <w:jc w:val="left"/>
              <w:rPr>
                <w:rFonts w:ascii="宋体" w:hAnsi="宋体" w:cs="宋体" w:eastAsia="宋体" w:hint="default"/>
                <w:sz w:val="18"/>
                <w:szCs w:val="18"/>
              </w:rPr>
            </w:pPr>
            <w:r>
              <w:rPr>
                <w:rFonts w:ascii="宋体" w:hAnsi="宋体" w:cs="宋体" w:eastAsia="宋体" w:hint="default"/>
                <w:spacing w:val="9"/>
                <w:sz w:val="18"/>
                <w:szCs w:val="18"/>
              </w:rPr>
              <w:t>北京易积分科技 </w:t>
            </w: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8"/>
              <w:jc w:val="left"/>
              <w:rPr>
                <w:rFonts w:ascii="宋体" w:hAnsi="宋体" w:cs="宋体" w:eastAsia="宋体" w:hint="default"/>
                <w:sz w:val="18"/>
                <w:szCs w:val="18"/>
              </w:rPr>
            </w:pPr>
            <w:r>
              <w:rPr>
                <w:rFonts w:ascii="宋体" w:hAnsi="宋体" w:cs="宋体" w:eastAsia="宋体" w:hint="default"/>
                <w:spacing w:val="7"/>
                <w:sz w:val="18"/>
                <w:szCs w:val="18"/>
              </w:rPr>
              <w:t>软件和信息技术</w:t>
            </w:r>
            <w:r>
              <w:rPr>
                <w:rFonts w:ascii="宋体" w:hAnsi="宋体" w:cs="宋体" w:eastAsia="宋体" w:hint="default"/>
                <w:sz w:val="18"/>
                <w:szCs w:val="18"/>
              </w:rPr>
              <w:t>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7"/>
              <w:jc w:val="left"/>
              <w:rPr>
                <w:rFonts w:ascii="宋体" w:hAnsi="宋体" w:cs="宋体" w:eastAsia="宋体" w:hint="default"/>
                <w:sz w:val="18"/>
                <w:szCs w:val="18"/>
              </w:rPr>
            </w:pPr>
            <w:r>
              <w:rPr>
                <w:rFonts w:ascii="宋体" w:hAnsi="宋体" w:cs="宋体" w:eastAsia="宋体" w:hint="default"/>
                <w:spacing w:val="23"/>
                <w:sz w:val="18"/>
                <w:szCs w:val="18"/>
              </w:rPr>
              <w:t>长期股权投资</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 </w:t>
            </w:r>
            <w:r>
              <w:rPr>
                <w:rFonts w:ascii="宋体" w:hAnsi="宋体" w:cs="宋体" w:eastAsia="宋体" w:hint="default"/>
                <w:sz w:val="18"/>
                <w:szCs w:val="18"/>
              </w:rPr>
              <w:t>权益法核算</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）重要合营企业的主要财务信息</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北京麦卡思为信息技术有限公司</w:t>
            </w:r>
          </w:p>
        </w:tc>
        <w:tc>
          <w:tcPr>
            <w:tcW w:w="31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北京麦卡思为信息技术有限公司</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43,108,234.97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28,943,293.36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14,023,973.47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10,318,339.66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27,184.62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17,206.41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43,135,419.59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28,960,499.77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24,481,063.73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13,902,558.67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24,481,063.73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13,902,558.67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18,654,355.86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15,057,941.10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9,327,177.93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7,528,970.55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9,327,177.93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7,528,970.55</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
              <w:jc w:val="left"/>
              <w:rPr>
                <w:rFonts w:ascii="宋体" w:hAnsi="宋体" w:cs="宋体" w:eastAsia="宋体" w:hint="default"/>
                <w:sz w:val="18"/>
                <w:szCs w:val="18"/>
              </w:rPr>
            </w:pPr>
            <w:r>
              <w:rPr>
                <w:rFonts w:ascii="宋体" w:hAnsi="宋体" w:cs="宋体" w:eastAsia="宋体" w:hint="default"/>
                <w:spacing w:val="3"/>
                <w:sz w:val="18"/>
                <w:szCs w:val="18"/>
              </w:rPr>
              <w:t>存在公开报价的合营企业权益投资的公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允价值</w:t>
            </w:r>
          </w:p>
        </w:tc>
        <w:tc>
          <w:tcPr>
            <w:tcW w:w="3190"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41,052,464.07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15,227,567.90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-134,743.41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-110,735.94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1,198,933.72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3,596,414.76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732,069.05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3,596,414.76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732,069.05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0"/>
              <w:ind w:left="773" w:right="50" w:hanging="721"/>
              <w:jc w:val="left"/>
              <w:rPr>
                <w:rFonts w:ascii="宋体" w:hAnsi="宋体" w:cs="宋体" w:eastAsia="宋体" w:hint="default"/>
                <w:sz w:val="18"/>
                <w:szCs w:val="18"/>
              </w:rPr>
            </w:pPr>
            <w:r>
              <w:rPr>
                <w:rFonts w:ascii="宋体" w:hAnsi="宋体" w:cs="宋体" w:eastAsia="宋体" w:hint="default"/>
                <w:sz w:val="18"/>
                <w:szCs w:val="18"/>
              </w:rPr>
              <w:t>杭州友声科技股份有限 公司</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0"/>
              <w:ind w:left="861" w:right="51" w:hanging="809"/>
              <w:jc w:val="left"/>
              <w:rPr>
                <w:rFonts w:ascii="宋体" w:hAnsi="宋体" w:cs="宋体" w:eastAsia="宋体" w:hint="default"/>
                <w:sz w:val="18"/>
                <w:szCs w:val="18"/>
              </w:rPr>
            </w:pPr>
            <w:r>
              <w:rPr>
                <w:rFonts w:ascii="宋体" w:hAnsi="宋体" w:cs="宋体" w:eastAsia="宋体" w:hint="default"/>
                <w:sz w:val="18"/>
                <w:szCs w:val="18"/>
              </w:rPr>
              <w:t>北京易积分科技有限公 司</w:t>
            </w: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0"/>
              <w:ind w:left="772" w:right="48" w:hanging="720"/>
              <w:jc w:val="left"/>
              <w:rPr>
                <w:rFonts w:ascii="宋体" w:hAnsi="宋体" w:cs="宋体" w:eastAsia="宋体" w:hint="default"/>
                <w:sz w:val="18"/>
                <w:szCs w:val="18"/>
              </w:rPr>
            </w:pPr>
            <w:r>
              <w:rPr>
                <w:rFonts w:ascii="宋体" w:hAnsi="宋体" w:cs="宋体" w:eastAsia="宋体" w:hint="default"/>
                <w:sz w:val="18"/>
                <w:szCs w:val="18"/>
              </w:rPr>
              <w:t>杭州友声科技股份有限 公司</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0"/>
              <w:ind w:left="861" w:right="50" w:hanging="809"/>
              <w:jc w:val="left"/>
              <w:rPr>
                <w:rFonts w:ascii="宋体" w:hAnsi="宋体" w:cs="宋体" w:eastAsia="宋体" w:hint="default"/>
                <w:sz w:val="18"/>
                <w:szCs w:val="18"/>
              </w:rPr>
            </w:pPr>
            <w:r>
              <w:rPr>
                <w:rFonts w:ascii="宋体" w:hAnsi="宋体" w:cs="宋体" w:eastAsia="宋体" w:hint="default"/>
                <w:sz w:val="18"/>
                <w:szCs w:val="18"/>
              </w:rPr>
              <w:t>北京易积分科技有限公 司</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47,583,337.31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130,795,523.87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26,837,992.66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69,609,957.99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6,364,583.64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3,881,131.72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6,279,735.96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1,703,549.42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53,947,920.95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134,676,655.59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33,117,728.62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71,313,507.41</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20,748,690.59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67,364,737.71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4,874,235.43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52,441,064.15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20,748,690.59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67,364,737.71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4,874,235.43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52,441,064.15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33,199,230.36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67,311,917.88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28,243,493.19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18,872,443.26</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5"/>
                <w:sz w:val="18"/>
                <w:szCs w:val="18"/>
              </w:rPr>
              <w:t>按持股比例计算的净资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产份额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9,332,303.66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13,395,071.66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7,939,245.94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3,755,616.21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13,603,137.62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2,761,262.61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13,603,137.62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2,761,262.61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13,603,137.62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2,761,262.61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13,603,137.62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2,761,262.61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5"/>
                <w:sz w:val="18"/>
                <w:szCs w:val="18"/>
              </w:rPr>
              <w:t>对联营企业权益投资的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22,935,441.28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16,156,334.27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21,542,383.56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6,533,041.65</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5"/>
                <w:sz w:val="18"/>
                <w:szCs w:val="18"/>
              </w:rPr>
              <w:t>存在公开报价的联营企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业权益投资的公允价值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62,060,893.34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105,201,650.82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34,498,804.42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35,842,513.64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4,669,503.54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36,689,474.62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1,385,550.20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9,744,427.21</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4,669,503.54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36,689,474.62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1,385,550.20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9,744,427.21</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5"/>
                <w:sz w:val="18"/>
                <w:szCs w:val="18"/>
              </w:rPr>
              <w:t>本年度收到的来自联营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企业的股利</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8,737,514.32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13,658,720.73</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1,571,835.24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2,241,595.61</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1,571,835.24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2,241,595.61</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十、与金融工具相关的风险</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left="693" w:right="1132"/>
        <w:jc w:val="both"/>
      </w:pPr>
      <w:r>
        <w:rPr/>
        <w:t>本公司在经营过程中面临各种金融风险：信用风险、市场风险和流动性风险。公司董事会全面负责</w:t>
      </w:r>
      <w:r>
        <w:rPr>
          <w:spacing w:val="-38"/>
        </w:rPr>
        <w:t> </w:t>
      </w:r>
      <w:r>
        <w:rPr>
          <w:spacing w:val="-38"/>
        </w:rPr>
      </w:r>
      <w:r>
        <w:rPr/>
        <w:t>风险管理目标和政策的确定，并对风险管理目标和政策承担最终责任，但是董事会已授权本公司各</w:t>
      </w:r>
      <w:r>
        <w:rPr>
          <w:spacing w:val="-38"/>
        </w:rPr>
        <w:t> </w:t>
      </w:r>
      <w:r>
        <w:rPr>
          <w:spacing w:val="-38"/>
        </w:rPr>
      </w:r>
      <w:r>
        <w:rPr/>
        <w:t>职能部门设计和实施能确保风险管理目标和政策得以有效执行的程序。董事会通过职能部门递交的</w:t>
      </w:r>
      <w:r>
        <w:rPr>
          <w:spacing w:val="-38"/>
        </w:rPr>
        <w:t> </w:t>
      </w:r>
      <w:r>
        <w:rPr>
          <w:spacing w:val="-38"/>
        </w:rPr>
      </w:r>
      <w:r>
        <w:rPr/>
        <w:t>月度报告来审查已执行程序的有效性以及风险管理目标和政策的合理性。本公司的内部审计师也会</w:t>
      </w:r>
      <w:r>
        <w:rPr>
          <w:spacing w:val="-38"/>
        </w:rPr>
        <w:t> </w:t>
      </w:r>
      <w:r>
        <w:rPr>
          <w:spacing w:val="-38"/>
        </w:rPr>
      </w:r>
      <w:r>
        <w:rPr/>
        <w:t>审计风险管理的政策和程序，并且将有关发现汇报给审计委员会。</w:t>
      </w:r>
    </w:p>
    <w:p>
      <w:pPr>
        <w:spacing w:line="240" w:lineRule="auto" w:before="12"/>
        <w:rPr>
          <w:rFonts w:ascii="宋体" w:hAnsi="宋体" w:cs="宋体" w:eastAsia="宋体" w:hint="default"/>
          <w:sz w:val="13"/>
          <w:szCs w:val="13"/>
        </w:rPr>
      </w:pPr>
    </w:p>
    <w:p>
      <w:pPr>
        <w:pStyle w:val="BodyText"/>
        <w:spacing w:line="340" w:lineRule="auto"/>
        <w:ind w:left="693" w:right="1132"/>
        <w:jc w:val="both"/>
      </w:pPr>
      <w:r>
        <w:rPr/>
        <w:t>本公司风险管理的总体目标是在不过度影响公司竞争力和应变力的情况下，制定尽可能降低风险的</w:t>
      </w:r>
      <w:r>
        <w:rPr>
          <w:spacing w:val="-38"/>
        </w:rPr>
        <w:t> </w:t>
      </w:r>
      <w:r>
        <w:rPr>
          <w:spacing w:val="-38"/>
        </w:rPr>
      </w:r>
      <w:r>
        <w:rPr/>
        <w:t>风险管理政策。</w:t>
      </w:r>
    </w:p>
    <w:p>
      <w:pPr>
        <w:pStyle w:val="BodyText"/>
        <w:spacing w:line="360" w:lineRule="auto" w:before="76"/>
        <w:ind w:left="693" w:right="1024" w:hanging="192"/>
        <w:jc w:val="left"/>
      </w:pPr>
      <w:r>
        <w:rPr>
          <w:rFonts w:ascii="Trebuchet MS" w:hAnsi="Trebuchet MS" w:cs="Trebuchet MS" w:eastAsia="Trebuchet MS" w:hint="default"/>
          <w:b/>
          <w:bCs/>
        </w:rPr>
        <w:t>1. </w:t>
      </w:r>
      <w:r>
        <w:rPr>
          <w:rFonts w:ascii="Microsoft JhengHei" w:hAnsi="Microsoft JhengHei" w:cs="Microsoft JhengHei" w:eastAsia="Microsoft JhengHei" w:hint="default"/>
          <w:b/>
          <w:bCs/>
        </w:rPr>
        <w:t>信用风险</w:t>
      </w:r>
      <w:r>
        <w:rPr>
          <w:rFonts w:ascii="Microsoft JhengHei" w:hAnsi="Microsoft JhengHei" w:cs="Microsoft JhengHei" w:eastAsia="Microsoft JhengHei" w:hint="default"/>
          <w:b/>
          <w:bCs/>
          <w:spacing w:val="-15"/>
        </w:rPr>
        <w:t> </w:t>
      </w:r>
      <w:r>
        <w:rPr/>
        <w:t>信用风险是指金融工具的一方不履行义务，造成另一方发生财务损失的风险。本公司主要面临赊销</w:t>
      </w:r>
      <w:r>
        <w:rPr>
          <w:w w:val="100"/>
        </w:rPr>
        <w:t> </w:t>
      </w:r>
      <w:r>
        <w:rPr/>
        <w:t>导致的客户信用风险。在签订新合同之前，本公司会对新客户的信用风险进行评估。</w:t>
      </w:r>
    </w:p>
    <w:p>
      <w:pPr>
        <w:pStyle w:val="BodyText"/>
        <w:spacing w:line="340" w:lineRule="auto" w:before="165"/>
        <w:ind w:left="693" w:right="1132"/>
        <w:jc w:val="both"/>
      </w:pPr>
      <w:r>
        <w:rPr/>
        <w:t>公司通过对已有客户信用评估的季度监控以及应收账款账龄分析的季度审核来确保公司的整体信用</w:t>
      </w:r>
      <w:r>
        <w:rPr>
          <w:spacing w:val="-38"/>
        </w:rPr>
        <w:t> </w:t>
      </w:r>
      <w:r>
        <w:rPr>
          <w:spacing w:val="-38"/>
        </w:rPr>
      </w:r>
      <w:r>
        <w:rPr/>
        <w:t>风险在可控的范围内。</w:t>
      </w:r>
    </w:p>
    <w:p>
      <w:pPr>
        <w:pStyle w:val="BodyText"/>
        <w:spacing w:line="360" w:lineRule="auto" w:before="76"/>
        <w:ind w:left="693" w:right="1024" w:hanging="192"/>
        <w:jc w:val="left"/>
      </w:pPr>
      <w:r>
        <w:rPr>
          <w:rFonts w:ascii="Trebuchet MS" w:hAnsi="Trebuchet MS" w:cs="Trebuchet MS" w:eastAsia="Trebuchet MS" w:hint="default"/>
          <w:b/>
          <w:bCs/>
        </w:rPr>
        <w:t>2. </w:t>
      </w:r>
      <w:r>
        <w:rPr>
          <w:rFonts w:ascii="Microsoft JhengHei" w:hAnsi="Microsoft JhengHei" w:cs="Microsoft JhengHei" w:eastAsia="Microsoft JhengHei" w:hint="default"/>
          <w:b/>
          <w:bCs/>
        </w:rPr>
        <w:t>市场风险</w:t>
      </w:r>
      <w:r>
        <w:rPr>
          <w:rFonts w:ascii="Microsoft JhengHei" w:hAnsi="Microsoft JhengHei" w:cs="Microsoft JhengHei" w:eastAsia="Microsoft JhengHei" w:hint="default"/>
          <w:b/>
          <w:bCs/>
          <w:spacing w:val="-15"/>
        </w:rPr>
        <w:t> </w:t>
      </w:r>
      <w:r>
        <w:rPr>
          <w:spacing w:val="-3"/>
        </w:rPr>
        <w:t>金融工具的市场风险，是指金融工具的公允价值或未来现金流量因市场价格变动而发生波动的风险，</w:t>
      </w:r>
      <w:r>
        <w:rPr>
          <w:w w:val="100"/>
        </w:rPr>
        <w:t> </w:t>
      </w:r>
      <w:r>
        <w:rPr/>
        <w:t>包括汇率风险、利率风险和其他价格风险。</w:t>
      </w:r>
    </w:p>
    <w:p>
      <w:pPr>
        <w:pStyle w:val="BodyText"/>
        <w:spacing w:line="451" w:lineRule="auto" w:before="165"/>
        <w:ind w:left="693" w:right="1132"/>
        <w:jc w:val="both"/>
      </w:pPr>
      <w:r>
        <w:rPr/>
        <w:t>（</w:t>
      </w:r>
      <w:r>
        <w:rPr>
          <w:rFonts w:ascii="Times New Roman" w:hAnsi="Times New Roman" w:cs="Times New Roman" w:eastAsia="Times New Roman" w:hint="default"/>
        </w:rPr>
        <w:t>1</w:t>
      </w:r>
      <w:r>
        <w:rPr/>
        <w:t>）利率风险</w:t>
      </w:r>
      <w:r>
        <w:rPr>
          <w:w w:val="100"/>
        </w:rPr>
        <w:t> </w:t>
      </w:r>
      <w:r>
        <w:rPr/>
        <w:t>利率风险，是指金融工具的公允价值或未来现金流量因市场利率变动而发生波动的风险。本公司无</w:t>
      </w:r>
    </w:p>
    <w:p>
      <w:pPr>
        <w:spacing w:after="0" w:line="451" w:lineRule="auto"/>
        <w:jc w:val="both"/>
        <w:sectPr>
          <w:pgSz w:w="11910" w:h="16840"/>
          <w:pgMar w:header="877" w:footer="979" w:top="1100" w:bottom="1160" w:left="980" w:right="0"/>
        </w:sectPr>
      </w:pPr>
    </w:p>
    <w:p>
      <w:pPr>
        <w:spacing w:line="240" w:lineRule="auto" w:before="11"/>
        <w:rPr>
          <w:rFonts w:ascii="宋体" w:hAnsi="宋体" w:cs="宋体" w:eastAsia="宋体" w:hint="default"/>
          <w:sz w:val="23"/>
          <w:szCs w:val="23"/>
        </w:rPr>
      </w:pPr>
    </w:p>
    <w:p>
      <w:pPr>
        <w:pStyle w:val="BodyText"/>
        <w:spacing w:line="240" w:lineRule="auto" w:before="36"/>
        <w:ind w:left="693" w:right="0"/>
        <w:jc w:val="both"/>
      </w:pPr>
      <w:r>
        <w:rPr/>
        <w:t>外部借款，不存在利率风险。</w:t>
      </w:r>
    </w:p>
    <w:p>
      <w:pPr>
        <w:spacing w:line="240" w:lineRule="auto" w:before="8"/>
        <w:rPr>
          <w:rFonts w:ascii="宋体" w:hAnsi="宋体" w:cs="宋体" w:eastAsia="宋体" w:hint="default"/>
          <w:sz w:val="20"/>
          <w:szCs w:val="20"/>
        </w:rPr>
      </w:pPr>
    </w:p>
    <w:p>
      <w:pPr>
        <w:pStyle w:val="BodyText"/>
        <w:spacing w:line="240" w:lineRule="auto"/>
        <w:ind w:left="693" w:right="0"/>
        <w:jc w:val="both"/>
      </w:pPr>
      <w:r>
        <w:rPr/>
        <w:t>（</w:t>
      </w:r>
      <w:r>
        <w:rPr>
          <w:rFonts w:ascii="Times New Roman" w:hAnsi="Times New Roman" w:cs="Times New Roman" w:eastAsia="Times New Roman" w:hint="default"/>
        </w:rPr>
        <w:t>2</w:t>
      </w:r>
      <w:r>
        <w:rPr/>
        <w:t>）汇率风险</w:t>
      </w:r>
    </w:p>
    <w:p>
      <w:pPr>
        <w:spacing w:line="240" w:lineRule="auto" w:before="8"/>
        <w:rPr>
          <w:rFonts w:ascii="宋体" w:hAnsi="宋体" w:cs="宋体" w:eastAsia="宋体" w:hint="default"/>
          <w:sz w:val="19"/>
          <w:szCs w:val="19"/>
        </w:rPr>
      </w:pPr>
    </w:p>
    <w:p>
      <w:pPr>
        <w:pStyle w:val="BodyText"/>
        <w:spacing w:line="338" w:lineRule="auto"/>
        <w:ind w:left="693" w:right="0"/>
        <w:jc w:val="left"/>
      </w:pPr>
      <w:r>
        <w:rPr/>
        <w:t>汇率风险，是指金融工具的公允价值或未来现金流量因外汇汇率变动而发生波动的风险。本公司无</w:t>
      </w:r>
      <w:r>
        <w:rPr>
          <w:spacing w:val="-37"/>
        </w:rPr>
        <w:t> </w:t>
      </w:r>
      <w:r>
        <w:rPr>
          <w:spacing w:val="-37"/>
        </w:rPr>
      </w:r>
      <w:r>
        <w:rPr/>
        <w:t>外币业务，不存在汇率风险。</w:t>
      </w:r>
    </w:p>
    <w:p>
      <w:pPr>
        <w:spacing w:line="240" w:lineRule="auto" w:before="3"/>
        <w:rPr>
          <w:rFonts w:ascii="宋体" w:hAnsi="宋体" w:cs="宋体" w:eastAsia="宋体" w:hint="default"/>
          <w:sz w:val="14"/>
          <w:szCs w:val="14"/>
        </w:rPr>
      </w:pPr>
    </w:p>
    <w:p>
      <w:pPr>
        <w:pStyle w:val="BodyText"/>
        <w:spacing w:line="448" w:lineRule="auto"/>
        <w:ind w:left="693" w:right="0"/>
        <w:jc w:val="left"/>
      </w:pPr>
      <w:r>
        <w:rPr/>
        <w:t>（</w:t>
      </w:r>
      <w:r>
        <w:rPr>
          <w:rFonts w:ascii="Times New Roman" w:hAnsi="Times New Roman" w:cs="Times New Roman" w:eastAsia="Times New Roman" w:hint="default"/>
        </w:rPr>
        <w:t>3</w:t>
      </w:r>
      <w:r>
        <w:rPr/>
        <w:t>）其他价格风险</w:t>
      </w:r>
      <w:r>
        <w:rPr>
          <w:w w:val="100"/>
        </w:rPr>
        <w:t> </w:t>
      </w:r>
      <w:r>
        <w:rPr>
          <w:spacing w:val="-3"/>
        </w:rPr>
        <w:t>本公司持有其他上市公司的权益投资，管理层认为这些投资活动面临的市场价格风险是可以接受的。</w:t>
      </w:r>
    </w:p>
    <w:p>
      <w:pPr>
        <w:pStyle w:val="Heading3"/>
        <w:spacing w:line="350" w:lineRule="exact"/>
        <w:ind w:left="501" w:right="0"/>
        <w:jc w:val="left"/>
        <w:rPr>
          <w:b w:val="0"/>
          <w:bCs w:val="0"/>
        </w:rPr>
      </w:pPr>
      <w:r>
        <w:rPr>
          <w:rFonts w:ascii="Trebuchet MS" w:hAnsi="Trebuchet MS" w:cs="Trebuchet MS" w:eastAsia="Trebuchet MS" w:hint="default"/>
          <w:w w:val="105"/>
        </w:rPr>
        <w:t>3.</w:t>
      </w:r>
      <w:r>
        <w:rPr>
          <w:rFonts w:ascii="Trebuchet MS" w:hAnsi="Trebuchet MS" w:cs="Trebuchet MS" w:eastAsia="Trebuchet MS" w:hint="default"/>
          <w:spacing w:val="36"/>
          <w:w w:val="105"/>
        </w:rPr>
        <w:t> </w:t>
      </w:r>
      <w:r>
        <w:rPr>
          <w:w w:val="105"/>
        </w:rPr>
        <w:t>流动性风险</w:t>
      </w:r>
      <w:r>
        <w:rPr>
          <w:b w:val="0"/>
          <w:bCs w:val="0"/>
          <w:w w:val="105"/>
        </w:rPr>
      </w:r>
    </w:p>
    <w:p>
      <w:pPr>
        <w:spacing w:line="240" w:lineRule="auto" w:before="17"/>
        <w:rPr>
          <w:rFonts w:ascii="Microsoft JhengHei" w:hAnsi="Microsoft JhengHei" w:cs="Microsoft JhengHei" w:eastAsia="Microsoft JhengHei" w:hint="default"/>
          <w:b/>
          <w:bCs/>
          <w:sz w:val="11"/>
          <w:szCs w:val="11"/>
        </w:rPr>
      </w:pPr>
    </w:p>
    <w:p>
      <w:pPr>
        <w:pStyle w:val="BodyText"/>
        <w:spacing w:line="333" w:lineRule="auto"/>
        <w:ind w:left="693" w:right="1130"/>
        <w:jc w:val="both"/>
      </w:pPr>
      <w:r>
        <w:rPr/>
        <w:t>流动风险，是指企业在履行以交付现金或其他金融资产的方式结算的义务时发生资金短缺的风险。</w:t>
      </w:r>
      <w:r>
        <w:rPr>
          <w:spacing w:val="-38"/>
        </w:rPr>
        <w:t> </w:t>
      </w:r>
      <w:r>
        <w:rPr>
          <w:spacing w:val="-38"/>
        </w:rPr>
      </w:r>
      <w:r>
        <w:rPr/>
        <w:t>本公司的政策是确保拥有充足的现金以偿还到期债务。流动性风险由本公司的财务部门集中控制。</w:t>
      </w:r>
      <w:r>
        <w:rPr>
          <w:spacing w:val="-38"/>
        </w:rPr>
        <w:t> </w:t>
      </w:r>
      <w:r>
        <w:rPr>
          <w:spacing w:val="-38"/>
        </w:rPr>
      </w:r>
      <w:r>
        <w:rPr/>
        <w:t>财务部门通过监控现金余额、可随时变现的有价证券以及对未来</w:t>
      </w:r>
      <w:r>
        <w:rPr>
          <w:rFonts w:ascii="Times New Roman" w:hAnsi="Times New Roman" w:cs="Times New Roman" w:eastAsia="Times New Roman" w:hint="default"/>
        </w:rPr>
        <w:t>12</w:t>
      </w:r>
      <w:r>
        <w:rPr/>
        <w:t>个月现金流量的滚动预测，确保</w:t>
      </w:r>
      <w:r>
        <w:rPr>
          <w:spacing w:val="-37"/>
        </w:rPr>
        <w:t> </w:t>
      </w:r>
      <w:r>
        <w:rPr>
          <w:spacing w:val="-37"/>
        </w:rPr>
      </w:r>
      <w:r>
        <w:rPr/>
        <w:t>公司在所有合理预测的情况下拥有充足的资金偿还债务。</w:t>
      </w:r>
    </w:p>
    <w:p>
      <w:pPr>
        <w:spacing w:line="240" w:lineRule="auto" w:before="7"/>
        <w:rPr>
          <w:rFonts w:ascii="宋体" w:hAnsi="宋体" w:cs="宋体" w:eastAsia="宋体" w:hint="default"/>
          <w:sz w:val="14"/>
          <w:szCs w:val="14"/>
        </w:rPr>
      </w:pPr>
    </w:p>
    <w:p>
      <w:pPr>
        <w:pStyle w:val="BodyText"/>
        <w:spacing w:line="240" w:lineRule="auto"/>
        <w:ind w:left="693" w:right="0"/>
        <w:jc w:val="both"/>
      </w:pPr>
      <w:r>
        <w:rPr/>
        <w:t>本公司各项金融负债以未折现的合同现金流量按到期日列示如下：</w:t>
      </w:r>
    </w:p>
    <w:p>
      <w:pPr>
        <w:spacing w:line="240" w:lineRule="auto" w:before="1"/>
        <w:rPr>
          <w:rFonts w:ascii="宋体" w:hAnsi="宋体" w:cs="宋体" w:eastAsia="宋体" w:hint="default"/>
          <w:sz w:val="19"/>
          <w:szCs w:val="19"/>
        </w:rPr>
      </w:pPr>
    </w:p>
    <w:tbl>
      <w:tblPr>
        <w:tblW w:w="0" w:type="auto"/>
        <w:jc w:val="left"/>
        <w:tblInd w:w="136" w:type="dxa"/>
        <w:tblLayout w:type="fixed"/>
        <w:tblCellMar>
          <w:top w:w="0" w:type="dxa"/>
          <w:left w:w="0" w:type="dxa"/>
          <w:bottom w:w="0" w:type="dxa"/>
          <w:right w:w="0" w:type="dxa"/>
        </w:tblCellMar>
        <w:tblLook w:val="01E0"/>
      </w:tblPr>
      <w:tblGrid>
        <w:gridCol w:w="2386"/>
        <w:gridCol w:w="989"/>
        <w:gridCol w:w="1147"/>
        <w:gridCol w:w="1258"/>
        <w:gridCol w:w="1258"/>
        <w:gridCol w:w="1258"/>
        <w:gridCol w:w="1363"/>
      </w:tblGrid>
      <w:tr>
        <w:trPr>
          <w:trHeight w:val="330" w:hRule="exact"/>
        </w:trPr>
        <w:tc>
          <w:tcPr>
            <w:tcW w:w="238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7274" w:type="dxa"/>
            <w:gridSpan w:val="6"/>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4" w:hRule="exact"/>
        </w:trPr>
        <w:tc>
          <w:tcPr>
            <w:tcW w:w="2386" w:type="dxa"/>
            <w:vMerge/>
            <w:tcBorders>
              <w:left w:val="single" w:sz="6" w:space="0" w:color="000000"/>
              <w:bottom w:val="single" w:sz="6" w:space="0" w:color="000000"/>
              <w:right w:val="single" w:sz="6" w:space="0" w:color="000000"/>
            </w:tcBorders>
            <w:shd w:val="clear" w:color="auto" w:fill="D9D9D9"/>
          </w:tcPr>
          <w:p>
            <w:pPr/>
          </w:p>
        </w:tc>
        <w:tc>
          <w:tcPr>
            <w:tcW w:w="9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个月以内</w:t>
            </w:r>
          </w:p>
        </w:tc>
        <w:tc>
          <w:tcPr>
            <w:tcW w:w="11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2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个月</w:t>
            </w:r>
          </w:p>
        </w:tc>
        <w:tc>
          <w:tcPr>
            <w:tcW w:w="12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2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12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left="3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3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23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89" w:type="dxa"/>
            <w:tcBorders>
              <w:top w:val="single" w:sz="6" w:space="0" w:color="000000"/>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3,205,938.00</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06" w:right="0"/>
              <w:jc w:val="left"/>
              <w:rPr>
                <w:rFonts w:ascii="Times New Roman" w:hAnsi="Times New Roman" w:cs="Times New Roman" w:eastAsia="Times New Roman" w:hint="default"/>
                <w:sz w:val="18"/>
                <w:szCs w:val="18"/>
              </w:rPr>
            </w:pPr>
            <w:r>
              <w:rPr>
                <w:rFonts w:ascii="Times New Roman"/>
                <w:sz w:val="18"/>
              </w:rPr>
              <w:t>11,421,996.00</w:t>
            </w:r>
          </w:p>
        </w:tc>
        <w:tc>
          <w:tcPr>
            <w:tcW w:w="1258"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14,627,934.00</w:t>
            </w:r>
          </w:p>
        </w:tc>
      </w:tr>
      <w:tr>
        <w:trPr>
          <w:trHeight w:val="348" w:hRule="exact"/>
        </w:trPr>
        <w:tc>
          <w:tcPr>
            <w:tcW w:w="23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89" w:type="dxa"/>
            <w:tcBorders>
              <w:top w:val="single" w:sz="6" w:space="0" w:color="000000"/>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66,435,246.00</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27,731,487.56</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94,166,733.56</w:t>
            </w:r>
          </w:p>
        </w:tc>
      </w:tr>
      <w:tr>
        <w:trPr>
          <w:trHeight w:val="348" w:hRule="exact"/>
        </w:trPr>
        <w:tc>
          <w:tcPr>
            <w:tcW w:w="23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89" w:type="dxa"/>
            <w:tcBorders>
              <w:top w:val="single" w:sz="6" w:space="0" w:color="000000"/>
              <w:left w:val="single" w:sz="6" w:space="0" w:color="000000"/>
              <w:bottom w:val="single" w:sz="6" w:space="0" w:color="000000"/>
              <w:right w:val="single" w:sz="6" w:space="0" w:color="000000"/>
            </w:tcBorders>
          </w:tcPr>
          <w:p>
            <w:pP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3,205,938.00</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06" w:right="0"/>
              <w:jc w:val="left"/>
              <w:rPr>
                <w:rFonts w:ascii="Times New Roman" w:hAnsi="Times New Roman" w:cs="Times New Roman" w:eastAsia="Times New Roman" w:hint="default"/>
                <w:sz w:val="18"/>
                <w:szCs w:val="18"/>
              </w:rPr>
            </w:pPr>
            <w:r>
              <w:rPr>
                <w:rFonts w:ascii="Times New Roman"/>
                <w:sz w:val="18"/>
              </w:rPr>
              <w:t>11,421,996.00</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66,435,246.00</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27,731,487.56</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108,794,667.56</w:t>
            </w:r>
          </w:p>
        </w:tc>
      </w:tr>
    </w:tbl>
    <w:p>
      <w:pPr>
        <w:spacing w:line="240" w:lineRule="auto" w:before="3"/>
        <w:rPr>
          <w:rFonts w:ascii="宋体" w:hAnsi="宋体" w:cs="宋体" w:eastAsia="宋体" w:hint="default"/>
          <w:sz w:val="24"/>
          <w:szCs w:val="24"/>
        </w:rPr>
      </w:pPr>
    </w:p>
    <w:tbl>
      <w:tblPr>
        <w:tblW w:w="0" w:type="auto"/>
        <w:jc w:val="left"/>
        <w:tblInd w:w="136" w:type="dxa"/>
        <w:tblLayout w:type="fixed"/>
        <w:tblCellMar>
          <w:top w:w="0" w:type="dxa"/>
          <w:left w:w="0" w:type="dxa"/>
          <w:bottom w:w="0" w:type="dxa"/>
          <w:right w:w="0" w:type="dxa"/>
        </w:tblCellMar>
        <w:tblLook w:val="01E0"/>
      </w:tblPr>
      <w:tblGrid>
        <w:gridCol w:w="2987"/>
        <w:gridCol w:w="1238"/>
        <w:gridCol w:w="924"/>
        <w:gridCol w:w="1442"/>
        <w:gridCol w:w="655"/>
        <w:gridCol w:w="973"/>
        <w:gridCol w:w="1440"/>
      </w:tblGrid>
      <w:tr>
        <w:trPr>
          <w:trHeight w:val="342" w:hRule="exact"/>
        </w:trPr>
        <w:tc>
          <w:tcPr>
            <w:tcW w:w="298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673" w:type="dxa"/>
            <w:gridSpan w:val="6"/>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2" w:hRule="exact"/>
        </w:trPr>
        <w:tc>
          <w:tcPr>
            <w:tcW w:w="2987" w:type="dxa"/>
            <w:vMerge/>
            <w:tcBorders>
              <w:left w:val="single" w:sz="6" w:space="0" w:color="000000"/>
              <w:bottom w:val="single" w:sz="6" w:space="0" w:color="000000"/>
              <w:right w:val="single" w:sz="6" w:space="0" w:color="000000"/>
            </w:tcBorders>
            <w:shd w:val="clear" w:color="auto" w:fill="D9D9D9"/>
          </w:tcPr>
          <w:p>
            <w:pPr/>
          </w:p>
        </w:tc>
        <w:tc>
          <w:tcPr>
            <w:tcW w:w="12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个月以内</w:t>
            </w:r>
          </w:p>
        </w:tc>
        <w:tc>
          <w:tcPr>
            <w:tcW w:w="9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个月</w:t>
            </w:r>
          </w:p>
        </w:tc>
        <w:tc>
          <w:tcPr>
            <w:tcW w:w="14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3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6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9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4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29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238"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2,092,831.00</w:t>
            </w:r>
          </w:p>
        </w:tc>
        <w:tc>
          <w:tcPr>
            <w:tcW w:w="655" w:type="dxa"/>
            <w:tcBorders>
              <w:top w:val="single" w:sz="6" w:space="0" w:color="000000"/>
              <w:left w:val="single" w:sz="6" w:space="0" w:color="000000"/>
              <w:bottom w:val="single" w:sz="6" w:space="0" w:color="000000"/>
              <w:right w:val="single" w:sz="6" w:space="0" w:color="000000"/>
            </w:tcBorders>
          </w:tcPr>
          <w:p>
            <w:pPr/>
          </w:p>
        </w:tc>
        <w:tc>
          <w:tcPr>
            <w:tcW w:w="973"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2,092,831.00</w:t>
            </w:r>
          </w:p>
        </w:tc>
      </w:tr>
      <w:tr>
        <w:trPr>
          <w:trHeight w:val="348" w:hRule="exact"/>
        </w:trPr>
        <w:tc>
          <w:tcPr>
            <w:tcW w:w="29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8"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2,092,831.00</w:t>
            </w:r>
          </w:p>
        </w:tc>
        <w:tc>
          <w:tcPr>
            <w:tcW w:w="655" w:type="dxa"/>
            <w:tcBorders>
              <w:top w:val="single" w:sz="6" w:space="0" w:color="000000"/>
              <w:left w:val="single" w:sz="6" w:space="0" w:color="000000"/>
              <w:bottom w:val="single" w:sz="6" w:space="0" w:color="000000"/>
              <w:right w:val="single" w:sz="6" w:space="0" w:color="000000"/>
            </w:tcBorders>
          </w:tcPr>
          <w:p>
            <w:pPr/>
          </w:p>
        </w:tc>
        <w:tc>
          <w:tcPr>
            <w:tcW w:w="973"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2,092,831.00</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十一、公允价值的披露</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w:t>
      </w:r>
      <w:r>
        <w:rPr>
          <w:spacing w:val="9"/>
        </w:rPr>
        <w:t> </w:t>
      </w:r>
      <w:r>
        <w:rPr/>
        <w:t>以公允价值计量的资产和负债的期末公允价值</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976"/>
        <w:gridCol w:w="1985"/>
        <w:gridCol w:w="1985"/>
        <w:gridCol w:w="1632"/>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6"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8"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r>
              <w:rPr>
                <w:rFonts w:ascii="宋体" w:hAnsi="宋体" w:cs="宋体" w:eastAsia="宋体" w:hint="default"/>
                <w:sz w:val="18"/>
                <w:szCs w:val="18"/>
              </w:rPr>
              <w:t> 变动计入当期损益的金 融资产</w:t>
            </w:r>
          </w:p>
        </w:tc>
        <w:tc>
          <w:tcPr>
            <w:tcW w:w="197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40" w:right="0"/>
              <w:jc w:val="left"/>
              <w:rPr>
                <w:rFonts w:ascii="Times New Roman" w:hAnsi="Times New Roman" w:cs="Times New Roman" w:eastAsia="Times New Roman" w:hint="default"/>
                <w:sz w:val="18"/>
                <w:szCs w:val="18"/>
              </w:rPr>
            </w:pPr>
            <w:r>
              <w:rPr>
                <w:rFonts w:ascii="Times New Roman"/>
                <w:sz w:val="18"/>
              </w:rPr>
              <w:t>337,377.32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337,377.32</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197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227" w:type="dxa"/>
        <w:tblLayout w:type="fixed"/>
        <w:tblCellMar>
          <w:top w:w="0" w:type="dxa"/>
          <w:left w:w="0" w:type="dxa"/>
          <w:bottom w:w="0" w:type="dxa"/>
          <w:right w:w="0" w:type="dxa"/>
        </w:tblCellMar>
        <w:tblLook w:val="01E0"/>
      </w:tblPr>
      <w:tblGrid>
        <w:gridCol w:w="1995"/>
        <w:gridCol w:w="1976"/>
        <w:gridCol w:w="1985"/>
        <w:gridCol w:w="1985"/>
        <w:gridCol w:w="1632"/>
      </w:tblGrid>
      <w:tr>
        <w:trPr>
          <w:trHeight w:val="102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 其变动计入当期损益的 金融资产</w:t>
            </w:r>
          </w:p>
        </w:tc>
        <w:tc>
          <w:tcPr>
            <w:tcW w:w="197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337,377.32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337,377.32</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w:t>
            </w:r>
          </w:p>
        </w:tc>
        <w:tc>
          <w:tcPr>
            <w:tcW w:w="197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337,377.32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9" w:right="0"/>
              <w:jc w:val="left"/>
              <w:rPr>
                <w:rFonts w:ascii="Times New Roman" w:hAnsi="Times New Roman" w:cs="Times New Roman" w:eastAsia="Times New Roman" w:hint="default"/>
                <w:sz w:val="18"/>
                <w:szCs w:val="18"/>
              </w:rPr>
            </w:pPr>
            <w:r>
              <w:rPr>
                <w:rFonts w:ascii="Times New Roman"/>
                <w:sz w:val="18"/>
              </w:rPr>
              <w:t>337,377.32</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2"/>
          <w:szCs w:val="12"/>
        </w:rPr>
      </w:pPr>
    </w:p>
    <w:p>
      <w:pPr>
        <w:spacing w:line="374" w:lineRule="auto" w:before="44"/>
        <w:ind w:left="408" w:right="1133" w:firstLine="0"/>
        <w:jc w:val="both"/>
        <w:rPr>
          <w:rFonts w:ascii="宋体" w:hAnsi="宋体" w:cs="宋体" w:eastAsia="宋体" w:hint="default"/>
          <w:sz w:val="18"/>
          <w:szCs w:val="18"/>
        </w:rPr>
      </w:pPr>
      <w:r>
        <w:rPr>
          <w:rFonts w:ascii="宋体" w:hAnsi="宋体" w:cs="宋体" w:eastAsia="宋体" w:hint="default"/>
          <w:sz w:val="18"/>
          <w:szCs w:val="18"/>
        </w:rPr>
        <w:t>公司期末以公允价值计量且变动计入当期损益的金融资产为</w:t>
      </w:r>
      <w:r>
        <w:rPr>
          <w:rFonts w:ascii="Times New Roman" w:hAnsi="Times New Roman" w:cs="Times New Roman" w:eastAsia="Times New Roman" w:hint="default"/>
          <w:sz w:val="18"/>
          <w:szCs w:val="18"/>
        </w:rPr>
        <w:t>337,377.32</w:t>
      </w:r>
      <w:r>
        <w:rPr>
          <w:rFonts w:ascii="宋体" w:hAnsi="宋体" w:cs="宋体" w:eastAsia="宋体" w:hint="default"/>
          <w:sz w:val="18"/>
          <w:szCs w:val="18"/>
        </w:rPr>
        <w:t>元，系依据业绩承诺条款确认的应收利润承诺补偿</w:t>
      </w:r>
      <w:r>
        <w:rPr>
          <w:rFonts w:ascii="宋体" w:hAnsi="宋体" w:cs="宋体" w:eastAsia="宋体" w:hint="default"/>
          <w:spacing w:val="-83"/>
          <w:sz w:val="18"/>
          <w:szCs w:val="18"/>
        </w:rPr>
        <w:t> </w:t>
      </w:r>
      <w:r>
        <w:rPr>
          <w:rFonts w:ascii="宋体" w:hAnsi="宋体" w:cs="宋体" w:eastAsia="宋体" w:hint="default"/>
          <w:sz w:val="18"/>
          <w:szCs w:val="18"/>
        </w:rPr>
        <w:t>款，详见以下说明：</w:t>
      </w:r>
    </w:p>
    <w:p>
      <w:pPr>
        <w:spacing w:line="240" w:lineRule="auto" w:before="2"/>
        <w:rPr>
          <w:rFonts w:ascii="宋体" w:hAnsi="宋体" w:cs="宋体" w:eastAsia="宋体" w:hint="default"/>
          <w:sz w:val="16"/>
          <w:szCs w:val="16"/>
        </w:rPr>
      </w:pPr>
    </w:p>
    <w:p>
      <w:pPr>
        <w:spacing w:before="0"/>
        <w:ind w:left="408"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）业绩承诺内容</w:t>
      </w:r>
    </w:p>
    <w:p>
      <w:pPr>
        <w:spacing w:line="240" w:lineRule="auto" w:before="8"/>
        <w:rPr>
          <w:rFonts w:ascii="宋体" w:hAnsi="宋体" w:cs="宋体" w:eastAsia="宋体" w:hint="default"/>
          <w:sz w:val="22"/>
          <w:szCs w:val="22"/>
        </w:rPr>
      </w:pPr>
    </w:p>
    <w:p>
      <w:pPr>
        <w:spacing w:line="376" w:lineRule="auto" w:before="0"/>
        <w:ind w:left="408" w:right="1129"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日，周勇龙与彩讯股份签署《股权转让协议》，彩讯股份同意以</w:t>
      </w:r>
      <w:r>
        <w:rPr>
          <w:rFonts w:ascii="Times New Roman" w:hAnsi="Times New Roman" w:cs="Times New Roman" w:eastAsia="Times New Roman" w:hint="default"/>
          <w:sz w:val="18"/>
          <w:szCs w:val="18"/>
        </w:rPr>
        <w:t>6,000</w:t>
      </w:r>
      <w:r>
        <w:rPr>
          <w:rFonts w:ascii="宋体" w:hAnsi="宋体" w:cs="宋体" w:eastAsia="宋体" w:hint="default"/>
          <w:sz w:val="18"/>
          <w:szCs w:val="18"/>
        </w:rPr>
        <w:t>万元购买周勇龙持有的西安绿点</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pacing w:val="31"/>
          <w:sz w:val="18"/>
          <w:szCs w:val="18"/>
        </w:rPr>
      </w:r>
      <w:r>
        <w:rPr>
          <w:rFonts w:ascii="宋体" w:hAnsi="宋体" w:cs="宋体" w:eastAsia="宋体" w:hint="default"/>
          <w:spacing w:val="-2"/>
          <w:sz w:val="18"/>
          <w:szCs w:val="18"/>
        </w:rPr>
        <w:t>股权。周勇龙承诺，西安绿点</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年度、</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承诺期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）每年实现的经审计扣除非经常性损益</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1"/>
          <w:sz w:val="18"/>
          <w:szCs w:val="18"/>
        </w:rPr>
        <w:t>后的净利润分别不低于</w:t>
      </w:r>
      <w:r>
        <w:rPr>
          <w:rFonts w:ascii="Times New Roman" w:hAnsi="Times New Roman" w:cs="Times New Roman" w:eastAsia="Times New Roman" w:hint="default"/>
          <w:spacing w:val="-1"/>
          <w:sz w:val="18"/>
          <w:szCs w:val="18"/>
        </w:rPr>
        <w:t>1,000</w:t>
      </w:r>
      <w:r>
        <w:rPr>
          <w:rFonts w:ascii="宋体" w:hAnsi="宋体" w:cs="宋体" w:eastAsia="宋体" w:hint="default"/>
          <w:spacing w:val="-1"/>
          <w:sz w:val="18"/>
          <w:szCs w:val="18"/>
        </w:rPr>
        <w:t>万元、</w:t>
      </w:r>
      <w:r>
        <w:rPr>
          <w:rFonts w:ascii="Times New Roman" w:hAnsi="Times New Roman" w:cs="Times New Roman" w:eastAsia="Times New Roman" w:hint="default"/>
          <w:spacing w:val="-1"/>
          <w:sz w:val="18"/>
          <w:szCs w:val="18"/>
        </w:rPr>
        <w:t>1,500</w:t>
      </w:r>
      <w:r>
        <w:rPr>
          <w:rFonts w:ascii="宋体" w:hAnsi="宋体" w:cs="宋体" w:eastAsia="宋体" w:hint="default"/>
          <w:spacing w:val="-1"/>
          <w:sz w:val="18"/>
          <w:szCs w:val="18"/>
        </w:rPr>
        <w:t>万元和</w:t>
      </w:r>
      <w:r>
        <w:rPr>
          <w:rFonts w:ascii="Times New Roman" w:hAnsi="Times New Roman" w:cs="Times New Roman" w:eastAsia="Times New Roman" w:hint="default"/>
          <w:spacing w:val="-1"/>
          <w:sz w:val="18"/>
          <w:szCs w:val="18"/>
        </w:rPr>
        <w:t>2,000</w:t>
      </w:r>
      <w:r>
        <w:rPr>
          <w:rFonts w:ascii="宋体" w:hAnsi="宋体" w:cs="宋体" w:eastAsia="宋体" w:hint="default"/>
          <w:spacing w:val="-1"/>
          <w:sz w:val="18"/>
          <w:szCs w:val="18"/>
        </w:rPr>
        <w:t>万元（以下简称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承诺利润数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），若承诺期内经审计的实际扣除非经</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常性损益后净利润未达到承诺利润数，周勇龙承诺将按差额以现金的方式对彩讯股份进行补偿。</w:t>
      </w:r>
    </w:p>
    <w:p>
      <w:pPr>
        <w:spacing w:line="240" w:lineRule="auto" w:before="10"/>
        <w:rPr>
          <w:rFonts w:ascii="宋体" w:hAnsi="宋体" w:cs="宋体" w:eastAsia="宋体" w:hint="default"/>
          <w:sz w:val="15"/>
          <w:szCs w:val="15"/>
        </w:rPr>
      </w:pPr>
    </w:p>
    <w:p>
      <w:pPr>
        <w:spacing w:before="0"/>
        <w:ind w:left="408"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）业绩承诺的完成情况及其对商誉减值测试的影响</w:t>
      </w:r>
    </w:p>
    <w:p>
      <w:pPr>
        <w:spacing w:line="240" w:lineRule="auto" w:before="10"/>
        <w:rPr>
          <w:rFonts w:ascii="宋体" w:hAnsi="宋体" w:cs="宋体" w:eastAsia="宋体" w:hint="default"/>
          <w:sz w:val="22"/>
          <w:szCs w:val="22"/>
        </w:rPr>
      </w:pPr>
    </w:p>
    <w:p>
      <w:pPr>
        <w:spacing w:before="0"/>
        <w:ind w:left="408"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年度业绩完成情况如下表所示：</w:t>
      </w:r>
    </w:p>
    <w:p>
      <w:pPr>
        <w:spacing w:line="240" w:lineRule="auto" w:before="11"/>
        <w:rPr>
          <w:rFonts w:ascii="宋体" w:hAnsi="宋体" w:cs="宋体" w:eastAsia="宋体" w:hint="default"/>
          <w:sz w:val="18"/>
          <w:szCs w:val="18"/>
        </w:rPr>
      </w:pPr>
    </w:p>
    <w:tbl>
      <w:tblPr>
        <w:tblW w:w="0" w:type="auto"/>
        <w:jc w:val="left"/>
        <w:tblInd w:w="480" w:type="dxa"/>
        <w:tblLayout w:type="fixed"/>
        <w:tblCellMar>
          <w:top w:w="0" w:type="dxa"/>
          <w:left w:w="0" w:type="dxa"/>
          <w:bottom w:w="0" w:type="dxa"/>
          <w:right w:w="0" w:type="dxa"/>
        </w:tblCellMar>
        <w:tblLook w:val="01E0"/>
      </w:tblPr>
      <w:tblGrid>
        <w:gridCol w:w="1003"/>
        <w:gridCol w:w="1597"/>
        <w:gridCol w:w="2808"/>
        <w:gridCol w:w="972"/>
        <w:gridCol w:w="1217"/>
        <w:gridCol w:w="1531"/>
      </w:tblGrid>
      <w:tr>
        <w:trPr>
          <w:trHeight w:val="408" w:hRule="exact"/>
        </w:trPr>
        <w:tc>
          <w:tcPr>
            <w:tcW w:w="10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年度</w:t>
            </w:r>
          </w:p>
        </w:tc>
        <w:tc>
          <w:tcPr>
            <w:tcW w:w="15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96"/>
              <w:jc w:val="right"/>
              <w:rPr>
                <w:rFonts w:ascii="Times New Roman" w:hAnsi="Times New Roman" w:cs="Times New Roman" w:eastAsia="Times New Roman" w:hint="default"/>
                <w:sz w:val="18"/>
                <w:szCs w:val="18"/>
              </w:rPr>
            </w:pPr>
            <w:r>
              <w:rPr>
                <w:rFonts w:ascii="宋体" w:hAnsi="宋体" w:cs="宋体" w:eastAsia="宋体" w:hint="default"/>
                <w:sz w:val="18"/>
                <w:szCs w:val="18"/>
              </w:rPr>
              <w:t>业绩承诺金额</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28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1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扣除非经常性损益后净利润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9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是否完成</w:t>
            </w:r>
          </w:p>
        </w:tc>
        <w:tc>
          <w:tcPr>
            <w:tcW w:w="12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147"/>
              <w:jc w:val="right"/>
              <w:rPr>
                <w:rFonts w:ascii="宋体" w:hAnsi="宋体" w:cs="宋体" w:eastAsia="宋体" w:hint="default"/>
                <w:sz w:val="18"/>
                <w:szCs w:val="18"/>
              </w:rPr>
            </w:pPr>
            <w:r>
              <w:rPr>
                <w:rFonts w:ascii="宋体" w:hAnsi="宋体" w:cs="宋体" w:eastAsia="宋体" w:hint="default"/>
                <w:sz w:val="18"/>
                <w:szCs w:val="18"/>
              </w:rPr>
              <w:t>应补偿金额</w:t>
            </w:r>
          </w:p>
        </w:tc>
        <w:tc>
          <w:tcPr>
            <w:tcW w:w="15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是否已完成补偿</w:t>
            </w:r>
          </w:p>
        </w:tc>
      </w:tr>
      <w:tr>
        <w:trPr>
          <w:trHeight w:val="406" w:hRule="exact"/>
        </w:trPr>
        <w:tc>
          <w:tcPr>
            <w:tcW w:w="10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2016</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10,000,000.00</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9,291,513.61</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708,486.39</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10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2017</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15,000,000.00</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17,570,234.68</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17"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N/A</w:t>
            </w:r>
          </w:p>
        </w:tc>
      </w:tr>
      <w:tr>
        <w:trPr>
          <w:trHeight w:val="408" w:hRule="exact"/>
        </w:trPr>
        <w:tc>
          <w:tcPr>
            <w:tcW w:w="10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2018</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20,000,000.00</w:t>
            </w:r>
          </w:p>
        </w:tc>
        <w:tc>
          <w:tcPr>
            <w:tcW w:w="2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19,662,622.68</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337,377.32</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2"/>
          <w:szCs w:val="12"/>
        </w:rPr>
      </w:pPr>
    </w:p>
    <w:p>
      <w:pPr>
        <w:spacing w:line="374" w:lineRule="auto" w:before="44"/>
        <w:ind w:left="408" w:right="1126" w:firstLine="0"/>
        <w:jc w:val="both"/>
        <w:rPr>
          <w:rFonts w:ascii="宋体" w:hAnsi="宋体" w:cs="宋体" w:eastAsia="宋体" w:hint="default"/>
          <w:sz w:val="18"/>
          <w:szCs w:val="18"/>
        </w:rPr>
      </w:pPr>
      <w:r>
        <w:rPr>
          <w:rFonts w:ascii="宋体" w:hAnsi="宋体" w:cs="宋体" w:eastAsia="宋体" w:hint="default"/>
          <w:sz w:val="18"/>
          <w:szCs w:val="18"/>
        </w:rPr>
        <w:t>报告期内，西安绿点实现的经审计的实际扣除非经常性损益后净利润为</w:t>
      </w:r>
      <w:r>
        <w:rPr>
          <w:rFonts w:ascii="Times New Roman" w:hAnsi="Times New Roman" w:cs="Times New Roman" w:eastAsia="Times New Roman" w:hint="default"/>
          <w:sz w:val="18"/>
          <w:szCs w:val="18"/>
        </w:rPr>
        <w:t>19,662,622.68</w:t>
      </w:r>
      <w:r>
        <w:rPr>
          <w:rFonts w:ascii="宋体" w:hAnsi="宋体" w:cs="宋体" w:eastAsia="宋体" w:hint="default"/>
          <w:sz w:val="18"/>
          <w:szCs w:val="18"/>
        </w:rPr>
        <w:t>元，与承诺利润数</w:t>
      </w:r>
      <w:r>
        <w:rPr>
          <w:rFonts w:ascii="Times New Roman" w:hAnsi="Times New Roman" w:cs="Times New Roman" w:eastAsia="Times New Roman" w:hint="default"/>
          <w:sz w:val="18"/>
          <w:szCs w:val="18"/>
        </w:rPr>
        <w:t>20,000,000.00</w:t>
      </w:r>
      <w:r>
        <w:rPr>
          <w:rFonts w:ascii="宋体" w:hAnsi="宋体" w:cs="宋体" w:eastAsia="宋体" w:hint="default"/>
          <w:sz w:val="18"/>
          <w:szCs w:val="18"/>
        </w:rPr>
        <w:t>元之</w:t>
      </w:r>
      <w:r>
        <w:rPr>
          <w:rFonts w:ascii="宋体" w:hAnsi="宋体" w:cs="宋体" w:eastAsia="宋体" w:hint="default"/>
          <w:spacing w:val="-3"/>
          <w:sz w:val="18"/>
          <w:szCs w:val="18"/>
        </w:rPr>
        <w:t> </w:t>
      </w:r>
      <w:r>
        <w:rPr>
          <w:rFonts w:ascii="宋体" w:hAnsi="宋体" w:cs="宋体" w:eastAsia="宋体" w:hint="default"/>
          <w:sz w:val="18"/>
          <w:szCs w:val="18"/>
        </w:rPr>
        <w:t>间的差额</w:t>
      </w:r>
      <w:r>
        <w:rPr>
          <w:rFonts w:ascii="Times New Roman" w:hAnsi="Times New Roman" w:cs="Times New Roman" w:eastAsia="Times New Roman" w:hint="default"/>
          <w:sz w:val="18"/>
          <w:szCs w:val="18"/>
        </w:rPr>
        <w:t>337,377.32</w:t>
      </w:r>
      <w:r>
        <w:rPr>
          <w:rFonts w:ascii="宋体" w:hAnsi="宋体" w:cs="宋体" w:eastAsia="宋体" w:hint="default"/>
          <w:sz w:val="18"/>
          <w:szCs w:val="18"/>
        </w:rPr>
        <w:t>元，公司在报告期末将其指定为以公允价值计量且变动计入当期损益的金融资产。</w:t>
      </w:r>
    </w:p>
    <w:p>
      <w:pPr>
        <w:spacing w:line="240" w:lineRule="auto" w:before="3"/>
        <w:rPr>
          <w:rFonts w:ascii="宋体" w:hAnsi="宋体" w:cs="宋体" w:eastAsia="宋体" w:hint="default"/>
          <w:sz w:val="14"/>
          <w:szCs w:val="14"/>
        </w:rPr>
      </w:pPr>
    </w:p>
    <w:p>
      <w:pPr>
        <w:spacing w:line="374" w:lineRule="auto" w:before="0"/>
        <w:ind w:left="408" w:right="1126" w:firstLine="0"/>
        <w:jc w:val="both"/>
        <w:rPr>
          <w:rFonts w:ascii="宋体" w:hAnsi="宋体" w:cs="宋体" w:eastAsia="宋体" w:hint="default"/>
          <w:sz w:val="18"/>
          <w:szCs w:val="18"/>
        </w:rPr>
      </w:pPr>
      <w:r>
        <w:rPr>
          <w:rFonts w:ascii="宋体" w:hAnsi="宋体" w:cs="宋体" w:eastAsia="宋体" w:hint="default"/>
          <w:spacing w:val="-2"/>
          <w:sz w:val="18"/>
          <w:szCs w:val="18"/>
        </w:rPr>
        <w:t>公司聘请万隆（上海）资产评估有限公司对上述资产组（西安绿点信息科技有限公司）在</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日后预计所产生的</w:t>
      </w:r>
      <w:r>
        <w:rPr>
          <w:rFonts w:ascii="宋体" w:hAnsi="宋体" w:cs="宋体" w:eastAsia="宋体" w:hint="default"/>
          <w:spacing w:val="-52"/>
          <w:sz w:val="18"/>
          <w:szCs w:val="18"/>
        </w:rPr>
        <w:t> </w:t>
      </w:r>
      <w:r>
        <w:rPr>
          <w:rFonts w:ascii="宋体" w:hAnsi="宋体" w:cs="宋体" w:eastAsia="宋体" w:hint="default"/>
          <w:sz w:val="18"/>
          <w:szCs w:val="18"/>
        </w:rPr>
        <w:t>现金流量的现值进行了测试并出具了万隆评报字（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Times New Roman" w:hAnsi="Times New Roman" w:cs="Times New Roman" w:eastAsia="Times New Roman" w:hint="default"/>
          <w:sz w:val="18"/>
          <w:szCs w:val="18"/>
        </w:rPr>
        <w:t>10111</w:t>
      </w:r>
      <w:r>
        <w:rPr>
          <w:rFonts w:ascii="宋体" w:hAnsi="宋体" w:cs="宋体" w:eastAsia="宋体" w:hint="default"/>
          <w:sz w:val="18"/>
          <w:szCs w:val="18"/>
        </w:rPr>
        <w:t>号资产评估报告。采用税前折现率为</w:t>
      </w:r>
      <w:r>
        <w:rPr>
          <w:rFonts w:ascii="Times New Roman" w:hAnsi="Times New Roman" w:cs="Times New Roman" w:eastAsia="Times New Roman" w:hint="default"/>
          <w:sz w:val="18"/>
          <w:szCs w:val="18"/>
        </w:rPr>
        <w:t>12.9%</w:t>
      </w:r>
      <w:r>
        <w:rPr>
          <w:rFonts w:ascii="宋体" w:hAnsi="宋体" w:cs="宋体" w:eastAsia="宋体" w:hint="default"/>
          <w:sz w:val="18"/>
          <w:szCs w:val="18"/>
        </w:rPr>
        <w:t>，经减值测</w:t>
      </w:r>
      <w:r>
        <w:rPr>
          <w:rFonts w:ascii="宋体" w:hAnsi="宋体" w:cs="宋体" w:eastAsia="宋体" w:hint="default"/>
          <w:spacing w:val="-9"/>
          <w:sz w:val="18"/>
          <w:szCs w:val="18"/>
        </w:rPr>
        <w:t> </w:t>
      </w:r>
      <w:r>
        <w:rPr>
          <w:rFonts w:ascii="宋体" w:hAnsi="宋体" w:cs="宋体" w:eastAsia="宋体" w:hint="default"/>
          <w:sz w:val="18"/>
          <w:szCs w:val="18"/>
        </w:rPr>
        <w:t>试，公司合并西安绿点信息科技有限公司后商誉所在资产组于本次评估基准日预计未来现金流量的现值为</w:t>
      </w:r>
      <w:r>
        <w:rPr>
          <w:rFonts w:ascii="Times New Roman" w:hAnsi="Times New Roman" w:cs="Times New Roman" w:eastAsia="Times New Roman" w:hint="default"/>
          <w:sz w:val="18"/>
          <w:szCs w:val="18"/>
        </w:rPr>
        <w:t>146,300,000.00</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7"/>
          <w:sz w:val="18"/>
          <w:szCs w:val="18"/>
        </w:rPr>
      </w:r>
      <w:r>
        <w:rPr>
          <w:rFonts w:ascii="宋体" w:hAnsi="宋体" w:cs="宋体" w:eastAsia="宋体" w:hint="default"/>
          <w:sz w:val="18"/>
          <w:szCs w:val="18"/>
        </w:rPr>
        <w:t>元，商誉减值金额为</w:t>
      </w:r>
      <w:r>
        <w:rPr>
          <w:rFonts w:ascii="Times New Roman" w:hAnsi="Times New Roman" w:cs="Times New Roman" w:eastAsia="Times New Roman" w:hint="default"/>
          <w:sz w:val="18"/>
          <w:szCs w:val="18"/>
        </w:rPr>
        <w:t>558,170.88</w:t>
      </w:r>
      <w:r>
        <w:rPr>
          <w:rFonts w:ascii="宋体" w:hAnsi="宋体" w:cs="宋体" w:eastAsia="宋体" w:hint="default"/>
          <w:sz w:val="18"/>
          <w:szCs w:val="18"/>
        </w:rPr>
        <w:t>元。</w:t>
      </w:r>
    </w:p>
    <w:p>
      <w:pPr>
        <w:spacing w:line="240" w:lineRule="auto" w:before="10"/>
        <w:rPr>
          <w:rFonts w:ascii="宋体" w:hAnsi="宋体" w:cs="宋体" w:eastAsia="宋体" w:hint="default"/>
          <w:sz w:val="12"/>
          <w:szCs w:val="12"/>
        </w:rPr>
      </w:pPr>
    </w:p>
    <w:p>
      <w:pPr>
        <w:pStyle w:val="Heading2"/>
        <w:spacing w:line="240" w:lineRule="auto"/>
        <w:ind w:left="232" w:right="1832"/>
        <w:jc w:val="left"/>
        <w:rPr>
          <w:b w:val="0"/>
          <w:bCs w:val="0"/>
        </w:rPr>
      </w:pPr>
      <w:r>
        <w:rPr/>
        <w:t>十二、关联方及关联交易</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left="232" w:right="1832"/>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232" w:right="1832" w:firstLine="0"/>
        <w:jc w:val="left"/>
        <w:rPr>
          <w:rFonts w:ascii="宋体" w:hAnsi="宋体" w:cs="宋体" w:eastAsia="宋体" w:hint="default"/>
          <w:sz w:val="18"/>
          <w:szCs w:val="18"/>
        </w:rPr>
      </w:pPr>
      <w:r>
        <w:rPr>
          <w:rFonts w:ascii="宋体" w:hAnsi="宋体" w:cs="宋体" w:eastAsia="宋体" w:hint="default"/>
          <w:sz w:val="18"/>
          <w:szCs w:val="18"/>
        </w:rPr>
        <w:t>本公司实际控制人情况：</w:t>
      </w:r>
    </w:p>
    <w:p>
      <w:pPr>
        <w:spacing w:line="240" w:lineRule="auto" w:before="3"/>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2730"/>
        <w:gridCol w:w="3396"/>
        <w:gridCol w:w="3730"/>
      </w:tblGrid>
      <w:tr>
        <w:trPr>
          <w:trHeight w:val="495" w:hRule="exact"/>
        </w:trPr>
        <w:tc>
          <w:tcPr>
            <w:tcW w:w="27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实际控制人名称</w:t>
            </w:r>
          </w:p>
        </w:tc>
        <w:tc>
          <w:tcPr>
            <w:tcW w:w="3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对本企业的持股比例</w:t>
            </w:r>
          </w:p>
        </w:tc>
        <w:tc>
          <w:tcPr>
            <w:tcW w:w="37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对本企业的表决权比例</w:t>
            </w:r>
          </w:p>
        </w:tc>
      </w:tr>
      <w:tr>
        <w:trPr>
          <w:trHeight w:val="497" w:hRule="exact"/>
        </w:trPr>
        <w:tc>
          <w:tcPr>
            <w:tcW w:w="27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杨良志</w:t>
            </w:r>
          </w:p>
        </w:tc>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22.27%</w:t>
            </w:r>
          </w:p>
        </w:tc>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22.27%</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00" w:right="0"/>
        </w:sectPr>
      </w:pPr>
    </w:p>
    <w:p>
      <w:pPr>
        <w:spacing w:line="240" w:lineRule="auto" w:before="8"/>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2730"/>
        <w:gridCol w:w="3396"/>
        <w:gridCol w:w="3730"/>
      </w:tblGrid>
      <w:tr>
        <w:trPr>
          <w:trHeight w:val="495" w:hRule="exact"/>
        </w:trPr>
        <w:tc>
          <w:tcPr>
            <w:tcW w:w="27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实际控制人名称</w:t>
            </w:r>
          </w:p>
        </w:tc>
        <w:tc>
          <w:tcPr>
            <w:tcW w:w="33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对本企业的持股比例</w:t>
            </w:r>
          </w:p>
        </w:tc>
        <w:tc>
          <w:tcPr>
            <w:tcW w:w="37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对本企业的表决权比例</w:t>
            </w:r>
          </w:p>
        </w:tc>
      </w:tr>
      <w:tr>
        <w:trPr>
          <w:trHeight w:val="497" w:hRule="exact"/>
        </w:trPr>
        <w:tc>
          <w:tcPr>
            <w:tcW w:w="27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曾之俊</w:t>
            </w:r>
          </w:p>
        </w:tc>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22.27%</w:t>
            </w:r>
          </w:p>
        </w:tc>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22.27%</w:t>
            </w:r>
          </w:p>
        </w:tc>
      </w:tr>
      <w:tr>
        <w:trPr>
          <w:trHeight w:val="494" w:hRule="exact"/>
        </w:trPr>
        <w:tc>
          <w:tcPr>
            <w:tcW w:w="27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44.54%</w:t>
            </w:r>
          </w:p>
        </w:tc>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44.54%</w:t>
            </w:r>
          </w:p>
        </w:tc>
      </w:tr>
    </w:tbl>
    <w:p>
      <w:pPr>
        <w:spacing w:line="302" w:lineRule="auto" w:before="8"/>
        <w:ind w:left="232" w:right="1124"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日，杨良志直接持有公司</w:t>
      </w:r>
      <w:r>
        <w:rPr>
          <w:rFonts w:ascii="Times New Roman" w:hAnsi="Times New Roman" w:cs="Times New Roman" w:eastAsia="Times New Roman" w:hint="default"/>
          <w:sz w:val="18"/>
          <w:szCs w:val="18"/>
        </w:rPr>
        <w:t>5.4%</w:t>
      </w:r>
      <w:r>
        <w:rPr>
          <w:rFonts w:ascii="宋体" w:hAnsi="宋体" w:cs="宋体" w:eastAsia="宋体" w:hint="default"/>
          <w:sz w:val="18"/>
          <w:szCs w:val="18"/>
        </w:rPr>
        <w:t>的股份，并通过其控股子公司深圳市万融技术有限公司（杨良志及其配偶 </w:t>
      </w:r>
      <w:r>
        <w:rPr>
          <w:rFonts w:ascii="宋体" w:hAnsi="宋体" w:cs="宋体" w:eastAsia="宋体" w:hint="default"/>
          <w:spacing w:val="-1"/>
          <w:sz w:val="18"/>
          <w:szCs w:val="18"/>
        </w:rPr>
        <w:t>合计持有深圳市万融技术有限公司</w:t>
      </w:r>
      <w:r>
        <w:rPr>
          <w:rFonts w:ascii="Times New Roman" w:hAnsi="Times New Roman" w:cs="Times New Roman" w:eastAsia="Times New Roman" w:hint="default"/>
          <w:spacing w:val="-1"/>
          <w:sz w:val="18"/>
          <w:szCs w:val="18"/>
        </w:rPr>
        <w:t>100.00%</w:t>
      </w:r>
      <w:r>
        <w:rPr>
          <w:rFonts w:ascii="宋体" w:hAnsi="宋体" w:cs="宋体" w:eastAsia="宋体" w:hint="default"/>
          <w:spacing w:val="-1"/>
          <w:sz w:val="18"/>
          <w:szCs w:val="18"/>
        </w:rPr>
        <w:t>的股权）控制公司</w:t>
      </w:r>
      <w:r>
        <w:rPr>
          <w:rFonts w:ascii="Times New Roman" w:hAnsi="Times New Roman" w:cs="Times New Roman" w:eastAsia="Times New Roman" w:hint="default"/>
          <w:spacing w:val="-1"/>
          <w:sz w:val="18"/>
          <w:szCs w:val="18"/>
        </w:rPr>
        <w:t>16.87%</w:t>
      </w:r>
      <w:r>
        <w:rPr>
          <w:rFonts w:ascii="宋体" w:hAnsi="宋体" w:cs="宋体" w:eastAsia="宋体" w:hint="default"/>
          <w:spacing w:val="-1"/>
          <w:sz w:val="18"/>
          <w:szCs w:val="18"/>
        </w:rPr>
        <w:t>的股份；曾之俊通过其全资子公司深圳市百砻技术有限</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公司控制公司</w:t>
      </w:r>
      <w:r>
        <w:rPr>
          <w:rFonts w:ascii="Times New Roman" w:hAnsi="Times New Roman" w:cs="Times New Roman" w:eastAsia="Times New Roman" w:hint="default"/>
          <w:sz w:val="18"/>
          <w:szCs w:val="18"/>
        </w:rPr>
        <w:t>22.27%</w:t>
      </w:r>
      <w:r>
        <w:rPr>
          <w:rFonts w:ascii="宋体" w:hAnsi="宋体" w:cs="宋体" w:eastAsia="宋体" w:hint="default"/>
          <w:sz w:val="18"/>
          <w:szCs w:val="18"/>
        </w:rPr>
        <w:t>的股份；因此，杨良志和曾之俊共同控制公司合计</w:t>
      </w:r>
      <w:r>
        <w:rPr>
          <w:rFonts w:ascii="Times New Roman" w:hAnsi="Times New Roman" w:cs="Times New Roman" w:eastAsia="Times New Roman" w:hint="default"/>
          <w:sz w:val="18"/>
          <w:szCs w:val="18"/>
        </w:rPr>
        <w:t>44.54%</w:t>
      </w:r>
      <w:r>
        <w:rPr>
          <w:rFonts w:ascii="宋体" w:hAnsi="宋体" w:cs="宋体" w:eastAsia="宋体" w:hint="default"/>
          <w:sz w:val="18"/>
          <w:szCs w:val="18"/>
        </w:rPr>
        <w:t>的股份。 </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日，杨良志和曾之俊签署《一致行动协议》，确认双方自彩讯有限设立之日起在就发行人重大事项进行决策时 一直保持意见一致，具有事实上的一致行动关系。 </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19</w:t>
      </w:r>
      <w:r>
        <w:rPr>
          <w:rFonts w:ascii="宋体" w:hAnsi="宋体" w:cs="宋体" w:eastAsia="宋体" w:hint="default"/>
          <w:spacing w:val="-2"/>
          <w:sz w:val="18"/>
          <w:szCs w:val="18"/>
        </w:rPr>
        <w:t>日，杨良志和曾之俊签署《一致行动协议之补充协议》，补充约定自发行人上市之日起</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年内双方不得终止该协</w:t>
      </w:r>
      <w:r>
        <w:rPr>
          <w:rFonts w:ascii="宋体" w:hAnsi="宋体" w:cs="宋体" w:eastAsia="宋体" w:hint="default"/>
          <w:spacing w:val="-57"/>
          <w:sz w:val="18"/>
          <w:szCs w:val="18"/>
        </w:rPr>
        <w:t> </w:t>
      </w:r>
      <w:r>
        <w:rPr>
          <w:rFonts w:ascii="宋体" w:hAnsi="宋体" w:cs="宋体" w:eastAsia="宋体" w:hint="default"/>
          <w:sz w:val="18"/>
          <w:szCs w:val="18"/>
        </w:rPr>
        <w:t>议。</w:t>
      </w:r>
    </w:p>
    <w:p>
      <w:pPr>
        <w:spacing w:before="70"/>
        <w:ind w:left="232" w:right="1832" w:firstLine="0"/>
        <w:jc w:val="left"/>
        <w:rPr>
          <w:rFonts w:ascii="宋体" w:hAnsi="宋体" w:cs="宋体" w:eastAsia="宋体" w:hint="default"/>
          <w:sz w:val="18"/>
          <w:szCs w:val="18"/>
        </w:rPr>
      </w:pPr>
      <w:r>
        <w:rPr>
          <w:rFonts w:ascii="宋体" w:hAnsi="宋体" w:cs="宋体" w:eastAsia="宋体" w:hint="default"/>
          <w:sz w:val="18"/>
          <w:szCs w:val="18"/>
        </w:rPr>
        <w:t>本企业最终控制方是杨良志、曾之俊。</w:t>
      </w:r>
    </w:p>
    <w:p>
      <w:pPr>
        <w:spacing w:line="240" w:lineRule="auto" w:before="12"/>
        <w:rPr>
          <w:rFonts w:ascii="宋体" w:hAnsi="宋体" w:cs="宋体" w:eastAsia="宋体" w:hint="default"/>
          <w:sz w:val="21"/>
          <w:szCs w:val="21"/>
        </w:rPr>
      </w:pPr>
    </w:p>
    <w:p>
      <w:pPr>
        <w:spacing w:line="482" w:lineRule="auto" w:before="0"/>
        <w:ind w:left="232" w:right="392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、本企业的子公司情况</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、本企业合营和联营企业情况</w:t>
      </w:r>
      <w:r>
        <w:rPr>
          <w:rFonts w:ascii="Microsoft JhengHei" w:hAnsi="Microsoft JhengHei" w:cs="Microsoft JhengHei" w:eastAsia="Microsoft JhengHei" w:hint="default"/>
          <w:sz w:val="21"/>
          <w:szCs w:val="21"/>
        </w:rPr>
      </w:r>
    </w:p>
    <w:p>
      <w:pPr>
        <w:spacing w:line="338" w:lineRule="auto" w:before="54"/>
        <w:ind w:left="232" w:right="229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9"/>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杭州友声科技股份有限公司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3"/>
        <w:rPr>
          <w:rFonts w:ascii="宋体" w:hAnsi="宋体" w:cs="宋体" w:eastAsia="宋体" w:hint="default"/>
          <w:sz w:val="19"/>
          <w:szCs w:val="19"/>
        </w:rPr>
      </w:pPr>
    </w:p>
    <w:p>
      <w:pPr>
        <w:pStyle w:val="Heading3"/>
        <w:spacing w:line="335" w:lineRule="exact"/>
        <w:ind w:left="232" w:right="1832"/>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227"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杨良志</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曾之俊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白琳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车荣全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俞伟峰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秦致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王志成</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温兆胜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卢业波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汪志新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白雪天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r>
    </w:tbl>
    <w:p>
      <w:pPr>
        <w:spacing w:after="0" w:line="240" w:lineRule="auto"/>
        <w:jc w:val="left"/>
        <w:rPr>
          <w:rFonts w:ascii="宋体" w:hAnsi="宋体" w:cs="宋体" w:eastAsia="宋体" w:hint="default"/>
          <w:sz w:val="18"/>
          <w:szCs w:val="18"/>
        </w:rPr>
        <w:sectPr>
          <w:pgSz w:w="11910" w:h="16840"/>
          <w:pgMar w:header="877" w:footer="979" w:top="1100" w:bottom="1160" w:left="90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王小侬</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凌峻</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陈学军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财务总监、董事会秘书、副总经理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有米科技股份有限公司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北京汉宁恒丰医药科技股份有限公司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实际控制人的参股公司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北京博奇电力科技有限公司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实际控制人担任高管的公司</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、关联交易情况</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）购销商品、提供和接受劳务的关联交易</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648"/>
        <w:gridCol w:w="1356"/>
        <w:gridCol w:w="1193"/>
        <w:gridCol w:w="1572"/>
        <w:gridCol w:w="1786"/>
        <w:gridCol w:w="1142"/>
      </w:tblGrid>
      <w:tr>
        <w:trPr>
          <w:trHeight w:val="401" w:hRule="exact"/>
        </w:trPr>
        <w:tc>
          <w:tcPr>
            <w:tcW w:w="2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有米科技股份有限公司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运营推广费</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44,530.19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540,000.00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87,962.27</w:t>
            </w:r>
          </w:p>
        </w:tc>
      </w:tr>
      <w:tr>
        <w:trPr>
          <w:trHeight w:val="401"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杭州友声科技股份有限公司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外包开发费</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1,352,536.90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2,460,000.00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42"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4338"/>
        <w:gridCol w:w="2477"/>
        <w:gridCol w:w="1472"/>
        <w:gridCol w:w="1411"/>
      </w:tblGrid>
      <w:tr>
        <w:trPr>
          <w:trHeight w:val="404" w:hRule="exact"/>
        </w:trPr>
        <w:tc>
          <w:tcPr>
            <w:tcW w:w="4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北京汉宁恒丰医药科技股份有限公司</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软件产品开发与销售</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94,339.63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377,358.49</w:t>
            </w:r>
          </w:p>
        </w:tc>
      </w:tr>
      <w:tr>
        <w:trPr>
          <w:trHeight w:val="403"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北京博奇电力科技有限公司</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软件产品开发与销售</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1,230,698.11</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78,493.66</w:t>
            </w:r>
          </w:p>
        </w:tc>
      </w:tr>
      <w:tr>
        <w:trPr>
          <w:trHeight w:val="401"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杭州友声科技股份有限公司</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技术服务收入</w:t>
            </w:r>
          </w:p>
        </w:tc>
        <w:tc>
          <w:tcPr>
            <w:tcW w:w="147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6,603.78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杨良志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曾之俊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357" w:lineRule="auto" w:before="49"/>
        <w:ind w:left="152" w:right="8344" w:firstLine="0"/>
        <w:jc w:val="left"/>
        <w:rPr>
          <w:rFonts w:ascii="宋体" w:hAnsi="宋体" w:cs="宋体" w:eastAsia="宋体" w:hint="default"/>
          <w:sz w:val="18"/>
          <w:szCs w:val="18"/>
        </w:rPr>
      </w:pPr>
      <w:r>
        <w:rPr>
          <w:rFonts w:ascii="宋体" w:hAnsi="宋体" w:cs="宋体" w:eastAsia="宋体" w:hint="default"/>
          <w:sz w:val="18"/>
          <w:szCs w:val="18"/>
        </w:rPr>
        <w:t>关联担保情况说明： 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十四、</w:t>
      </w:r>
      <w:r>
        <w:rPr>
          <w:rFonts w:ascii="Times New Roman" w:hAnsi="Times New Roman" w:cs="Times New Roman" w:eastAsia="Times New Roman" w:hint="default"/>
          <w:sz w:val="18"/>
          <w:szCs w:val="18"/>
        </w:rPr>
        <w:t>2</w:t>
      </w:r>
      <w:r>
        <w:rPr>
          <w:rFonts w:ascii="宋体" w:hAnsi="宋体" w:cs="宋体" w:eastAsia="宋体" w:hint="default"/>
          <w:sz w:val="18"/>
          <w:szCs w:val="18"/>
        </w:rPr>
        <w:t>或有事项</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）关键管理人员报酬</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8,509,185.38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8,433,681.85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）应收项目</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078"/>
        <w:gridCol w:w="4069"/>
        <w:gridCol w:w="1200"/>
        <w:gridCol w:w="1075"/>
        <w:gridCol w:w="1201"/>
        <w:gridCol w:w="1075"/>
      </w:tblGrid>
      <w:tr>
        <w:trPr>
          <w:trHeight w:val="401" w:hRule="exact"/>
        </w:trPr>
        <w:tc>
          <w:tcPr>
            <w:tcW w:w="10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078" w:type="dxa"/>
            <w:vMerge/>
            <w:tcBorders>
              <w:left w:val="single" w:sz="4" w:space="0" w:color="000000"/>
              <w:bottom w:val="single" w:sz="4" w:space="0" w:color="000000"/>
              <w:right w:val="single" w:sz="4" w:space="0" w:color="000000"/>
            </w:tcBorders>
            <w:shd w:val="clear" w:color="auto" w:fill="D2D2D2"/>
          </w:tcPr>
          <w:p>
            <w:pPr/>
          </w:p>
        </w:tc>
        <w:tc>
          <w:tcPr>
            <w:tcW w:w="4069" w:type="dxa"/>
            <w:vMerge/>
            <w:tcBorders>
              <w:left w:val="single" w:sz="4" w:space="0" w:color="000000"/>
              <w:bottom w:val="single" w:sz="4" w:space="0" w:color="000000"/>
              <w:right w:val="single" w:sz="4" w:space="0" w:color="000000"/>
            </w:tcBorders>
            <w:shd w:val="clear" w:color="auto" w:fill="D2D2D2"/>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北京博奇电力科技有限公司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633,820.75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4" w:right="0"/>
              <w:jc w:val="left"/>
              <w:rPr>
                <w:rFonts w:ascii="Times New Roman" w:hAnsi="Times New Roman" w:cs="Times New Roman" w:eastAsia="Times New Roman" w:hint="default"/>
                <w:sz w:val="18"/>
                <w:szCs w:val="18"/>
              </w:rPr>
            </w:pPr>
            <w:r>
              <w:rPr>
                <w:rFonts w:ascii="Times New Roman"/>
                <w:sz w:val="18"/>
              </w:rPr>
              <w:t>31,691.04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88,207.55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6,910.38</w:t>
            </w:r>
          </w:p>
        </w:tc>
      </w:tr>
      <w:tr>
        <w:trPr>
          <w:trHeight w:val="403"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北京汉宁恒丰医药科技股份有限公司</w:t>
            </w:r>
          </w:p>
        </w:tc>
        <w:tc>
          <w:tcPr>
            <w:tcW w:w="120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152,830.18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7,641.51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杭州友声科技股份有限公司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843,335.95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白琳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卢业波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7,047.00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凌峻</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15,077.00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北京博奇电力科技有限公司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1,732.75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1,732.75</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十三、股份支付</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482"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Microsoft JhengHei" w:hAnsi="Microsoft JhengHei" w:cs="Microsoft JhengHei" w:eastAsia="Microsoft JhengHei" w:hint="default"/>
          <w:b/>
          <w:bCs/>
          <w:spacing w:val="-1"/>
          <w:sz w:val="21"/>
          <w:szCs w:val="21"/>
        </w:rPr>
        <w:t>、股份支付的修改、终止情况</w:t>
      </w:r>
      <w:r>
        <w:rPr>
          <w:rFonts w:ascii="Microsoft JhengHei" w:hAnsi="Microsoft JhengHei" w:cs="Microsoft JhengHei" w:eastAsia="Microsoft JhengHei" w:hint="default"/>
          <w:b/>
          <w:bCs/>
          <w:spacing w:val="-29"/>
          <w:sz w:val="21"/>
          <w:szCs w:val="21"/>
        </w:rPr>
        <w:t> </w:t>
      </w:r>
      <w:r>
        <w:rPr>
          <w:rFonts w:ascii="Microsoft JhengHei" w:hAnsi="Microsoft JhengHei" w:cs="Microsoft JhengHei" w:eastAsia="Microsoft JhengHei" w:hint="default"/>
          <w:b/>
          <w:bCs/>
          <w:spacing w:val="-29"/>
          <w:sz w:val="21"/>
          <w:szCs w:val="21"/>
        </w:rPr>
      </w:r>
      <w:r>
        <w:rPr>
          <w:rFonts w:ascii="宋体" w:hAnsi="宋体" w:cs="宋体" w:eastAsia="宋体" w:hint="default"/>
          <w:sz w:val="18"/>
          <w:szCs w:val="18"/>
        </w:rPr>
        <w:t>无</w:t>
      </w:r>
    </w:p>
    <w:p>
      <w:pPr>
        <w:spacing w:after="0" w:line="482"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2"/>
        <w:spacing w:line="367" w:lineRule="exact"/>
        <w:ind w:right="0"/>
        <w:jc w:val="left"/>
        <w:rPr>
          <w:b w:val="0"/>
          <w:bCs w:val="0"/>
        </w:rPr>
      </w:pPr>
      <w:r>
        <w:rPr/>
        <w:t>十四、承诺及或有事项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公司无需要披露的承诺事项。</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）资产负债表日存在的重要或有事项</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日，公司已开具尚未撤销的银行保函保证金金额为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14,083,434.76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日，公司资产抵押情况如下：</w:t>
      </w:r>
    </w:p>
    <w:p>
      <w:pPr>
        <w:spacing w:line="240" w:lineRule="auto" w:before="7"/>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3601"/>
        <w:gridCol w:w="3010"/>
        <w:gridCol w:w="3049"/>
      </w:tblGrid>
      <w:tr>
        <w:trPr>
          <w:trHeight w:val="421" w:hRule="exact"/>
        </w:trPr>
        <w:tc>
          <w:tcPr>
            <w:tcW w:w="36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大类</w:t>
            </w:r>
          </w:p>
        </w:tc>
        <w:tc>
          <w:tcPr>
            <w:tcW w:w="30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sz w:val="18"/>
                <w:szCs w:val="18"/>
              </w:rPr>
              <w:t>抵押物原值</w:t>
            </w:r>
          </w:p>
        </w:tc>
        <w:tc>
          <w:tcPr>
            <w:tcW w:w="30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3" w:right="0"/>
              <w:jc w:val="center"/>
              <w:rPr>
                <w:rFonts w:ascii="宋体" w:hAnsi="宋体" w:cs="宋体" w:eastAsia="宋体" w:hint="default"/>
                <w:sz w:val="18"/>
                <w:szCs w:val="18"/>
              </w:rPr>
            </w:pPr>
            <w:r>
              <w:rPr>
                <w:rFonts w:ascii="宋体" w:hAnsi="宋体" w:cs="宋体" w:eastAsia="宋体" w:hint="default"/>
                <w:sz w:val="18"/>
                <w:szCs w:val="18"/>
              </w:rPr>
              <w:t>抵押物净值</w:t>
            </w:r>
          </w:p>
        </w:tc>
      </w:tr>
      <w:tr>
        <w:trPr>
          <w:trHeight w:val="430" w:hRule="exact"/>
        </w:trPr>
        <w:tc>
          <w:tcPr>
            <w:tcW w:w="36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01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8"/>
              <w:ind w:left="1958" w:right="0"/>
              <w:jc w:val="left"/>
              <w:rPr>
                <w:rFonts w:ascii="Times New Roman" w:hAnsi="Times New Roman" w:cs="Times New Roman" w:eastAsia="Times New Roman" w:hint="default"/>
                <w:sz w:val="18"/>
                <w:szCs w:val="18"/>
              </w:rPr>
            </w:pPr>
            <w:r>
              <w:rPr>
                <w:rFonts w:ascii="Times New Roman"/>
                <w:sz w:val="18"/>
              </w:rPr>
              <w:t>45,960,305.00</w:t>
            </w:r>
          </w:p>
        </w:tc>
        <w:tc>
          <w:tcPr>
            <w:tcW w:w="304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8"/>
              <w:ind w:left="1999" w:right="0"/>
              <w:jc w:val="left"/>
              <w:rPr>
                <w:rFonts w:ascii="Times New Roman" w:hAnsi="Times New Roman" w:cs="Times New Roman" w:eastAsia="Times New Roman" w:hint="default"/>
                <w:sz w:val="18"/>
                <w:szCs w:val="18"/>
              </w:rPr>
            </w:pPr>
            <w:r>
              <w:rPr>
                <w:rFonts w:ascii="Times New Roman"/>
                <w:sz w:val="18"/>
              </w:rPr>
              <w:t>38,044,918.42</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21"/>
          <w:sz w:val="18"/>
          <w:szCs w:val="18"/>
        </w:rPr>
        <w:t> </w:t>
      </w:r>
      <w:r>
        <w:rPr>
          <w:rFonts w:ascii="Times New Roman" w:hAnsi="Times New Roman" w:cs="Times New Roman" w:eastAsia="Times New Roman" w:hint="default"/>
          <w:spacing w:val="-3"/>
          <w:sz w:val="18"/>
          <w:szCs w:val="18"/>
        </w:rPr>
        <w:t>11 </w:t>
      </w:r>
      <w:r>
        <w:rPr>
          <w:rFonts w:ascii="Times New Roman" w:hAnsi="Times New Roman" w:cs="Times New Roman" w:eastAsia="Times New Roman" w:hint="default"/>
          <w:spacing w:val="25"/>
          <w:sz w:val="18"/>
          <w:szCs w:val="18"/>
        </w:rPr>
        <w:t> </w:t>
      </w:r>
      <w:r>
        <w:rPr>
          <w:rFonts w:ascii="宋体" w:hAnsi="宋体" w:cs="宋体" w:eastAsia="宋体" w:hint="default"/>
          <w:spacing w:val="9"/>
          <w:sz w:val="18"/>
          <w:szCs w:val="18"/>
        </w:rPr>
        <w:t>日，</w:t>
      </w:r>
      <w:r>
        <w:rPr>
          <w:rFonts w:ascii="宋体" w:hAnsi="宋体" w:cs="宋体" w:eastAsia="宋体" w:hint="default"/>
          <w:spacing w:val="-71"/>
          <w:sz w:val="18"/>
          <w:szCs w:val="18"/>
        </w:rPr>
        <w:t> </w:t>
      </w:r>
      <w:r>
        <w:rPr>
          <w:rFonts w:ascii="宋体" w:hAnsi="宋体" w:cs="宋体" w:eastAsia="宋体" w:hint="default"/>
          <w:spacing w:val="19"/>
          <w:sz w:val="18"/>
          <w:szCs w:val="18"/>
        </w:rPr>
        <w:t>公司与中国工商银行股份有限公司深圳高新园支行签订了《</w:t>
      </w:r>
      <w:r>
        <w:rPr>
          <w:rFonts w:ascii="宋体" w:hAnsi="宋体" w:cs="宋体" w:eastAsia="宋体" w:hint="default"/>
          <w:spacing w:val="-69"/>
          <w:sz w:val="18"/>
          <w:szCs w:val="18"/>
        </w:rPr>
        <w:t> </w:t>
      </w:r>
      <w:r>
        <w:rPr>
          <w:rFonts w:ascii="宋体" w:hAnsi="宋体" w:cs="宋体" w:eastAsia="宋体" w:hint="default"/>
          <w:spacing w:val="16"/>
          <w:sz w:val="18"/>
          <w:szCs w:val="18"/>
        </w:rPr>
        <w:t>固定资产借款</w:t>
      </w:r>
      <w:r>
        <w:rPr>
          <w:rFonts w:ascii="宋体" w:hAnsi="宋体" w:cs="宋体" w:eastAsia="宋体" w:hint="default"/>
          <w:spacing w:val="-65"/>
          <w:sz w:val="18"/>
          <w:szCs w:val="18"/>
        </w:rPr>
        <w:t> </w:t>
      </w:r>
      <w:r>
        <w:rPr>
          <w:rFonts w:ascii="宋体" w:hAnsi="宋体" w:cs="宋体" w:eastAsia="宋体" w:hint="default"/>
          <w:spacing w:val="10"/>
          <w:sz w:val="18"/>
          <w:szCs w:val="18"/>
        </w:rPr>
        <w:t>合同</w:t>
      </w:r>
      <w:r>
        <w:rPr>
          <w:rFonts w:ascii="宋体" w:hAnsi="宋体" w:cs="宋体" w:eastAsia="宋体" w:hint="default"/>
          <w:spacing w:val="-71"/>
          <w:sz w:val="18"/>
          <w:szCs w:val="18"/>
        </w:rPr>
        <w:t> </w:t>
      </w:r>
      <w:r>
        <w:rPr>
          <w:rFonts w:ascii="宋体" w:hAnsi="宋体" w:cs="宋体" w:eastAsia="宋体" w:hint="default"/>
          <w:spacing w:val="-35"/>
          <w:sz w:val="18"/>
          <w:szCs w:val="18"/>
        </w:rPr>
        <w:t>》（</w:t>
      </w:r>
      <w:r>
        <w:rPr>
          <w:rFonts w:ascii="宋体" w:hAnsi="宋体" w:cs="宋体" w:eastAsia="宋体" w:hint="default"/>
          <w:spacing w:val="-69"/>
          <w:sz w:val="18"/>
          <w:szCs w:val="18"/>
        </w:rPr>
        <w:t> </w:t>
      </w:r>
      <w:r>
        <w:rPr>
          <w:rFonts w:ascii="宋体" w:hAnsi="宋体" w:cs="宋体" w:eastAsia="宋体" w:hint="default"/>
          <w:spacing w:val="13"/>
          <w:sz w:val="18"/>
          <w:szCs w:val="18"/>
        </w:rPr>
        <w:t>编号：</w:t>
      </w:r>
    </w:p>
    <w:p>
      <w:pPr>
        <w:spacing w:before="6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04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41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，借款金额</w:t>
      </w:r>
      <w:r>
        <w:rPr>
          <w:rFonts w:ascii="宋体" w:hAnsi="宋体" w:cs="宋体" w:eastAsia="宋体" w:hint="default"/>
          <w:spacing w:val="-25"/>
          <w:sz w:val="18"/>
          <w:szCs w:val="18"/>
        </w:rPr>
        <w:t> </w:t>
      </w:r>
      <w:r>
        <w:rPr>
          <w:rFonts w:ascii="Times New Roman" w:hAnsi="Times New Roman" w:cs="Times New Roman" w:eastAsia="Times New Roman" w:hint="default"/>
          <w:spacing w:val="1"/>
          <w:sz w:val="18"/>
          <w:szCs w:val="18"/>
        </w:rPr>
        <w:t>36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w:t>
      </w:r>
      <w:r>
        <w:rPr>
          <w:rFonts w:ascii="宋体" w:hAnsi="宋体" w:cs="宋体" w:eastAsia="宋体" w:hint="default"/>
          <w:sz w:val="18"/>
          <w:szCs w:val="18"/>
        </w:rPr>
        <w:t>借款期限为</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年，借款用途为建设彩讯科技大厦项目支出。合</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同约定公司可自合同生效之日起至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日之前</w:t>
      </w:r>
      <w:r>
        <w:rPr>
          <w:rFonts w:ascii="宋体" w:hAnsi="宋体" w:cs="宋体" w:eastAsia="宋体" w:hint="default"/>
          <w:spacing w:val="-3"/>
          <w:sz w:val="18"/>
          <w:szCs w:val="18"/>
        </w:rPr>
        <w:t>一</w:t>
      </w:r>
      <w:r>
        <w:rPr>
          <w:rFonts w:ascii="宋体" w:hAnsi="宋体" w:cs="宋体" w:eastAsia="宋体" w:hint="default"/>
          <w:sz w:val="18"/>
          <w:szCs w:val="18"/>
        </w:rPr>
        <w:t>次或多次提清借款</w:t>
      </w:r>
      <w:r>
        <w:rPr>
          <w:rFonts w:ascii="宋体" w:hAnsi="宋体" w:cs="宋体" w:eastAsia="宋体" w:hint="default"/>
          <w:spacing w:val="-82"/>
          <w:sz w:val="18"/>
          <w:szCs w:val="18"/>
        </w:rPr>
        <w:t>，</w:t>
      </w:r>
      <w:r>
        <w:rPr>
          <w:rFonts w:ascii="宋体" w:hAnsi="宋体" w:cs="宋体" w:eastAsia="宋体" w:hint="default"/>
          <w:sz w:val="18"/>
          <w:szCs w:val="18"/>
        </w:rPr>
        <w:t>每笔借款利率以基准利率加浮动幅度确定。</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公司以自有土地使用权提供抵押担保，公司实际控制人杨志良和曾之俊提供连带责任担保。</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日，公司与前述</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支行签订了《固定资产借款合同补充协议</w:t>
      </w:r>
      <w:r>
        <w:rPr>
          <w:rFonts w:ascii="宋体" w:hAnsi="宋体" w:cs="宋体" w:eastAsia="宋体" w:hint="default"/>
          <w:spacing w:val="-92"/>
          <w:sz w:val="18"/>
          <w:szCs w:val="18"/>
        </w:rPr>
        <w:t>》</w:t>
      </w:r>
      <w:r>
        <w:rPr>
          <w:rFonts w:ascii="宋体" w:hAnsi="宋体" w:cs="宋体" w:eastAsia="宋体" w:hint="default"/>
          <w:sz w:val="18"/>
          <w:szCs w:val="18"/>
        </w:rPr>
        <w:t>，双方同意将合</w:t>
      </w:r>
      <w:r>
        <w:rPr>
          <w:rFonts w:ascii="宋体" w:hAnsi="宋体" w:cs="宋体" w:eastAsia="宋体" w:hint="default"/>
          <w:spacing w:val="2"/>
          <w:sz w:val="18"/>
          <w:szCs w:val="18"/>
        </w:rPr>
        <w:t>同</w:t>
      </w:r>
      <w:r>
        <w:rPr>
          <w:rFonts w:ascii="宋体" w:hAnsi="宋体" w:cs="宋体" w:eastAsia="宋体" w:hint="default"/>
          <w:sz w:val="18"/>
          <w:szCs w:val="18"/>
        </w:rPr>
        <w:t>提款期顺延至</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340" w:lineRule="auto" w:before="103"/>
        <w:ind w:left="152" w:right="6041"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日，公司累计提款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108,794,667.56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该合同项下借款为担保贷款的对应最高额担保合同如下：</w:t>
      </w:r>
    </w:p>
    <w:p>
      <w:pPr>
        <w:spacing w:line="240" w:lineRule="auto" w:before="11"/>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2052"/>
        <w:gridCol w:w="4734"/>
        <w:gridCol w:w="2873"/>
      </w:tblGrid>
      <w:tr>
        <w:trPr>
          <w:trHeight w:val="416" w:hRule="exact"/>
        </w:trPr>
        <w:tc>
          <w:tcPr>
            <w:tcW w:w="20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658" w:right="0"/>
              <w:jc w:val="left"/>
              <w:rPr>
                <w:rFonts w:ascii="宋体" w:hAnsi="宋体" w:cs="宋体" w:eastAsia="宋体" w:hint="default"/>
                <w:sz w:val="18"/>
                <w:szCs w:val="18"/>
              </w:rPr>
            </w:pPr>
            <w:r>
              <w:rPr>
                <w:rFonts w:ascii="宋体" w:hAnsi="宋体" w:cs="宋体" w:eastAsia="宋体" w:hint="default"/>
                <w:sz w:val="18"/>
                <w:szCs w:val="18"/>
              </w:rPr>
              <w:t>合同名称</w:t>
            </w:r>
          </w:p>
        </w:tc>
        <w:tc>
          <w:tcPr>
            <w:tcW w:w="47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合同编号</w:t>
            </w:r>
          </w:p>
        </w:tc>
        <w:tc>
          <w:tcPr>
            <w:tcW w:w="28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担保人</w:t>
            </w:r>
          </w:p>
        </w:tc>
      </w:tr>
      <w:tr>
        <w:trPr>
          <w:trHeight w:val="432" w:hRule="exact"/>
        </w:trPr>
        <w:tc>
          <w:tcPr>
            <w:tcW w:w="20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最高额保证合同</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0400000919-2016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年高新（保）字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杨良志</w:t>
            </w:r>
          </w:p>
        </w:tc>
      </w:tr>
      <w:tr>
        <w:trPr>
          <w:trHeight w:val="427" w:hRule="exact"/>
        </w:trPr>
        <w:tc>
          <w:tcPr>
            <w:tcW w:w="20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最高额保证合同</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0400000919-2016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年高新（保）字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曾之俊</w:t>
            </w:r>
          </w:p>
        </w:tc>
      </w:tr>
      <w:tr>
        <w:trPr>
          <w:trHeight w:val="427" w:hRule="exact"/>
        </w:trPr>
        <w:tc>
          <w:tcPr>
            <w:tcW w:w="20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最高额抵押合同</w:t>
            </w:r>
          </w:p>
        </w:tc>
        <w:tc>
          <w:tcPr>
            <w:tcW w:w="4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0400000919-2016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年高新（抵）字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彩讯科技股份有限公司</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）除上述事项外，本公司不存在其他需要披露的重要或有事项。</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十五、资产负债表日后事项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32,000,800.00</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日第一届董事会第二十二次会议审议通过，以截至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日公司总股本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400,010,000.00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股为基</w:t>
      </w:r>
    </w:p>
    <w:p>
      <w:pPr>
        <w:spacing w:line="300" w:lineRule="auto" w:before="63"/>
        <w:ind w:left="152" w:right="1117" w:firstLine="0"/>
        <w:jc w:val="left"/>
        <w:rPr>
          <w:rFonts w:ascii="宋体" w:hAnsi="宋体" w:cs="宋体" w:eastAsia="宋体" w:hint="default"/>
          <w:sz w:val="18"/>
          <w:szCs w:val="18"/>
        </w:rPr>
      </w:pPr>
      <w:r>
        <w:rPr>
          <w:rFonts w:ascii="宋体" w:hAnsi="宋体" w:cs="宋体" w:eastAsia="宋体" w:hint="default"/>
          <w:sz w:val="18"/>
          <w:szCs w:val="18"/>
        </w:rPr>
        <w:t>数，向全体股东每</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股派发现金红利人民币</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元（含税），预计分配利润人民币</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32,000,800.00</w:t>
      </w:r>
      <w:r>
        <w:rPr>
          <w:rFonts w:ascii="Times New Roman" w:hAnsi="Times New Roman" w:cs="Times New Roman" w:eastAsia="Times New Roman" w:hint="default"/>
          <w:spacing w:val="7"/>
          <w:sz w:val="18"/>
          <w:szCs w:val="18"/>
        </w:rPr>
        <w:t> </w:t>
      </w:r>
      <w:r>
        <w:rPr>
          <w:rFonts w:ascii="宋体" w:hAnsi="宋体" w:cs="宋体" w:eastAsia="宋体" w:hint="default"/>
          <w:spacing w:val="-8"/>
          <w:sz w:val="18"/>
          <w:szCs w:val="18"/>
        </w:rPr>
        <w:t>元（含税）；本次利润分配</w:t>
      </w:r>
      <w:r>
        <w:rPr>
          <w:rFonts w:ascii="宋体" w:hAnsi="宋体" w:cs="宋体" w:eastAsia="宋体" w:hint="default"/>
          <w:sz w:val="18"/>
          <w:szCs w:val="18"/>
        </w:rPr>
        <w:t> 不送红股，不进行资本公积金转增股本。本次分配的现金红利占公司本年度归属于上市公司股东净利润的</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20.18%</w:t>
      </w:r>
      <w:r>
        <w:rPr>
          <w:rFonts w:ascii="宋体" w:hAnsi="宋体" w:cs="宋体" w:eastAsia="宋体" w:hint="default"/>
          <w:sz w:val="18"/>
          <w:szCs w:val="18"/>
        </w:rPr>
        <w:t>，在本次</w:t>
      </w:r>
    </w:p>
    <w:p>
      <w:pPr>
        <w:spacing w:after="0" w:line="300" w:lineRule="auto"/>
        <w:jc w:val="left"/>
        <w:rPr>
          <w:rFonts w:ascii="宋体" w:hAnsi="宋体" w:cs="宋体" w:eastAsia="宋体" w:hint="default"/>
          <w:sz w:val="18"/>
          <w:szCs w:val="18"/>
        </w:rPr>
        <w:sectPr>
          <w:footerReference w:type="default" r:id="rId32"/>
          <w:pgSz w:w="11910" w:h="16840"/>
          <w:pgMar w:footer="979" w:header="877" w:top="1100" w:bottom="1160" w:left="980" w:right="0"/>
          <w:pgNumType w:start="185"/>
        </w:sectPr>
      </w:pPr>
    </w:p>
    <w:p>
      <w:pPr>
        <w:spacing w:line="240" w:lineRule="auto" w:before="11"/>
        <w:rPr>
          <w:rFonts w:ascii="宋体" w:hAnsi="宋体" w:cs="宋体" w:eastAsia="宋体" w:hint="default"/>
          <w:sz w:val="21"/>
          <w:szCs w:val="21"/>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利润分配中所占比例为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；剩余未分配利润结转以后年度分配。</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十六、其他重要事项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公司无需要披露的其他重要事项。</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十七、母公司财务报表主要项目注释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313,048,841.89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203,477,853.11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314,168,841.89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203,477,853.11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838"/>
        <w:gridCol w:w="761"/>
        <w:gridCol w:w="763"/>
        <w:gridCol w:w="763"/>
        <w:gridCol w:w="788"/>
        <w:gridCol w:w="655"/>
        <w:gridCol w:w="761"/>
        <w:gridCol w:w="814"/>
        <w:gridCol w:w="934"/>
        <w:gridCol w:w="931"/>
      </w:tblGrid>
      <w:tr>
        <w:trPr>
          <w:trHeight w:val="397"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91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560" w:type="dxa"/>
            <w:vMerge/>
            <w:tcBorders>
              <w:left w:val="single" w:sz="4" w:space="0" w:color="000000"/>
              <w:right w:val="single" w:sz="4" w:space="0" w:color="000000"/>
            </w:tcBorders>
            <w:shd w:val="clear" w:color="auto" w:fill="D2D2D2"/>
          </w:tcPr>
          <w:p>
            <w:pPr/>
          </w:p>
        </w:tc>
        <w:tc>
          <w:tcPr>
            <w:tcW w:w="15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
              <w:jc w:val="both"/>
              <w:rPr>
                <w:rFonts w:ascii="宋体" w:hAnsi="宋体" w:cs="宋体" w:eastAsia="宋体" w:hint="default"/>
                <w:sz w:val="18"/>
                <w:szCs w:val="18"/>
              </w:rPr>
            </w:pPr>
            <w:r>
              <w:rPr>
                <w:rFonts w:ascii="宋体" w:hAnsi="宋体" w:cs="宋体" w:eastAsia="宋体" w:hint="default"/>
                <w:spacing w:val="9"/>
                <w:sz w:val="18"/>
                <w:szCs w:val="18"/>
              </w:rPr>
              <w:t>单项金额重大并单 独计提坏账准备的 </w:t>
            </w:r>
            <w:r>
              <w:rPr>
                <w:rFonts w:ascii="宋体" w:hAnsi="宋体" w:cs="宋体" w:eastAsia="宋体" w:hint="default"/>
                <w:sz w:val="18"/>
                <w:szCs w:val="18"/>
              </w:rPr>
              <w:t>应收账款</w:t>
            </w:r>
          </w:p>
        </w:tc>
        <w:tc>
          <w:tcPr>
            <w:tcW w:w="83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
              <w:jc w:val="both"/>
              <w:rPr>
                <w:rFonts w:ascii="宋体" w:hAnsi="宋体" w:cs="宋体" w:eastAsia="宋体" w:hint="default"/>
                <w:sz w:val="18"/>
                <w:szCs w:val="18"/>
              </w:rPr>
            </w:pPr>
            <w:r>
              <w:rPr>
                <w:rFonts w:ascii="宋体" w:hAnsi="宋体" w:cs="宋体" w:eastAsia="宋体" w:hint="default"/>
                <w:spacing w:val="9"/>
                <w:sz w:val="18"/>
                <w:szCs w:val="18"/>
              </w:rPr>
              <w:t>按信用风险特征组 合计提坏账准备的 </w:t>
            </w:r>
            <w:r>
              <w:rPr>
                <w:rFonts w:ascii="宋体" w:hAnsi="宋体" w:cs="宋体" w:eastAsia="宋体" w:hint="default"/>
                <w:sz w:val="18"/>
                <w:szCs w:val="18"/>
              </w:rPr>
              <w:t>应收账款</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331,976,2</w:t>
            </w:r>
          </w:p>
          <w:p>
            <w:pPr>
              <w:pStyle w:val="TableParagraph"/>
              <w:spacing w:line="240" w:lineRule="auto" w:before="103"/>
              <w:ind w:left="398" w:right="0"/>
              <w:jc w:val="left"/>
              <w:rPr>
                <w:rFonts w:ascii="Times New Roman" w:hAnsi="Times New Roman" w:cs="Times New Roman" w:eastAsia="Times New Roman" w:hint="default"/>
                <w:sz w:val="18"/>
                <w:szCs w:val="18"/>
              </w:rPr>
            </w:pPr>
            <w:r>
              <w:rPr>
                <w:rFonts w:ascii="Times New Roman"/>
                <w:sz w:val="18"/>
              </w:rPr>
              <w:t>86.22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18,927,4</w:t>
            </w:r>
          </w:p>
          <w:p>
            <w:pPr>
              <w:pStyle w:val="TableParagraph"/>
              <w:spacing w:line="240" w:lineRule="auto" w:before="103"/>
              <w:ind w:left="323" w:right="0"/>
              <w:jc w:val="left"/>
              <w:rPr>
                <w:rFonts w:ascii="Times New Roman" w:hAnsi="Times New Roman" w:cs="Times New Roman" w:eastAsia="Times New Roman" w:hint="default"/>
                <w:sz w:val="18"/>
                <w:szCs w:val="18"/>
              </w:rPr>
            </w:pPr>
            <w:r>
              <w:rPr>
                <w:rFonts w:ascii="Times New Roman"/>
                <w:sz w:val="18"/>
              </w:rPr>
              <w:t>44.33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5.70%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313,048,8</w:t>
            </w:r>
          </w:p>
          <w:p>
            <w:pPr>
              <w:pStyle w:val="TableParagraph"/>
              <w:spacing w:line="240" w:lineRule="auto" w:before="103"/>
              <w:ind w:left="350" w:right="0"/>
              <w:jc w:val="left"/>
              <w:rPr>
                <w:rFonts w:ascii="Times New Roman" w:hAnsi="Times New Roman" w:cs="Times New Roman" w:eastAsia="Times New Roman" w:hint="default"/>
                <w:sz w:val="18"/>
                <w:szCs w:val="18"/>
              </w:rPr>
            </w:pPr>
            <w:r>
              <w:rPr>
                <w:rFonts w:ascii="Times New Roman"/>
                <w:sz w:val="18"/>
              </w:rPr>
              <w:t>41.89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215,132</w:t>
            </w:r>
          </w:p>
          <w:p>
            <w:pPr>
              <w:pStyle w:val="TableParagraph"/>
              <w:spacing w:line="240" w:lineRule="auto" w:before="103"/>
              <w:ind w:left="83" w:right="0"/>
              <w:jc w:val="left"/>
              <w:rPr>
                <w:rFonts w:ascii="Times New Roman" w:hAnsi="Times New Roman" w:cs="Times New Roman" w:eastAsia="Times New Roman" w:hint="default"/>
                <w:sz w:val="18"/>
                <w:szCs w:val="18"/>
              </w:rPr>
            </w:pPr>
            <w:r>
              <w:rPr>
                <w:rFonts w:ascii="Times New Roman"/>
                <w:sz w:val="18"/>
              </w:rPr>
              <w:t>,016.90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11,654,16</w:t>
            </w:r>
          </w:p>
          <w:p>
            <w:pPr>
              <w:pStyle w:val="TableParagraph"/>
              <w:spacing w:line="240" w:lineRule="auto" w:before="103"/>
              <w:ind w:left="468" w:right="0"/>
              <w:jc w:val="left"/>
              <w:rPr>
                <w:rFonts w:ascii="Times New Roman" w:hAnsi="Times New Roman" w:cs="Times New Roman" w:eastAsia="Times New Roman" w:hint="default"/>
                <w:sz w:val="18"/>
                <w:szCs w:val="18"/>
              </w:rPr>
            </w:pPr>
            <w:r>
              <w:rPr>
                <w:rFonts w:ascii="Times New Roman"/>
                <w:sz w:val="18"/>
              </w:rPr>
              <w:t>3.79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203,477,85</w:t>
            </w:r>
          </w:p>
          <w:p>
            <w:pPr>
              <w:pStyle w:val="TableParagraph"/>
              <w:spacing w:line="240" w:lineRule="auto" w:before="103"/>
              <w:ind w:left="592" w:right="0"/>
              <w:jc w:val="left"/>
              <w:rPr>
                <w:rFonts w:ascii="Times New Roman" w:hAnsi="Times New Roman" w:cs="Times New Roman" w:eastAsia="Times New Roman" w:hint="default"/>
                <w:sz w:val="18"/>
                <w:szCs w:val="18"/>
              </w:rPr>
            </w:pPr>
            <w:r>
              <w:rPr>
                <w:rFonts w:ascii="Times New Roman"/>
                <w:sz w:val="18"/>
              </w:rPr>
              <w:t>3.11</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pacing w:val="9"/>
                <w:sz w:val="18"/>
                <w:szCs w:val="18"/>
              </w:rPr>
              <w:t>单项金额不重大但</w:t>
            </w:r>
            <w:r>
              <w:rPr>
                <w:rFonts w:ascii="宋体" w:hAnsi="宋体" w:cs="宋体" w:eastAsia="宋体" w:hint="default"/>
                <w:sz w:val="18"/>
                <w:szCs w:val="18"/>
              </w:rPr>
            </w:r>
          </w:p>
        </w:tc>
        <w:tc>
          <w:tcPr>
            <w:tcW w:w="83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229" w:type="dxa"/>
        <w:tblLayout w:type="fixed"/>
        <w:tblCellMar>
          <w:top w:w="0" w:type="dxa"/>
          <w:left w:w="0" w:type="dxa"/>
          <w:bottom w:w="0" w:type="dxa"/>
          <w:right w:w="0" w:type="dxa"/>
        </w:tblCellMar>
        <w:tblLook w:val="01E0"/>
      </w:tblPr>
      <w:tblGrid>
        <w:gridCol w:w="1559"/>
        <w:gridCol w:w="838"/>
        <w:gridCol w:w="761"/>
        <w:gridCol w:w="763"/>
        <w:gridCol w:w="763"/>
        <w:gridCol w:w="788"/>
        <w:gridCol w:w="655"/>
        <w:gridCol w:w="761"/>
        <w:gridCol w:w="814"/>
        <w:gridCol w:w="934"/>
        <w:gridCol w:w="931"/>
      </w:tblGrid>
      <w:tr>
        <w:trPr>
          <w:trHeight w:val="67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9"/>
              <w:jc w:val="left"/>
              <w:rPr>
                <w:rFonts w:ascii="宋体" w:hAnsi="宋体" w:cs="宋体" w:eastAsia="宋体" w:hint="default"/>
                <w:sz w:val="18"/>
                <w:szCs w:val="18"/>
              </w:rPr>
            </w:pPr>
            <w:r>
              <w:rPr>
                <w:rFonts w:ascii="宋体" w:hAnsi="宋体" w:cs="宋体" w:eastAsia="宋体" w:hint="default"/>
                <w:spacing w:val="9"/>
                <w:sz w:val="18"/>
                <w:szCs w:val="18"/>
              </w:rPr>
              <w:t>单独计提坏账准备 </w:t>
            </w:r>
            <w:r>
              <w:rPr>
                <w:rFonts w:ascii="宋体" w:hAnsi="宋体" w:cs="宋体" w:eastAsia="宋体" w:hint="default"/>
                <w:sz w:val="18"/>
                <w:szCs w:val="18"/>
              </w:rPr>
              <w:t>的应收账款</w:t>
            </w:r>
          </w:p>
        </w:tc>
        <w:tc>
          <w:tcPr>
            <w:tcW w:w="83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331,976,2</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86.22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18,927,4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44.33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5.70%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313,048,8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41.89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215,132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,016.90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11,654,16</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3.79</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203,477,85</w:t>
            </w:r>
          </w:p>
          <w:p>
            <w:pPr>
              <w:pStyle w:val="TableParagraph"/>
              <w:spacing w:line="240" w:lineRule="auto" w:before="105"/>
              <w:ind w:left="592" w:right="0"/>
              <w:jc w:val="left"/>
              <w:rPr>
                <w:rFonts w:ascii="Times New Roman" w:hAnsi="Times New Roman" w:cs="Times New Roman" w:eastAsia="Times New Roman" w:hint="default"/>
                <w:sz w:val="18"/>
                <w:szCs w:val="18"/>
              </w:rPr>
            </w:pPr>
            <w:r>
              <w:rPr>
                <w:rFonts w:ascii="Times New Roman"/>
                <w:sz w:val="18"/>
              </w:rPr>
              <w:t>3.11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00" w:right="0"/>
        </w:sectPr>
      </w:pPr>
    </w:p>
    <w:p>
      <w:pPr>
        <w:spacing w:before="49"/>
        <w:ind w:left="23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23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23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23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660" w:bottom="280" w:left="900" w:right="0"/>
          <w:cols w:num="2" w:equalWidth="0">
            <w:col w:w="4373" w:space="4456"/>
            <w:col w:w="2181"/>
          </w:cols>
        </w:sectPr>
      </w:pPr>
    </w:p>
    <w:p>
      <w:pPr>
        <w:spacing w:line="240" w:lineRule="auto" w:before="3"/>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493"/>
        <w:gridCol w:w="2295"/>
        <w:gridCol w:w="2391"/>
        <w:gridCol w:w="2391"/>
      </w:tblGrid>
      <w:tr>
        <w:trPr>
          <w:trHeight w:val="403"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311,827,787.48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15,591,389.37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14,008,181.05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1,400,818.11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4,352,091.38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1,305,627.41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1,234,947.16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617,473.58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15,169.82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12,135.86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331,438,176.89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18,927,444.33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660" w:bottom="280" w:left="900" w:right="0"/>
        </w:sectPr>
      </w:pPr>
    </w:p>
    <w:p>
      <w:pPr>
        <w:spacing w:before="49"/>
        <w:ind w:left="232" w:right="-11"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232" w:right="23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before="39"/>
        <w:ind w:left="232" w:right="-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before="103"/>
        <w:ind w:left="232" w:right="-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before="104"/>
        <w:ind w:left="232" w:right="-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7,273,280.54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line="350" w:lineRule="auto" w:before="101"/>
        <w:ind w:left="232" w:right="23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r>
        <w:rPr>
          <w:rFonts w:ascii="宋体" w:hAnsi="宋体" w:cs="宋体" w:eastAsia="宋体" w:hint="default"/>
          <w:w w:val="99"/>
          <w:sz w:val="18"/>
          <w:szCs w:val="18"/>
        </w:rPr>
        <w:t> </w:t>
      </w:r>
      <w:r>
        <w:rPr>
          <w:rFonts w:ascii="宋体" w:hAnsi="宋体" w:cs="宋体" w:eastAsia="宋体" w:hint="default"/>
          <w:sz w:val="18"/>
          <w:szCs w:val="18"/>
        </w:rPr>
        <w:t>本报告期无实际核销的应收账款情况</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3"/>
        <w:ind w:left="23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660" w:bottom="280" w:left="900" w:right="0"/>
          <w:cols w:num="2" w:equalWidth="0">
            <w:col w:w="6540" w:space="2290"/>
            <w:col w:w="2180"/>
          </w:cols>
        </w:sectPr>
      </w:pPr>
    </w:p>
    <w:p>
      <w:pPr>
        <w:spacing w:line="240" w:lineRule="auto" w:before="4"/>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2804"/>
        <w:gridCol w:w="1982"/>
        <w:gridCol w:w="2907"/>
        <w:gridCol w:w="2163"/>
      </w:tblGrid>
      <w:tr>
        <w:trPr>
          <w:trHeight w:val="494" w:hRule="exact"/>
        </w:trPr>
        <w:tc>
          <w:tcPr>
            <w:tcW w:w="280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7052"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4" w:hRule="exact"/>
        </w:trPr>
        <w:tc>
          <w:tcPr>
            <w:tcW w:w="2804" w:type="dxa"/>
            <w:vMerge/>
            <w:tcBorders>
              <w:left w:val="single" w:sz="6" w:space="0" w:color="000000"/>
              <w:bottom w:val="single" w:sz="6" w:space="0" w:color="000000"/>
              <w:right w:val="single" w:sz="6" w:space="0" w:color="000000"/>
            </w:tcBorders>
            <w:shd w:val="clear" w:color="auto" w:fill="D9D9D9"/>
          </w:tcPr>
          <w:p>
            <w:pPr/>
          </w:p>
        </w:tc>
        <w:tc>
          <w:tcPr>
            <w:tcW w:w="19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21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7" w:hRule="exact"/>
        </w:trPr>
        <w:tc>
          <w:tcPr>
            <w:tcW w:w="2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188,716,278.06</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56.85</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9,860,434.32</w:t>
            </w:r>
          </w:p>
        </w:tc>
      </w:tr>
      <w:tr>
        <w:trPr>
          <w:trHeight w:val="495" w:hRule="exact"/>
        </w:trPr>
        <w:tc>
          <w:tcPr>
            <w:tcW w:w="2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22,091,350.33</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6.65</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1,105,155.51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660" w:bottom="280" w:left="900" w:right="0"/>
        </w:sectPr>
      </w:pPr>
    </w:p>
    <w:p>
      <w:pPr>
        <w:spacing w:line="240" w:lineRule="auto" w:before="8"/>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2804"/>
        <w:gridCol w:w="1982"/>
        <w:gridCol w:w="2907"/>
        <w:gridCol w:w="2163"/>
      </w:tblGrid>
      <w:tr>
        <w:trPr>
          <w:trHeight w:val="496" w:hRule="exact"/>
        </w:trPr>
        <w:tc>
          <w:tcPr>
            <w:tcW w:w="280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7052"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6" w:hRule="exact"/>
        </w:trPr>
        <w:tc>
          <w:tcPr>
            <w:tcW w:w="2804" w:type="dxa"/>
            <w:vMerge/>
            <w:tcBorders>
              <w:left w:val="single" w:sz="6" w:space="0" w:color="000000"/>
              <w:bottom w:val="single" w:sz="6" w:space="0" w:color="000000"/>
              <w:right w:val="single" w:sz="6" w:space="0" w:color="000000"/>
            </w:tcBorders>
            <w:shd w:val="clear" w:color="auto" w:fill="D9D9D9"/>
          </w:tcPr>
          <w:p>
            <w:pPr/>
          </w:p>
        </w:tc>
        <w:tc>
          <w:tcPr>
            <w:tcW w:w="19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21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4" w:hRule="exact"/>
        </w:trPr>
        <w:tc>
          <w:tcPr>
            <w:tcW w:w="2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18,401,067.80</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5.54</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1,071,041.14</w:t>
            </w:r>
          </w:p>
        </w:tc>
      </w:tr>
      <w:tr>
        <w:trPr>
          <w:trHeight w:val="494" w:hRule="exact"/>
        </w:trPr>
        <w:tc>
          <w:tcPr>
            <w:tcW w:w="2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15,006,698.35</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4.52</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750,334.92</w:t>
            </w:r>
          </w:p>
        </w:tc>
      </w:tr>
      <w:tr>
        <w:trPr>
          <w:trHeight w:val="494" w:hRule="exact"/>
        </w:trPr>
        <w:tc>
          <w:tcPr>
            <w:tcW w:w="2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12,403,397.38</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3.74</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620,169.84</w:t>
            </w:r>
          </w:p>
        </w:tc>
      </w:tr>
      <w:tr>
        <w:trPr>
          <w:trHeight w:val="497" w:hRule="exact"/>
        </w:trPr>
        <w:tc>
          <w:tcPr>
            <w:tcW w:w="2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256,618,791.92</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77.30</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13,407,135.73</w:t>
            </w:r>
          </w:p>
        </w:tc>
      </w:tr>
    </w:tbl>
    <w:p>
      <w:pPr>
        <w:spacing w:line="240" w:lineRule="auto" w:before="3"/>
        <w:rPr>
          <w:rFonts w:ascii="宋体" w:hAnsi="宋体" w:cs="宋体" w:eastAsia="宋体" w:hint="default"/>
          <w:sz w:val="19"/>
          <w:szCs w:val="19"/>
        </w:rPr>
      </w:pPr>
    </w:p>
    <w:p>
      <w:pPr>
        <w:pStyle w:val="Heading3"/>
        <w:spacing w:line="335" w:lineRule="exact"/>
        <w:ind w:left="232" w:right="1832"/>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46,420.76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962,297.07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16,884,418.88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26,678,140.68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16,930,839.64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27,640,437.75</w:t>
            </w:r>
          </w:p>
        </w:tc>
      </w:tr>
    </w:tbl>
    <w:p>
      <w:pPr>
        <w:spacing w:line="240" w:lineRule="auto" w:before="3"/>
        <w:rPr>
          <w:rFonts w:ascii="宋体" w:hAnsi="宋体" w:cs="宋体" w:eastAsia="宋体" w:hint="default"/>
          <w:sz w:val="19"/>
          <w:szCs w:val="19"/>
        </w:rPr>
      </w:pPr>
    </w:p>
    <w:p>
      <w:pPr>
        <w:pStyle w:val="Heading3"/>
        <w:spacing w:line="335" w:lineRule="exact"/>
        <w:ind w:left="232" w:right="1832"/>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232" w:right="18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46,420.76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962,297.07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46,420.76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962,297.07</w:t>
            </w:r>
          </w:p>
        </w:tc>
      </w:tr>
    </w:tbl>
    <w:p>
      <w:pPr>
        <w:spacing w:line="240" w:lineRule="auto" w:before="3"/>
        <w:rPr>
          <w:rFonts w:ascii="宋体" w:hAnsi="宋体" w:cs="宋体" w:eastAsia="宋体" w:hint="default"/>
          <w:sz w:val="19"/>
          <w:szCs w:val="19"/>
        </w:rPr>
      </w:pPr>
    </w:p>
    <w:p>
      <w:pPr>
        <w:pStyle w:val="Heading3"/>
        <w:spacing w:line="335" w:lineRule="exact"/>
        <w:ind w:left="232" w:right="1832"/>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232" w:right="18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227"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pacing w:val="16"/>
                <w:sz w:val="18"/>
                <w:szCs w:val="18"/>
              </w:rPr>
              <w:t>单项金额重大并单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7"/>
                <w:sz w:val="18"/>
                <w:szCs w:val="18"/>
              </w:rPr>
              <w:t>独计提坏账准备的</w:t>
            </w:r>
            <w:r>
              <w:rPr>
                <w:rFonts w:ascii="宋体" w:hAnsi="宋体" w:cs="宋体" w:eastAsia="宋体" w:hint="default"/>
                <w:sz w:val="18"/>
                <w:szCs w:val="18"/>
              </w:rPr>
              <w:t> 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16"/>
                <w:sz w:val="18"/>
                <w:szCs w:val="18"/>
              </w:rPr>
              <w:t>按信用风险特征组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6"/>
                <w:sz w:val="18"/>
                <w:szCs w:val="18"/>
              </w:rPr>
              <w:t>合计提坏账准备的</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19,648,9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2,764,52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14.07%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16,884,41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29,404,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2,726,595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9.27%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26,678,140.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0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36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6" w:right="0"/>
              <w:jc w:val="left"/>
              <w:rPr>
                <w:rFonts w:ascii="Times New Roman" w:hAnsi="Times New Roman" w:cs="Times New Roman" w:eastAsia="Times New Roman" w:hint="default"/>
                <w:sz w:val="18"/>
                <w:szCs w:val="18"/>
              </w:rPr>
            </w:pPr>
            <w:r>
              <w:rPr>
                <w:rFonts w:ascii="Times New Roman"/>
                <w:sz w:val="18"/>
              </w:rPr>
              <w:t>44.90</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5" w:right="0"/>
              <w:jc w:val="left"/>
              <w:rPr>
                <w:rFonts w:ascii="Times New Roman" w:hAnsi="Times New Roman" w:cs="Times New Roman" w:eastAsia="Times New Roman" w:hint="default"/>
                <w:sz w:val="18"/>
                <w:szCs w:val="18"/>
              </w:rPr>
            </w:pPr>
            <w:r>
              <w:rPr>
                <w:rFonts w:ascii="Times New Roman"/>
                <w:sz w:val="18"/>
              </w:rPr>
              <w:t>6.02</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1" w:right="0"/>
              <w:jc w:val="left"/>
              <w:rPr>
                <w:rFonts w:ascii="Times New Roman" w:hAnsi="Times New Roman" w:cs="Times New Roman" w:eastAsia="Times New Roman" w:hint="default"/>
                <w:sz w:val="18"/>
                <w:szCs w:val="18"/>
              </w:rPr>
            </w:pPr>
            <w:r>
              <w:rPr>
                <w:rFonts w:ascii="Times New Roman"/>
                <w:sz w:val="18"/>
              </w:rPr>
              <w:t>8.88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9" w:right="0"/>
              <w:jc w:val="left"/>
              <w:rPr>
                <w:rFonts w:ascii="Times New Roman" w:hAnsi="Times New Roman" w:cs="Times New Roman" w:eastAsia="Times New Roman" w:hint="default"/>
                <w:sz w:val="18"/>
                <w:szCs w:val="18"/>
              </w:rPr>
            </w:pPr>
            <w:r>
              <w:rPr>
                <w:rFonts w:ascii="Times New Roman"/>
                <w:sz w:val="18"/>
              </w:rPr>
              <w:t>735.70</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.02</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68</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3"/>
              <w:jc w:val="both"/>
              <w:rPr>
                <w:rFonts w:ascii="宋体" w:hAnsi="宋体" w:cs="宋体" w:eastAsia="宋体" w:hint="default"/>
                <w:sz w:val="18"/>
                <w:szCs w:val="18"/>
              </w:rPr>
            </w:pPr>
            <w:r>
              <w:rPr>
                <w:rFonts w:ascii="宋体" w:hAnsi="宋体" w:cs="宋体" w:eastAsia="宋体" w:hint="default"/>
                <w:spacing w:val="16"/>
                <w:sz w:val="18"/>
                <w:szCs w:val="18"/>
              </w:rPr>
              <w:t>单项金额不重大但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6"/>
                <w:sz w:val="18"/>
                <w:szCs w:val="18"/>
              </w:rPr>
              <w:t>单独计提坏账准备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19,648,9</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44.90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2,764,52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6.02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14.07%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16,884,41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8.88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29,404,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735.70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2,726,595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9.27%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26,678,140.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42"/>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660" w:bottom="280" w:left="980" w:right="0"/>
          <w:cols w:num="2" w:equalWidth="0">
            <w:col w:w="4473" w:space="435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3,463,039.44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173,151.97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471,535.34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47,153.53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1,026,762.58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308,028.77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298,554.04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149,277.02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2,017,194.73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2,017,194.73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7,364,236.13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2,764,526.02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37.54%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660" w:bottom="280" w:left="980" w:right="0"/>
        </w:sectPr>
      </w:pPr>
    </w:p>
    <w:p>
      <w:pPr>
        <w:spacing w:before="49"/>
        <w:ind w:left="152" w:right="-1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19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39"/>
        <w:ind w:left="152" w:right="-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before="103"/>
        <w:ind w:left="152"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37,931.00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50" w:lineRule="auto" w:before="102"/>
        <w:ind w:left="152" w:right="28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r>
        <w:rPr>
          <w:rFonts w:ascii="宋体" w:hAnsi="宋体" w:cs="宋体" w:eastAsia="宋体" w:hint="default"/>
          <w:w w:val="99"/>
          <w:sz w:val="18"/>
          <w:szCs w:val="18"/>
        </w:rPr>
        <w:t> </w:t>
      </w:r>
      <w:r>
        <w:rPr>
          <w:rFonts w:ascii="宋体" w:hAnsi="宋体" w:cs="宋体" w:eastAsia="宋体" w:hint="default"/>
          <w:sz w:val="18"/>
          <w:szCs w:val="18"/>
        </w:rPr>
        <w:t>本报告期无实际核销的其他应收款情况。</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3"/>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660" w:bottom="280" w:left="980" w:right="0"/>
          <w:cols w:num="2" w:equalWidth="0">
            <w:col w:w="6234" w:space="2595"/>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上市中介费</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4,069,811.32</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3,999,667.40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3,585,072.64</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2,956,013.76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3,254,831.91</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329,226.62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832,137.59</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12,313,972.11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17,093,196.69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50,065.01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569,685.55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660" w:bottom="28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4"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19,648,944.90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29,404,735.70</w:t>
            </w:r>
          </w:p>
        </w:tc>
      </w:tr>
    </w:tbl>
    <w:p>
      <w:pPr>
        <w:spacing w:before="4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192"/>
        <w:gridCol w:w="797"/>
        <w:gridCol w:w="1438"/>
        <w:gridCol w:w="2271"/>
        <w:gridCol w:w="1618"/>
        <w:gridCol w:w="1382"/>
      </w:tblGrid>
      <w:tr>
        <w:trPr>
          <w:trHeight w:val="713" w:hRule="exact"/>
        </w:trPr>
        <w:tc>
          <w:tcPr>
            <w:tcW w:w="2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2" w:right="32" w:hanging="269"/>
              <w:jc w:val="left"/>
              <w:rPr>
                <w:rFonts w:ascii="宋体" w:hAnsi="宋体" w:cs="宋体" w:eastAsia="宋体" w:hint="default"/>
                <w:sz w:val="18"/>
                <w:szCs w:val="18"/>
              </w:rPr>
            </w:pPr>
            <w:r>
              <w:rPr>
                <w:rFonts w:ascii="宋体" w:hAnsi="宋体" w:cs="宋体" w:eastAsia="宋体" w:hint="default"/>
                <w:sz w:val="18"/>
                <w:szCs w:val="18"/>
              </w:rPr>
              <w:t>款项的性 质</w:t>
            </w:r>
          </w:p>
        </w:tc>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 w:right="82"/>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7" w:right="53"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5"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pacing w:val="13"/>
                <w:sz w:val="18"/>
                <w:szCs w:val="18"/>
              </w:rPr>
              <w:t>北京百纳科创信息技术有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6,811,460.40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34.67%</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4"/>
              <w:jc w:val="left"/>
              <w:rPr>
                <w:rFonts w:ascii="宋体" w:hAnsi="宋体" w:cs="宋体" w:eastAsia="宋体" w:hint="default"/>
                <w:sz w:val="18"/>
                <w:szCs w:val="18"/>
              </w:rPr>
            </w:pPr>
            <w:r>
              <w:rPr>
                <w:rFonts w:ascii="宋体" w:hAnsi="宋体" w:cs="宋体" w:eastAsia="宋体" w:hint="default"/>
                <w:spacing w:val="13"/>
                <w:sz w:val="18"/>
                <w:szCs w:val="18"/>
              </w:rPr>
              <w:t>深圳市彩讯软件技术有限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4,166,781.55</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21.21%</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pacing w:val="13"/>
                <w:sz w:val="18"/>
                <w:szCs w:val="18"/>
              </w:rPr>
              <w:t>北京汉潮大成科技孵化器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1,615,902.19</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874,420.66</w:t>
            </w:r>
          </w:p>
        </w:tc>
      </w:tr>
      <w:tr>
        <w:trPr>
          <w:trHeight w:val="401"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彩訊科技股份有限公司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1,306,466.82</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深圳市住建局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698,903.40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209,671.02</w:t>
            </w:r>
          </w:p>
        </w:tc>
      </w:tr>
      <w:tr>
        <w:trPr>
          <w:trHeight w:val="401" w:hRule="exact"/>
        </w:trPr>
        <w:tc>
          <w:tcPr>
            <w:tcW w:w="2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14,599,514.36</w:t>
            </w:r>
          </w:p>
        </w:tc>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74.31%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1,084,091.68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052"/>
        <w:gridCol w:w="1309"/>
        <w:gridCol w:w="1207"/>
        <w:gridCol w:w="1308"/>
        <w:gridCol w:w="1306"/>
        <w:gridCol w:w="1210"/>
        <w:gridCol w:w="1306"/>
      </w:tblGrid>
      <w:tr>
        <w:trPr>
          <w:trHeight w:val="401" w:hRule="exact"/>
        </w:trPr>
        <w:tc>
          <w:tcPr>
            <w:tcW w:w="20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052" w:type="dxa"/>
            <w:vMerge/>
            <w:tcBorders>
              <w:left w:val="single" w:sz="4" w:space="0" w:color="000000"/>
              <w:bottom w:val="single" w:sz="4" w:space="0" w:color="000000"/>
              <w:right w:val="single" w:sz="4" w:space="0" w:color="000000"/>
            </w:tcBorders>
            <w:shd w:val="clear" w:color="auto" w:fill="D2D2D2"/>
          </w:tcPr>
          <w:p>
            <w:pPr/>
          </w:p>
        </w:tc>
        <w:tc>
          <w:tcPr>
            <w:tcW w:w="1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107,435,194.63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95,435,194.63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104,435,194.63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92,435,194.63</w:t>
            </w:r>
          </w:p>
        </w:tc>
      </w:tr>
      <w:tr>
        <w:trPr>
          <w:trHeight w:val="403"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62,947,619.90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5,791,152.10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57,156,467.80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48,521,226.94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5,791,152.10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42,730,074.84</w:t>
            </w:r>
          </w:p>
        </w:tc>
      </w:tr>
      <w:tr>
        <w:trPr>
          <w:trHeight w:val="401"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170,382,814.53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17,791,152.10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152,591,662.43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152,956,421.57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17,791,152.10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135,165,269.47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006"/>
        <w:gridCol w:w="1277"/>
        <w:gridCol w:w="1136"/>
        <w:gridCol w:w="847"/>
        <w:gridCol w:w="1279"/>
        <w:gridCol w:w="850"/>
        <w:gridCol w:w="1303"/>
      </w:tblGrid>
      <w:tr>
        <w:trPr>
          <w:trHeight w:val="715"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0" w:right="58"/>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68" w:right="103"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北京百纳科创信息技术有限公司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9,835,194.63</w:t>
            </w:r>
          </w:p>
        </w:tc>
        <w:tc>
          <w:tcPr>
            <w:tcW w:w="113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9,835,194.63</w:t>
            </w:r>
          </w:p>
        </w:tc>
        <w:tc>
          <w:tcPr>
            <w:tcW w:w="85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深圳市彩讯软件技术有限公司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广州百纳软件技术有限公司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深圳腾畅科技有限公司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西安绿点信息科技有限公司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深圳市彩讯易科技有限公司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6" w:right="0"/>
              <w:jc w:val="left"/>
              <w:rPr>
                <w:rFonts w:ascii="Times New Roman" w:hAnsi="Times New Roman" w:cs="Times New Roman" w:eastAsia="Times New Roman" w:hint="default"/>
                <w:sz w:val="18"/>
                <w:szCs w:val="18"/>
              </w:rPr>
            </w:pPr>
            <w:r>
              <w:rPr>
                <w:rFonts w:ascii="Times New Roman"/>
                <w:sz w:val="18"/>
              </w:rPr>
              <w:t>3,000,000.00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104,435,194.63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3,000,000.00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107,435,194.63</w:t>
            </w:r>
          </w:p>
        </w:tc>
        <w:tc>
          <w:tcPr>
            <w:tcW w:w="85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0"/>
          <w:szCs w:val="20"/>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3" w:right="12"/>
              <w:jc w:val="left"/>
              <w:rPr>
                <w:rFonts w:ascii="宋体" w:hAnsi="宋体" w:cs="宋体" w:eastAsia="宋体" w:hint="default"/>
                <w:sz w:val="18"/>
                <w:szCs w:val="18"/>
              </w:rPr>
            </w:pPr>
            <w:r>
              <w:rPr>
                <w:rFonts w:ascii="宋体" w:hAnsi="宋体" w:cs="宋体" w:eastAsia="宋体" w:hint="default"/>
                <w:spacing w:val="7"/>
                <w:sz w:val="18"/>
                <w:szCs w:val="18"/>
              </w:rPr>
              <w:t>减值准备 </w:t>
            </w:r>
            <w:r>
              <w:rPr>
                <w:rFonts w:ascii="宋体" w:hAnsi="宋体" w:cs="宋体" w:eastAsia="宋体" w:hint="default"/>
                <w:sz w:val="18"/>
                <w:szCs w:val="18"/>
              </w:rPr>
              <w:t>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
              <w:jc w:val="both"/>
              <w:rPr>
                <w:rFonts w:ascii="宋体" w:hAnsi="宋体" w:cs="宋体" w:eastAsia="宋体" w:hint="default"/>
                <w:sz w:val="18"/>
                <w:szCs w:val="18"/>
              </w:rPr>
            </w:pPr>
            <w:r>
              <w:rPr>
                <w:rFonts w:ascii="宋体" w:hAnsi="宋体" w:cs="宋体" w:eastAsia="宋体" w:hint="default"/>
                <w:spacing w:val="7"/>
                <w:sz w:val="18"/>
                <w:szCs w:val="18"/>
              </w:rPr>
              <w:t>北京麦卡 思为信息 技术有限 </w:t>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7,528,970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1,798,207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9,327,177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7,528,970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1,798,207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9,327,177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
              <w:jc w:val="both"/>
              <w:rPr>
                <w:rFonts w:ascii="宋体" w:hAnsi="宋体" w:cs="宋体" w:eastAsia="宋体" w:hint="default"/>
                <w:sz w:val="18"/>
                <w:szCs w:val="18"/>
              </w:rPr>
            </w:pPr>
            <w:r>
              <w:rPr>
                <w:rFonts w:ascii="宋体" w:hAnsi="宋体" w:cs="宋体" w:eastAsia="宋体" w:hint="default"/>
                <w:spacing w:val="7"/>
                <w:sz w:val="18"/>
                <w:szCs w:val="18"/>
              </w:rPr>
              <w:t>广东车联 网信息科 技服务有 </w:t>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7,125,679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1,571,835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8,737,514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
              <w:jc w:val="both"/>
              <w:rPr>
                <w:rFonts w:ascii="宋体" w:hAnsi="宋体" w:cs="宋体" w:eastAsia="宋体" w:hint="default"/>
                <w:sz w:val="18"/>
                <w:szCs w:val="18"/>
              </w:rPr>
            </w:pPr>
            <w:r>
              <w:rPr>
                <w:rFonts w:ascii="宋体" w:hAnsi="宋体" w:cs="宋体" w:eastAsia="宋体" w:hint="default"/>
                <w:spacing w:val="7"/>
                <w:sz w:val="18"/>
                <w:szCs w:val="18"/>
              </w:rPr>
              <w:t>北京传动 未来科技 </w:t>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5,791,152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5,791,152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5,791,152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
              <w:jc w:val="both"/>
              <w:rPr>
                <w:rFonts w:ascii="宋体" w:hAnsi="宋体" w:cs="宋体" w:eastAsia="宋体" w:hint="default"/>
                <w:sz w:val="18"/>
                <w:szCs w:val="18"/>
              </w:rPr>
            </w:pPr>
            <w:r>
              <w:rPr>
                <w:rFonts w:ascii="宋体" w:hAnsi="宋体" w:cs="宋体" w:eastAsia="宋体" w:hint="default"/>
                <w:spacing w:val="7"/>
                <w:sz w:val="18"/>
                <w:szCs w:val="18"/>
              </w:rPr>
              <w:t>杭州友声 科技股份 </w:t>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21,542,38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1,034,742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358,315.6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22,935,44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1.28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
              <w:jc w:val="both"/>
              <w:rPr>
                <w:rFonts w:ascii="宋体" w:hAnsi="宋体" w:cs="宋体" w:eastAsia="宋体" w:hint="default"/>
                <w:sz w:val="18"/>
                <w:szCs w:val="18"/>
              </w:rPr>
            </w:pPr>
            <w:r>
              <w:rPr>
                <w:rFonts w:ascii="宋体" w:hAnsi="宋体" w:cs="宋体" w:eastAsia="宋体" w:hint="default"/>
                <w:spacing w:val="7"/>
                <w:sz w:val="18"/>
                <w:szCs w:val="18"/>
              </w:rPr>
              <w:t>北京易积 分科技有 </w:t>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6,533,041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7,285,042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2,338,250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16,156,33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4.27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40,992,25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9,891,619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2,696,565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53,620,44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5,791,152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48,521,22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11,689,82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7.30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2,696,565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62,947,61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5,791,152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5"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571,707,148.55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277,958,256.80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437,647,519.65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187,760,493.60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571,707,148.55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277,958,256.80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437,647,519.65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187,760,493.60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7132"/>
        <w:gridCol w:w="1337"/>
        <w:gridCol w:w="1229"/>
      </w:tblGrid>
      <w:tr>
        <w:trPr>
          <w:trHeight w:val="402" w:hRule="exact"/>
        </w:trPr>
        <w:tc>
          <w:tcPr>
            <w:tcW w:w="7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7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11,689,827.30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2,597,246.78</w:t>
            </w:r>
          </w:p>
        </w:tc>
      </w:tr>
      <w:tr>
        <w:trPr>
          <w:trHeight w:val="402" w:hRule="exact"/>
        </w:trPr>
        <w:tc>
          <w:tcPr>
            <w:tcW w:w="71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3,953,590.67</w:t>
            </w:r>
          </w:p>
        </w:tc>
        <w:tc>
          <w:tcPr>
            <w:tcW w:w="12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15,643,417.97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2,597,246.78</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十八、补充资料</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5273"/>
        <w:gridCol w:w="1846"/>
        <w:gridCol w:w="2578"/>
      </w:tblGrid>
      <w:tr>
        <w:trPr>
          <w:trHeight w:val="397"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7"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19,857.76</w:t>
            </w:r>
          </w:p>
        </w:tc>
        <w:tc>
          <w:tcPr>
            <w:tcW w:w="2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846"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 准定额或定量享受的政府补助除外）</w:t>
            </w:r>
          </w:p>
        </w:tc>
        <w:tc>
          <w:tcPr>
            <w:tcW w:w="1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12,676,356.46</w:t>
            </w:r>
          </w:p>
        </w:tc>
        <w:tc>
          <w:tcPr>
            <w:tcW w:w="2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846"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 应享有被投资单位可辨认净资产公允价值产生的收益</w:t>
            </w:r>
          </w:p>
        </w:tc>
        <w:tc>
          <w:tcPr>
            <w:tcW w:w="1846" w:type="dxa"/>
            <w:tcBorders>
              <w:top w:val="single" w:sz="4" w:space="0" w:color="000000"/>
              <w:left w:val="single" w:sz="10" w:space="0" w:color="D2D2D2"/>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846"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846"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 融资产、交易性金融负债产生的公允价值变动损益，以及处置交易 性金融资产、交易性金融负债和可供出售金融资产取得的投资收益</w:t>
            </w:r>
          </w:p>
        </w:tc>
        <w:tc>
          <w:tcPr>
            <w:tcW w:w="18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4,883,938.39</w:t>
            </w:r>
          </w:p>
        </w:tc>
        <w:tc>
          <w:tcPr>
            <w:tcW w:w="2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846"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5273"/>
        <w:gridCol w:w="1846"/>
        <w:gridCol w:w="2578"/>
      </w:tblGrid>
      <w:tr>
        <w:trPr>
          <w:trHeight w:val="714"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6"/>
                <w:sz w:val="18"/>
                <w:szCs w:val="18"/>
              </w:rPr>
              <w:t>采用公允价值模式进行后续计量的投资性房地产公允价值变动产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生的损益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 当期损益的影响</w:t>
            </w:r>
          </w:p>
        </w:tc>
        <w:tc>
          <w:tcPr>
            <w:tcW w:w="1846"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846"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2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846"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1,687,279.92</w:t>
            </w:r>
          </w:p>
        </w:tc>
        <w:tc>
          <w:tcPr>
            <w:tcW w:w="2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1,045,770.82</w:t>
            </w:r>
          </w:p>
        </w:tc>
        <w:tc>
          <w:tcPr>
            <w:tcW w:w="2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14,846,101.87</w:t>
            </w:r>
          </w:p>
        </w:tc>
        <w:tc>
          <w:tcPr>
            <w:tcW w:w="2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20" w:type="dxa"/>
        <w:tblLayout w:type="fixed"/>
        <w:tblCellMar>
          <w:top w:w="0" w:type="dxa"/>
          <w:left w:w="0" w:type="dxa"/>
          <w:bottom w:w="0" w:type="dxa"/>
          <w:right w:w="0" w:type="dxa"/>
        </w:tblCellMar>
        <w:tblLook w:val="01E0"/>
      </w:tblPr>
      <w:tblGrid>
        <w:gridCol w:w="4565"/>
        <w:gridCol w:w="1378"/>
        <w:gridCol w:w="1877"/>
        <w:gridCol w:w="1877"/>
      </w:tblGrid>
      <w:tr>
        <w:trPr>
          <w:trHeight w:val="206" w:hRule="exact"/>
        </w:trPr>
        <w:tc>
          <w:tcPr>
            <w:tcW w:w="45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415" w:right="50"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7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45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378" w:type="dxa"/>
            <w:vMerge/>
            <w:tcBorders>
              <w:left w:val="single" w:sz="4" w:space="0" w:color="000000"/>
              <w:right w:val="single" w:sz="4" w:space="0" w:color="000000"/>
            </w:tcBorders>
            <w:shd w:val="clear" w:color="auto" w:fill="D2D2D2"/>
          </w:tcPr>
          <w:p>
            <w:pPr/>
          </w:p>
        </w:tc>
        <w:tc>
          <w:tcPr>
            <w:tcW w:w="3754" w:type="dxa"/>
            <w:gridSpan w:val="2"/>
            <w:vMerge/>
            <w:tcBorders>
              <w:left w:val="single" w:sz="4" w:space="0" w:color="000000"/>
              <w:bottom w:val="single" w:sz="4" w:space="0" w:color="000000"/>
              <w:right w:val="single" w:sz="4" w:space="0" w:color="000000"/>
            </w:tcBorders>
            <w:shd w:val="clear" w:color="auto" w:fill="D2D2D2"/>
          </w:tcPr>
          <w:p>
            <w:pPr/>
          </w:p>
        </w:tc>
      </w:tr>
      <w:tr>
        <w:trPr>
          <w:trHeight w:val="195" w:hRule="exact"/>
        </w:trPr>
        <w:tc>
          <w:tcPr>
            <w:tcW w:w="4565" w:type="dxa"/>
            <w:vMerge/>
            <w:tcBorders>
              <w:left w:val="single" w:sz="4" w:space="0" w:color="000000"/>
              <w:bottom w:val="nil" w:sz="6" w:space="0" w:color="auto"/>
              <w:right w:val="single" w:sz="4" w:space="0" w:color="000000"/>
            </w:tcBorders>
            <w:shd w:val="clear" w:color="auto" w:fill="D2D2D2"/>
          </w:tcPr>
          <w:p>
            <w:pPr/>
          </w:p>
        </w:tc>
        <w:tc>
          <w:tcPr>
            <w:tcW w:w="1378" w:type="dxa"/>
            <w:vMerge/>
            <w:tcBorders>
              <w:left w:val="single" w:sz="4" w:space="0" w:color="000000"/>
              <w:right w:val="single" w:sz="4" w:space="0" w:color="000000"/>
            </w:tcBorders>
            <w:shd w:val="clear" w:color="auto" w:fill="D2D2D2"/>
          </w:tcPr>
          <w:p>
            <w:pPr/>
          </w:p>
        </w:tc>
        <w:tc>
          <w:tcPr>
            <w:tcW w:w="18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8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3" w:right="-8"/>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45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c>
          <w:tcPr>
            <w:tcW w:w="1877" w:type="dxa"/>
            <w:vMerge/>
            <w:tcBorders>
              <w:left w:val="single" w:sz="4" w:space="0" w:color="000000"/>
              <w:bottom w:val="single" w:sz="4" w:space="0" w:color="000000"/>
              <w:right w:val="single" w:sz="4" w:space="0" w:color="000000"/>
            </w:tcBorders>
            <w:shd w:val="clear" w:color="auto" w:fill="D2D2D2"/>
          </w:tcPr>
          <w:p>
            <w:pPr/>
          </w:p>
        </w:tc>
        <w:tc>
          <w:tcPr>
            <w:tcW w:w="187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4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14.37%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0.41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0.41</w:t>
            </w:r>
          </w:p>
        </w:tc>
      </w:tr>
      <w:tr>
        <w:trPr>
          <w:trHeight w:val="401" w:hRule="exact"/>
        </w:trPr>
        <w:tc>
          <w:tcPr>
            <w:tcW w:w="4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0.37</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、境内外会计准则下会计数据差异</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）同时按照国际会计准则与按中国会计准则披露的财务报告中净利润和净资产差异情况</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456" w:lineRule="exact"/>
        <w:ind w:left="3285" w:right="0"/>
        <w:jc w:val="left"/>
        <w:rPr>
          <w:b w:val="0"/>
          <w:bCs w:val="0"/>
        </w:rPr>
      </w:pPr>
      <w:bookmarkStart w:name="_bookmark11" w:id="12"/>
      <w:bookmarkEnd w:id="12"/>
      <w:r>
        <w:rPr>
          <w:b w:val="0"/>
          <w:bCs w:val="0"/>
        </w:rPr>
      </w:r>
      <w:r>
        <w:rPr/>
        <w:t>第十二节 </w:t>
      </w:r>
      <w:r>
        <w:rPr>
          <w:spacing w:val="8"/>
        </w:rPr>
        <w:t> </w:t>
      </w:r>
      <w:r>
        <w:rPr/>
        <w:t>备查文件目录</w:t>
      </w:r>
      <w:r>
        <w:rPr>
          <w:b w:val="0"/>
          <w:bCs w:val="0"/>
        </w:rPr>
      </w:r>
    </w:p>
    <w:p>
      <w:pPr>
        <w:spacing w:line="240" w:lineRule="auto" w:before="1"/>
        <w:rPr>
          <w:rFonts w:ascii="Microsoft JhengHei" w:hAnsi="Microsoft JhengHei" w:cs="Microsoft JhengHei" w:eastAsia="Microsoft JhengHei" w:hint="default"/>
          <w:b/>
          <w:bCs/>
          <w:sz w:val="33"/>
          <w:szCs w:val="33"/>
        </w:rPr>
      </w:pPr>
    </w:p>
    <w:p>
      <w:pPr>
        <w:pStyle w:val="BodyText"/>
        <w:spacing w:line="398" w:lineRule="auto"/>
        <w:ind w:left="152" w:right="1024"/>
        <w:jc w:val="left"/>
      </w:pPr>
      <w:r>
        <w:rPr/>
        <w:t>一、载有法定代表人白琳先生签名的</w:t>
      </w:r>
      <w:r>
        <w:rPr>
          <w:rFonts w:ascii="Times New Roman" w:hAnsi="Times New Roman" w:cs="Times New Roman" w:eastAsia="Times New Roman" w:hint="default"/>
        </w:rPr>
        <w:t>2018</w:t>
      </w:r>
      <w:r>
        <w:rPr/>
        <w:t>年年度报告文本；</w:t>
      </w:r>
      <w:r>
        <w:rPr>
          <w:w w:val="100"/>
        </w:rPr>
        <w:t> </w:t>
      </w:r>
      <w:r>
        <w:rPr>
          <w:spacing w:val="-2"/>
        </w:rPr>
        <w:t>二、载有公司负责人白琳先生、主管会计工作负责人陈学军先生及会计机构负责人蔡浩先生签名并盖章的</w:t>
      </w:r>
      <w:r>
        <w:rPr>
          <w:spacing w:val="-43"/>
        </w:rPr>
        <w:t> </w:t>
      </w:r>
      <w:r>
        <w:rPr>
          <w:spacing w:val="-43"/>
        </w:rPr>
      </w:r>
      <w:r>
        <w:rPr/>
        <w:t>财务报表；</w:t>
      </w:r>
    </w:p>
    <w:p>
      <w:pPr>
        <w:pStyle w:val="BodyText"/>
        <w:spacing w:line="408" w:lineRule="auto" w:before="55"/>
        <w:ind w:left="152" w:right="1024"/>
        <w:jc w:val="left"/>
      </w:pPr>
      <w:r>
        <w:rPr/>
        <w:t>三、载有会计师事务所盖章、注册会计师签名并盖章的审计报告原件；</w:t>
      </w:r>
      <w:r>
        <w:rPr>
          <w:w w:val="100"/>
        </w:rPr>
        <w:t> </w:t>
      </w:r>
      <w:r>
        <w:rPr>
          <w:spacing w:val="-2"/>
        </w:rPr>
        <w:t>四、报告期内在中国证监会指定网站、报纸上公开披露过的所有公司文件的正本及公告的原稿；</w:t>
      </w:r>
      <w:r>
        <w:rPr>
          <w:spacing w:val="-25"/>
        </w:rPr>
        <w:t> </w:t>
      </w:r>
      <w:r>
        <w:rPr>
          <w:spacing w:val="-25"/>
        </w:rPr>
      </w:r>
      <w:r>
        <w:rPr/>
        <w:t>五、其他相关资料；</w:t>
      </w:r>
    </w:p>
    <w:p>
      <w:pPr>
        <w:pStyle w:val="BodyText"/>
        <w:spacing w:line="240" w:lineRule="auto" w:before="46"/>
        <w:ind w:left="152" w:right="0"/>
        <w:jc w:val="left"/>
      </w:pPr>
      <w:r>
        <w:rPr/>
        <w:t>六、备查文件备置地点：公司董事会办公室。</w:t>
      </w:r>
    </w:p>
    <w:sectPr>
      <w:pgSz w:w="11910" w:h="16840"/>
      <w:pgMar w:header="877"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6288" type="#_x0000_t75" stroked="false">
          <v:imagedata r:id="rId1" o:title=""/>
        </v:shape>
      </w:pict>
    </w:r>
    <w:r>
      <w:rPr/>
      <w:pict>
        <v:shape style="position:absolute;margin-left:293.369995pt;margin-top:781.957947pt;width:8.5pt;height:11pt;mso-position-horizontal-relative:page;mso-position-vertical-relative:page;z-index:-916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5736" type="#_x0000_t75" stroked="false">
          <v:imagedata r:id="rId1" o:title=""/>
        </v:shape>
      </w:pict>
    </w:r>
    <w:r>
      <w:rPr/>
      <w:pict>
        <v:shape style="position:absolute;margin-left:288.809998pt;margin-top:781.957947pt;width:17.7pt;height:11pt;mso-position-horizontal-relative:page;mso-position-vertical-relative:page;z-index:-915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5688" type="#_x0000_t75" stroked="false">
          <v:imagedata r:id="rId1" o:title=""/>
        </v:shape>
      </w:pict>
    </w:r>
    <w:r>
      <w:rPr/>
      <w:pict>
        <v:shape style="position:absolute;margin-left:288.809998pt;margin-top:781.957947pt;width:17.7pt;height:11pt;mso-position-horizontal-relative:page;mso-position-vertical-relative:page;z-index:-915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141</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5640" type="#_x0000_t75" stroked="false">
          <v:imagedata r:id="rId1" o:title=""/>
        </v:shape>
      </w:pict>
    </w:r>
    <w:r>
      <w:rPr/>
      <w:pict>
        <v:shape style="position:absolute;margin-left:288.809998pt;margin-top:781.957947pt;width:17.7pt;height:11pt;mso-position-horizontal-relative:page;mso-position-vertical-relative:page;z-index:-915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185</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6240" type="#_x0000_t75" stroked="false">
          <v:imagedata r:id="rId1" o:titl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6168" type="#_x0000_t75" stroked="false">
          <v:imagedata r:id="rId1" o:title=""/>
        </v:shape>
      </w:pict>
    </w:r>
    <w:r>
      <w:rPr/>
      <w:pict>
        <v:shape style="position:absolute;margin-left:291.089996pt;margin-top:781.957947pt;width:13.15pt;height:11pt;mso-position-horizontal-relative:page;mso-position-vertical-relative:page;z-index:-916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6120" type="#_x0000_t75" stroked="false">
          <v:imagedata r:id="rId1" o:title=""/>
        </v:shape>
      </w:pict>
    </w:r>
    <w:r>
      <w:rPr/>
      <w:pict>
        <v:shape style="position:absolute;margin-left:501.660004pt;margin-top:756.745605pt;width:38pt;height:11pt;mso-position-horizontal-relative:page;mso-position-vertical-relative:page;z-index:-9160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单位：元</w:t>
                </w:r>
              </w:p>
            </w:txbxContent>
          </v:textbox>
          <w10:wrap type="none"/>
        </v:shape>
      </w:pict>
    </w:r>
    <w:r>
      <w:rPr/>
      <w:pict>
        <v:shape style="position:absolute;margin-left:291.089996pt;margin-top:781.957947pt;width:13.15pt;height:11pt;mso-position-horizontal-relative:page;mso-position-vertical-relative:page;z-index:-916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6048" type="#_x0000_t75" stroked="false">
          <v:imagedata r:id="rId1" o:title=""/>
        </v:shape>
      </w:pict>
    </w:r>
    <w:r>
      <w:rPr/>
      <w:pict>
        <v:shape style="position:absolute;margin-left:291.089996pt;margin-top:781.957947pt;width:13.15pt;height:11pt;mso-position-horizontal-relative:page;mso-position-vertical-relative:page;z-index:-916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6000" type="#_x0000_t75" stroked="false">
          <v:imagedata r:id="rId1" o:title=""/>
        </v:shape>
      </w:pict>
    </w:r>
    <w:r>
      <w:rPr/>
      <w:pict>
        <v:shape style="position:absolute;margin-left:289.809998pt;margin-top:781.957947pt;width:15.7pt;height:11pt;mso-position-horizontal-relative:page;mso-position-vertical-relative:page;z-index:-9159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5952" type="#_x0000_t75" stroked="false">
          <v:imagedata r:id="rId1" o:title=""/>
        </v:shape>
      </w:pict>
    </w:r>
    <w:r>
      <w:rPr/>
      <w:pict>
        <v:shape style="position:absolute;margin-left:288.809998pt;margin-top:781.957947pt;width:17.7pt;height:11pt;mso-position-horizontal-relative:page;mso-position-vertical-relative:page;z-index:-915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915880" type="#_x0000_t75" stroked="false">
          <v:imagedata r:id="rId1" o:title=""/>
        </v:shape>
      </w:pict>
    </w:r>
    <w:r>
      <w:rPr/>
      <w:pict>
        <v:shape style="position:absolute;margin-left:412.429993pt;margin-top:535.333923pt;width:17.3pt;height:11pt;mso-position-horizontal-relative:page;mso-position-vertical-relative:page;z-index:-915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15784" type="#_x0000_t75" stroked="false">
          <v:imagedata r:id="rId1" o:title=""/>
        </v:shape>
      </w:pict>
    </w:r>
    <w:r>
      <w:rPr/>
      <w:pict>
        <v:shape style="position:absolute;margin-left:289.049988pt;margin-top:781.957947pt;width:17.3pt;height:11pt;mso-position-horizontal-relative:page;mso-position-vertical-relative:page;z-index:-915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9163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80.070007pt;margin-top:42.865608pt;width:159.6pt;height:11.5pt;mso-position-horizontal-relative:page;mso-position-vertical-relative:page;z-index:-9163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彩讯科技股份有限公司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9162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80.070007pt;margin-top:42.865608pt;width:159.6pt;height:11.5pt;mso-position-horizontal-relative:page;mso-position-vertical-relative:page;z-index:-9161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彩讯科技股份有限公司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11.460022pt;margin-top:42.865631pt;width:159.6pt;height:11.5pt;mso-position-horizontal-relative:page;mso-position-vertical-relative:page;z-index:-9159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彩讯科技股份有限公司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9158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80.070007pt;margin-top:42.865608pt;width:159.6pt;height:11.5pt;mso-position-horizontal-relative:page;mso-position-vertical-relative:page;z-index:-9158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彩讯科技股份有限公司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616"/>
      <w:ind w:left="152"/>
    </w:pPr>
    <w:rPr>
      <w:rFonts w:ascii="宋体" w:hAnsi="宋体" w:eastAsia="宋体"/>
      <w:sz w:val="24"/>
      <w:szCs w:val="24"/>
    </w:rPr>
  </w:style>
  <w:style w:styleId="TOC2" w:type="paragraph">
    <w:name w:val="TOC 2"/>
    <w:basedOn w:val="Normal"/>
    <w:uiPriority w:val="1"/>
    <w:qFormat/>
    <w:pPr>
      <w:spacing w:before="616"/>
      <w:ind w:left="152"/>
    </w:pPr>
    <w:rPr>
      <w:rFonts w:ascii="宋体" w:hAnsi="宋体" w:eastAsia="宋体"/>
      <w:b/>
      <w:bCs/>
      <w:i/>
    </w:rPr>
  </w:style>
  <w:style w:styleId="BodyText" w:type="paragraph">
    <w:name w:val="Body Text"/>
    <w:basedOn w:val="Normal"/>
    <w:uiPriority w:val="1"/>
    <w:qFormat/>
    <w:pPr>
      <w:ind w:left="1430"/>
    </w:pPr>
    <w:rPr>
      <w:rFonts w:ascii="宋体" w:hAnsi="宋体" w:eastAsia="宋体"/>
      <w:sz w:val="21"/>
      <w:szCs w:val="21"/>
    </w:rPr>
  </w:style>
  <w:style w:styleId="Heading1" w:type="paragraph">
    <w:name w:val="Heading 1"/>
    <w:basedOn w:val="Normal"/>
    <w:uiPriority w:val="1"/>
    <w:qFormat/>
    <w:pPr>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52"/>
      <w:outlineLvl w:val="3"/>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yperlink" Target="http://www.richinfo.cn/" TargetMode="External"/><Relationship Id="rId14" Type="http://schemas.openxmlformats.org/officeDocument/2006/relationships/hyperlink" Target="mailto:cfo@richinfo.cn" TargetMode="External"/><Relationship Id="rId15" Type="http://schemas.openxmlformats.org/officeDocument/2006/relationships/hyperlink" Target="http://www.cninfo.com.cn/" TargetMode="Externa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image" Target="media/image6.jpeg"/><Relationship Id="rId19" Type="http://schemas.openxmlformats.org/officeDocument/2006/relationships/hyperlink" Target="https://baike.baidu.com/item/%E6%95%B0%E6%8D%AE%E5%BA%93%E6%8A%80%E6%9C%AF" TargetMode="External"/><Relationship Id="rId20" Type="http://schemas.openxmlformats.org/officeDocument/2006/relationships/hyperlink" Target="https://baike.baidu.com/item/%E7%BD%91%E7%BB%9C%E9%80%9A%E8%AE%AF%E6%8A%80%E6%9C%AF" TargetMode="Externa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image" Target="media/image7.jpeg"/><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header" Target="header4.xml"/><Relationship Id="rId27" Type="http://schemas.openxmlformats.org/officeDocument/2006/relationships/footer" Target="footer8.xml"/><Relationship Id="rId28" Type="http://schemas.openxmlformats.org/officeDocument/2006/relationships/header" Target="header5.xml"/><Relationship Id="rId29" Type="http://schemas.openxmlformats.org/officeDocument/2006/relationships/footer" Target="footer9.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footer" Target="footer12.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10.xml.rels><?xml version="1.0" encoding="UTF-8" standalone="yes"?>
<Relationships xmlns="http://schemas.openxmlformats.org/package/2006/relationships"><Relationship Id="rId1" Type="http://schemas.openxmlformats.org/officeDocument/2006/relationships/image" Target="media/image5.jpeg"/></Relationships>

</file>

<file path=word/_rels/footer11.xml.rels><?xml version="1.0" encoding="UTF-8" standalone="yes"?>
<Relationships xmlns="http://schemas.openxmlformats.org/package/2006/relationships"><Relationship Id="rId1" Type="http://schemas.openxmlformats.org/officeDocument/2006/relationships/image" Target="media/image5.jpeg"/></Relationships>

</file>

<file path=word/_rels/footer12.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footer4.xml.rels><?xml version="1.0" encoding="UTF-8" standalone="yes"?>
<Relationships xmlns="http://schemas.openxmlformats.org/package/2006/relationships"><Relationship Id="rId1" Type="http://schemas.openxmlformats.org/officeDocument/2006/relationships/image" Target="media/image5.jpeg"/></Relationships>

</file>

<file path=word/_rels/footer5.xml.rels><?xml version="1.0" encoding="UTF-8" standalone="yes"?>
<Relationships xmlns="http://schemas.openxmlformats.org/package/2006/relationships"><Relationship Id="rId1" Type="http://schemas.openxmlformats.org/officeDocument/2006/relationships/image" Target="media/image5.jpeg"/></Relationships>

</file>

<file path=word/_rels/footer6.xml.rels><?xml version="1.0" encoding="UTF-8" standalone="yes"?>
<Relationships xmlns="http://schemas.openxmlformats.org/package/2006/relationships"><Relationship Id="rId1" Type="http://schemas.openxmlformats.org/officeDocument/2006/relationships/image" Target="media/image5.jpeg"/></Relationships>

</file>

<file path=word/_rels/footer7.xml.rels><?xml version="1.0" encoding="UTF-8" standalone="yes"?>
<Relationships xmlns="http://schemas.openxmlformats.org/package/2006/relationships"><Relationship Id="rId1" Type="http://schemas.openxmlformats.org/officeDocument/2006/relationships/image" Target="media/image5.jpeg"/></Relationships>

</file>

<file path=word/_rels/footer8.xml.rels><?xml version="1.0" encoding="UTF-8" standalone="yes"?>
<Relationships xmlns="http://schemas.openxmlformats.org/package/2006/relationships"><Relationship Id="rId1" Type="http://schemas.openxmlformats.org/officeDocument/2006/relationships/image" Target="media/image5.jpeg"/></Relationships>

</file>

<file path=word/_rels/footer9.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彩讯科技股份有限公司</dc:creator>
  <dc:title>彩讯科技股份有限公司2018年年度报告</dc:title>
  <dcterms:created xsi:type="dcterms:W3CDTF">2020-05-04T23:21:50Z</dcterms:created>
  <dcterms:modified xsi:type="dcterms:W3CDTF">2020-05-04T23:21:50Z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2019-04-12T00:00:00Z</vt:filetime>
  </property>
  <property fmtid="{D5CDD505-2E9C-101B-9397-08002B2CF9AE}" pid="3" name="Creator">
    <vt:lpwstr>Microsoft® Word 2013</vt:lpwstr>
  </property>
  <property fmtid="{D5CDD505-2E9C-101B-9397-08002B2CF9AE}" pid="4" name="LastSaved">
    <vt:filetime>2020-05-04T00:00:00Z</vt:filetime>
  </property>
</Properties>
</file>