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2147" w:h="17375"/>
          <w:pgMar w:top="168" w:right="119" w:bottom="168" w:left="119" w:header="0" w:footer="3" w:gutter="0"/>
          <w:pgNumType w:start="1"/>
          <w:cols w:space="720"/>
          <w:noEndnote/>
          <w:rtlGutter w:val="0"/>
          <w:docGrid w:linePitch="360"/>
        </w:sectPr>
      </w:pPr>
      <w:r>
        <w:drawing>
          <wp:inline>
            <wp:extent cx="7565390" cy="106921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65390" cy="10692130"/>
                    </a:xfrm>
                    <a:prstGeom prst="rect"/>
                  </pic:spPr>
                </pic:pic>
              </a:graphicData>
            </a:graphic>
          </wp:inline>
        </w:drawing>
      </w:r>
    </w:p>
    <w:p>
      <w:pPr>
        <w:pStyle w:val="Style2"/>
        <w:keepNext/>
        <w:keepLines/>
        <w:widowControl w:val="0"/>
        <w:shd w:val="clear" w:color="auto" w:fill="auto"/>
        <w:bidi w:val="0"/>
        <w:spacing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8"/>
        <w:keepNext w:val="0"/>
        <w:keepLines w:val="0"/>
        <w:widowControl w:val="0"/>
        <w:shd w:val="clear" w:color="auto" w:fill="auto"/>
        <w:bidi w:val="0"/>
        <w:spacing w:before="0" w:after="100" w:line="466" w:lineRule="exact"/>
        <w:ind w:left="0" w:right="0" w:firstLine="440"/>
        <w:jc w:val="both"/>
      </w:pPr>
      <w:bookmarkStart w:id="3" w:name="bookmark3"/>
      <w:r>
        <w:rPr>
          <w:color w:val="000000"/>
          <w:spacing w:val="0"/>
          <w:w w:val="100"/>
          <w:position w:val="0"/>
        </w:rPr>
        <w:t>公司董事会、监事会及董事、监事、高级管理人员保证年度报告内容的真实、准确、完整，不存在虚 假记载、误导性陈述或者重大遗漏，并承担个别和连带的法律责任。</w:t>
      </w:r>
      <w:bookmarkEnd w:id="3"/>
    </w:p>
    <w:p>
      <w:pPr>
        <w:pStyle w:val="Style8"/>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公司负责人杨良志、主管会计工作负责人陈学军及会计机构负责人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王春蕾声明：保证 本年度报告中财务报告的真实、准确、完整。</w:t>
      </w:r>
    </w:p>
    <w:p>
      <w:pPr>
        <w:pStyle w:val="Style8"/>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所有董事均已出席了审议本报告的董事会会议。</w:t>
      </w:r>
    </w:p>
    <w:p>
      <w:pPr>
        <w:pStyle w:val="Style8"/>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本年度报告中涉及未来计划或规划等前瞻性陈述的，均不构成公司对投资者的实质承诺，投资者及相 关人士均应对此保持足够的风险认识，并且应当理解计划、预测与承诺之间的差异。公司在经营管理中可 能面临经营风险，敬请广大投资者关注，并注意投资风险。</w:t>
      </w:r>
    </w:p>
    <w:p>
      <w:pPr>
        <w:pStyle w:val="Style8"/>
        <w:keepNext w:val="0"/>
        <w:keepLines w:val="0"/>
        <w:widowControl w:val="0"/>
        <w:shd w:val="clear" w:color="auto" w:fill="auto"/>
        <w:tabs>
          <w:tab w:pos="800" w:val="left"/>
        </w:tabs>
        <w:bidi w:val="0"/>
        <w:spacing w:before="0" w:after="0"/>
        <w:ind w:left="0" w:right="0" w:firstLine="440"/>
        <w:jc w:val="both"/>
      </w:pPr>
      <w:bookmarkStart w:id="4" w:name="bookmark4"/>
      <w:r>
        <w:rPr>
          <w:rFonts w:ascii="Times New Roman" w:eastAsia="Times New Roman" w:hAnsi="Times New Roman" w:cs="Times New Roman"/>
          <w:color w:val="000000"/>
          <w:spacing w:val="0"/>
          <w:w w:val="100"/>
          <w:position w:val="0"/>
        </w:rPr>
        <w:t>1</w:t>
      </w:r>
      <w:bookmarkEnd w:id="4"/>
      <w:r>
        <w:rPr>
          <w:color w:val="000000"/>
          <w:spacing w:val="0"/>
          <w:w w:val="100"/>
          <w:position w:val="0"/>
        </w:rPr>
        <w:t>、</w:t>
        <w:tab/>
        <w:t>市场竞争风险</w:t>
      </w:r>
    </w:p>
    <w:p>
      <w:pPr>
        <w:pStyle w:val="Style8"/>
        <w:keepNext w:val="0"/>
        <w:keepLines w:val="0"/>
        <w:widowControl w:val="0"/>
        <w:shd w:val="clear" w:color="auto" w:fill="auto"/>
        <w:bidi w:val="0"/>
        <w:spacing w:before="0" w:after="340" w:line="466" w:lineRule="exact"/>
        <w:ind w:left="0" w:right="0" w:firstLine="440"/>
        <w:jc w:val="both"/>
      </w:pPr>
      <w:r>
        <w:rPr>
          <w:color w:val="000000"/>
          <w:spacing w:val="0"/>
          <w:w w:val="100"/>
          <w:position w:val="0"/>
        </w:rPr>
        <w:t>国内的软件市场是一个快速发展、空间广阔的开放市场，技术升级及客户信息化需求旺盛，但随着行 业内新入企业增加，公司将面临更加激烈的竞争压力。如果公司不能在技术水平、成本控制、市场拓展等 方面持续保持自身优势，公司的盈利能力和市场份额将会受到较大影响。</w:t>
      </w:r>
    </w:p>
    <w:p>
      <w:pPr>
        <w:pStyle w:val="Style8"/>
        <w:keepNext w:val="0"/>
        <w:keepLines w:val="0"/>
        <w:widowControl w:val="0"/>
        <w:shd w:val="clear" w:color="auto" w:fill="auto"/>
        <w:tabs>
          <w:tab w:pos="807" w:val="left"/>
        </w:tabs>
        <w:bidi w:val="0"/>
        <w:spacing w:before="0" w:after="0"/>
        <w:ind w:left="0" w:right="0" w:firstLine="440"/>
        <w:jc w:val="both"/>
      </w:pPr>
      <w:bookmarkStart w:id="5" w:name="bookmark5"/>
      <w:r>
        <w:rPr>
          <w:rFonts w:ascii="Times New Roman" w:eastAsia="Times New Roman" w:hAnsi="Times New Roman" w:cs="Times New Roman"/>
          <w:color w:val="000000"/>
          <w:spacing w:val="0"/>
          <w:w w:val="100"/>
          <w:position w:val="0"/>
        </w:rPr>
        <w:t>2</w:t>
      </w:r>
      <w:bookmarkEnd w:id="5"/>
      <w:r>
        <w:rPr>
          <w:color w:val="000000"/>
          <w:spacing w:val="0"/>
          <w:w w:val="100"/>
          <w:position w:val="0"/>
        </w:rPr>
        <w:t>、</w:t>
        <w:tab/>
        <w:t>技术研发风险</w:t>
      </w:r>
    </w:p>
    <w:p>
      <w:pPr>
        <w:pStyle w:val="Style8"/>
        <w:keepNext w:val="0"/>
        <w:keepLines w:val="0"/>
        <w:widowControl w:val="0"/>
        <w:shd w:val="clear" w:color="auto" w:fill="auto"/>
        <w:bidi w:val="0"/>
        <w:spacing w:before="0" w:after="340" w:line="473" w:lineRule="exact"/>
        <w:ind w:left="0" w:right="0" w:firstLine="440"/>
        <w:jc w:val="both"/>
      </w:pPr>
      <w:r>
        <w:rPr>
          <w:color w:val="000000"/>
          <w:spacing w:val="0"/>
          <w:w w:val="100"/>
          <w:position w:val="0"/>
        </w:rPr>
        <w:t>公司在与客户合作的过程中，坚持市场和技术双轮驱动的研发导向，在大规模系统的基础层到应用层 的产品设计、研发、运维方面积累了丰富的实战经验，并形成了一系列核心技术能力。由于此类技术能力 普遍具有技术更新快的特点，用户对产品的要求在不断提高，一旦公司对相关技术、产品及市场发展趋势 把握不当，在关键技术、新产品研发等方面出现失误，将会导致技术发展方向的错误和新产品开发的失败, 进而导致公司竞争力下降，经营业绩下降。</w:t>
      </w:r>
    </w:p>
    <w:p>
      <w:pPr>
        <w:pStyle w:val="Style8"/>
        <w:keepNext w:val="0"/>
        <w:keepLines w:val="0"/>
        <w:widowControl w:val="0"/>
        <w:shd w:val="clear" w:color="auto" w:fill="auto"/>
        <w:tabs>
          <w:tab w:pos="807" w:val="left"/>
        </w:tabs>
        <w:bidi w:val="0"/>
        <w:spacing w:before="0" w:after="0"/>
        <w:ind w:left="0" w:right="0" w:firstLine="440"/>
        <w:jc w:val="both"/>
      </w:pPr>
      <w:bookmarkStart w:id="6" w:name="bookmark6"/>
      <w:r>
        <w:rPr>
          <w:rFonts w:ascii="Times New Roman" w:eastAsia="Times New Roman" w:hAnsi="Times New Roman" w:cs="Times New Roman"/>
          <w:color w:val="000000"/>
          <w:spacing w:val="0"/>
          <w:w w:val="100"/>
          <w:position w:val="0"/>
        </w:rPr>
        <w:t>3</w:t>
      </w:r>
      <w:bookmarkEnd w:id="6"/>
      <w:r>
        <w:rPr>
          <w:color w:val="000000"/>
          <w:spacing w:val="0"/>
          <w:w w:val="100"/>
          <w:position w:val="0"/>
        </w:rPr>
        <w:t>、</w:t>
        <w:tab/>
        <w:t>软件产品质量风险</w:t>
      </w:r>
    </w:p>
    <w:p>
      <w:pPr>
        <w:pStyle w:val="Style8"/>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公司目前主要面向电信、金融、能源、交通及政府部门等领域开展业务，上述领域的软件产品性能对 客户的正常业务运营和管理极其重要，因此客户对质量的要求更为严苛。如果公司开发的软件产品存在质 量问题，将导致客户的正常业务运营和管理受到影响，对公司的市场形象将造成较大的负面影响，影响客 户与公司的合作及合同签订，对公司的经营发展造成不利影响。</w:t>
      </w:r>
    </w:p>
    <w:p>
      <w:pPr>
        <w:pStyle w:val="Style8"/>
        <w:keepNext w:val="0"/>
        <w:keepLines w:val="0"/>
        <w:widowControl w:val="0"/>
        <w:shd w:val="clear" w:color="auto" w:fill="auto"/>
        <w:tabs>
          <w:tab w:pos="807" w:val="left"/>
        </w:tabs>
        <w:bidi w:val="0"/>
        <w:spacing w:before="0" w:after="220" w:line="466" w:lineRule="exact"/>
        <w:ind w:left="0" w:right="0" w:firstLine="440"/>
        <w:jc w:val="both"/>
      </w:pPr>
      <w:bookmarkStart w:id="7" w:name="bookmark7"/>
      <w:r>
        <w:rPr>
          <w:rFonts w:ascii="Times New Roman" w:eastAsia="Times New Roman" w:hAnsi="Times New Roman" w:cs="Times New Roman"/>
          <w:color w:val="000000"/>
          <w:spacing w:val="0"/>
          <w:w w:val="100"/>
          <w:position w:val="0"/>
        </w:rPr>
        <w:t>4</w:t>
      </w:r>
      <w:bookmarkEnd w:id="7"/>
      <w:r>
        <w:rPr>
          <w:color w:val="000000"/>
          <w:spacing w:val="0"/>
          <w:w w:val="100"/>
          <w:position w:val="0"/>
        </w:rPr>
        <w:t>、</w:t>
        <w:tab/>
        <w:t>劳动力成本上升及人才流失风险</w:t>
      </w:r>
    </w:p>
    <w:p>
      <w:pPr>
        <w:pStyle w:val="Style8"/>
        <w:keepNext w:val="0"/>
        <w:keepLines w:val="0"/>
        <w:widowControl w:val="0"/>
        <w:shd w:val="clear" w:color="auto" w:fill="auto"/>
        <w:bidi w:val="0"/>
        <w:spacing w:before="0" w:after="340" w:line="469" w:lineRule="exact"/>
        <w:ind w:left="0" w:right="0" w:firstLine="440"/>
        <w:jc w:val="both"/>
      </w:pPr>
      <w:r>
        <w:rPr>
          <w:color w:val="000000"/>
          <w:spacing w:val="0"/>
          <w:w w:val="100"/>
          <w:position w:val="0"/>
        </w:rPr>
        <w:t>公司主要提供技术开发与运营服务，是一家知识密集型企业，劳动力成本是成本的重要组成部分，如 相关领域人员劳动力成本持续提升，将对公司盈利能力产生不利影响。另外，随着公司业务的快速发展， 公司对优秀的专业技术人才和管理人才的需求还在不断增加。如果公司不能吸引到业务快速发展所需的高 端人才或者公司核心骨干人员流失，都将对公司经营发展造成不利的影响。</w:t>
      </w:r>
    </w:p>
    <w:p>
      <w:pPr>
        <w:pStyle w:val="Style8"/>
        <w:keepNext w:val="0"/>
        <w:keepLines w:val="0"/>
        <w:widowControl w:val="0"/>
        <w:shd w:val="clear" w:color="auto" w:fill="auto"/>
        <w:tabs>
          <w:tab w:pos="802" w:val="left"/>
        </w:tabs>
        <w:bidi w:val="0"/>
        <w:spacing w:before="0" w:after="0"/>
        <w:ind w:left="0" w:right="0" w:firstLine="440"/>
        <w:jc w:val="both"/>
      </w:pPr>
      <w:bookmarkStart w:id="8" w:name="bookmark8"/>
      <w:r>
        <w:rPr>
          <w:rFonts w:ascii="Times New Roman" w:eastAsia="Times New Roman" w:hAnsi="Times New Roman" w:cs="Times New Roman"/>
          <w:color w:val="000000"/>
          <w:spacing w:val="0"/>
          <w:w w:val="100"/>
          <w:position w:val="0"/>
        </w:rPr>
        <w:t>5</w:t>
      </w:r>
      <w:bookmarkEnd w:id="8"/>
      <w:r>
        <w:rPr>
          <w:color w:val="000000"/>
          <w:spacing w:val="0"/>
          <w:w w:val="100"/>
          <w:position w:val="0"/>
        </w:rPr>
        <w:t>、</w:t>
        <w:tab/>
        <w:t>知识产权被侵害的风险</w:t>
      </w:r>
    </w:p>
    <w:p>
      <w:pPr>
        <w:pStyle w:val="Style8"/>
        <w:keepNext w:val="0"/>
        <w:keepLines w:val="0"/>
        <w:widowControl w:val="0"/>
        <w:shd w:val="clear" w:color="auto" w:fill="auto"/>
        <w:bidi w:val="0"/>
        <w:spacing w:before="0" w:after="340" w:line="467" w:lineRule="exact"/>
        <w:ind w:left="0" w:right="0" w:firstLine="440"/>
        <w:jc w:val="both"/>
      </w:pPr>
      <w:r>
        <w:rPr>
          <w:color w:val="000000"/>
          <w:spacing w:val="0"/>
          <w:w w:val="100"/>
          <w:position w:val="0"/>
        </w:rPr>
        <w:t>知识产权是公司的核心资产，知识产权法律法规保证了高新技术企业在人才、研发、资金等方面的投 入得到合理回报，从而进一步刺激企业技术创新和新产品的研发，鼓励企业提高市场竞争力，为用户提供 更多的新产品和更好地服务。若公司的知识产权遭受较大范围的侵害，将会对公司的盈利水平产生不利影 响。</w:t>
      </w:r>
    </w:p>
    <w:p>
      <w:pPr>
        <w:pStyle w:val="Style8"/>
        <w:keepNext w:val="0"/>
        <w:keepLines w:val="0"/>
        <w:widowControl w:val="0"/>
        <w:shd w:val="clear" w:color="auto" w:fill="auto"/>
        <w:tabs>
          <w:tab w:pos="802" w:val="left"/>
        </w:tabs>
        <w:bidi w:val="0"/>
        <w:spacing w:before="0" w:after="0"/>
        <w:ind w:left="0" w:right="0" w:firstLine="440"/>
        <w:jc w:val="both"/>
      </w:pPr>
      <w:bookmarkStart w:id="9" w:name="bookmark9"/>
      <w:r>
        <w:rPr>
          <w:rFonts w:ascii="Times New Roman" w:eastAsia="Times New Roman" w:hAnsi="Times New Roman" w:cs="Times New Roman"/>
          <w:color w:val="000000"/>
          <w:spacing w:val="0"/>
          <w:w w:val="100"/>
          <w:position w:val="0"/>
        </w:rPr>
        <w:t>6</w:t>
      </w:r>
      <w:bookmarkEnd w:id="9"/>
      <w:r>
        <w:rPr>
          <w:color w:val="000000"/>
          <w:spacing w:val="0"/>
          <w:w w:val="100"/>
          <w:position w:val="0"/>
        </w:rPr>
        <w:t>、</w:t>
        <w:tab/>
        <w:t>应收账款及合同资产余额较大的风险</w:t>
      </w:r>
    </w:p>
    <w:p>
      <w:pPr>
        <w:pStyle w:val="Style8"/>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本报告期期末，公司应收账款及合同资产净额分别为</w:t>
      </w:r>
      <w:r>
        <w:rPr>
          <w:rFonts w:ascii="Times New Roman" w:eastAsia="Times New Roman" w:hAnsi="Times New Roman" w:cs="Times New Roman"/>
          <w:color w:val="000000"/>
          <w:spacing w:val="0"/>
          <w:w w:val="100"/>
          <w:position w:val="0"/>
        </w:rPr>
        <w:t>13,617.43</w:t>
      </w:r>
      <w:r>
        <w:rPr>
          <w:color w:val="000000"/>
          <w:spacing w:val="0"/>
          <w:w w:val="100"/>
          <w:position w:val="0"/>
        </w:rPr>
        <w:t>万元、</w:t>
      </w:r>
      <w:r>
        <w:rPr>
          <w:rFonts w:ascii="Times New Roman" w:eastAsia="Times New Roman" w:hAnsi="Times New Roman" w:cs="Times New Roman"/>
          <w:color w:val="000000"/>
          <w:spacing w:val="0"/>
          <w:w w:val="100"/>
          <w:position w:val="0"/>
        </w:rPr>
        <w:t>18,399.44</w:t>
      </w:r>
      <w:r>
        <w:rPr>
          <w:color w:val="000000"/>
          <w:spacing w:val="0"/>
          <w:w w:val="100"/>
          <w:position w:val="0"/>
        </w:rPr>
        <w:t>万元，占期末总资产 比例分别为</w:t>
      </w:r>
      <w:r>
        <w:rPr>
          <w:rFonts w:ascii="Times New Roman" w:eastAsia="Times New Roman" w:hAnsi="Times New Roman" w:cs="Times New Roman"/>
          <w:color w:val="000000"/>
          <w:spacing w:val="0"/>
          <w:w w:val="100"/>
          <w:position w:val="0"/>
        </w:rPr>
        <w:t>7.59%</w:t>
      </w:r>
      <w:r>
        <w:rPr>
          <w:color w:val="000000"/>
          <w:spacing w:val="0"/>
          <w:w w:val="100"/>
          <w:position w:val="0"/>
        </w:rPr>
        <w:t>、</w:t>
      </w:r>
      <w:r>
        <w:rPr>
          <w:rFonts w:ascii="Times New Roman" w:eastAsia="Times New Roman" w:hAnsi="Times New Roman" w:cs="Times New Roman"/>
          <w:color w:val="000000"/>
          <w:spacing w:val="0"/>
          <w:w w:val="100"/>
          <w:position w:val="0"/>
        </w:rPr>
        <w:t>10.26%</w:t>
      </w:r>
      <w:r>
        <w:rPr>
          <w:color w:val="000000"/>
          <w:spacing w:val="0"/>
          <w:w w:val="100"/>
          <w:position w:val="0"/>
        </w:rPr>
        <w:t>,是公司资产的重要组成部分。如果应收账款及合同资产款项不能收回，对公 司资产质量以及财务状况将产生较大不利影响。</w:t>
      </w:r>
    </w:p>
    <w:p>
      <w:pPr>
        <w:pStyle w:val="Style8"/>
        <w:keepNext w:val="0"/>
        <w:keepLines w:val="0"/>
        <w:widowControl w:val="0"/>
        <w:shd w:val="clear" w:color="auto" w:fill="auto"/>
        <w:bidi w:val="0"/>
        <w:spacing w:before="0" w:after="340" w:line="469" w:lineRule="exact"/>
        <w:ind w:left="0" w:right="0" w:firstLine="440"/>
        <w:jc w:val="both"/>
        <w:sectPr>
          <w:headerReference w:type="default" r:id="rId7"/>
          <w:footerReference w:type="default" r:id="rId8"/>
          <w:footnotePr>
            <w:pos w:val="pageBottom"/>
            <w:numFmt w:val="decimal"/>
            <w:numRestart w:val="continuous"/>
          </w:footnotePr>
          <w:pgSz w:w="12147" w:h="17375"/>
          <w:pgMar w:top="1588" w:right="1134" w:bottom="2140" w:left="1225" w:header="0" w:footer="3" w:gutter="0"/>
          <w:pgNumType w:start="1"/>
          <w:cols w:space="720"/>
          <w:noEndnote/>
          <w:rtlGutter w:val="0"/>
          <w:docGrid w:linePitch="360"/>
        </w:sectPr>
      </w:pPr>
      <w:r>
        <w:rPr>
          <w:color w:val="000000"/>
          <w:spacing w:val="0"/>
          <w:w w:val="100"/>
          <w:position w:val="0"/>
        </w:rPr>
        <w:t>公司计划不派发现金红利，不送红股，不以公积金转增股本。</w:t>
      </w:r>
    </w:p>
    <w:p>
      <w:pPr>
        <w:pStyle w:val="Style11"/>
        <w:keepNext/>
        <w:keepLines/>
        <w:widowControl w:val="0"/>
        <w:shd w:val="clear" w:color="auto" w:fill="auto"/>
        <w:bidi w:val="0"/>
        <w:spacing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3"/>
        <w:keepNext w:val="0"/>
        <w:keepLines w:val="0"/>
        <w:widowControl w:val="0"/>
        <w:shd w:val="clear" w:color="auto" w:fill="auto"/>
        <w:tabs>
          <w:tab w:leader="dot" w:pos="962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61"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14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38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58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64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64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64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691"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105</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77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112</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77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113</w:t>
        </w:r>
      </w:hyperlink>
    </w:p>
    <w:p>
      <w:pPr>
        <w:pStyle w:val="Style13"/>
        <w:keepNext w:val="0"/>
        <w:keepLines w:val="0"/>
        <w:widowControl w:val="0"/>
        <w:shd w:val="clear" w:color="auto" w:fill="auto"/>
        <w:tabs>
          <w:tab w:leader="dot" w:pos="9623" w:val="right"/>
        </w:tabs>
        <w:bidi w:val="0"/>
        <w:spacing w:before="0" w:line="240" w:lineRule="auto"/>
        <w:ind w:left="0" w:right="0" w:firstLine="0"/>
        <w:jc w:val="both"/>
      </w:pPr>
      <w:hyperlink w:anchor="bookmark2152"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245</w:t>
        </w:r>
      </w:hyperlink>
      <w:r>
        <w:br w:type="page"/>
      </w:r>
      <w:r>
        <w:fldChar w:fldCharType="end"/>
      </w:r>
    </w:p>
    <w:p>
      <w:pPr>
        <w:pStyle w:val="Style2"/>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年度报告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上年同期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彩讯科技股份有限公司董事会</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本公司、公司、彩讯股份</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彩讯有限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深圳市彩讯科技有限公司，公司前身</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中国移动通信有限公司及其分、子公司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深圳百碧</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深圳市百碧技术有限公司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深圳万融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深圳市万融技术有限公司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光彩信息</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永新县光彩信息科技研究中心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明彩信息</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永新县明彩信息科技研究中心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瑞彩信息</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永新县瑞彩信息科技研究中心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广州百纳</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广州百纳软件技术有限公司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国家电网有限公司及其分、子公司</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南方电网</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中国南方电网有限责任公司</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产业互联网</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产业互联网以企业为中心，聚焦企业应用场景，在传统产业价值链上 融合互联网技术，寻求新的产业管理与服务模式创新，并实现产业用 户体验改善和价值创造</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BigData</w:t>
            </w:r>
            <w:r>
              <w:rPr>
                <w:color w:val="000000"/>
                <w:spacing w:val="0"/>
                <w:w w:val="100"/>
                <w:position w:val="0"/>
                <w:sz w:val="17"/>
                <w:szCs w:val="17"/>
              </w:rPr>
              <w:t>，或称巨量资料，指的是所涉及的资料量规模巨大到无法通 过目前主流软件工具，在合理时间内达到撷取、管理、处理、并整理 成为帮助企业经营决策更积极目的的资讯</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云存储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是在云计算概念上延伸和发展出来的一个新的概念，是一种新兴的网 络存储技术，是指通过集群应用、网络技术或分布式文件系统等功能， 将网络中大量各种不同类型的存储设备通过应用软件集合起来协同 工作，共同对外提供数据存储和业务访问功能的一个系统</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sz w:val="17"/>
                <w:szCs w:val="17"/>
              </w:rPr>
              <w:t>，</w:t>
            </w:r>
            <w:r>
              <w:rPr>
                <w:color w:val="000000"/>
                <w:spacing w:val="0"/>
                <w:w w:val="100"/>
                <w:position w:val="0"/>
                <w:sz w:val="17"/>
                <w:szCs w:val="17"/>
              </w:rPr>
              <w:t>软件能力成熟度集成模型的英 文缩写</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ISO9001</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International Organization for Standardization</w:t>
            </w:r>
            <w:r>
              <w:rPr>
                <w:color w:val="000000"/>
                <w:spacing w:val="0"/>
                <w:w w:val="100"/>
                <w:position w:val="0"/>
                <w:sz w:val="17"/>
                <w:szCs w:val="17"/>
              </w:rPr>
              <w:t>，</w:t>
            </w:r>
            <w:r>
              <w:rPr>
                <w:color w:val="000000"/>
                <w:spacing w:val="0"/>
                <w:w w:val="100"/>
                <w:position w:val="0"/>
                <w:sz w:val="17"/>
                <w:szCs w:val="17"/>
              </w:rPr>
              <w:t xml:space="preserve">国际标准化组织 </w:t>
            </w:r>
            <w:r>
              <w:rPr>
                <w:rFonts w:ascii="Times New Roman" w:eastAsia="Times New Roman" w:hAnsi="Times New Roman" w:cs="Times New Roman"/>
                <w:color w:val="000000"/>
                <w:spacing w:val="0"/>
                <w:w w:val="100"/>
                <w:position w:val="0"/>
                <w:sz w:val="18"/>
                <w:szCs w:val="18"/>
              </w:rPr>
              <w:t xml:space="preserve">ISO9001 </w:t>
            </w:r>
            <w:r>
              <w:rPr>
                <w:color w:val="000000"/>
                <w:spacing w:val="0"/>
                <w:w w:val="100"/>
                <w:position w:val="0"/>
                <w:sz w:val="17"/>
                <w:szCs w:val="17"/>
              </w:rPr>
              <w:t>质量保证体系</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工信部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中华人民共和国工业和信息化部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CMMP</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中央信息管理平台</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增强现实技术(</w:t>
            </w:r>
            <w:r>
              <w:rPr>
                <w:rFonts w:ascii="Times New Roman" w:eastAsia="Times New Roman" w:hAnsi="Times New Roman" w:cs="Times New Roman"/>
                <w:color w:val="000000"/>
                <w:spacing w:val="0"/>
                <w:w w:val="100"/>
                <w:position w:val="0"/>
                <w:sz w:val="18"/>
                <w:szCs w:val="18"/>
              </w:rPr>
              <w:t>Augmented Reality</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AR</w:t>
            </w:r>
            <w:r>
              <w:rPr>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虚拟现实技术</w:t>
            </w:r>
            <w:r>
              <w:rPr>
                <w:rFonts w:ascii="Times New Roman" w:eastAsia="Times New Roman" w:hAnsi="Times New Roman" w:cs="Times New Roman"/>
                <w:color w:val="000000"/>
                <w:spacing w:val="0"/>
                <w:w w:val="100"/>
                <w:position w:val="0"/>
                <w:sz w:val="18"/>
                <w:szCs w:val="18"/>
              </w:rPr>
              <w:t>Virtual Reality</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双中台体系</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中台和运营中台</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第五代移动通讯技术规范</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消息</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是短信业务的升级，是运营商的一种基础电信服务，基于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技术实 现业务体验的飞跃，支持的媒体格式更多，表现形式更丰富</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协同办公</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协同办公是利用网络、计算机、信息化，提供给多人沟通、共享、协 同一起办公的一种软件</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Business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Operation Support System</w:t>
            </w:r>
            <w:r>
              <w:rPr>
                <w:color w:val="000000"/>
                <w:spacing w:val="0"/>
                <w:w w:val="100"/>
                <w:position w:val="0"/>
                <w:sz w:val="17"/>
                <w:szCs w:val="17"/>
              </w:rPr>
              <w:t>，业务运营支撑系统的英文缩写</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ToB</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To Business,</w:t>
            </w:r>
            <w:r>
              <w:rPr>
                <w:color w:val="000000"/>
                <w:spacing w:val="0"/>
                <w:w w:val="100"/>
                <w:position w:val="0"/>
                <w:sz w:val="17"/>
                <w:szCs w:val="17"/>
              </w:rPr>
              <w:t>是互联网销售服务的一种模式，指与企业之间通过互联网 平台进行产品、服务及信息的交换</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ToC</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To Customer,</w:t>
            </w:r>
            <w:r>
              <w:rPr>
                <w:color w:val="000000"/>
                <w:spacing w:val="0"/>
                <w:w w:val="100"/>
                <w:position w:val="0"/>
                <w:sz w:val="17"/>
                <w:szCs w:val="17"/>
              </w:rPr>
              <w:t>是互联网销售服务的一种模式，直接面向消费者销售产 品和服务</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安装在智能手机上的软件</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CSP</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CSP(Certified Service Partner</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即认证服务合作伙伴</w:t>
            </w:r>
            <w:r>
              <w:rPr>
                <w:color w:val="000000"/>
                <w:spacing w:val="0"/>
                <w:w w:val="100"/>
                <w:position w:val="0"/>
                <w:sz w:val="18"/>
                <w:szCs w:val="18"/>
              </w:rPr>
              <w:t>，</w:t>
            </w:r>
            <w:r>
              <w:rPr>
                <w:color w:val="000000"/>
                <w:spacing w:val="0"/>
                <w:w w:val="100"/>
                <w:position w:val="0"/>
                <w:sz w:val="17"/>
                <w:szCs w:val="17"/>
              </w:rPr>
              <w:t>意味着入围运营商 的</w:t>
            </w:r>
            <w:r>
              <w:rPr>
                <w:rFonts w:ascii="Times New Roman" w:eastAsia="Times New Roman" w:hAnsi="Times New Roman" w:cs="Times New Roman"/>
                <w:color w:val="000000"/>
                <w:spacing w:val="0"/>
                <w:w w:val="100"/>
                <w:position w:val="0"/>
                <w:sz w:val="18"/>
                <w:szCs w:val="18"/>
              </w:rPr>
              <w:t>CSP</w:t>
            </w:r>
            <w:r>
              <w:rPr>
                <w:color w:val="000000"/>
                <w:spacing w:val="0"/>
                <w:w w:val="100"/>
                <w:position w:val="0"/>
                <w:sz w:val="17"/>
                <w:szCs w:val="17"/>
              </w:rPr>
              <w:t>合作伙伴</w:t>
            </w:r>
            <w:r>
              <w:rPr>
                <w:color w:val="000000"/>
                <w:spacing w:val="0"/>
                <w:w w:val="100"/>
                <w:position w:val="0"/>
                <w:sz w:val="18"/>
                <w:szCs w:val="18"/>
              </w:rPr>
              <w:t>，</w:t>
            </w:r>
            <w:r>
              <w:rPr>
                <w:color w:val="000000"/>
                <w:spacing w:val="0"/>
                <w:w w:val="100"/>
                <w:position w:val="0"/>
                <w:sz w:val="17"/>
                <w:szCs w:val="17"/>
              </w:rPr>
              <w:t>才具备与运营商共同发展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消息的资格</w:t>
            </w:r>
          </w:p>
        </w:tc>
      </w:tr>
    </w:tbl>
    <w:p>
      <w:pPr>
        <w:sectPr>
          <w:footnotePr>
            <w:pos w:val="pageBottom"/>
            <w:numFmt w:val="decimal"/>
            <w:numRestart w:val="continuous"/>
          </w:footnotePr>
          <w:pgSz w:w="12147" w:h="17375"/>
          <w:pgMar w:top="1708" w:right="1259" w:bottom="1756" w:left="1205" w:header="0" w:footer="3" w:gutter="0"/>
          <w:cols w:space="720"/>
          <w:noEndnote/>
          <w:rtlGutter w:val="0"/>
          <w:docGrid w:linePitch="360"/>
        </w:sectPr>
      </w:pPr>
    </w:p>
    <w:p>
      <w:pPr>
        <w:pStyle w:val="Style2"/>
        <w:keepNext/>
        <w:keepLines/>
        <w:widowControl w:val="0"/>
        <w:shd w:val="clear" w:color="auto" w:fill="auto"/>
        <w:bidi w:val="0"/>
        <w:spacing w:before="46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sz w:val="24"/>
          <w:szCs w:val="24"/>
        </w:rPr>
        <w:t>一</w:t>
      </w:r>
      <w:bookmarkEnd w:id="22"/>
      <w:r>
        <w:rPr>
          <w:color w:val="000000"/>
          <w:spacing w:val="0"/>
          <w:w w:val="100"/>
          <w:position w:val="0"/>
          <w:sz w:val="24"/>
          <w:szCs w:val="24"/>
        </w:rPr>
        <w:t>、公司信息</w:t>
      </w:r>
      <w:bookmarkEnd w:id="20"/>
      <w:bookmarkEnd w:id="21"/>
      <w:bookmarkEnd w:id="23"/>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彩讯股份</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300634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彩讯股份</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Richinfo Technology Co., Ltd.</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深圳市南山区粤海街道高新区社区科苑南路</w:t>
            </w:r>
            <w:r>
              <w:rPr>
                <w:rFonts w:ascii="Times New Roman" w:eastAsia="Times New Roman" w:hAnsi="Times New Roman" w:cs="Times New Roman"/>
                <w:color w:val="000000"/>
                <w:spacing w:val="0"/>
                <w:w w:val="100"/>
                <w:position w:val="0"/>
                <w:sz w:val="18"/>
                <w:szCs w:val="18"/>
              </w:rPr>
              <w:t>3176</w:t>
            </w:r>
            <w:r>
              <w:rPr>
                <w:color w:val="000000"/>
                <w:spacing w:val="0"/>
                <w:w w:val="100"/>
                <w:position w:val="0"/>
                <w:sz w:val="17"/>
                <w:szCs w:val="17"/>
              </w:rPr>
              <w:t>号彩讯科技大厦三十一层</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深圳市南山区高新南区科苑南路</w:t>
            </w:r>
            <w:r>
              <w:rPr>
                <w:rFonts w:ascii="Times New Roman" w:eastAsia="Times New Roman" w:hAnsi="Times New Roman" w:cs="Times New Roman"/>
                <w:color w:val="000000"/>
                <w:spacing w:val="0"/>
                <w:w w:val="100"/>
                <w:position w:val="0"/>
                <w:sz w:val="18"/>
                <w:szCs w:val="18"/>
              </w:rPr>
              <w:t>3176</w:t>
            </w:r>
            <w:r>
              <w:rPr>
                <w:color w:val="000000"/>
                <w:spacing w:val="0"/>
                <w:w w:val="100"/>
                <w:position w:val="0"/>
                <w:sz w:val="17"/>
                <w:szCs w:val="17"/>
              </w:rPr>
              <w:t>号彩讯科创中心</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"http://www.richinfo.cn" </w:instrText>
            </w:r>
            <w:r>
              <w:fldChar w:fldCharType="separate"/>
            </w:r>
            <w:r>
              <w:rPr>
                <w:rFonts w:ascii="Times New Roman" w:eastAsia="Times New Roman" w:hAnsi="Times New Roman" w:cs="Times New Roman"/>
                <w:color w:val="000000"/>
                <w:spacing w:val="0"/>
                <w:w w:val="100"/>
                <w:position w:val="0"/>
                <w:sz w:val="18"/>
                <w:szCs w:val="18"/>
              </w:rPr>
              <w:t>www.richinfo.cn</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"mailto:cfo@richinfo.cn" </w:instrText>
            </w:r>
            <w:r>
              <w:fldChar w:fldCharType="separate"/>
            </w:r>
            <w:r>
              <w:rPr>
                <w:rFonts w:ascii="Times New Roman" w:eastAsia="Times New Roman" w:hAnsi="Times New Roman" w:cs="Times New Roman"/>
                <w:color w:val="000000"/>
                <w:spacing w:val="0"/>
                <w:w w:val="100"/>
                <w:position w:val="0"/>
                <w:sz w:val="18"/>
                <w:szCs w:val="18"/>
              </w:rPr>
              <w:t>cfo@richinfo.cn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陈学军</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胡小云</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深圳市南山区高新南区科苑南路</w:t>
            </w:r>
            <w:r>
              <w:rPr>
                <w:rFonts w:ascii="Times New Roman" w:eastAsia="Times New Roman" w:hAnsi="Times New Roman" w:cs="Times New Roman"/>
                <w:color w:val="000000"/>
                <w:spacing w:val="0"/>
                <w:w w:val="100"/>
                <w:position w:val="0"/>
                <w:sz w:val="18"/>
                <w:szCs w:val="18"/>
              </w:rPr>
              <w:t xml:space="preserve">3176 </w:t>
            </w:r>
            <w:r>
              <w:rPr>
                <w:color w:val="000000"/>
                <w:spacing w:val="0"/>
                <w:w w:val="100"/>
                <w:position w:val="0"/>
                <w:sz w:val="17"/>
                <w:szCs w:val="17"/>
              </w:rPr>
              <w:t>号彩讯科创中心</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深圳市南山区高新南区科苑南路</w:t>
            </w:r>
            <w:r>
              <w:rPr>
                <w:rFonts w:ascii="Times New Roman" w:eastAsia="Times New Roman" w:hAnsi="Times New Roman" w:cs="Times New Roman"/>
                <w:color w:val="000000"/>
                <w:spacing w:val="0"/>
                <w:w w:val="100"/>
                <w:position w:val="0"/>
                <w:sz w:val="18"/>
                <w:szCs w:val="18"/>
              </w:rPr>
              <w:t xml:space="preserve">3176 </w:t>
            </w:r>
            <w:r>
              <w:rPr>
                <w:color w:val="000000"/>
                <w:spacing w:val="0"/>
                <w:w w:val="100"/>
                <w:position w:val="0"/>
                <w:sz w:val="17"/>
                <w:szCs w:val="17"/>
              </w:rPr>
              <w:t>号彩讯科创中心</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层</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0755-86022519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0755-86022519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0755-86111235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0755-86111235</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"mailto:cfo@richinfo.cn" </w:instrText>
            </w:r>
            <w:r>
              <w:fldChar w:fldCharType="separate"/>
            </w:r>
            <w:r>
              <w:rPr>
                <w:rFonts w:ascii="Times New Roman" w:eastAsia="Times New Roman" w:hAnsi="Times New Roman" w:cs="Times New Roman"/>
                <w:color w:val="000000"/>
                <w:spacing w:val="0"/>
                <w:w w:val="100"/>
                <w:position w:val="0"/>
                <w:sz w:val="18"/>
                <w:szCs w:val="18"/>
              </w:rPr>
              <w:t>cfo@richinfo.cn</w:t>
            </w:r>
            <w:r>
              <w:fldChar w:fldCharType="end"/>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"mailto:cfo@richinfo.cn" </w:instrText>
            </w:r>
            <w:r>
              <w:fldChar w:fldCharType="separate"/>
            </w:r>
            <w:r>
              <w:rPr>
                <w:rFonts w:ascii="Times New Roman" w:eastAsia="Times New Roman" w:hAnsi="Times New Roman" w:cs="Times New Roman"/>
                <w:color w:val="000000"/>
                <w:spacing w:val="0"/>
                <w:w w:val="100"/>
                <w:position w:val="0"/>
                <w:sz w:val="18"/>
                <w:szCs w:val="18"/>
              </w:rPr>
              <w:t>cfo@richinfo.cn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《中国证券报》、《上海证券报》、《证券时报》、《证券日报》</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公司董事会办公室</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、其他有关资料</w:t>
      </w:r>
      <w:bookmarkEnd w:id="32"/>
      <w:bookmarkEnd w:id="33"/>
      <w:bookmarkEnd w:id="3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bl>
    <w:p>
      <w:pPr>
        <w:spacing w:lineRule="exact" w:line="1"/>
        <w:rPr>
          <w:sz w:val="2"/>
          <w:szCs w:val="2"/>
        </w:rPr>
      </w:pP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号五楼</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姚辉、俞华</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北京市朝阳区亮马桥路</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sz w:val="17"/>
                <w:szCs w:val="17"/>
              </w:rPr>
              <w:t>号中信证券大厦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梁勇、庞雪梅</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中国国际金融股份有限公司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北京市朝阳区建国门外大街</w:t>
            </w:r>
            <w:r>
              <w:rPr>
                <w:rFonts w:ascii="Times New Roman" w:eastAsia="Times New Roman" w:hAnsi="Times New Roman" w:cs="Times New Roman"/>
                <w:color w:val="000000"/>
                <w:spacing w:val="0"/>
                <w:w w:val="100"/>
                <w:position w:val="0"/>
                <w:sz w:val="18"/>
                <w:szCs w:val="18"/>
              </w:rPr>
              <w:t>1</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号国贸写字楼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徐石晏、任冠蕾</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、主要会计数据和财务指标</w:t>
      </w:r>
      <w:bookmarkEnd w:id="36"/>
      <w:bookmarkEnd w:id="37"/>
      <w:bookmarkEnd w:id="3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699"/>
        <w:gridCol w:w="1560"/>
        <w:gridCol w:w="1704"/>
        <w:gridCol w:w="163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732,082,880.63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765,324,509.17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136,598,759.60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132,791,001.11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158,548,636.31</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112,238,767.53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108,281,839.42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143,702,534.44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102,370,914.92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217,881,409.43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55,793,307.68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1,793,281,439.75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1,716,278,369.24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1,685,307,135.51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1,459,137,639.28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1,359,077,345.12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1,244,326,304.51</w:t>
            </w:r>
          </w:p>
        </w:tc>
      </w:tr>
    </w:tbl>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26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六</w:t>
      </w:r>
      <w:bookmarkEnd w:id="42"/>
      <w:r>
        <w:rPr>
          <w:color w:val="000000"/>
          <w:spacing w:val="0"/>
          <w:w w:val="100"/>
          <w:position w:val="0"/>
          <w:sz w:val="24"/>
          <w:szCs w:val="24"/>
        </w:rPr>
        <w:t>、分季度主要财务指标</w:t>
      </w:r>
      <w:bookmarkEnd w:id="40"/>
      <w:bookmarkEnd w:id="41"/>
      <w:bookmarkEnd w:id="43"/>
    </w:p>
    <w:p>
      <w:pPr>
        <w:pStyle w:val="Style25"/>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bl>
    <w:p>
      <w:pPr>
        <w:spacing w:lineRule="exact" w:line="1"/>
        <w:rPr>
          <w:sz w:val="2"/>
          <w:szCs w:val="2"/>
        </w:rPr>
      </w:pPr>
      <w:r>
        <w:br w:type="page"/>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147,933,492.46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174,923,662.82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202,329,169.83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213,933,913.85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17,492,558.44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42,859,925.97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26,675,938.51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49,570,336.68</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9,447,262.53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35,375,020.42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23,756,088.07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43,660,396.51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-34,718,485.95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35,639,519.07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-23,710,627.35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125,160,509.15</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七</w:t>
      </w:r>
      <w:bookmarkEnd w:id="46"/>
      <w:r>
        <w:rPr>
          <w:color w:val="000000"/>
          <w:spacing w:val="0"/>
          <w:w w:val="100"/>
          <w:position w:val="0"/>
          <w:sz w:val="24"/>
          <w:szCs w:val="24"/>
        </w:rPr>
        <w:t>、</w:t>
        <w:tab/>
        <w:t>境内外会计准则下会计数据差异</w:t>
      </w:r>
      <w:bookmarkEnd w:id="44"/>
      <w:bookmarkEnd w:id="45"/>
      <w:bookmarkEnd w:id="47"/>
    </w:p>
    <w:p>
      <w:pPr>
        <w:pStyle w:val="Style29"/>
        <w:keepNext/>
        <w:keepLines/>
        <w:widowControl w:val="0"/>
        <w:shd w:val="clear" w:color="auto" w:fill="auto"/>
        <w:tabs>
          <w:tab w:pos="403"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3"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sz w:val="24"/>
          <w:szCs w:val="24"/>
        </w:rPr>
        <w:t>八</w:t>
      </w:r>
      <w:bookmarkEnd w:id="58"/>
      <w:r>
        <w:rPr>
          <w:color w:val="000000"/>
          <w:spacing w:val="0"/>
          <w:w w:val="100"/>
          <w:position w:val="0"/>
          <w:sz w:val="24"/>
          <w:szCs w:val="24"/>
        </w:rPr>
        <w:t>、</w:t>
        <w:tab/>
        <w:t>非经常性损益项目及金额</w:t>
      </w:r>
      <w:bookmarkEnd w:id="56"/>
      <w:bookmarkEnd w:id="57"/>
      <w:bookmarkEnd w:id="5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4147"/>
        <w:gridCol w:w="1421"/>
        <w:gridCol w:w="1416"/>
        <w:gridCol w:w="1416"/>
        <w:gridCol w:w="1190"/>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20" w:firstLine="0"/>
              <w:jc w:val="righ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非流动资产处置损益（包括已计提资产减值准备的冲 销部分）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-134,055.18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-37,812.15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8,806,938.98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11,264,787.80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12,676,356.46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除同公司正常经营业务相关的有效套期保值业务外， 持有交易性金融资产、衍生金融资产、交易性金融负 债、衍生金融负债产生的公允价值变动损益，以及处 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19,195,333.39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15,526,873.05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4,883,938.39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-1,393,208.54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215,575.80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1,857,966.19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1,488,820.29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2,901,646.44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2,706,729.19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1,687,279.92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1,071,336.33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1,242,353.91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1,045,770.82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24,359,992.07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24,509,161.69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14,846,101.87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2147" w:h="17375"/>
          <w:pgMar w:top="1708" w:right="1220" w:bottom="1780" w:left="115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2"/>
        <w:keepNext/>
        <w:keepLines/>
        <w:widowControl w:val="0"/>
        <w:shd w:val="clear" w:color="auto" w:fill="auto"/>
        <w:bidi w:val="0"/>
        <w:spacing w:after="56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1"/>
        <w:keepNext/>
        <w:keepLines/>
        <w:widowControl w:val="0"/>
        <w:shd w:val="clear" w:color="auto" w:fill="auto"/>
        <w:bidi w:val="0"/>
        <w:spacing w:before="0" w:after="80" w:line="240" w:lineRule="auto"/>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、报告期内公司从事的主要业务</w:t>
      </w:r>
      <w:bookmarkEnd w:id="64"/>
      <w:bookmarkEnd w:id="65"/>
      <w:bookmarkEnd w:id="67"/>
      <w:bookmarkEnd w:id="63"/>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9"/>
        <w:keepNext/>
        <w:keepLines/>
        <w:widowControl w:val="0"/>
        <w:shd w:val="clear" w:color="auto" w:fill="auto"/>
        <w:bidi w:val="0"/>
        <w:spacing w:before="0" w:after="0" w:line="468" w:lineRule="exact"/>
        <w:ind w:left="0" w:right="0" w:firstLine="440"/>
        <w:jc w:val="left"/>
      </w:pPr>
      <w:bookmarkStart w:id="68" w:name="bookmark68"/>
      <w:bookmarkStart w:id="69" w:name="bookmark69"/>
      <w:bookmarkStart w:id="70" w:name="bookmark70"/>
      <w:bookmarkStart w:id="71" w:name="bookmark71"/>
      <w:r>
        <w:rPr>
          <w:color w:val="000000"/>
          <w:spacing w:val="0"/>
          <w:w w:val="100"/>
          <w:position w:val="0"/>
        </w:rPr>
        <w:t>1</w:t>
      </w:r>
      <w:bookmarkEnd w:id="70"/>
      <w:r>
        <w:rPr>
          <w:color w:val="000000"/>
          <w:spacing w:val="0"/>
          <w:w w:val="100"/>
          <w:position w:val="0"/>
        </w:rPr>
        <w:t>、公司主营业务和主要产品简介</w:t>
      </w:r>
      <w:bookmarkEnd w:id="68"/>
      <w:bookmarkEnd w:id="69"/>
      <w:bookmarkEnd w:id="71"/>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公司是一家领先的产业互联网解决方案和技术服务提供商，公司为行业客户提供产业互联网应用平台 开发和运营服务，助力各行业的数字化转型和产业升级。自设立以来，一直专注于企业信息化、企业数字 化转型领域，致力于为电信、金融、能源、交通等行业的大中型企业及政府部门等客户提供基于统一办公 平台、企业邮件系统、大数据智能分析平台、一体化营销资源管理平台、终端管理平台、统一认证平台等 产品的互联网应用平台的产品开发、系统建设、运维及运营支撑服务。</w:t>
      </w:r>
    </w:p>
    <w:p>
      <w:pPr>
        <w:pStyle w:val="Style8"/>
        <w:keepNext w:val="0"/>
        <w:keepLines w:val="0"/>
        <w:widowControl w:val="0"/>
        <w:shd w:val="clear" w:color="auto" w:fill="auto"/>
        <w:bidi w:val="0"/>
        <w:spacing w:before="0" w:after="300" w:line="468" w:lineRule="exact"/>
        <w:ind w:left="0" w:right="0" w:firstLine="440"/>
        <w:jc w:val="left"/>
      </w:pPr>
      <w:r>
        <w:rPr>
          <w:color w:val="000000"/>
          <w:spacing w:val="0"/>
          <w:w w:val="100"/>
          <w:position w:val="0"/>
        </w:rPr>
        <w:t>公司是国家高新技术企业、国家规划布局内重点软件企业。经过多年的运营沉淀了海量数据处理技术、 虚拟化技术、云存储技术、安全技术、高并发技术等，基于技术能力的沉淀，逐步形成了协同办公产品线、 智慧渠道产品线、云和大数据产品线，研发了统一办公平台、企业邮件系统、大数据智能分析平台、一体 化营销资源管理平台、终端管理平台、统一认证平台等优秀产品。同时，公司将多年研发形成的核心产品 和服务标准化，构建了高度模块化和组件化的</w:t>
      </w:r>
      <w:r>
        <w:rPr>
          <w:color w:val="000000"/>
          <w:spacing w:val="0"/>
          <w:w w:val="100"/>
          <w:position w:val="0"/>
        </w:rPr>
        <w:t>IT</w:t>
      </w:r>
      <w:r>
        <w:rPr>
          <w:color w:val="000000"/>
          <w:spacing w:val="0"/>
          <w:w w:val="100"/>
          <w:position w:val="0"/>
        </w:rPr>
        <w:t>中台和运营中台（“双中台体系”），可根据客户需求进 行深度定制化开发和运营，形成了 “组件式”开发体系和“积木式”组装能力，从而保障行业应用平台开 发的多、快、好、省。</w:t>
      </w:r>
    </w:p>
    <w:p>
      <w:pPr>
        <w:widowControl w:val="0"/>
        <w:jc w:val="center"/>
        <w:rPr>
          <w:sz w:val="2"/>
          <w:szCs w:val="2"/>
        </w:rPr>
      </w:pPr>
      <w:r>
        <w:drawing>
          <wp:inline>
            <wp:extent cx="6108065" cy="286512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6108065" cy="2865120"/>
                    </a:xfrm>
                    <a:prstGeom prst="rect"/>
                  </pic:spPr>
                </pic:pic>
              </a:graphicData>
            </a:graphic>
          </wp:inline>
        </w:drawing>
      </w:r>
    </w:p>
    <w:p>
      <w:pPr>
        <w:pStyle w:val="Style29"/>
        <w:keepNext/>
        <w:keepLines/>
        <w:widowControl w:val="0"/>
        <w:shd w:val="clear" w:color="auto" w:fill="auto"/>
        <w:bidi w:val="0"/>
        <w:spacing w:before="0" w:after="0" w:line="468" w:lineRule="exact"/>
        <w:ind w:left="0" w:right="0" w:firstLine="440"/>
        <w:jc w:val="both"/>
      </w:pPr>
      <w:bookmarkStart w:id="72" w:name="bookmark72"/>
      <w:bookmarkStart w:id="73" w:name="bookmark73"/>
      <w:bookmarkStart w:id="74" w:name="bookmark74"/>
      <w:bookmarkStart w:id="75" w:name="bookmark75"/>
      <w:r>
        <w:rPr>
          <w:color w:val="000000"/>
          <w:spacing w:val="0"/>
          <w:w w:val="100"/>
          <w:position w:val="0"/>
        </w:rPr>
        <w:t>2</w:t>
      </w:r>
      <w:bookmarkEnd w:id="74"/>
      <w:r>
        <w:rPr>
          <w:color w:val="000000"/>
          <w:spacing w:val="0"/>
          <w:w w:val="100"/>
          <w:position w:val="0"/>
        </w:rPr>
        <w:t>、经营模式</w:t>
      </w:r>
      <w:bookmarkEnd w:id="72"/>
      <w:bookmarkEnd w:id="73"/>
      <w:bookmarkEnd w:id="75"/>
    </w:p>
    <w:p>
      <w:pPr>
        <w:pStyle w:val="Style8"/>
        <w:keepNext w:val="0"/>
        <w:keepLines w:val="0"/>
        <w:widowControl w:val="0"/>
        <w:shd w:val="clear" w:color="auto" w:fill="auto"/>
        <w:tabs>
          <w:tab w:pos="928" w:val="left"/>
        </w:tabs>
        <w:bidi w:val="0"/>
        <w:spacing w:before="0" w:after="0" w:line="468"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1）</w:t>
        <w:tab/>
      </w:r>
      <w:r>
        <w:rPr>
          <w:color w:val="000000"/>
          <w:spacing w:val="0"/>
          <w:w w:val="100"/>
          <w:position w:val="0"/>
        </w:rPr>
        <w:t>盈利模式</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公司主要通过以下模式获取主营业务收入和利润：</w:t>
      </w:r>
    </w:p>
    <w:p>
      <w:pPr>
        <w:pStyle w:val="Style8"/>
        <w:keepNext w:val="0"/>
        <w:keepLines w:val="0"/>
        <w:widowControl w:val="0"/>
        <w:numPr>
          <w:ilvl w:val="0"/>
          <w:numId w:val="1"/>
        </w:numPr>
        <w:shd w:val="clear" w:color="auto" w:fill="auto"/>
        <w:tabs>
          <w:tab w:pos="858" w:val="left"/>
        </w:tabs>
        <w:bidi w:val="0"/>
        <w:spacing w:before="0" w:after="0" w:line="468" w:lineRule="exact"/>
        <w:ind w:left="0" w:right="0" w:firstLine="440"/>
        <w:jc w:val="both"/>
      </w:pPr>
      <w:bookmarkStart w:id="77" w:name="bookmark77"/>
      <w:bookmarkEnd w:id="77"/>
      <w:r>
        <w:rPr>
          <w:color w:val="000000"/>
          <w:spacing w:val="0"/>
          <w:w w:val="100"/>
          <w:position w:val="0"/>
        </w:rPr>
        <w:t>软件开发和销售盈利模式</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公司的软件开发分为产品化软件和定制工程化软件。公司向客户销售产品化软件获取收入，相关成本 主要为软件开发过程中发生的外购软件成本，光盘、密钥等低值易耗品的采购成本；公司向客户提供定制 化工程软件开发，相关成本主要为软件开发、安装调试和测试过程中的相关人工成本和其他费用。针对具 体客户，公司基于既有产品和服务在整个市场中参考价的标准，根据具体客户的需求并兼顾公司利润和市 场竞争因素进行定价。</w:t>
      </w:r>
    </w:p>
    <w:p>
      <w:pPr>
        <w:pStyle w:val="Style8"/>
        <w:keepNext w:val="0"/>
        <w:keepLines w:val="0"/>
        <w:widowControl w:val="0"/>
        <w:numPr>
          <w:ilvl w:val="0"/>
          <w:numId w:val="1"/>
        </w:numPr>
        <w:shd w:val="clear" w:color="auto" w:fill="auto"/>
        <w:tabs>
          <w:tab w:pos="858" w:val="left"/>
        </w:tabs>
        <w:bidi w:val="0"/>
        <w:spacing w:before="0" w:after="0" w:line="468" w:lineRule="exact"/>
        <w:ind w:left="0" w:right="0" w:firstLine="440"/>
        <w:jc w:val="both"/>
      </w:pPr>
      <w:bookmarkStart w:id="78" w:name="bookmark78"/>
      <w:bookmarkEnd w:id="78"/>
      <w:r>
        <w:rPr>
          <w:color w:val="000000"/>
          <w:spacing w:val="0"/>
          <w:w w:val="100"/>
          <w:position w:val="0"/>
        </w:rPr>
        <w:t>技术服务业务盈利模式</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该模式以客户工作量为依据，根据客户对技术人员的需求，公司在一定期间内向客户投入一定数量人 员为客户提供服务。公司收入主要由合同中约定的不同级别人员工作量单价、人员数量、工作时间、效果 决定。对于智能营销业务，公司通过媒介资源为客户提供精准营销推广服务，其定价除考虑人工成本外， 还需考虑通道、媒介采购成本。</w:t>
      </w:r>
    </w:p>
    <w:p>
      <w:pPr>
        <w:pStyle w:val="Style8"/>
        <w:keepNext w:val="0"/>
        <w:keepLines w:val="0"/>
        <w:widowControl w:val="0"/>
        <w:numPr>
          <w:ilvl w:val="0"/>
          <w:numId w:val="1"/>
        </w:numPr>
        <w:shd w:val="clear" w:color="auto" w:fill="auto"/>
        <w:tabs>
          <w:tab w:pos="858" w:val="left"/>
        </w:tabs>
        <w:bidi w:val="0"/>
        <w:spacing w:before="0" w:after="0" w:line="468" w:lineRule="exact"/>
        <w:ind w:left="0" w:right="0" w:firstLine="440"/>
        <w:jc w:val="both"/>
      </w:pPr>
      <w:bookmarkStart w:id="79" w:name="bookmark79"/>
      <w:bookmarkEnd w:id="79"/>
      <w:r>
        <w:rPr>
          <w:color w:val="000000"/>
          <w:spacing w:val="0"/>
          <w:w w:val="100"/>
          <w:position w:val="0"/>
        </w:rPr>
        <w:t>系统集成业务盈利模式</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系统集成包括外购软硬件产品和公司软件产品的销售及安装。公司通过为客户采购软硬件设备、提供 软件产品和相应的安装调试；结合操作系统技术、数据库技术、网络通讯技术提供系统集成服务获取利润。</w:t>
      </w:r>
    </w:p>
    <w:p>
      <w:pPr>
        <w:pStyle w:val="Style8"/>
        <w:keepNext w:val="0"/>
        <w:keepLines w:val="0"/>
        <w:widowControl w:val="0"/>
        <w:shd w:val="clear" w:color="auto" w:fill="auto"/>
        <w:tabs>
          <w:tab w:pos="928" w:val="left"/>
        </w:tabs>
        <w:bidi w:val="0"/>
        <w:spacing w:before="0" w:after="0" w:line="468" w:lineRule="exact"/>
        <w:ind w:left="0" w:right="0" w:firstLine="440"/>
        <w:jc w:val="both"/>
      </w:pPr>
      <w:bookmarkStart w:id="80" w:name="bookmark80"/>
      <w:r>
        <w:rPr>
          <w:color w:val="000000"/>
          <w:spacing w:val="0"/>
          <w:w w:val="100"/>
          <w:position w:val="0"/>
        </w:rPr>
        <w:t>（</w:t>
      </w:r>
      <w:bookmarkEnd w:id="80"/>
      <w:r>
        <w:rPr>
          <w:color w:val="000000"/>
          <w:spacing w:val="0"/>
          <w:w w:val="100"/>
          <w:position w:val="0"/>
        </w:rPr>
        <w:t>2）</w:t>
        <w:tab/>
      </w:r>
      <w:r>
        <w:rPr>
          <w:color w:val="000000"/>
          <w:spacing w:val="0"/>
          <w:w w:val="100"/>
          <w:position w:val="0"/>
        </w:rPr>
        <w:t>采购模式</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公司根据客户需求，提供软件产品开发与销售、技术服务和系统集成服务，营业成本中人工成本占比 较大。公司的采购主要包括以下三部分：</w:t>
      </w:r>
    </w:p>
    <w:p>
      <w:pPr>
        <w:pStyle w:val="Style8"/>
        <w:keepNext w:val="0"/>
        <w:keepLines w:val="0"/>
        <w:widowControl w:val="0"/>
        <w:numPr>
          <w:ilvl w:val="0"/>
          <w:numId w:val="3"/>
        </w:numPr>
        <w:shd w:val="clear" w:color="auto" w:fill="auto"/>
        <w:tabs>
          <w:tab w:pos="814" w:val="left"/>
        </w:tabs>
        <w:bidi w:val="0"/>
        <w:spacing w:before="0" w:after="0" w:line="468" w:lineRule="exact"/>
        <w:ind w:left="0" w:right="0" w:firstLine="440"/>
        <w:jc w:val="both"/>
      </w:pPr>
      <w:bookmarkStart w:id="81" w:name="bookmark81"/>
      <w:bookmarkEnd w:id="81"/>
      <w:r>
        <w:rPr>
          <w:color w:val="000000"/>
          <w:spacing w:val="0"/>
          <w:w w:val="100"/>
          <w:position w:val="0"/>
        </w:rPr>
        <w:t>软件产品开发、技术服务及公司自用所采购的外购软件、数据库、中间件、防病毒软件、网络设备、 服务器及终端设备等日常消耗，以及公司为提高公司交付能力及交付质量，将部分的非核心工序外包给供 应商而进行一定的人力资源外包服务采购。</w:t>
      </w:r>
    </w:p>
    <w:p>
      <w:pPr>
        <w:pStyle w:val="Style8"/>
        <w:keepNext w:val="0"/>
        <w:keepLines w:val="0"/>
        <w:widowControl w:val="0"/>
        <w:numPr>
          <w:ilvl w:val="0"/>
          <w:numId w:val="3"/>
        </w:numPr>
        <w:shd w:val="clear" w:color="auto" w:fill="auto"/>
        <w:tabs>
          <w:tab w:pos="814" w:val="left"/>
        </w:tabs>
        <w:bidi w:val="0"/>
        <w:spacing w:before="0" w:after="0" w:line="468" w:lineRule="exact"/>
        <w:ind w:left="0" w:right="0" w:firstLine="440"/>
        <w:jc w:val="both"/>
      </w:pPr>
      <w:bookmarkStart w:id="82" w:name="bookmark82"/>
      <w:bookmarkEnd w:id="82"/>
      <w:r>
        <w:rPr>
          <w:color w:val="000000"/>
          <w:spacing w:val="0"/>
          <w:w w:val="100"/>
          <w:position w:val="0"/>
        </w:rPr>
        <w:t>智能营销业务的主要采购内容可以分为媒介数据和媒介推广两类。媒介数据主要是指电信运营商的 流量包，媒介推广主要指广告媒介推广资源。采购对象主要为包括中国移动在内的流量供应商或其代理商， 以及媒介资源提供商或代理商。</w:t>
      </w:r>
    </w:p>
    <w:p>
      <w:pPr>
        <w:pStyle w:val="Style8"/>
        <w:keepNext w:val="0"/>
        <w:keepLines w:val="0"/>
        <w:widowControl w:val="0"/>
        <w:numPr>
          <w:ilvl w:val="0"/>
          <w:numId w:val="3"/>
        </w:numPr>
        <w:shd w:val="clear" w:color="auto" w:fill="auto"/>
        <w:tabs>
          <w:tab w:pos="795" w:val="left"/>
        </w:tabs>
        <w:bidi w:val="0"/>
        <w:spacing w:before="0" w:after="0" w:line="468" w:lineRule="exact"/>
        <w:ind w:left="0" w:right="0" w:firstLine="440"/>
        <w:jc w:val="both"/>
      </w:pPr>
      <w:bookmarkStart w:id="83" w:name="bookmark83"/>
      <w:bookmarkEnd w:id="83"/>
      <w:r>
        <w:rPr>
          <w:color w:val="000000"/>
          <w:spacing w:val="0"/>
          <w:w w:val="100"/>
          <w:position w:val="0"/>
        </w:rPr>
        <w:t>系统集成服务中按照客户需求采购的软硬件设备。公司在得到项目中标通知后，根据项目实施过程 中所需材料向供应商进行询价采购。</w:t>
      </w:r>
    </w:p>
    <w:p>
      <w:pPr>
        <w:pStyle w:val="Style8"/>
        <w:keepNext w:val="0"/>
        <w:keepLines w:val="0"/>
        <w:widowControl w:val="0"/>
        <w:shd w:val="clear" w:color="auto" w:fill="auto"/>
        <w:tabs>
          <w:tab w:pos="928" w:val="left"/>
        </w:tabs>
        <w:bidi w:val="0"/>
        <w:spacing w:before="0" w:after="0" w:line="468"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3）</w:t>
        <w:tab/>
      </w:r>
      <w:r>
        <w:rPr>
          <w:color w:val="000000"/>
          <w:spacing w:val="0"/>
          <w:w w:val="100"/>
          <w:position w:val="0"/>
        </w:rPr>
        <w:t>开发</w:t>
      </w:r>
      <w:r>
        <w:rPr>
          <w:color w:val="000000"/>
          <w:spacing w:val="0"/>
          <w:w w:val="100"/>
          <w:position w:val="0"/>
        </w:rPr>
        <w:t>/</w:t>
      </w:r>
      <w:r>
        <w:rPr>
          <w:color w:val="000000"/>
          <w:spacing w:val="0"/>
          <w:w w:val="100"/>
          <w:position w:val="0"/>
        </w:rPr>
        <w:t>生产模式</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公司主要从事软件开发、销售及相关技术服务，不进行硬件产品生产。</w:t>
      </w:r>
    </w:p>
    <w:p>
      <w:pPr>
        <w:pStyle w:val="Style8"/>
        <w:keepNext w:val="0"/>
        <w:keepLines w:val="0"/>
        <w:widowControl w:val="0"/>
        <w:numPr>
          <w:ilvl w:val="0"/>
          <w:numId w:val="5"/>
        </w:numPr>
        <w:shd w:val="clear" w:color="auto" w:fill="auto"/>
        <w:tabs>
          <w:tab w:pos="832" w:val="left"/>
        </w:tabs>
        <w:bidi w:val="0"/>
        <w:spacing w:before="0" w:after="0" w:line="469" w:lineRule="exact"/>
        <w:ind w:left="0" w:right="0" w:firstLine="440"/>
        <w:jc w:val="both"/>
      </w:pPr>
      <w:bookmarkStart w:id="85" w:name="bookmark85"/>
      <w:bookmarkEnd w:id="85"/>
      <w:r>
        <w:rPr>
          <w:color w:val="000000"/>
          <w:spacing w:val="0"/>
          <w:w w:val="100"/>
          <w:position w:val="0"/>
        </w:rPr>
        <w:t>软件开发模式</w:t>
      </w:r>
    </w:p>
    <w:p>
      <w:pPr>
        <w:pStyle w:val="Style8"/>
        <w:keepNext w:val="0"/>
        <w:keepLines w:val="0"/>
        <w:widowControl w:val="0"/>
        <w:numPr>
          <w:ilvl w:val="0"/>
          <w:numId w:val="7"/>
        </w:numPr>
        <w:shd w:val="clear" w:color="auto" w:fill="auto"/>
        <w:tabs>
          <w:tab w:pos="774" w:val="left"/>
        </w:tabs>
        <w:bidi w:val="0"/>
        <w:spacing w:before="0" w:after="0" w:line="470" w:lineRule="exact"/>
        <w:ind w:left="0" w:right="0" w:firstLine="440"/>
        <w:jc w:val="both"/>
      </w:pPr>
      <w:bookmarkStart w:id="86" w:name="bookmark86"/>
      <w:bookmarkEnd w:id="86"/>
      <w:r>
        <w:rPr>
          <w:color w:val="000000"/>
          <w:spacing w:val="0"/>
          <w:w w:val="100"/>
          <w:position w:val="0"/>
        </w:rPr>
        <w:t>产品化软件开发模式</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公司的产品化软件严格执行软件产品的质量标准，结合产品的一般流程和普遍要求，并充分考虑客户 体验，进行产品开发，将客户需求转化为公司产品。产品化软件一般以光盘、说明书或者密钥的方式交付 给客户。</w:t>
      </w:r>
    </w:p>
    <w:p>
      <w:pPr>
        <w:pStyle w:val="Style8"/>
        <w:keepNext w:val="0"/>
        <w:keepLines w:val="0"/>
        <w:widowControl w:val="0"/>
        <w:numPr>
          <w:ilvl w:val="0"/>
          <w:numId w:val="7"/>
        </w:numPr>
        <w:shd w:val="clear" w:color="auto" w:fill="auto"/>
        <w:tabs>
          <w:tab w:pos="774" w:val="left"/>
        </w:tabs>
        <w:bidi w:val="0"/>
        <w:spacing w:before="0" w:after="0" w:line="469" w:lineRule="exact"/>
        <w:ind w:left="0" w:right="0" w:firstLine="440"/>
        <w:jc w:val="both"/>
      </w:pPr>
      <w:bookmarkStart w:id="87" w:name="bookmark87"/>
      <w:bookmarkEnd w:id="87"/>
      <w:r>
        <w:rPr>
          <w:color w:val="000000"/>
          <w:spacing w:val="0"/>
          <w:w w:val="100"/>
          <w:position w:val="0"/>
        </w:rPr>
        <w:t>定制工程化软件开发模式</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公司销售部门和研发部门共同与客户沟通相关需求，形成服务方案。定制工程化软件一般包括软件功 能的开发、现场安装调试、旧系统数据迁移、系统培训、用户测试、初验（系统试运行）和终验等环节。 软件开发形成的技术成果产权归属由合同约定，一般情况下由客户享有。</w:t>
      </w:r>
    </w:p>
    <w:p>
      <w:pPr>
        <w:pStyle w:val="Style8"/>
        <w:keepNext w:val="0"/>
        <w:keepLines w:val="0"/>
        <w:widowControl w:val="0"/>
        <w:numPr>
          <w:ilvl w:val="0"/>
          <w:numId w:val="5"/>
        </w:numPr>
        <w:shd w:val="clear" w:color="auto" w:fill="auto"/>
        <w:tabs>
          <w:tab w:pos="837" w:val="left"/>
        </w:tabs>
        <w:bidi w:val="0"/>
        <w:spacing w:before="0" w:after="0" w:line="469" w:lineRule="exact"/>
        <w:ind w:left="0" w:right="0" w:firstLine="440"/>
        <w:jc w:val="both"/>
      </w:pPr>
      <w:bookmarkStart w:id="88" w:name="bookmark88"/>
      <w:bookmarkEnd w:id="88"/>
      <w:r>
        <w:rPr>
          <w:color w:val="000000"/>
          <w:spacing w:val="0"/>
          <w:w w:val="100"/>
          <w:position w:val="0"/>
        </w:rPr>
        <w:t>技术服务模式</w:t>
      </w:r>
    </w:p>
    <w:p>
      <w:pPr>
        <w:pStyle w:val="Style8"/>
        <w:keepNext w:val="0"/>
        <w:keepLines w:val="0"/>
        <w:widowControl w:val="0"/>
        <w:numPr>
          <w:ilvl w:val="0"/>
          <w:numId w:val="9"/>
        </w:numPr>
        <w:shd w:val="clear" w:color="auto" w:fill="auto"/>
        <w:tabs>
          <w:tab w:pos="774" w:val="left"/>
        </w:tabs>
        <w:bidi w:val="0"/>
        <w:spacing w:before="0" w:after="0" w:line="469" w:lineRule="exact"/>
        <w:ind w:left="0" w:right="0" w:firstLine="440"/>
        <w:jc w:val="both"/>
      </w:pPr>
      <w:bookmarkStart w:id="89" w:name="bookmark89"/>
      <w:bookmarkEnd w:id="89"/>
      <w:r>
        <w:rPr>
          <w:color w:val="000000"/>
          <w:spacing w:val="0"/>
          <w:w w:val="100"/>
          <w:position w:val="0"/>
        </w:rPr>
        <w:t>运营支撑业务模式</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公司通过组建团队为客户提供技术服务，一般根据业务及技术复杂程度、规模大小并参照市场竞争情 况，以实际发生的工时为基础进行定价。</w:t>
      </w:r>
    </w:p>
    <w:p>
      <w:pPr>
        <w:pStyle w:val="Style8"/>
        <w:keepNext w:val="0"/>
        <w:keepLines w:val="0"/>
        <w:widowControl w:val="0"/>
        <w:numPr>
          <w:ilvl w:val="0"/>
          <w:numId w:val="9"/>
        </w:numPr>
        <w:shd w:val="clear" w:color="auto" w:fill="auto"/>
        <w:tabs>
          <w:tab w:pos="774" w:val="left"/>
        </w:tabs>
        <w:bidi w:val="0"/>
        <w:spacing w:before="0" w:after="0" w:line="469" w:lineRule="exact"/>
        <w:ind w:left="0" w:right="0" w:firstLine="440"/>
        <w:jc w:val="both"/>
      </w:pPr>
      <w:bookmarkStart w:id="90" w:name="bookmark90"/>
      <w:bookmarkEnd w:id="90"/>
      <w:r>
        <w:rPr>
          <w:color w:val="000000"/>
          <w:spacing w:val="0"/>
          <w:w w:val="100"/>
          <w:position w:val="0"/>
        </w:rPr>
        <w:t>智能营销业务模式</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主要通过使用大数据存储、采集和分析等关键环节的技术，凭借亿级用户的运营经验，针对潜在用户 开展场景化运营，整合运营商流量包、在线广告、信息流、</w:t>
      </w:r>
      <w:r>
        <w:rPr>
          <w:color w:val="000000"/>
          <w:spacing w:val="0"/>
          <w:w w:val="100"/>
          <w:position w:val="0"/>
        </w:rPr>
        <w:t>EDM</w:t>
      </w:r>
      <w:r>
        <w:rPr>
          <w:color w:val="000000"/>
          <w:spacing w:val="0"/>
          <w:w w:val="100"/>
          <w:position w:val="0"/>
        </w:rPr>
        <w:t>等方式触达，为大中型企业提供行业用户 研究分析、品牌宣传、新老客户运营以及技术服务等综合解决方案，并通过自建的计费平台对客户实际流 量消耗情况进行监控、计费。根据客户流量的实际消耗情况或营销推广效果按月和客户对账结算。</w:t>
      </w:r>
    </w:p>
    <w:p>
      <w:pPr>
        <w:pStyle w:val="Style8"/>
        <w:keepNext w:val="0"/>
        <w:keepLines w:val="0"/>
        <w:widowControl w:val="0"/>
        <w:numPr>
          <w:ilvl w:val="0"/>
          <w:numId w:val="5"/>
        </w:numPr>
        <w:shd w:val="clear" w:color="auto" w:fill="auto"/>
        <w:tabs>
          <w:tab w:pos="837" w:val="left"/>
        </w:tabs>
        <w:bidi w:val="0"/>
        <w:spacing w:before="0" w:after="0" w:line="469" w:lineRule="exact"/>
        <w:ind w:left="0" w:right="0" w:firstLine="440"/>
        <w:jc w:val="both"/>
      </w:pPr>
      <w:bookmarkStart w:id="91" w:name="bookmark91"/>
      <w:bookmarkEnd w:id="91"/>
      <w:r>
        <w:rPr>
          <w:color w:val="000000"/>
          <w:spacing w:val="0"/>
          <w:w w:val="100"/>
          <w:position w:val="0"/>
        </w:rPr>
        <w:t>系统集成模式</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系统集成主要为客户提供软硬件整体解决方案，主要包括项目的实施计划、方案设计、设备采购、安 装调试、系统测试、运行、项目验收和后续服务。</w:t>
      </w:r>
    </w:p>
    <w:p>
      <w:pPr>
        <w:pStyle w:val="Style8"/>
        <w:keepNext w:val="0"/>
        <w:keepLines w:val="0"/>
        <w:widowControl w:val="0"/>
        <w:shd w:val="clear" w:color="auto" w:fill="auto"/>
        <w:bidi w:val="0"/>
        <w:spacing w:before="0" w:after="0" w:line="469"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4）</w:t>
      </w:r>
      <w:r>
        <w:rPr>
          <w:color w:val="000000"/>
          <w:spacing w:val="0"/>
          <w:w w:val="100"/>
          <w:position w:val="0"/>
        </w:rPr>
        <w:t>销售模式</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公司在销售模式上主要采用直销的模式。在该模式下，公司直接和客户签订销售合同，将产品销售给 客户，完成经济利益、产品所有权和风险的转移。公司客户分布多个行业，包括电信、金融、能源、交通、 政府等，主要由公司的销售人员进行市场的拓展。公司的项目主要通过投标、单一来源谈判等方式完成签 约。</w:t>
      </w:r>
    </w:p>
    <w:p>
      <w:pPr>
        <w:pStyle w:val="Style29"/>
        <w:keepNext/>
        <w:keepLines/>
        <w:widowControl w:val="0"/>
        <w:shd w:val="clear" w:color="auto" w:fill="auto"/>
        <w:bidi w:val="0"/>
        <w:spacing w:before="0" w:after="0" w:line="469" w:lineRule="exact"/>
        <w:ind w:left="0" w:right="0" w:firstLine="440"/>
        <w:jc w:val="both"/>
      </w:pPr>
      <w:bookmarkStart w:id="93" w:name="bookmark93"/>
      <w:bookmarkStart w:id="94" w:name="bookmark94"/>
      <w:bookmarkStart w:id="95" w:name="bookmark95"/>
      <w:bookmarkStart w:id="96" w:name="bookmark96"/>
      <w:r>
        <w:rPr>
          <w:color w:val="000000"/>
          <w:spacing w:val="0"/>
          <w:w w:val="100"/>
          <w:position w:val="0"/>
        </w:rPr>
        <w:t>3</w:t>
      </w:r>
      <w:bookmarkEnd w:id="95"/>
      <w:r>
        <w:rPr>
          <w:color w:val="000000"/>
          <w:spacing w:val="0"/>
          <w:w w:val="100"/>
          <w:position w:val="0"/>
        </w:rPr>
        <w:t>、主要业绩驱动因素</w:t>
      </w:r>
      <w:bookmarkEnd w:id="93"/>
      <w:bookmarkEnd w:id="94"/>
      <w:bookmarkEnd w:id="96"/>
    </w:p>
    <w:p>
      <w:pPr>
        <w:pStyle w:val="Style8"/>
        <w:keepNext w:val="0"/>
        <w:keepLines w:val="0"/>
        <w:widowControl w:val="0"/>
        <w:shd w:val="clear" w:color="auto" w:fill="auto"/>
        <w:bidi w:val="0"/>
        <w:spacing w:before="0" w:after="0" w:line="469" w:lineRule="exact"/>
        <w:ind w:left="0" w:right="0" w:firstLine="440"/>
        <w:jc w:val="left"/>
      </w:pPr>
      <w:bookmarkStart w:id="97" w:name="bookmark97"/>
      <w:r>
        <w:rPr>
          <w:color w:val="000000"/>
          <w:spacing w:val="0"/>
          <w:w w:val="100"/>
          <w:position w:val="0"/>
        </w:rPr>
        <w:t>（</w:t>
      </w:r>
      <w:bookmarkEnd w:id="97"/>
      <w:r>
        <w:rPr>
          <w:color w:val="000000"/>
          <w:spacing w:val="0"/>
          <w:w w:val="100"/>
          <w:position w:val="0"/>
        </w:rPr>
        <w:t>1）</w:t>
      </w:r>
      <w:r>
        <w:rPr>
          <w:color w:val="000000"/>
          <w:spacing w:val="0"/>
          <w:w w:val="100"/>
          <w:position w:val="0"/>
        </w:rPr>
        <w:t>依托“双中台体系”，通过快速产品和技术迭代持续提升产品竞争力</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公司多年来持续围绕协同办公、邮件系统、智慧渠道、云迁移和云运维、数据中台等重点领域持续保 持稳定的研发投入，不断强化创新能力，并通过研发成果产品化，保证技术端与产品端不脱节，持续提升 </w:t>
      </w:r>
      <w:r>
        <w:rPr>
          <w:color w:val="000000"/>
          <w:spacing w:val="0"/>
          <w:w w:val="100"/>
          <w:position w:val="0"/>
        </w:rPr>
        <w:t>产品竞争力。公司持续为客户提供信息化产品和整体解决方案，建立起了全方位的用户体验、规划、设计、 服务体系。通过快速迭代持续提升产品体验，不断优化业务流程，以丰富的业务设计及运营经验为基础， 搭建起双中台体系以及成熟的产品设计和创新体系。双中台体系的研发成果体现在双中台的组件和模块的 不断丰富，复用率的不断提高，</w:t>
      </w:r>
      <w:r>
        <w:rPr>
          <w:color w:val="000000"/>
          <w:spacing w:val="0"/>
          <w:w w:val="100"/>
          <w:position w:val="0"/>
        </w:rPr>
        <w:t>IT</w:t>
      </w:r>
      <w:r>
        <w:rPr>
          <w:color w:val="000000"/>
          <w:spacing w:val="0"/>
          <w:w w:val="100"/>
          <w:position w:val="0"/>
        </w:rPr>
        <w:t>中台已经形成</w:t>
      </w:r>
      <w:r>
        <w:rPr>
          <w:color w:val="000000"/>
          <w:spacing w:val="0"/>
          <w:w w:val="100"/>
          <w:position w:val="0"/>
        </w:rPr>
        <w:t>230+</w:t>
      </w:r>
      <w:r>
        <w:rPr>
          <w:color w:val="000000"/>
          <w:spacing w:val="0"/>
          <w:w w:val="100"/>
          <w:position w:val="0"/>
        </w:rPr>
        <w:t>开发模块、</w:t>
      </w:r>
      <w:r>
        <w:rPr>
          <w:color w:val="000000"/>
          <w:spacing w:val="0"/>
          <w:w w:val="100"/>
          <w:position w:val="0"/>
        </w:rPr>
        <w:t>120+</w:t>
      </w:r>
      <w:r>
        <w:rPr>
          <w:color w:val="000000"/>
          <w:spacing w:val="0"/>
          <w:w w:val="100"/>
          <w:position w:val="0"/>
        </w:rPr>
        <w:t>开发组件，高效支撑</w:t>
      </w:r>
      <w:r>
        <w:rPr>
          <w:color w:val="000000"/>
          <w:spacing w:val="0"/>
          <w:w w:val="100"/>
          <w:position w:val="0"/>
        </w:rPr>
        <w:t>100+</w:t>
      </w:r>
      <w:r>
        <w:rPr>
          <w:color w:val="000000"/>
          <w:spacing w:val="0"/>
          <w:w w:val="100"/>
          <w:position w:val="0"/>
        </w:rPr>
        <w:t>并行项目实 施；运营中台已经形成</w:t>
      </w:r>
      <w:r>
        <w:rPr>
          <w:color w:val="000000"/>
          <w:spacing w:val="0"/>
          <w:w w:val="100"/>
          <w:position w:val="0"/>
        </w:rPr>
        <w:t>100+</w:t>
      </w:r>
      <w:r>
        <w:rPr>
          <w:color w:val="000000"/>
          <w:spacing w:val="0"/>
          <w:w w:val="100"/>
          <w:position w:val="0"/>
        </w:rPr>
        <w:t>模板、</w:t>
      </w:r>
      <w:r>
        <w:rPr>
          <w:color w:val="000000"/>
          <w:spacing w:val="0"/>
          <w:w w:val="100"/>
          <w:position w:val="0"/>
        </w:rPr>
        <w:t>200+</w:t>
      </w:r>
      <w:r>
        <w:rPr>
          <w:color w:val="000000"/>
          <w:spacing w:val="0"/>
          <w:w w:val="100"/>
          <w:position w:val="0"/>
        </w:rPr>
        <w:t>用户标签，高效支持</w:t>
      </w:r>
      <w:r>
        <w:rPr>
          <w:color w:val="000000"/>
          <w:spacing w:val="0"/>
          <w:w w:val="100"/>
          <w:position w:val="0"/>
        </w:rPr>
        <w:t>200+</w:t>
      </w:r>
      <w:r>
        <w:rPr>
          <w:color w:val="000000"/>
          <w:spacing w:val="0"/>
          <w:w w:val="100"/>
          <w:position w:val="0"/>
        </w:rPr>
        <w:t>次营销活动</w:t>
      </w:r>
      <w:r>
        <w:rPr>
          <w:color w:val="000000"/>
          <w:spacing w:val="0"/>
          <w:w w:val="100"/>
          <w:position w:val="0"/>
        </w:rPr>
        <w:t>/</w:t>
      </w:r>
      <w:r>
        <w:rPr>
          <w:color w:val="000000"/>
          <w:spacing w:val="0"/>
          <w:w w:val="100"/>
          <w:position w:val="0"/>
        </w:rPr>
        <w:t>月。</w:t>
      </w:r>
    </w:p>
    <w:p>
      <w:pPr>
        <w:pStyle w:val="Style8"/>
        <w:keepNext w:val="0"/>
        <w:keepLines w:val="0"/>
        <w:widowControl w:val="0"/>
        <w:shd w:val="clear" w:color="auto" w:fill="auto"/>
        <w:tabs>
          <w:tab w:pos="868" w:val="left"/>
        </w:tabs>
        <w:bidi w:val="0"/>
        <w:spacing w:before="0" w:after="0" w:line="468" w:lineRule="exact"/>
        <w:ind w:left="0" w:right="0" w:firstLine="440"/>
        <w:jc w:val="left"/>
      </w:pPr>
      <w:bookmarkStart w:id="98" w:name="bookmark98"/>
      <w:r>
        <w:rPr>
          <w:color w:val="000000"/>
          <w:spacing w:val="0"/>
          <w:w w:val="100"/>
          <w:position w:val="0"/>
        </w:rPr>
        <w:t>（</w:t>
      </w:r>
      <w:bookmarkEnd w:id="98"/>
      <w:r>
        <w:rPr>
          <w:color w:val="000000"/>
          <w:spacing w:val="0"/>
          <w:w w:val="100"/>
          <w:position w:val="0"/>
        </w:rPr>
        <w:t>2）</w:t>
        <w:tab/>
      </w:r>
      <w:r>
        <w:rPr>
          <w:color w:val="000000"/>
          <w:spacing w:val="0"/>
          <w:w w:val="100"/>
          <w:position w:val="0"/>
        </w:rPr>
        <w:t>凭借较强的业务拓展能力不断扩大市场份额</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在我国企业信息化建设大力推进的背景下，各行业对信息化建设的需求不断增大，信息化建设已经成 为各企业提升自身竞争力不可或缺的重要手段。公司始终坚持“客户优先”的核心价值观，想客户所想， 确保所提供的产品和服务不仅能得到客户认可，而且还能帮助客户做出更长远、更优化的规划。公司拥有 多年服务大中型企业客户数字化转型的经验，可以把过往服务中沉淀下来的技术能力和经验快速有效复制 到电信、金融领域为主的行业客户的应用场景和项目中，能够快速响应新客户需求。</w:t>
      </w:r>
    </w:p>
    <w:p>
      <w:pPr>
        <w:pStyle w:val="Style8"/>
        <w:keepNext w:val="0"/>
        <w:keepLines w:val="0"/>
        <w:widowControl w:val="0"/>
        <w:shd w:val="clear" w:color="auto" w:fill="auto"/>
        <w:tabs>
          <w:tab w:pos="868" w:val="left"/>
        </w:tabs>
        <w:bidi w:val="0"/>
        <w:spacing w:before="0" w:after="0" w:line="468"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3）</w:t>
        <w:tab/>
      </w:r>
      <w:r>
        <w:rPr>
          <w:color w:val="000000"/>
          <w:spacing w:val="0"/>
          <w:w w:val="100"/>
          <w:position w:val="0"/>
        </w:rPr>
        <w:t>通过精细化的项目管理能力保证产品顺利交付</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公司具备系统集成一级资质、</w:t>
      </w:r>
      <w:r>
        <w:rPr>
          <w:color w:val="000000"/>
          <w:spacing w:val="0"/>
          <w:w w:val="100"/>
          <w:position w:val="0"/>
        </w:rPr>
        <w:t>CMMI5</w:t>
      </w:r>
      <w:r>
        <w:rPr>
          <w:color w:val="000000"/>
          <w:spacing w:val="0"/>
          <w:w w:val="100"/>
          <w:position w:val="0"/>
        </w:rPr>
        <w:t>、</w:t>
      </w:r>
      <w:r>
        <w:rPr>
          <w:color w:val="000000"/>
          <w:spacing w:val="0"/>
          <w:w w:val="100"/>
          <w:position w:val="0"/>
        </w:rPr>
        <w:t>IS09001</w:t>
      </w:r>
      <w:r>
        <w:rPr>
          <w:color w:val="000000"/>
          <w:spacing w:val="0"/>
          <w:w w:val="100"/>
          <w:position w:val="0"/>
        </w:rPr>
        <w:t>、</w:t>
      </w:r>
      <w:r>
        <w:rPr>
          <w:color w:val="000000"/>
          <w:spacing w:val="0"/>
          <w:w w:val="100"/>
          <w:position w:val="0"/>
        </w:rPr>
        <w:t>IS027001</w:t>
      </w:r>
      <w:r>
        <w:rPr>
          <w:color w:val="000000"/>
          <w:spacing w:val="0"/>
          <w:w w:val="100"/>
          <w:position w:val="0"/>
        </w:rPr>
        <w:t>、</w:t>
      </w:r>
      <w:r>
        <w:rPr>
          <w:color w:val="000000"/>
          <w:spacing w:val="0"/>
          <w:w w:val="100"/>
          <w:position w:val="0"/>
        </w:rPr>
        <w:t>IS020000</w:t>
      </w:r>
      <w:r>
        <w:rPr>
          <w:color w:val="000000"/>
          <w:spacing w:val="0"/>
          <w:w w:val="100"/>
          <w:position w:val="0"/>
        </w:rPr>
        <w:t>以及</w:t>
      </w:r>
      <w:r>
        <w:rPr>
          <w:color w:val="000000"/>
          <w:spacing w:val="0"/>
          <w:w w:val="100"/>
          <w:position w:val="0"/>
        </w:rPr>
        <w:t>ISO14001</w:t>
      </w:r>
      <w:r>
        <w:rPr>
          <w:color w:val="000000"/>
          <w:spacing w:val="0"/>
          <w:w w:val="100"/>
          <w:position w:val="0"/>
        </w:rPr>
        <w:t>认证等资质。通 过实行精细化的项目管理，覆盖项目生命周期（商机</w:t>
      </w:r>
      <w:r>
        <w:rPr>
          <w:color w:val="000000"/>
          <w:spacing w:val="0"/>
          <w:w w:val="100"/>
          <w:position w:val="0"/>
        </w:rPr>
        <w:t>一</w:t>
      </w:r>
      <w:r>
        <w:rPr>
          <w:color w:val="000000"/>
          <w:spacing w:val="0"/>
          <w:w w:val="100"/>
          <w:position w:val="0"/>
        </w:rPr>
        <w:t>立项</w:t>
      </w:r>
      <w:r>
        <w:rPr>
          <w:color w:val="000000"/>
          <w:spacing w:val="0"/>
          <w:w w:val="100"/>
          <w:position w:val="0"/>
        </w:rPr>
        <w:t>一</w:t>
      </w:r>
      <w:r>
        <w:rPr>
          <w:color w:val="000000"/>
          <w:spacing w:val="0"/>
          <w:w w:val="100"/>
          <w:position w:val="0"/>
        </w:rPr>
        <w:t>需求</w:t>
      </w:r>
      <w:r>
        <w:rPr>
          <w:color w:val="000000"/>
          <w:spacing w:val="0"/>
          <w:w w:val="100"/>
          <w:position w:val="0"/>
        </w:rPr>
        <w:t>一</w:t>
      </w:r>
      <w:r>
        <w:rPr>
          <w:color w:val="000000"/>
          <w:spacing w:val="0"/>
          <w:w w:val="100"/>
          <w:position w:val="0"/>
        </w:rPr>
        <w:t>计划</w:t>
      </w:r>
      <w:r>
        <w:rPr>
          <w:color w:val="000000"/>
          <w:spacing w:val="0"/>
          <w:w w:val="100"/>
          <w:position w:val="0"/>
        </w:rPr>
        <w:t>一</w:t>
      </w:r>
      <w:r>
        <w:rPr>
          <w:color w:val="000000"/>
          <w:spacing w:val="0"/>
          <w:w w:val="100"/>
          <w:position w:val="0"/>
        </w:rPr>
        <w:t>设计</w:t>
      </w:r>
      <w:r>
        <w:rPr>
          <w:color w:val="000000"/>
          <w:spacing w:val="0"/>
          <w:w w:val="100"/>
          <w:position w:val="0"/>
        </w:rPr>
        <w:t>一</w:t>
      </w:r>
      <w:r>
        <w:rPr>
          <w:color w:val="000000"/>
          <w:spacing w:val="0"/>
          <w:w w:val="100"/>
          <w:position w:val="0"/>
        </w:rPr>
        <w:t>开发</w:t>
      </w:r>
      <w:r>
        <w:rPr>
          <w:color w:val="000000"/>
          <w:spacing w:val="0"/>
          <w:w w:val="100"/>
          <w:position w:val="0"/>
        </w:rPr>
        <w:t>一</w:t>
      </w:r>
      <w:r>
        <w:rPr>
          <w:color w:val="000000"/>
          <w:spacing w:val="0"/>
          <w:w w:val="100"/>
          <w:position w:val="0"/>
        </w:rPr>
        <w:t>测试</w:t>
      </w:r>
      <w:r>
        <w:rPr>
          <w:color w:val="000000"/>
          <w:spacing w:val="0"/>
          <w:w w:val="100"/>
          <w:position w:val="0"/>
        </w:rPr>
        <w:t>一</w:t>
      </w:r>
      <w:r>
        <w:rPr>
          <w:color w:val="000000"/>
          <w:spacing w:val="0"/>
          <w:w w:val="100"/>
          <w:position w:val="0"/>
        </w:rPr>
        <w:t>发布</w:t>
      </w:r>
      <w:r>
        <w:rPr>
          <w:color w:val="000000"/>
          <w:spacing w:val="0"/>
          <w:w w:val="100"/>
          <w:position w:val="0"/>
        </w:rPr>
        <w:t>一</w:t>
      </w:r>
      <w:r>
        <w:rPr>
          <w:color w:val="000000"/>
          <w:spacing w:val="0"/>
          <w:w w:val="100"/>
          <w:position w:val="0"/>
        </w:rPr>
        <w:t>监 控</w:t>
      </w:r>
      <w:r>
        <w:rPr>
          <w:color w:val="000000"/>
          <w:spacing w:val="0"/>
          <w:w w:val="100"/>
          <w:position w:val="0"/>
        </w:rPr>
        <w:t>一</w:t>
      </w:r>
      <w:r>
        <w:rPr>
          <w:color w:val="000000"/>
          <w:spacing w:val="0"/>
          <w:w w:val="100"/>
          <w:position w:val="0"/>
        </w:rPr>
        <w:t>评估等）的各项活动和每个生产资源，各环节严格遵从</w:t>
      </w:r>
      <w:r>
        <w:rPr>
          <w:color w:val="000000"/>
          <w:spacing w:val="0"/>
          <w:w w:val="100"/>
          <w:position w:val="0"/>
        </w:rPr>
        <w:t>CMMI5</w:t>
      </w:r>
      <w:r>
        <w:rPr>
          <w:color w:val="000000"/>
          <w:spacing w:val="0"/>
          <w:w w:val="100"/>
          <w:position w:val="0"/>
        </w:rPr>
        <w:t>级标准，有效地保证了项目的有序运作 及产品的质量要求。公司项目管理支持大规模快速交付，能有效降低项目成本和交付时间，从而为公司持 续创造价值。</w:t>
      </w:r>
    </w:p>
    <w:p>
      <w:pPr>
        <w:pStyle w:val="Style29"/>
        <w:keepNext/>
        <w:keepLines/>
        <w:widowControl w:val="0"/>
        <w:shd w:val="clear" w:color="auto" w:fill="auto"/>
        <w:bidi w:val="0"/>
        <w:spacing w:before="0" w:after="0" w:line="468" w:lineRule="exact"/>
        <w:ind w:left="0" w:right="0" w:firstLine="440"/>
        <w:jc w:val="both"/>
      </w:pPr>
      <w:bookmarkStart w:id="100" w:name="bookmark100"/>
      <w:bookmarkStart w:id="101" w:name="bookmark101"/>
      <w:bookmarkStart w:id="102" w:name="bookmark102"/>
      <w:bookmarkStart w:id="103" w:name="bookmark103"/>
      <w:r>
        <w:rPr>
          <w:color w:val="000000"/>
          <w:spacing w:val="0"/>
          <w:w w:val="100"/>
          <w:position w:val="0"/>
        </w:rPr>
        <w:t>4</w:t>
      </w:r>
      <w:bookmarkEnd w:id="102"/>
      <w:r>
        <w:rPr>
          <w:color w:val="000000"/>
          <w:spacing w:val="0"/>
          <w:w w:val="100"/>
          <w:position w:val="0"/>
        </w:rPr>
        <w:t>、公司所处行业的基本情况及行业地位</w:t>
      </w:r>
      <w:bookmarkEnd w:id="100"/>
      <w:bookmarkEnd w:id="101"/>
      <w:bookmarkEnd w:id="103"/>
    </w:p>
    <w:p>
      <w:pPr>
        <w:pStyle w:val="Style8"/>
        <w:keepNext w:val="0"/>
        <w:keepLines w:val="0"/>
        <w:widowControl w:val="0"/>
        <w:shd w:val="clear" w:color="auto" w:fill="auto"/>
        <w:bidi w:val="0"/>
        <w:spacing w:before="0" w:after="0" w:line="468"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1）</w:t>
      </w:r>
      <w:r>
        <w:rPr>
          <w:color w:val="000000"/>
          <w:spacing w:val="0"/>
          <w:w w:val="100"/>
          <w:position w:val="0"/>
        </w:rPr>
        <w:t>行业政策环境的变化</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为深入贯彻《国务院关于积极推进“互联网+”行动的指导意见》、《国务院关于深化制造业与互联 网融合发展的指导意见》等国家战略，国家工信部于</w:t>
      </w:r>
      <w:r>
        <w:rPr>
          <w:color w:val="000000"/>
          <w:spacing w:val="0"/>
          <w:w w:val="100"/>
          <w:position w:val="0"/>
        </w:rPr>
        <w:t>2017</w:t>
      </w:r>
      <w:r>
        <w:rPr>
          <w:color w:val="000000"/>
          <w:spacing w:val="0"/>
          <w:w w:val="100"/>
          <w:position w:val="0"/>
        </w:rPr>
        <w:t xml:space="preserve">年发布了《软件和信息技术服务业发展规划 </w:t>
      </w:r>
      <w:r>
        <w:rPr>
          <w:color w:val="000000"/>
          <w:spacing w:val="0"/>
          <w:w w:val="100"/>
          <w:position w:val="0"/>
        </w:rPr>
        <w:t>（2016-2020</w:t>
      </w:r>
      <w:r>
        <w:rPr>
          <w:color w:val="000000"/>
          <w:spacing w:val="0"/>
          <w:w w:val="100"/>
          <w:position w:val="0"/>
        </w:rPr>
        <w:t>年）》，明确指出将研究制定新形势下适应产业发展特点的政策措施，加大对软件和信息技 术服务业发展的财政资金支持。</w:t>
      </w:r>
      <w:r>
        <w:rPr>
          <w:color w:val="000000"/>
          <w:spacing w:val="0"/>
          <w:w w:val="100"/>
          <w:position w:val="0"/>
        </w:rPr>
        <w:t>2017</w:t>
      </w:r>
      <w:r>
        <w:rPr>
          <w:color w:val="000000"/>
          <w:spacing w:val="0"/>
          <w:w w:val="100"/>
          <w:position w:val="0"/>
        </w:rPr>
        <w:t>年底，国务院和工信部又陆续出台了《新一代人工智能发展规划》、 《关于进一步扩大和升级信息消费持续释放内需潜力的指导意见》、《云计算发展三年行动计划</w:t>
      </w:r>
      <w:r>
        <w:rPr>
          <w:color w:val="000000"/>
          <w:spacing w:val="0"/>
          <w:w w:val="100"/>
          <w:position w:val="0"/>
        </w:rPr>
        <w:t>（2017 — 2019</w:t>
      </w:r>
      <w:r>
        <w:rPr>
          <w:color w:val="000000"/>
          <w:spacing w:val="0"/>
          <w:w w:val="100"/>
          <w:position w:val="0"/>
        </w:rPr>
        <w:t>年）》等文件，引导和支持云计算、大数据、移动互联网、物联网等新兴领域关键软件产品和解决方 案的研发，加快培育新业态和新模式。</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工业和信息化部下属中国信息通信研究院发布的</w:t>
      </w:r>
      <w:r>
        <w:rPr>
          <w:color w:val="000000"/>
          <w:spacing w:val="0"/>
          <w:w w:val="100"/>
          <w:position w:val="0"/>
        </w:rPr>
        <w:t>《</w:t>
      </w:r>
      <w:r>
        <w:rPr>
          <w:color w:val="000000"/>
          <w:spacing w:val="0"/>
          <w:w w:val="100"/>
          <w:position w:val="0"/>
        </w:rPr>
        <w:t>5G</w:t>
      </w:r>
      <w:r>
        <w:rPr>
          <w:color w:val="000000"/>
          <w:spacing w:val="0"/>
          <w:w w:val="100"/>
          <w:position w:val="0"/>
        </w:rPr>
        <w:t>经济社会影响白皮书》预测，到</w:t>
      </w:r>
      <w:r>
        <w:rPr>
          <w:color w:val="000000"/>
          <w:spacing w:val="0"/>
          <w:w w:val="100"/>
          <w:position w:val="0"/>
        </w:rPr>
        <w:t>2020</w:t>
      </w:r>
      <w:r>
        <w:rPr>
          <w:color w:val="000000"/>
          <w:spacing w:val="0"/>
          <w:w w:val="100"/>
          <w:position w:val="0"/>
        </w:rPr>
        <w:t>年，当年我 国电信运营商在</w:t>
      </w:r>
      <w:r>
        <w:rPr>
          <w:color w:val="000000"/>
          <w:spacing w:val="0"/>
          <w:w w:val="100"/>
          <w:position w:val="0"/>
        </w:rPr>
        <w:t>5G</w:t>
      </w:r>
      <w:r>
        <w:rPr>
          <w:color w:val="000000"/>
          <w:spacing w:val="0"/>
          <w:w w:val="100"/>
          <w:position w:val="0"/>
        </w:rPr>
        <w:t>网络设备上的投资将超过</w:t>
      </w:r>
      <w:r>
        <w:rPr>
          <w:color w:val="000000"/>
          <w:spacing w:val="0"/>
          <w:w w:val="100"/>
          <w:position w:val="0"/>
        </w:rPr>
        <w:t>2200</w:t>
      </w:r>
      <w:r>
        <w:rPr>
          <w:color w:val="000000"/>
          <w:spacing w:val="0"/>
          <w:w w:val="100"/>
          <w:position w:val="0"/>
        </w:rPr>
        <w:t>亿元人民币，到</w:t>
      </w:r>
      <w:r>
        <w:rPr>
          <w:color w:val="000000"/>
          <w:spacing w:val="0"/>
          <w:w w:val="100"/>
          <w:position w:val="0"/>
        </w:rPr>
        <w:t>2030</w:t>
      </w:r>
      <w:r>
        <w:rPr>
          <w:color w:val="000000"/>
          <w:spacing w:val="0"/>
          <w:w w:val="100"/>
          <w:position w:val="0"/>
        </w:rPr>
        <w:t>年，预计各行业各领域当年在</w:t>
      </w:r>
      <w:r>
        <w:rPr>
          <w:color w:val="000000"/>
          <w:spacing w:val="0"/>
          <w:w w:val="100"/>
          <w:position w:val="0"/>
        </w:rPr>
        <w:t>5G</w:t>
      </w:r>
      <w:r>
        <w:rPr>
          <w:color w:val="000000"/>
          <w:spacing w:val="0"/>
          <w:w w:val="100"/>
          <w:position w:val="0"/>
        </w:rPr>
        <w:t>设备 上的支出超过</w:t>
      </w:r>
      <w:r>
        <w:rPr>
          <w:color w:val="000000"/>
          <w:spacing w:val="0"/>
          <w:w w:val="100"/>
          <w:position w:val="0"/>
        </w:rPr>
        <w:t>5200</w:t>
      </w:r>
      <w:r>
        <w:rPr>
          <w:color w:val="000000"/>
          <w:spacing w:val="0"/>
          <w:w w:val="100"/>
          <w:position w:val="0"/>
        </w:rPr>
        <w:t>亿元；</w:t>
      </w:r>
      <w:r>
        <w:rPr>
          <w:color w:val="000000"/>
          <w:spacing w:val="0"/>
          <w:w w:val="100"/>
          <w:position w:val="0"/>
        </w:rPr>
        <w:t>2030</w:t>
      </w:r>
      <w:r>
        <w:rPr>
          <w:color w:val="000000"/>
          <w:spacing w:val="0"/>
          <w:w w:val="100"/>
          <w:position w:val="0"/>
        </w:rPr>
        <w:t>年当年</w:t>
      </w:r>
      <w:r>
        <w:rPr>
          <w:color w:val="000000"/>
          <w:spacing w:val="0"/>
          <w:w w:val="100"/>
          <w:position w:val="0"/>
        </w:rPr>
        <w:t>5G</w:t>
      </w:r>
      <w:r>
        <w:rPr>
          <w:color w:val="000000"/>
          <w:spacing w:val="0"/>
          <w:w w:val="100"/>
          <w:position w:val="0"/>
        </w:rPr>
        <w:t>带动的直接产出和间接产出将分别达到</w:t>
      </w:r>
      <w:r>
        <w:rPr>
          <w:color w:val="000000"/>
          <w:spacing w:val="0"/>
          <w:w w:val="100"/>
          <w:position w:val="0"/>
        </w:rPr>
        <w:t>6.3</w:t>
      </w:r>
      <w:r>
        <w:rPr>
          <w:color w:val="000000"/>
          <w:spacing w:val="0"/>
          <w:w w:val="100"/>
          <w:position w:val="0"/>
        </w:rPr>
        <w:t>万亿和</w:t>
      </w:r>
      <w:r>
        <w:rPr>
          <w:color w:val="000000"/>
          <w:spacing w:val="0"/>
          <w:w w:val="100"/>
          <w:position w:val="0"/>
        </w:rPr>
        <w:t>10.6</w:t>
      </w:r>
      <w:r>
        <w:rPr>
          <w:color w:val="000000"/>
          <w:spacing w:val="0"/>
          <w:w w:val="100"/>
          <w:position w:val="0"/>
        </w:rPr>
        <w:t>万亿元。</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2020</w:t>
      </w:r>
      <w:r>
        <w:rPr>
          <w:color w:val="000000"/>
          <w:spacing w:val="0"/>
          <w:w w:val="100"/>
          <w:position w:val="0"/>
        </w:rPr>
        <w:t>年是</w:t>
      </w:r>
      <w:r>
        <w:rPr>
          <w:color w:val="000000"/>
          <w:spacing w:val="0"/>
          <w:w w:val="100"/>
          <w:position w:val="0"/>
        </w:rPr>
        <w:t>5G</w:t>
      </w:r>
      <w:r>
        <w:rPr>
          <w:color w:val="000000"/>
          <w:spacing w:val="0"/>
          <w:w w:val="100"/>
          <w:position w:val="0"/>
        </w:rPr>
        <w:t>大规模建设元年。</w:t>
      </w:r>
      <w:r>
        <w:rPr>
          <w:color w:val="000000"/>
          <w:spacing w:val="0"/>
          <w:w w:val="100"/>
          <w:position w:val="0"/>
        </w:rPr>
        <w:t>5G</w:t>
      </w:r>
      <w:r>
        <w:rPr>
          <w:color w:val="000000"/>
          <w:spacing w:val="0"/>
          <w:w w:val="100"/>
          <w:position w:val="0"/>
        </w:rPr>
        <w:t>作为新基建的“排头兵”</w:t>
      </w:r>
      <w:r>
        <w:rPr>
          <w:color w:val="000000"/>
          <w:spacing w:val="0"/>
          <w:w w:val="100"/>
          <w:position w:val="0"/>
        </w:rPr>
        <w:t>，</w:t>
      </w:r>
      <w:r>
        <w:rPr>
          <w:color w:val="000000"/>
          <w:spacing w:val="0"/>
          <w:w w:val="100"/>
          <w:position w:val="0"/>
        </w:rPr>
        <w:t xml:space="preserve">是支撑经济社会数字化、网络化、智能化 </w:t>
      </w:r>
      <w:r>
        <w:rPr>
          <w:color w:val="000000"/>
          <w:spacing w:val="0"/>
          <w:w w:val="100"/>
          <w:position w:val="0"/>
        </w:rPr>
        <w:t>转型的关键。工信部也提出，电信企业要及时梳理总结</w:t>
      </w:r>
      <w:r>
        <w:rPr>
          <w:color w:val="000000"/>
          <w:spacing w:val="0"/>
          <w:w w:val="100"/>
          <w:position w:val="0"/>
        </w:rPr>
        <w:t>5G</w:t>
      </w:r>
      <w:r>
        <w:rPr>
          <w:color w:val="000000"/>
          <w:spacing w:val="0"/>
          <w:w w:val="100"/>
          <w:position w:val="0"/>
        </w:rPr>
        <w:t>在疫情防控中发挥作用的经验，加快推广新业务、 新模式、新应用。抓住</w:t>
      </w:r>
      <w:r>
        <w:rPr>
          <w:color w:val="000000"/>
          <w:spacing w:val="0"/>
          <w:w w:val="100"/>
          <w:position w:val="0"/>
        </w:rPr>
        <w:t>5G</w:t>
      </w:r>
      <w:r>
        <w:rPr>
          <w:color w:val="000000"/>
          <w:spacing w:val="0"/>
          <w:w w:val="100"/>
          <w:position w:val="0"/>
        </w:rPr>
        <w:t>在网络教育、在线医疗、远程办公等业务发展机遇，释放新兴消费潜力，扩大网 络消费，促进信息消费。</w:t>
      </w:r>
    </w:p>
    <w:p>
      <w:pPr>
        <w:pStyle w:val="Style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日，中国电信、中国移动、中国联通三大运营商联合发布</w:t>
      </w:r>
      <w:r>
        <w:rPr>
          <w:color w:val="000000"/>
          <w:spacing w:val="0"/>
          <w:w w:val="100"/>
          <w:position w:val="0"/>
        </w:rPr>
        <w:t>《</w:t>
      </w:r>
      <w:r>
        <w:rPr>
          <w:color w:val="000000"/>
          <w:spacing w:val="0"/>
          <w:w w:val="100"/>
          <w:position w:val="0"/>
        </w:rPr>
        <w:t>5G</w:t>
      </w:r>
      <w:r>
        <w:rPr>
          <w:color w:val="000000"/>
          <w:spacing w:val="0"/>
          <w:w w:val="100"/>
          <w:position w:val="0"/>
        </w:rPr>
        <w:t>消息白皮书》，阐述</w:t>
      </w:r>
      <w:r>
        <w:rPr>
          <w:color w:val="000000"/>
          <w:spacing w:val="0"/>
          <w:w w:val="100"/>
          <w:position w:val="0"/>
        </w:rPr>
        <w:t>5G</w:t>
      </w:r>
      <w:r>
        <w:rPr>
          <w:color w:val="000000"/>
          <w:spacing w:val="0"/>
          <w:w w:val="100"/>
          <w:position w:val="0"/>
        </w:rPr>
        <w:t>消息 的核心理念，明确相关业务功能及技术需求，提出加快</w:t>
      </w:r>
      <w:r>
        <w:rPr>
          <w:color w:val="000000"/>
          <w:spacing w:val="0"/>
          <w:w w:val="100"/>
          <w:position w:val="0"/>
        </w:rPr>
        <w:t>5G</w:t>
      </w:r>
      <w:r>
        <w:rPr>
          <w:color w:val="000000"/>
          <w:spacing w:val="0"/>
          <w:w w:val="100"/>
          <w:position w:val="0"/>
        </w:rPr>
        <w:t>消息生态建设、富媒体应用等若干构想。</w:t>
      </w:r>
    </w:p>
    <w:p>
      <w:pPr>
        <w:pStyle w:val="Style8"/>
        <w:keepNext w:val="0"/>
        <w:keepLines w:val="0"/>
        <w:widowControl w:val="0"/>
        <w:shd w:val="clear" w:color="auto" w:fill="auto"/>
        <w:bidi w:val="0"/>
        <w:spacing w:before="0" w:after="0" w:line="472" w:lineRule="exact"/>
        <w:ind w:left="0" w:right="0" w:firstLine="440"/>
        <w:jc w:val="left"/>
      </w:pPr>
      <w:bookmarkStart w:id="105" w:name="bookmark105"/>
      <w:r>
        <w:rPr>
          <w:color w:val="000000"/>
          <w:spacing w:val="0"/>
          <w:w w:val="100"/>
          <w:position w:val="0"/>
        </w:rPr>
        <w:t>（</w:t>
      </w:r>
      <w:bookmarkEnd w:id="105"/>
      <w:r>
        <w:rPr>
          <w:color w:val="000000"/>
          <w:spacing w:val="0"/>
          <w:w w:val="100"/>
          <w:position w:val="0"/>
        </w:rPr>
        <w:t>2）</w:t>
      </w:r>
      <w:r>
        <w:rPr>
          <w:color w:val="000000"/>
          <w:spacing w:val="0"/>
          <w:w w:val="100"/>
          <w:position w:val="0"/>
        </w:rPr>
        <w:t>行业相关宏观经济形势变化</w:t>
      </w:r>
    </w:p>
    <w:p>
      <w:pPr>
        <w:pStyle w:val="Style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根据国家工信部公布的数据，</w:t>
      </w:r>
      <w:r>
        <w:rPr>
          <w:color w:val="000000"/>
          <w:spacing w:val="0"/>
          <w:w w:val="100"/>
          <w:position w:val="0"/>
        </w:rPr>
        <w:t>2020</w:t>
      </w:r>
      <w:r>
        <w:rPr>
          <w:color w:val="000000"/>
          <w:spacing w:val="0"/>
          <w:w w:val="100"/>
          <w:position w:val="0"/>
        </w:rPr>
        <w:t>年，我国软件和信息技术服务业持续恢复，逐步摆脱新冠肺炎疫情 负面影响，呈现平稳发展态势。收入和利润均保持较快增长，从业人数稳步增加；信息技术服务加快云化 发展，软件应用服务化、平台化趋势明显；西部地区软件业增速较快，东部地区保持集聚和领先发展态势。</w:t>
      </w:r>
    </w:p>
    <w:p>
      <w:pPr>
        <w:pStyle w:val="Style8"/>
        <w:keepNext w:val="0"/>
        <w:keepLines w:val="0"/>
        <w:widowControl w:val="0"/>
        <w:shd w:val="clear" w:color="auto" w:fill="auto"/>
        <w:bidi w:val="0"/>
        <w:spacing w:before="0" w:after="440" w:line="472" w:lineRule="exact"/>
        <w:ind w:left="0" w:right="0" w:firstLine="440"/>
        <w:jc w:val="left"/>
      </w:pPr>
      <w:r>
        <w:rPr>
          <w:color w:val="000000"/>
          <w:spacing w:val="0"/>
          <w:w w:val="100"/>
          <w:position w:val="0"/>
        </w:rPr>
        <w:t>软件业务收入保持较快增长。</w:t>
      </w:r>
      <w:r>
        <w:rPr>
          <w:color w:val="000000"/>
          <w:spacing w:val="0"/>
          <w:w w:val="100"/>
          <w:position w:val="0"/>
        </w:rPr>
        <w:t>2020</w:t>
      </w:r>
      <w:r>
        <w:rPr>
          <w:color w:val="000000"/>
          <w:spacing w:val="0"/>
          <w:w w:val="100"/>
          <w:position w:val="0"/>
        </w:rPr>
        <w:t>年，全国软件和信息技术服务业规模以上企业超</w:t>
      </w:r>
      <w:r>
        <w:rPr>
          <w:color w:val="000000"/>
          <w:spacing w:val="0"/>
          <w:w w:val="100"/>
          <w:position w:val="0"/>
        </w:rPr>
        <w:t>4</w:t>
      </w:r>
      <w:r>
        <w:rPr>
          <w:color w:val="000000"/>
          <w:spacing w:val="0"/>
          <w:w w:val="100"/>
          <w:position w:val="0"/>
        </w:rPr>
        <w:t>万家，累计完成 软件业务收入</w:t>
      </w:r>
      <w:r>
        <w:rPr>
          <w:color w:val="000000"/>
          <w:spacing w:val="0"/>
          <w:w w:val="100"/>
          <w:position w:val="0"/>
        </w:rPr>
        <w:t>81,616</w:t>
      </w:r>
      <w:r>
        <w:rPr>
          <w:color w:val="000000"/>
          <w:spacing w:val="0"/>
          <w:w w:val="100"/>
          <w:position w:val="0"/>
        </w:rPr>
        <w:t>亿元，同比增长</w:t>
      </w:r>
      <w:r>
        <w:rPr>
          <w:color w:val="000000"/>
          <w:spacing w:val="0"/>
          <w:w w:val="100"/>
          <w:position w:val="0"/>
        </w:rPr>
        <w:t>13.3%</w:t>
      </w:r>
      <w:r>
        <w:rPr>
          <w:color w:val="000000"/>
          <w:spacing w:val="0"/>
          <w:w w:val="100"/>
          <w:position w:val="0"/>
        </w:rPr>
        <w:t>。</w:t>
      </w:r>
    </w:p>
    <w:p>
      <w:pPr>
        <w:widowControl w:val="0"/>
        <w:jc w:val="center"/>
        <w:rPr>
          <w:sz w:val="2"/>
          <w:szCs w:val="2"/>
        </w:rPr>
      </w:pPr>
      <w:r>
        <w:drawing>
          <wp:inline>
            <wp:extent cx="4919345" cy="219456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4919345" cy="2194560"/>
                    </a:xfrm>
                    <a:prstGeom prst="rect"/>
                  </pic:spPr>
                </pic:pic>
              </a:graphicData>
            </a:graphic>
          </wp:inline>
        </w:drawing>
      </w:r>
    </w:p>
    <w:p>
      <w:pPr>
        <w:widowControl w:val="0"/>
        <w:spacing w:after="299" w:line="1" w:lineRule="exact"/>
      </w:pPr>
    </w:p>
    <w:p>
      <w:pPr>
        <w:pStyle w:val="Style8"/>
        <w:keepNext w:val="0"/>
        <w:keepLines w:val="0"/>
        <w:widowControl w:val="0"/>
        <w:shd w:val="clear" w:color="auto" w:fill="auto"/>
        <w:bidi w:val="0"/>
        <w:spacing w:before="0" w:after="0" w:line="473" w:lineRule="exact"/>
        <w:ind w:left="0" w:right="0" w:firstLine="440"/>
        <w:jc w:val="left"/>
      </w:pPr>
      <w:bookmarkStart w:id="106" w:name="bookmark106"/>
      <w:r>
        <w:rPr>
          <w:color w:val="000000"/>
          <w:spacing w:val="0"/>
          <w:w w:val="100"/>
          <w:position w:val="0"/>
        </w:rPr>
        <w:t>（</w:t>
      </w:r>
      <w:bookmarkEnd w:id="106"/>
      <w:r>
        <w:rPr>
          <w:color w:val="000000"/>
          <w:spacing w:val="0"/>
          <w:w w:val="100"/>
          <w:position w:val="0"/>
        </w:rPr>
        <w:t>3）</w:t>
      </w:r>
      <w:r>
        <w:rPr>
          <w:color w:val="000000"/>
          <w:spacing w:val="0"/>
          <w:w w:val="100"/>
          <w:position w:val="0"/>
        </w:rPr>
        <w:t>信息化投资需求变化情况</w:t>
      </w:r>
    </w:p>
    <w:p>
      <w:pPr>
        <w:pStyle w:val="Style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近年来，企业信息化建设及企业数字化转型朝着移动化方向不断演进。其主要特点是，通过利用手机 等移动终端的信息化软件，建立移动端与电脑端互联互通的软件应用系统，从而摆脱时间和场所局限，随 时随地进行业务处理和沟通，推动生产效率提升。</w:t>
      </w:r>
    </w:p>
    <w:p>
      <w:pPr>
        <w:pStyle w:val="Style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软件产品收入实现较快增长。</w:t>
      </w:r>
      <w:r>
        <w:rPr>
          <w:color w:val="000000"/>
          <w:spacing w:val="0"/>
          <w:w w:val="100"/>
          <w:position w:val="0"/>
        </w:rPr>
        <w:t>2020</w:t>
      </w:r>
      <w:r>
        <w:rPr>
          <w:color w:val="000000"/>
          <w:spacing w:val="0"/>
          <w:w w:val="100"/>
          <w:position w:val="0"/>
        </w:rPr>
        <w:t>年，软件产品实现收入</w:t>
      </w:r>
      <w:r>
        <w:rPr>
          <w:color w:val="000000"/>
          <w:spacing w:val="0"/>
          <w:w w:val="100"/>
          <w:position w:val="0"/>
        </w:rPr>
        <w:t>22,758</w:t>
      </w:r>
      <w:r>
        <w:rPr>
          <w:color w:val="000000"/>
          <w:spacing w:val="0"/>
          <w:w w:val="100"/>
          <w:position w:val="0"/>
        </w:rPr>
        <w:t>亿元，同比增长</w:t>
      </w:r>
      <w:r>
        <w:rPr>
          <w:color w:val="000000"/>
          <w:spacing w:val="0"/>
          <w:w w:val="100"/>
          <w:position w:val="0"/>
        </w:rPr>
        <w:t>10.1%</w:t>
      </w:r>
      <w:r>
        <w:rPr>
          <w:color w:val="000000"/>
          <w:spacing w:val="0"/>
          <w:w w:val="100"/>
          <w:position w:val="0"/>
        </w:rPr>
        <w:t>，占全行业比 重为</w:t>
      </w:r>
      <w:r>
        <w:rPr>
          <w:color w:val="000000"/>
          <w:spacing w:val="0"/>
          <w:w w:val="100"/>
          <w:position w:val="0"/>
        </w:rPr>
        <w:t>27.9%</w:t>
      </w:r>
      <w:r>
        <w:rPr>
          <w:color w:val="000000"/>
          <w:spacing w:val="0"/>
          <w:w w:val="100"/>
          <w:position w:val="0"/>
        </w:rPr>
        <w:t>。其中，工业软件产品实现收入</w:t>
      </w:r>
      <w:r>
        <w:rPr>
          <w:color w:val="000000"/>
          <w:spacing w:val="0"/>
          <w:w w:val="100"/>
          <w:position w:val="0"/>
        </w:rPr>
        <w:t>1,974</w:t>
      </w:r>
      <w:r>
        <w:rPr>
          <w:color w:val="000000"/>
          <w:spacing w:val="0"/>
          <w:w w:val="100"/>
          <w:position w:val="0"/>
        </w:rPr>
        <w:t>亿元，增长</w:t>
      </w:r>
      <w:r>
        <w:rPr>
          <w:color w:val="000000"/>
          <w:spacing w:val="0"/>
          <w:w w:val="100"/>
          <w:position w:val="0"/>
        </w:rPr>
        <w:t>11.2%,</w:t>
      </w:r>
      <w:r>
        <w:rPr>
          <w:color w:val="000000"/>
          <w:spacing w:val="0"/>
          <w:w w:val="100"/>
          <w:position w:val="0"/>
        </w:rPr>
        <w:t>为支撑工业领域的自主可控发展发挥 重要作用。</w:t>
      </w:r>
    </w:p>
    <w:p>
      <w:pPr>
        <w:pStyle w:val="Style8"/>
        <w:keepNext w:val="0"/>
        <w:keepLines w:val="0"/>
        <w:widowControl w:val="0"/>
        <w:shd w:val="clear" w:color="auto" w:fill="auto"/>
        <w:bidi w:val="0"/>
        <w:spacing w:before="0" w:after="300" w:line="468" w:lineRule="exact"/>
        <w:ind w:left="0" w:right="0" w:firstLine="440"/>
        <w:jc w:val="left"/>
      </w:pPr>
      <w:r>
        <w:rPr>
          <w:color w:val="000000"/>
          <w:spacing w:val="0"/>
          <w:w w:val="100"/>
          <w:position w:val="0"/>
        </w:rPr>
        <w:t>信息技术服务加快云化发展。</w:t>
      </w:r>
      <w:r>
        <w:rPr>
          <w:color w:val="000000"/>
          <w:spacing w:val="0"/>
          <w:w w:val="100"/>
          <w:position w:val="0"/>
        </w:rPr>
        <w:t>2020</w:t>
      </w:r>
      <w:r>
        <w:rPr>
          <w:color w:val="000000"/>
          <w:spacing w:val="0"/>
          <w:w w:val="100"/>
          <w:position w:val="0"/>
        </w:rPr>
        <w:t>年，信息技术服务实现收入</w:t>
      </w:r>
      <w:r>
        <w:rPr>
          <w:color w:val="000000"/>
          <w:spacing w:val="0"/>
          <w:w w:val="100"/>
          <w:position w:val="0"/>
        </w:rPr>
        <w:t>49,868</w:t>
      </w:r>
      <w:r>
        <w:rPr>
          <w:color w:val="000000"/>
          <w:spacing w:val="0"/>
          <w:w w:val="100"/>
          <w:position w:val="0"/>
        </w:rPr>
        <w:t>亿元，同比增长</w:t>
      </w:r>
      <w:r>
        <w:rPr>
          <w:color w:val="000000"/>
          <w:spacing w:val="0"/>
          <w:w w:val="100"/>
          <w:position w:val="0"/>
        </w:rPr>
        <w:t>15.2%,</w:t>
      </w:r>
      <w:r>
        <w:rPr>
          <w:color w:val="000000"/>
          <w:spacing w:val="0"/>
          <w:w w:val="100"/>
          <w:position w:val="0"/>
        </w:rPr>
        <w:t>增速高 出全行业平均水平</w:t>
      </w:r>
      <w:r>
        <w:rPr>
          <w:color w:val="000000"/>
          <w:spacing w:val="0"/>
          <w:w w:val="100"/>
          <w:position w:val="0"/>
        </w:rPr>
        <w:t>1</w:t>
      </w:r>
      <w:r>
        <w:rPr>
          <w:color w:val="000000"/>
          <w:spacing w:val="0"/>
          <w:w w:val="100"/>
          <w:position w:val="0"/>
        </w:rPr>
        <w:t>.9</w:t>
      </w:r>
      <w:r>
        <w:rPr>
          <w:color w:val="000000"/>
          <w:spacing w:val="0"/>
          <w:w w:val="100"/>
          <w:position w:val="0"/>
        </w:rPr>
        <w:t>个百分点，占全行业收入比重为</w:t>
      </w:r>
      <w:r>
        <w:rPr>
          <w:color w:val="000000"/>
          <w:spacing w:val="0"/>
          <w:w w:val="100"/>
          <w:position w:val="0"/>
        </w:rPr>
        <w:t>61.1%</w:t>
      </w:r>
      <w:r>
        <w:rPr>
          <w:color w:val="000000"/>
          <w:spacing w:val="0"/>
          <w:w w:val="100"/>
          <w:position w:val="0"/>
        </w:rPr>
        <w:t>。其中，电子商务平台技术服务收入</w:t>
      </w:r>
      <w:r>
        <w:rPr>
          <w:color w:val="000000"/>
          <w:spacing w:val="0"/>
          <w:w w:val="100"/>
          <w:position w:val="0"/>
        </w:rPr>
        <w:t>9, 095</w:t>
      </w:r>
      <w:r>
        <w:rPr>
          <w:color w:val="000000"/>
          <w:spacing w:val="0"/>
          <w:w w:val="100"/>
          <w:position w:val="0"/>
        </w:rPr>
        <w:t>亿 元，同比增长</w:t>
      </w:r>
      <w:r>
        <w:rPr>
          <w:color w:val="000000"/>
          <w:spacing w:val="0"/>
          <w:w w:val="100"/>
          <w:position w:val="0"/>
        </w:rPr>
        <w:t>10.5%；</w:t>
      </w:r>
      <w:r>
        <w:rPr>
          <w:color w:val="000000"/>
          <w:spacing w:val="0"/>
          <w:w w:val="100"/>
          <w:position w:val="0"/>
        </w:rPr>
        <w:t>云服务、大数据服务共实现收入</w:t>
      </w:r>
      <w:r>
        <w:rPr>
          <w:color w:val="000000"/>
          <w:spacing w:val="0"/>
          <w:w w:val="100"/>
          <w:position w:val="0"/>
        </w:rPr>
        <w:t>4,116</w:t>
      </w:r>
      <w:r>
        <w:rPr>
          <w:color w:val="000000"/>
          <w:spacing w:val="0"/>
          <w:w w:val="100"/>
          <w:position w:val="0"/>
        </w:rPr>
        <w:t>亿元，同比增长</w:t>
      </w:r>
      <w:r>
        <w:rPr>
          <w:color w:val="000000"/>
          <w:spacing w:val="0"/>
          <w:w w:val="100"/>
          <w:position w:val="0"/>
        </w:rPr>
        <w:t>11.1%</w:t>
      </w:r>
      <w:r>
        <w:rPr>
          <w:color w:val="000000"/>
          <w:spacing w:val="0"/>
          <w:w w:val="100"/>
          <w:position w:val="0"/>
        </w:rPr>
        <w:t>。</w:t>
      </w:r>
    </w:p>
    <w:p>
      <w:pPr>
        <w:pStyle w:val="Style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信息安全产品和服务收入增速略有回落。</w:t>
      </w:r>
      <w:r>
        <w:rPr>
          <w:color w:val="000000"/>
          <w:spacing w:val="0"/>
          <w:w w:val="100"/>
          <w:position w:val="0"/>
        </w:rPr>
        <w:t>2020</w:t>
      </w:r>
      <w:r>
        <w:rPr>
          <w:color w:val="000000"/>
          <w:spacing w:val="0"/>
          <w:w w:val="100"/>
          <w:position w:val="0"/>
        </w:rPr>
        <w:t>年，信息安全产品和服务实现收入</w:t>
      </w:r>
      <w:r>
        <w:rPr>
          <w:color w:val="000000"/>
          <w:spacing w:val="0"/>
          <w:w w:val="100"/>
          <w:position w:val="0"/>
        </w:rPr>
        <w:t>1,498</w:t>
      </w:r>
      <w:r>
        <w:rPr>
          <w:color w:val="000000"/>
          <w:spacing w:val="0"/>
          <w:w w:val="100"/>
          <w:position w:val="0"/>
        </w:rPr>
        <w:t>亿元，同比增 长</w:t>
      </w:r>
      <w:r>
        <w:rPr>
          <w:color w:val="000000"/>
          <w:spacing w:val="0"/>
          <w:w w:val="100"/>
          <w:position w:val="0"/>
        </w:rPr>
        <w:t>10.0%,</w:t>
      </w:r>
      <w:r>
        <w:rPr>
          <w:color w:val="000000"/>
          <w:spacing w:val="0"/>
          <w:w w:val="100"/>
          <w:position w:val="0"/>
        </w:rPr>
        <w:t>增速较上年回落</w:t>
      </w:r>
      <w:r>
        <w:rPr>
          <w:color w:val="000000"/>
          <w:spacing w:val="0"/>
          <w:w w:val="100"/>
          <w:position w:val="0"/>
        </w:rPr>
        <w:t>2.4</w:t>
      </w:r>
      <w:r>
        <w:rPr>
          <w:color w:val="000000"/>
          <w:spacing w:val="0"/>
          <w:w w:val="100"/>
          <w:position w:val="0"/>
        </w:rPr>
        <w:t>个百分点。</w:t>
      </w:r>
    </w:p>
    <w:p>
      <w:pPr>
        <w:pStyle w:val="Style8"/>
        <w:keepNext w:val="0"/>
        <w:keepLines w:val="0"/>
        <w:widowControl w:val="0"/>
        <w:shd w:val="clear" w:color="auto" w:fill="auto"/>
        <w:bidi w:val="0"/>
        <w:spacing w:before="0" w:after="400" w:line="469" w:lineRule="exact"/>
        <w:ind w:left="0" w:right="0" w:firstLine="440"/>
        <w:jc w:val="left"/>
      </w:pPr>
      <w:r>
        <w:rPr>
          <w:color w:val="000000"/>
          <w:spacing w:val="0"/>
          <w:w w:val="100"/>
          <w:position w:val="0"/>
        </w:rPr>
        <w:t>嵌入式系统软件收入增长加快。</w:t>
      </w:r>
      <w:r>
        <w:rPr>
          <w:color w:val="000000"/>
          <w:spacing w:val="0"/>
          <w:w w:val="100"/>
          <w:position w:val="0"/>
        </w:rPr>
        <w:t>2020</w:t>
      </w:r>
      <w:r>
        <w:rPr>
          <w:color w:val="000000"/>
          <w:spacing w:val="0"/>
          <w:w w:val="100"/>
          <w:position w:val="0"/>
        </w:rPr>
        <w:t>年嵌入式系统软件实现收入</w:t>
      </w:r>
      <w:r>
        <w:rPr>
          <w:color w:val="000000"/>
          <w:spacing w:val="0"/>
          <w:w w:val="100"/>
          <w:position w:val="0"/>
        </w:rPr>
        <w:t>7,492</w:t>
      </w:r>
      <w:r>
        <w:rPr>
          <w:color w:val="000000"/>
          <w:spacing w:val="0"/>
          <w:w w:val="100"/>
          <w:position w:val="0"/>
        </w:rPr>
        <w:t>亿元，同比增长</w:t>
      </w:r>
      <w:r>
        <w:rPr>
          <w:color w:val="000000"/>
          <w:spacing w:val="0"/>
          <w:w w:val="100"/>
          <w:position w:val="0"/>
        </w:rPr>
        <w:t>12.0%,</w:t>
      </w:r>
      <w:r>
        <w:rPr>
          <w:color w:val="000000"/>
          <w:spacing w:val="0"/>
          <w:w w:val="100"/>
          <w:position w:val="0"/>
        </w:rPr>
        <w:t>增速较 上年提高</w:t>
      </w:r>
      <w:r>
        <w:rPr>
          <w:color w:val="000000"/>
          <w:spacing w:val="0"/>
          <w:w w:val="100"/>
          <w:position w:val="0"/>
        </w:rPr>
        <w:t>4.2</w:t>
      </w:r>
      <w:r>
        <w:rPr>
          <w:color w:val="000000"/>
          <w:spacing w:val="0"/>
          <w:w w:val="100"/>
          <w:position w:val="0"/>
        </w:rPr>
        <w:t>个百分点，占全行业收入比重为</w:t>
      </w:r>
      <w:r>
        <w:rPr>
          <w:color w:val="000000"/>
          <w:spacing w:val="0"/>
          <w:w w:val="100"/>
          <w:position w:val="0"/>
        </w:rPr>
        <w:t>9.2%</w:t>
      </w:r>
      <w:r>
        <w:rPr>
          <w:color w:val="000000"/>
          <w:spacing w:val="0"/>
          <w:w w:val="100"/>
          <w:position w:val="0"/>
        </w:rPr>
        <w:t>。嵌入式系统软件已成为产品和装备数字化改造、各领 域智能化增值的关键性带动技术。</w:t>
      </w:r>
    </w:p>
    <w:tbl>
      <w:tblPr>
        <w:tblOverlap w:val="never"/>
        <w:jc w:val="center"/>
        <w:tblLayout w:type="fixed"/>
      </w:tblPr>
      <w:tblGrid>
        <w:gridCol w:w="4426"/>
        <w:gridCol w:w="3106"/>
      </w:tblGrid>
      <w:tr>
        <w:trPr>
          <w:trHeight w:val="758" w:hRule="exact"/>
        </w:trPr>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59" w:lineRule="exact"/>
              <w:ind w:left="0" w:right="0" w:firstLine="0"/>
              <w:jc w:val="center"/>
              <w:rPr>
                <w:sz w:val="17"/>
                <w:szCs w:val="17"/>
              </w:rPr>
            </w:pPr>
            <w:r>
              <w:rPr>
                <w:rFonts w:ascii="SimHei" w:eastAsia="SimHei" w:hAnsi="SimHei" w:cs="SimHei"/>
                <w:color w:val="848484"/>
                <w:spacing w:val="0"/>
                <w:w w:val="100"/>
                <w:position w:val="0"/>
                <w:sz w:val="17"/>
                <w:szCs w:val="17"/>
              </w:rPr>
              <w:t>嵌入式系统软件 信息安全</w:t>
            </w:r>
            <w:r>
              <w:rPr>
                <w:rFonts w:ascii="Times New Roman" w:eastAsia="Times New Roman" w:hAnsi="Times New Roman" w:cs="Times New Roman"/>
                <w:b/>
                <w:bCs/>
                <w:color w:val="848484"/>
                <w:spacing w:val="0"/>
                <w:w w:val="100"/>
                <w:position w:val="0"/>
                <w:sz w:val="17"/>
                <w:szCs w:val="17"/>
              </w:rPr>
              <w:t>9</w:t>
            </w:r>
            <w:r>
              <w:rPr>
                <w:rFonts w:ascii="SimHei" w:eastAsia="SimHei" w:hAnsi="SimHei" w:cs="SimHei"/>
                <w:color w:val="848484"/>
                <w:spacing w:val="0"/>
                <w:w w:val="100"/>
                <w:position w:val="0"/>
                <w:sz w:val="17"/>
                <w:szCs w:val="17"/>
              </w:rPr>
              <w:t>.冬</w:t>
            </w:r>
          </w:p>
        </w:tc>
      </w:tr>
      <w:tr>
        <w:trPr>
          <w:trHeight w:val="1253" w:hRule="exact"/>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16"/>
              <w:keepNext w:val="0"/>
              <w:keepLines w:val="0"/>
              <w:widowControl w:val="0"/>
              <w:shd w:val="clear" w:color="auto" w:fill="auto"/>
              <w:bidi w:val="0"/>
              <w:spacing w:before="160" w:after="0" w:line="221" w:lineRule="exact"/>
              <w:ind w:left="0" w:right="0" w:firstLine="0"/>
              <w:jc w:val="left"/>
              <w:rPr>
                <w:sz w:val="17"/>
                <w:szCs w:val="17"/>
              </w:rPr>
            </w:pPr>
            <w:r>
              <w:rPr>
                <w:rFonts w:ascii="SimHei" w:eastAsia="SimHei" w:hAnsi="SimHei" w:cs="SimHei"/>
                <w:color w:val="616161"/>
                <w:spacing w:val="0"/>
                <w:w w:val="100"/>
                <w:position w:val="0"/>
                <w:sz w:val="17"/>
                <w:szCs w:val="17"/>
              </w:rPr>
              <w:t>\</w:t>
            </w:r>
            <w:r>
              <w:rPr>
                <w:rFonts w:ascii="SimHei" w:eastAsia="SimHei" w:hAnsi="SimHei" w:cs="SimHei"/>
                <w:color w:val="848484"/>
                <w:spacing w:val="0"/>
                <w:w w:val="100"/>
                <w:position w:val="0"/>
                <w:sz w:val="17"/>
                <w:szCs w:val="17"/>
              </w:rPr>
              <w:t xml:space="preserve">软件产品 </w:t>
            </w:r>
            <w:r>
              <w:rPr>
                <w:rFonts w:ascii="Times New Roman" w:eastAsia="Times New Roman" w:hAnsi="Times New Roman" w:cs="Times New Roman"/>
                <w:b/>
                <w:bCs/>
                <w:color w:val="616161"/>
                <w:spacing w:val="0"/>
                <w:w w:val="100"/>
                <w:position w:val="0"/>
                <w:sz w:val="17"/>
                <w:szCs w:val="17"/>
              </w:rPr>
              <w:t>.</w:t>
            </w:r>
            <w:r>
              <w:rPr>
                <w:rFonts w:ascii="Times New Roman" w:eastAsia="Times New Roman" w:hAnsi="Times New Roman" w:cs="Times New Roman"/>
                <w:b/>
                <w:bCs/>
                <w:color w:val="848484"/>
                <w:spacing w:val="0"/>
                <w:w w:val="100"/>
                <w:position w:val="0"/>
                <w:sz w:val="17"/>
                <w:szCs w:val="17"/>
              </w:rPr>
              <w:t>27.9%</w:t>
            </w:r>
          </w:p>
        </w:tc>
      </w:tr>
      <w:tr>
        <w:trPr>
          <w:trHeight w:val="605" w:hRule="exact"/>
        </w:trPr>
        <w:tc>
          <w:tcPr>
            <w:tcBorders>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848484"/>
                <w:spacing w:val="0"/>
                <w:w w:val="100"/>
                <w:position w:val="0"/>
              </w:rPr>
              <w:t>信息技术矗</w:t>
            </w:r>
          </w:p>
        </w:tc>
        <w:tc>
          <w:tcPr>
            <w:tcBorders>
              <w:right w:val="single" w:sz="4"/>
            </w:tcBorders>
            <w:shd w:val="clear" w:color="auto" w:fill="FFFFFF"/>
            <w:vAlign w:val="top"/>
          </w:tcPr>
          <w:p>
            <w:pPr>
              <w:widowControl w:val="0"/>
              <w:rPr>
                <w:sz w:val="10"/>
                <w:szCs w:val="10"/>
              </w:rPr>
            </w:pPr>
          </w:p>
        </w:tc>
      </w:tr>
      <w:tr>
        <w:trPr>
          <w:trHeight w:val="730" w:hRule="exact"/>
        </w:trPr>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年软件产业分类收入占比</w:t>
      </w:r>
      <w:r>
        <w:rPr>
          <w:color w:val="000000"/>
          <w:spacing w:val="0"/>
          <w:w w:val="100"/>
          <w:position w:val="0"/>
          <w:sz w:val="20"/>
          <w:szCs w:val="20"/>
        </w:rPr>
        <w:t>）</w:t>
      </w:r>
    </w:p>
    <w:p>
      <w:pPr>
        <w:pStyle w:val="Style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根据工信部公报显示，</w:t>
      </w:r>
      <w:r>
        <w:rPr>
          <w:color w:val="000000"/>
          <w:spacing w:val="0"/>
          <w:w w:val="100"/>
          <w:position w:val="0"/>
        </w:rPr>
        <w:t>2020</w:t>
      </w:r>
      <w:r>
        <w:rPr>
          <w:color w:val="000000"/>
          <w:spacing w:val="0"/>
          <w:w w:val="100"/>
          <w:position w:val="0"/>
        </w:rPr>
        <w:t>年全国软件和信息技术服务业实现利润总额</w:t>
      </w:r>
      <w:r>
        <w:rPr>
          <w:color w:val="000000"/>
          <w:spacing w:val="0"/>
          <w:w w:val="100"/>
          <w:position w:val="0"/>
        </w:rPr>
        <w:t>10,676</w:t>
      </w:r>
      <w:r>
        <w:rPr>
          <w:color w:val="000000"/>
          <w:spacing w:val="0"/>
          <w:w w:val="100"/>
          <w:position w:val="0"/>
        </w:rPr>
        <w:t>亿元，同比增长</w:t>
      </w:r>
      <w:r>
        <w:rPr>
          <w:color w:val="000000"/>
          <w:spacing w:val="0"/>
          <w:w w:val="100"/>
          <w:position w:val="0"/>
        </w:rPr>
        <w:t xml:space="preserve">7.8%； </w:t>
      </w:r>
      <w:r>
        <w:rPr>
          <w:color w:val="000000"/>
          <w:spacing w:val="0"/>
          <w:w w:val="100"/>
          <w:position w:val="0"/>
        </w:rPr>
        <w:t>人均实现业务收入</w:t>
      </w:r>
      <w:r>
        <w:rPr>
          <w:color w:val="000000"/>
          <w:spacing w:val="0"/>
          <w:w w:val="100"/>
          <w:position w:val="0"/>
        </w:rPr>
        <w:t>115.8</w:t>
      </w:r>
      <w:r>
        <w:rPr>
          <w:color w:val="000000"/>
          <w:spacing w:val="0"/>
          <w:w w:val="100"/>
          <w:position w:val="0"/>
        </w:rPr>
        <w:t>万元，同比增长</w:t>
      </w:r>
      <w:r>
        <w:rPr>
          <w:color w:val="000000"/>
          <w:spacing w:val="0"/>
          <w:w w:val="100"/>
          <w:position w:val="0"/>
        </w:rPr>
        <w:t>8.6%</w:t>
      </w:r>
      <w:r>
        <w:rPr>
          <w:color w:val="000000"/>
          <w:spacing w:val="0"/>
          <w:w w:val="100"/>
          <w:position w:val="0"/>
        </w:rPr>
        <w:t>。</w:t>
      </w:r>
      <w:r>
        <w:rPr>
          <w:color w:val="000000"/>
          <w:spacing w:val="0"/>
          <w:w w:val="100"/>
          <w:position w:val="0"/>
        </w:rPr>
        <w:t>2020</w:t>
      </w:r>
      <w:r>
        <w:rPr>
          <w:color w:val="000000"/>
          <w:spacing w:val="0"/>
          <w:w w:val="100"/>
          <w:position w:val="0"/>
        </w:rPr>
        <w:t>年末，全国软件和信息技术服务业从业人数</w:t>
      </w:r>
      <w:r>
        <w:rPr>
          <w:color w:val="000000"/>
          <w:spacing w:val="0"/>
          <w:w w:val="100"/>
          <w:position w:val="0"/>
        </w:rPr>
        <w:t xml:space="preserve">704. </w:t>
      </w:r>
      <w:r>
        <w:rPr>
          <w:color w:val="000000"/>
          <w:spacing w:val="0"/>
          <w:w w:val="100"/>
          <w:position w:val="0"/>
        </w:rPr>
        <w:t>7</w:t>
      </w:r>
      <w:r>
        <w:rPr>
          <w:color w:val="000000"/>
          <w:spacing w:val="0"/>
          <w:w w:val="100"/>
          <w:position w:val="0"/>
        </w:rPr>
        <w:t>万人, 比上年末增加</w:t>
      </w:r>
      <w:r>
        <w:rPr>
          <w:color w:val="000000"/>
          <w:spacing w:val="0"/>
          <w:w w:val="100"/>
          <w:position w:val="0"/>
        </w:rPr>
        <w:t>21</w:t>
      </w:r>
      <w:r>
        <w:rPr>
          <w:color w:val="000000"/>
          <w:spacing w:val="0"/>
          <w:w w:val="100"/>
          <w:position w:val="0"/>
        </w:rPr>
        <w:t>万人，同比增长</w:t>
      </w:r>
      <w:r>
        <w:rPr>
          <w:color w:val="000000"/>
          <w:spacing w:val="0"/>
          <w:w w:val="100"/>
          <w:position w:val="0"/>
        </w:rPr>
        <w:t>3.1%</w:t>
      </w:r>
      <w:r>
        <w:rPr>
          <w:color w:val="000000"/>
          <w:spacing w:val="0"/>
          <w:w w:val="100"/>
          <w:position w:val="0"/>
        </w:rPr>
        <w:t>。从业人员工资总额</w:t>
      </w:r>
      <w:r>
        <w:rPr>
          <w:color w:val="000000"/>
          <w:spacing w:val="0"/>
          <w:w w:val="100"/>
          <w:position w:val="0"/>
        </w:rPr>
        <w:t>9,941</w:t>
      </w:r>
      <w:r>
        <w:rPr>
          <w:color w:val="000000"/>
          <w:spacing w:val="0"/>
          <w:w w:val="100"/>
          <w:position w:val="0"/>
        </w:rPr>
        <w:t>亿元，同比增长</w:t>
      </w:r>
      <w:r>
        <w:rPr>
          <w:color w:val="000000"/>
          <w:spacing w:val="0"/>
          <w:w w:val="100"/>
          <w:position w:val="0"/>
        </w:rPr>
        <w:t>6.7%</w:t>
      </w:r>
      <w:r>
        <w:rPr>
          <w:color w:val="000000"/>
          <w:spacing w:val="0"/>
          <w:w w:val="100"/>
          <w:position w:val="0"/>
        </w:rPr>
        <w:t>，已成为经济平稳较 快增长的重要推动力量。</w:t>
      </w:r>
    </w:p>
    <w:p>
      <w:pPr>
        <w:pStyle w:val="Style8"/>
        <w:keepNext w:val="0"/>
        <w:keepLines w:val="0"/>
        <w:widowControl w:val="0"/>
        <w:shd w:val="clear" w:color="auto" w:fill="auto"/>
        <w:bidi w:val="0"/>
        <w:spacing w:before="0" w:after="0" w:line="469" w:lineRule="exact"/>
        <w:ind w:left="0" w:right="0" w:firstLine="440"/>
        <w:jc w:val="both"/>
      </w:pPr>
      <w:bookmarkStart w:id="107" w:name="bookmark107"/>
      <w:r>
        <w:rPr>
          <w:color w:val="000000"/>
          <w:spacing w:val="0"/>
          <w:w w:val="100"/>
          <w:position w:val="0"/>
        </w:rPr>
        <w:t>（</w:t>
      </w:r>
      <w:bookmarkEnd w:id="107"/>
      <w:r>
        <w:rPr>
          <w:color w:val="000000"/>
          <w:spacing w:val="0"/>
          <w:w w:val="100"/>
          <w:position w:val="0"/>
        </w:rPr>
        <w:t>4）</w:t>
      </w:r>
      <w:r>
        <w:rPr>
          <w:color w:val="000000"/>
          <w:spacing w:val="0"/>
          <w:w w:val="100"/>
          <w:position w:val="0"/>
        </w:rPr>
        <w:t>对公司当期及未来的影响</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随着国家大力推进信息化建设，越来越多的传统行业着手布局信息化，对企业信息化和数字化转型解 决方案的需求将会不断增加，行业信息化技术也会愈加成熟。新兴信息技术与传统产业融合加深，为经济 发展注入新动能。人工智能、大数据、</w:t>
      </w:r>
      <w:r>
        <w:rPr>
          <w:color w:val="000000"/>
          <w:spacing w:val="0"/>
          <w:w w:val="100"/>
          <w:position w:val="0"/>
        </w:rPr>
        <w:t>5G</w:t>
      </w:r>
      <w:r>
        <w:rPr>
          <w:color w:val="000000"/>
          <w:spacing w:val="0"/>
          <w:w w:val="100"/>
          <w:position w:val="0"/>
        </w:rPr>
        <w:t>等新一代信息技术在经济社会各领域开展广泛应用和模式创新， 支撑制造业、农业、金融、能源、物流等传统产业优化升级，为传统产业“赋智赋能”，出现越来越多的 典型应用案例，比如智慧城市、智慧交通、智慧社区、智慧医疗等建设，帮助解决社会管理和民生问题的 同时，创造出新的市场需求。这类新需求使得公司在产业互联网领域面临更多发展机遇。</w:t>
      </w:r>
    </w:p>
    <w:p>
      <w:pPr>
        <w:pStyle w:val="Style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为高效适应客户蓬勃兴起的行业数字化转型需求，彩讯股份以丰富的业务设计及平台演进经验为基 础，搭建起双中台体系以及成熟的产品设计和创新体系。同时，公司围绕邮件系统、移动办公、智慧渠道、 云迁移和云运维、数据中台等重点领域，持续保持稳定的研发投入，不断强化创新能力。广阔的市场需求、 成熟高效的产品设计和创新体系，是公司当期及未来持续健康发展的有力保障。</w:t>
      </w:r>
    </w:p>
    <w:p>
      <w:pPr>
        <w:pStyle w:val="Style8"/>
        <w:keepNext w:val="0"/>
        <w:keepLines w:val="0"/>
        <w:widowControl w:val="0"/>
        <w:shd w:val="clear" w:color="auto" w:fill="auto"/>
        <w:bidi w:val="0"/>
        <w:spacing w:before="0" w:after="100" w:line="240" w:lineRule="auto"/>
        <w:ind w:left="0" w:right="0" w:firstLine="560"/>
        <w:jc w:val="both"/>
      </w:pPr>
      <w:bookmarkStart w:id="108" w:name="bookmark108"/>
      <w:r>
        <w:rPr>
          <w:color w:val="000000"/>
          <w:spacing w:val="0"/>
          <w:w w:val="100"/>
          <w:position w:val="0"/>
        </w:rPr>
        <w:t>（</w:t>
      </w:r>
      <w:bookmarkEnd w:id="108"/>
      <w:r>
        <w:rPr>
          <w:color w:val="000000"/>
          <w:spacing w:val="0"/>
          <w:w w:val="100"/>
          <w:position w:val="0"/>
        </w:rPr>
        <w:t>5）</w:t>
      </w:r>
      <w:r>
        <w:rPr>
          <w:color w:val="000000"/>
          <w:spacing w:val="0"/>
          <w:w w:val="100"/>
          <w:position w:val="0"/>
        </w:rPr>
        <w:t>公司已经或计划采取的应对措施</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随着产业互联网的兴起，公司敏锐地抓住电信、金融、能源、交通、政府等行业互联网转型的机会， 加大在“协同办公、智慧渠道、云和大数据”等优势领域的研发投入，纵向深挖电信行业新技术带来的市 场机会的同时，也利用公司在电信行业积累的平台、资源以及服务能力，横向拓展复制到新的行业和客户， 为客户提供有针对性的解决方案，公司也将抓住</w:t>
      </w:r>
      <w:r>
        <w:rPr>
          <w:color w:val="000000"/>
          <w:spacing w:val="0"/>
          <w:w w:val="100"/>
          <w:position w:val="0"/>
        </w:rPr>
        <w:t>5G</w:t>
      </w:r>
      <w:r>
        <w:rPr>
          <w:color w:val="000000"/>
          <w:spacing w:val="0"/>
          <w:w w:val="100"/>
          <w:position w:val="0"/>
        </w:rPr>
        <w:t>等新技术带来的行业机遇，加大研发投入，积极探索</w:t>
      </w:r>
      <w:r>
        <w:rPr>
          <w:color w:val="000000"/>
          <w:spacing w:val="0"/>
          <w:w w:val="100"/>
          <w:position w:val="0"/>
        </w:rPr>
        <w:t xml:space="preserve">5G </w:t>
      </w:r>
      <w:r>
        <w:rPr>
          <w:color w:val="000000"/>
          <w:spacing w:val="0"/>
          <w:w w:val="100"/>
          <w:position w:val="0"/>
        </w:rPr>
        <w:t>消息等新型应用，助力各行业大中型企业实现产业互联网转型。</w:t>
      </w:r>
    </w:p>
    <w:p>
      <w:pPr>
        <w:pStyle w:val="Style8"/>
        <w:keepNext w:val="0"/>
        <w:keepLines w:val="0"/>
        <w:widowControl w:val="0"/>
        <w:numPr>
          <w:ilvl w:val="0"/>
          <w:numId w:val="11"/>
        </w:numPr>
        <w:shd w:val="clear" w:color="auto" w:fill="auto"/>
        <w:tabs>
          <w:tab w:pos="865" w:val="left"/>
        </w:tabs>
        <w:bidi w:val="0"/>
        <w:spacing w:before="0" w:after="0" w:line="468" w:lineRule="exact"/>
        <w:ind w:left="0" w:right="0" w:firstLine="440"/>
        <w:jc w:val="left"/>
      </w:pPr>
      <w:bookmarkStart w:id="109" w:name="bookmark109"/>
      <w:bookmarkEnd w:id="109"/>
      <w:r>
        <w:rPr>
          <w:color w:val="000000"/>
          <w:spacing w:val="0"/>
          <w:w w:val="100"/>
          <w:position w:val="0"/>
        </w:rPr>
        <w:t>公司将围绕“协同办公”、“智慧渠道”、“云和大数据”等方向保持高水平的研发投入</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公司多年来持续为客户提供信息化产品和整体解决方案，建立起了全方位的用户体验、规划、设计、 服务体系。通过快速迭代持续提升产品体验，不断优化业务流程，以丰富的业务设计及平台演进经验为基 础，搭建起双中台体系以及成熟的产品设计和创新体系。同时，公司围绕邮件系统、智慧渠道、移动办公、 云迁移和云运维、数据中台等重点领域，持续保持稳定的研发投入，不断强化创新能力，并通过研发成果 产品化，持续提升产品竞争力。</w:t>
      </w:r>
    </w:p>
    <w:p>
      <w:pPr>
        <w:pStyle w:val="Style8"/>
        <w:keepNext w:val="0"/>
        <w:keepLines w:val="0"/>
        <w:widowControl w:val="0"/>
        <w:numPr>
          <w:ilvl w:val="0"/>
          <w:numId w:val="11"/>
        </w:numPr>
        <w:shd w:val="clear" w:color="auto" w:fill="auto"/>
        <w:tabs>
          <w:tab w:pos="865" w:val="left"/>
        </w:tabs>
        <w:bidi w:val="0"/>
        <w:spacing w:before="0" w:after="0" w:line="468" w:lineRule="exact"/>
        <w:ind w:left="0" w:right="0" w:firstLine="440"/>
        <w:jc w:val="both"/>
      </w:pPr>
      <w:bookmarkStart w:id="110" w:name="bookmark110"/>
      <w:bookmarkEnd w:id="110"/>
      <w:r>
        <w:rPr>
          <w:color w:val="000000"/>
          <w:spacing w:val="0"/>
          <w:w w:val="100"/>
          <w:position w:val="0"/>
        </w:rPr>
        <w:t>公司将持续拓展电信行业新业务，进一步纵向深挖行业价值。</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公司在电信行业有多年服务经验，依托长期研发形成的高度模块化和组件化的双中台体系，公司形成 独树一帜的“应用平台+用户运营”双基因业务能力，竞争优势不断扩大。多年以来，公司紧跟客户战略 部署，在移动办公、智慧渠道、数据中台、云运维等领域进行技术预研、产品迭代升级和全面市场布局， 成为客户最紧密的支撑合作伙伴。其中，互联网渠道建设是电信行业长期投资重点，市场空间很大，公司 在该领域处于市场和技术领先地位。在多年服务运营商渠道互联网化的历程中，公司从互联网平台搭建到 线上渠道运营以及互联网客户体验管理都处于业内一流的水平，同时也拥有了一支技术过硬的平台运营与 技术开发专家团队。在技术领域，从</w:t>
      </w:r>
      <w:r>
        <w:rPr>
          <w:color w:val="000000"/>
          <w:spacing w:val="0"/>
          <w:w w:val="100"/>
          <w:position w:val="0"/>
        </w:rPr>
        <w:t>APP</w:t>
      </w:r>
      <w:r>
        <w:rPr>
          <w:color w:val="000000"/>
          <w:spacing w:val="0"/>
          <w:w w:val="100"/>
          <w:position w:val="0"/>
        </w:rPr>
        <w:t>平台搭建到消息中心建设、智能搜索引擎、互联网营销平台、智 能营销引擎、</w:t>
      </w:r>
      <w:r>
        <w:rPr>
          <w:color w:val="000000"/>
          <w:spacing w:val="0"/>
          <w:w w:val="100"/>
          <w:position w:val="0"/>
        </w:rPr>
        <w:t>C</w:t>
      </w:r>
      <w:r>
        <w:rPr>
          <w:color w:val="000000"/>
          <w:spacing w:val="0"/>
          <w:w w:val="100"/>
          <w:position w:val="0"/>
        </w:rPr>
        <w:t>端客户高并发处理、底层计算设施云化和容器化部署等方面，均达到一流互联网公司技术 水平；在运营方面，从互联网营销模式创新到线上渠道内容运营、权益运营、客户体验管理、线上获客、 留存、促活以及价值变现等方面，也形成了体系化的方法和能力。</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公司目前已经与中国移动多个省份及多家专业公司建立了直接合作关系，业务涵盖业务主平台开发、 业务运营及运维服务、用户运营及规模收入拓展等；与中国电信、中国联通也在互联网业务运营、收入拓 展等展开了合作。当前，通信行业技术升级迭代快、刚性需求场景多，未来可预估运营商在</w:t>
      </w:r>
      <w:r>
        <w:rPr>
          <w:color w:val="000000"/>
          <w:spacing w:val="0"/>
          <w:w w:val="100"/>
          <w:position w:val="0"/>
        </w:rPr>
        <w:t>5G</w:t>
      </w:r>
      <w:r>
        <w:rPr>
          <w:color w:val="000000"/>
          <w:spacing w:val="0"/>
          <w:w w:val="100"/>
          <w:position w:val="0"/>
        </w:rPr>
        <w:t>、</w:t>
      </w:r>
      <w:r>
        <w:rPr>
          <w:color w:val="000000"/>
          <w:spacing w:val="0"/>
          <w:w w:val="100"/>
          <w:position w:val="0"/>
        </w:rPr>
        <w:t xml:space="preserve">物联网、 </w:t>
      </w:r>
      <w:r>
        <w:rPr>
          <w:color w:val="000000"/>
          <w:spacing w:val="0"/>
          <w:w w:val="100"/>
          <w:position w:val="0"/>
        </w:rPr>
        <w:t>AI</w:t>
      </w:r>
      <w:r>
        <w:rPr>
          <w:color w:val="000000"/>
          <w:spacing w:val="0"/>
          <w:w w:val="100"/>
          <w:position w:val="0"/>
        </w:rPr>
        <w:t>、云计算、大数据、区块链等方面会有巨大投资，产业深度融合将是运营商未来增量发展的关键战略。 在产业深度融合方面，运营商需要“懂产业+懂平台建设+能规模运营”的合作伙伴。运营商面对的</w:t>
      </w:r>
      <w:r>
        <w:rPr>
          <w:color w:val="000000"/>
          <w:spacing w:val="0"/>
          <w:w w:val="100"/>
          <w:position w:val="0"/>
        </w:rPr>
        <w:t>B</w:t>
      </w:r>
      <w:r>
        <w:rPr>
          <w:color w:val="000000"/>
          <w:spacing w:val="0"/>
          <w:w w:val="100"/>
          <w:position w:val="0"/>
        </w:rPr>
        <w:t>端客 户有两个明显趋势：一个是客户云办公比例越来越高，另一个是客户对线上协同和组织的要求越来越高。 同时运营商面对的</w:t>
      </w:r>
      <w:r>
        <w:rPr>
          <w:color w:val="000000"/>
          <w:spacing w:val="0"/>
          <w:w w:val="100"/>
          <w:position w:val="0"/>
        </w:rPr>
        <w:t>B</w:t>
      </w:r>
      <w:r>
        <w:rPr>
          <w:color w:val="000000"/>
          <w:spacing w:val="0"/>
          <w:w w:val="100"/>
          <w:position w:val="0"/>
        </w:rPr>
        <w:t xml:space="preserve">端客户出于数据安全等考虑，对公有云有一定顾虑，这些客户更倾向私有云部署，公 司有领先的在线办公产品及一套完整的私有云解决方案，可助力运营商在政企市场的业务拓展。公司目前 </w:t>
      </w:r>
      <w:r>
        <w:rPr>
          <w:color w:val="000000"/>
          <w:spacing w:val="0"/>
          <w:w w:val="100"/>
          <w:position w:val="0"/>
        </w:rPr>
        <w:t>已签单中移互联网和彩云八期客户端及其它项目、苏州研发中心云运营支撑服务项目、苏州研发中心移动 云售前支撑项目、广东移动地市本地业务系统迁移上云项目、</w:t>
      </w:r>
      <w:r>
        <w:rPr>
          <w:color w:val="000000"/>
          <w:spacing w:val="0"/>
          <w:w w:val="100"/>
          <w:position w:val="0"/>
        </w:rPr>
        <w:t>5G</w:t>
      </w:r>
      <w:r>
        <w:rPr>
          <w:color w:val="000000"/>
          <w:spacing w:val="0"/>
          <w:w w:val="100"/>
          <w:position w:val="0"/>
        </w:rPr>
        <w:t xml:space="preserve">研究院智慧医疗软件开发项目、广东移动 </w:t>
      </w:r>
      <w:r>
        <w:rPr>
          <w:color w:val="000000"/>
          <w:spacing w:val="0"/>
          <w:w w:val="100"/>
          <w:position w:val="0"/>
        </w:rPr>
        <w:t>IT</w:t>
      </w:r>
      <w:r>
        <w:rPr>
          <w:color w:val="000000"/>
          <w:spacing w:val="0"/>
          <w:w w:val="100"/>
          <w:position w:val="0"/>
        </w:rPr>
        <w:t>集中化系统基础办公优化服务项目、中移互联网权益中心运营支撑项目、中移互联网消息中台开发项目、 中移互联网富媒体</w:t>
      </w:r>
      <w:r>
        <w:rPr>
          <w:color w:val="000000"/>
          <w:spacing w:val="0"/>
          <w:w w:val="100"/>
          <w:position w:val="0"/>
        </w:rPr>
        <w:t>5G</w:t>
      </w:r>
      <w:r>
        <w:rPr>
          <w:color w:val="000000"/>
          <w:spacing w:val="0"/>
          <w:w w:val="100"/>
          <w:position w:val="0"/>
        </w:rPr>
        <w:t>消息模板设计定制化项目。</w:t>
      </w:r>
    </w:p>
    <w:p>
      <w:pPr>
        <w:pStyle w:val="Style8"/>
        <w:keepNext w:val="0"/>
        <w:keepLines w:val="0"/>
        <w:widowControl w:val="0"/>
        <w:numPr>
          <w:ilvl w:val="0"/>
          <w:numId w:val="11"/>
        </w:numPr>
        <w:shd w:val="clear" w:color="auto" w:fill="auto"/>
        <w:bidi w:val="0"/>
        <w:spacing w:before="0" w:after="0" w:line="468" w:lineRule="exact"/>
        <w:ind w:left="0" w:right="0" w:firstLine="440"/>
        <w:jc w:val="both"/>
      </w:pPr>
      <w:bookmarkStart w:id="111" w:name="bookmark111"/>
      <w:bookmarkEnd w:id="111"/>
      <w:r>
        <w:rPr>
          <w:color w:val="000000"/>
          <w:spacing w:val="0"/>
          <w:w w:val="100"/>
          <w:position w:val="0"/>
        </w:rPr>
        <w:t>公司将在金融、能源、交通、政府等行业加速拓展</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当前的软件国产化大潮以及</w:t>
      </w:r>
      <w:r>
        <w:rPr>
          <w:color w:val="000000"/>
          <w:spacing w:val="0"/>
          <w:w w:val="100"/>
          <w:position w:val="0"/>
        </w:rPr>
        <w:t>5G</w:t>
      </w:r>
      <w:r>
        <w:rPr>
          <w:color w:val="000000"/>
          <w:spacing w:val="0"/>
          <w:w w:val="100"/>
          <w:position w:val="0"/>
        </w:rPr>
        <w:t>、</w:t>
      </w:r>
      <w:r>
        <w:rPr>
          <w:color w:val="000000"/>
          <w:spacing w:val="0"/>
          <w:w w:val="100"/>
          <w:position w:val="0"/>
        </w:rPr>
        <w:t>人工智能、物联网、区块链等新技术浪潮中蕴含了广阔的市场机会， 在研发方面，公司围绕“协同办公”、“云和大数据”、“智慧渠道”等方向保持高水平的研发投入。另 外公司在金融、能源、交通、政府等行业的案例说明，</w:t>
      </w:r>
      <w:r>
        <w:rPr>
          <w:color w:val="000000"/>
          <w:spacing w:val="0"/>
          <w:w w:val="100"/>
          <w:position w:val="0"/>
        </w:rPr>
        <w:t>“IT+</w:t>
      </w:r>
      <w:r>
        <w:rPr>
          <w:color w:val="000000"/>
          <w:spacing w:val="0"/>
          <w:w w:val="100"/>
          <w:position w:val="0"/>
        </w:rPr>
        <w:t>运营”双中台能力是行业数字化转型的关键 抓手。依托双中台，公司将结合自身能力优势为广大行业客户提供优质的数字化转型升级服务，助力产业 升级。</w:t>
      </w:r>
    </w:p>
    <w:p>
      <w:pPr>
        <w:pStyle w:val="Style8"/>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报告期内，金融领域新拓展项目有中国银行邮件系统项目、上海银行邮件系统项目、中国人寿保险电 子邮件软件建设项目、太平洋保险集团</w:t>
      </w:r>
      <w:r>
        <w:rPr>
          <w:color w:val="000000"/>
          <w:spacing w:val="0"/>
          <w:w w:val="100"/>
          <w:position w:val="0"/>
        </w:rPr>
        <w:t>2004</w:t>
      </w:r>
      <w:r>
        <w:rPr>
          <w:color w:val="000000"/>
          <w:spacing w:val="0"/>
          <w:w w:val="100"/>
          <w:position w:val="0"/>
        </w:rPr>
        <w:t>办公自动化邮件系统采购项目、上海农商银行理财子公司电子 邮件系统项目、中银金融资产邮件网关项目；在政府军队领域新拓展项目有佛山市政法委电子公文项目、 天河区人社局粤港澳大湾区创新创业孵化基地信息化项目、深圳市电子政务邮件系统维保项目、中国人民 解放军某部邮件系统项目；在交通领域新拓展项目有国航邮件系统项目、南方航空开发外包；在能源领域 新拓展项目有中煤能源集团电子邮件系统建设项目、国家石油天然气管网集团有限公司邮件系统项目、中 石油网盘项目。公司服务行业头部客户形成的先进解决方案，为行业内快速复制奠定了基础，将进一步提 高新兴行业市场增速。</w:t>
      </w:r>
    </w:p>
    <w:p>
      <w:pPr>
        <w:pStyle w:val="Style21"/>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二</w:t>
      </w:r>
      <w:bookmarkEnd w:id="114"/>
      <w:r>
        <w:rPr>
          <w:color w:val="000000"/>
          <w:spacing w:val="0"/>
          <w:w w:val="100"/>
          <w:position w:val="0"/>
          <w:sz w:val="24"/>
          <w:szCs w:val="24"/>
        </w:rPr>
        <w:t>、主要资产重大变化情况</w:t>
      </w:r>
      <w:bookmarkEnd w:id="112"/>
      <w:bookmarkEnd w:id="113"/>
      <w:bookmarkEnd w:id="115"/>
    </w:p>
    <w:p>
      <w:pPr>
        <w:pStyle w:val="Style8"/>
        <w:keepNext w:val="0"/>
        <w:keepLines w:val="0"/>
        <w:widowControl w:val="0"/>
        <w:shd w:val="clear" w:color="auto" w:fill="auto"/>
        <w:bidi w:val="0"/>
        <w:spacing w:before="0" w:after="320" w:line="240" w:lineRule="auto"/>
        <w:ind w:left="0" w:right="0" w:firstLine="0"/>
        <w:jc w:val="left"/>
      </w:pPr>
      <w:bookmarkStart w:id="116" w:name="bookmark116"/>
      <w:r>
        <w:rPr>
          <w:rFonts w:ascii="Times New Roman" w:eastAsia="Times New Roman" w:hAnsi="Times New Roman" w:cs="Times New Roman"/>
          <w:b/>
          <w:bCs/>
          <w:color w:val="000000"/>
          <w:spacing w:val="0"/>
          <w:w w:val="100"/>
          <w:position w:val="0"/>
        </w:rPr>
        <w:t>1</w:t>
      </w:r>
      <w:bookmarkEnd w:id="116"/>
      <w:r>
        <w:rPr>
          <w:b/>
          <w:bCs/>
          <w:color w:val="000000"/>
          <w:spacing w:val="0"/>
          <w:w w:val="100"/>
          <w:position w:val="0"/>
        </w:rPr>
        <w:t>、主要资产重大变化情况</w:t>
      </w:r>
    </w:p>
    <w:tbl>
      <w:tblPr>
        <w:tblOverlap w:val="never"/>
        <w:jc w:val="center"/>
        <w:tblLayout w:type="fixed"/>
      </w:tblPr>
      <w:tblGrid>
        <w:gridCol w:w="2842"/>
        <w:gridCol w:w="6744"/>
      </w:tblGrid>
      <w:tr>
        <w:trPr>
          <w:trHeight w:val="76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股权资产较期初增长</w:t>
            </w:r>
            <w:r>
              <w:rPr>
                <w:rFonts w:ascii="Times New Roman" w:eastAsia="Times New Roman" w:hAnsi="Times New Roman" w:cs="Times New Roman"/>
                <w:color w:val="000000"/>
                <w:spacing w:val="0"/>
                <w:w w:val="100"/>
                <w:position w:val="0"/>
                <w:sz w:val="18"/>
                <w:szCs w:val="18"/>
              </w:rPr>
              <w:t>42.90%</w:t>
            </w:r>
            <w:r>
              <w:rPr>
                <w:color w:val="000000"/>
                <w:spacing w:val="0"/>
                <w:w w:val="100"/>
                <w:position w:val="0"/>
                <w:sz w:val="17"/>
                <w:szCs w:val="17"/>
              </w:rPr>
              <w:t>，主要系公司报告期内投资北京安华金和科技有限公司。</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固定资产期末较期初减少</w:t>
            </w:r>
            <w:r>
              <w:rPr>
                <w:rFonts w:ascii="Times New Roman" w:eastAsia="Times New Roman" w:hAnsi="Times New Roman" w:cs="Times New Roman"/>
                <w:color w:val="000000"/>
                <w:spacing w:val="0"/>
                <w:w w:val="100"/>
                <w:position w:val="0"/>
                <w:sz w:val="18"/>
                <w:szCs w:val="18"/>
              </w:rPr>
              <w:t>14.99%</w:t>
            </w:r>
            <w:r>
              <w:rPr>
                <w:color w:val="000000"/>
                <w:spacing w:val="0"/>
                <w:w w:val="100"/>
                <w:position w:val="0"/>
                <w:sz w:val="17"/>
                <w:szCs w:val="17"/>
              </w:rPr>
              <w:t>，主要系本报告期彩讯科技大厦部分楼层出租，按会 计准则要求将该部分楼层对应的固定资产账面价值结转至投资性房地产核算所致。</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无形资产期末较期初减少</w:t>
            </w:r>
            <w:r>
              <w:rPr>
                <w:rFonts w:ascii="Times New Roman" w:eastAsia="Times New Roman" w:hAnsi="Times New Roman" w:cs="Times New Roman"/>
                <w:color w:val="000000"/>
                <w:spacing w:val="0"/>
                <w:w w:val="100"/>
                <w:position w:val="0"/>
                <w:sz w:val="18"/>
                <w:szCs w:val="18"/>
              </w:rPr>
              <w:t>13.40%</w:t>
            </w:r>
            <w:r>
              <w:rPr>
                <w:color w:val="000000"/>
                <w:spacing w:val="0"/>
                <w:w w:val="100"/>
                <w:position w:val="0"/>
                <w:sz w:val="17"/>
                <w:szCs w:val="17"/>
              </w:rPr>
              <w:t>，主要系本报告期彩讯科技大厦部分楼层出租，按会 计准则要求将该部分楼层对应的无形资产账面价值结转至投资性房地产核算所致。</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交易性金融资产余额期末较期初增长</w:t>
            </w:r>
            <w:r>
              <w:rPr>
                <w:rFonts w:ascii="Times New Roman" w:eastAsia="Times New Roman" w:hAnsi="Times New Roman" w:cs="Times New Roman"/>
                <w:color w:val="000000"/>
                <w:spacing w:val="0"/>
                <w:w w:val="100"/>
                <w:position w:val="0"/>
                <w:sz w:val="18"/>
                <w:szCs w:val="18"/>
              </w:rPr>
              <w:t>60.33%</w:t>
            </w:r>
            <w:r>
              <w:rPr>
                <w:color w:val="000000"/>
                <w:spacing w:val="0"/>
                <w:w w:val="100"/>
                <w:position w:val="0"/>
                <w:sz w:val="17"/>
                <w:szCs w:val="17"/>
              </w:rPr>
              <w:t>，主要系公司为提高闲置资金利用效率， 购买安全性高、流动性好的银行理财产品所致。</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应收账款期末较期初增长</w:t>
            </w:r>
            <w:r>
              <w:rPr>
                <w:rFonts w:ascii="Times New Roman" w:eastAsia="Times New Roman" w:hAnsi="Times New Roman" w:cs="Times New Roman"/>
                <w:color w:val="000000"/>
                <w:spacing w:val="0"/>
                <w:w w:val="100"/>
                <w:position w:val="0"/>
                <w:sz w:val="18"/>
                <w:szCs w:val="18"/>
              </w:rPr>
              <w:t>130.93%</w:t>
            </w:r>
            <w:r>
              <w:rPr>
                <w:color w:val="000000"/>
                <w:spacing w:val="0"/>
                <w:w w:val="100"/>
                <w:position w:val="0"/>
                <w:sz w:val="17"/>
                <w:szCs w:val="17"/>
              </w:rPr>
              <w:t>，主要系公司本期销售增加及销售回款减缓所致。</w:t>
            </w:r>
          </w:p>
        </w:tc>
      </w:tr>
    </w:tbl>
    <w:tbl>
      <w:tblPr>
        <w:tblOverlap w:val="never"/>
        <w:jc w:val="center"/>
        <w:tblLayout w:type="fixed"/>
      </w:tblPr>
      <w:tblGrid>
        <w:gridCol w:w="2842"/>
        <w:gridCol w:w="6744"/>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存货期末较期初增长</w:t>
            </w:r>
            <w:r>
              <w:rPr>
                <w:rFonts w:ascii="Times New Roman" w:eastAsia="Times New Roman" w:hAnsi="Times New Roman" w:cs="Times New Roman"/>
                <w:color w:val="000000"/>
                <w:spacing w:val="0"/>
                <w:w w:val="100"/>
                <w:position w:val="0"/>
                <w:sz w:val="18"/>
                <w:szCs w:val="18"/>
              </w:rPr>
              <w:t>40.70%</w:t>
            </w:r>
            <w:r>
              <w:rPr>
                <w:color w:val="000000"/>
                <w:spacing w:val="0"/>
                <w:w w:val="100"/>
                <w:position w:val="0"/>
                <w:sz w:val="17"/>
                <w:szCs w:val="17"/>
              </w:rPr>
              <w:t>，主要系公司本期未验收项目增加所致。</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长期待摊费用年末较期初增长</w:t>
            </w:r>
            <w:r>
              <w:rPr>
                <w:rFonts w:ascii="Times New Roman" w:eastAsia="Times New Roman" w:hAnsi="Times New Roman" w:cs="Times New Roman"/>
                <w:color w:val="000000"/>
                <w:spacing w:val="0"/>
                <w:w w:val="100"/>
                <w:position w:val="0"/>
                <w:sz w:val="18"/>
                <w:szCs w:val="18"/>
              </w:rPr>
              <w:t>608.59%</w:t>
            </w:r>
            <w:r>
              <w:rPr>
                <w:color w:val="000000"/>
                <w:spacing w:val="0"/>
                <w:w w:val="100"/>
                <w:position w:val="0"/>
                <w:sz w:val="17"/>
                <w:szCs w:val="17"/>
              </w:rPr>
              <w:t>，主要系公司本期装修费增加所致。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2</w:t>
      </w:r>
      <w:bookmarkEnd w:id="119"/>
      <w:r>
        <w:rPr>
          <w:color w:val="000000"/>
          <w:spacing w:val="0"/>
          <w:w w:val="100"/>
          <w:position w:val="0"/>
        </w:rPr>
        <w:t>、主要境外资产情况</w:t>
      </w:r>
      <w:bookmarkEnd w:id="117"/>
      <w:bookmarkEnd w:id="118"/>
      <w:bookmarkEnd w:id="12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资产的具体 内容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资产规模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所在地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运营模式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保障资产安 全性的控制 措施</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收益状况</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境外资产占 公司净资产 的比重</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是否存在重</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大减值风险</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彩言代科技股</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在香港地区 拓展业务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5,234,792.72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自主经营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内控监督；委 托外部审计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1,260,289.51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sz w:val="24"/>
          <w:szCs w:val="24"/>
        </w:rPr>
        <w:t>三</w:t>
      </w:r>
      <w:bookmarkEnd w:id="123"/>
      <w:r>
        <w:rPr>
          <w:color w:val="000000"/>
          <w:spacing w:val="0"/>
          <w:w w:val="100"/>
          <w:position w:val="0"/>
          <w:sz w:val="24"/>
          <w:szCs w:val="24"/>
        </w:rPr>
        <w:t>、核心竞争力分析</w:t>
      </w:r>
      <w:bookmarkEnd w:id="121"/>
      <w:bookmarkEnd w:id="122"/>
      <w:bookmarkEnd w:id="124"/>
    </w:p>
    <w:p>
      <w:pPr>
        <w:pStyle w:val="Style29"/>
        <w:keepNext/>
        <w:keepLines/>
        <w:widowControl w:val="0"/>
        <w:shd w:val="clear" w:color="auto" w:fill="auto"/>
        <w:bidi w:val="0"/>
        <w:spacing w:before="0" w:after="180" w:line="240" w:lineRule="auto"/>
        <w:ind w:left="0" w:right="0" w:firstLine="0"/>
        <w:jc w:val="both"/>
        <w:rPr>
          <w:sz w:val="22"/>
          <w:szCs w:val="22"/>
        </w:rPr>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sz w:val="22"/>
          <w:szCs w:val="22"/>
        </w:rPr>
        <w:t>1</w:t>
      </w:r>
      <w:bookmarkEnd w:id="127"/>
      <w:r>
        <w:rPr>
          <w:color w:val="000000"/>
          <w:spacing w:val="0"/>
          <w:w w:val="100"/>
          <w:position w:val="0"/>
          <w:sz w:val="22"/>
          <w:szCs w:val="22"/>
        </w:rPr>
        <w:t>、主要核心竞争力</w:t>
      </w:r>
      <w:bookmarkEnd w:id="125"/>
      <w:bookmarkEnd w:id="126"/>
      <w:bookmarkEnd w:id="128"/>
    </w:p>
    <w:p>
      <w:pPr>
        <w:pStyle w:val="Style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公司以自主研发的产品为基础，同时整合产业链众多合作伙伴的产品及服务，满足客户整合、集约、 协同的管理特征，面向客户服务和价值创造，打造健康、多赢、可持续的商业生态环境。经过多年的经营 发展，在市场品牌、客户资源、行业经验、技术水平等方面都具备较强的竞争优势。</w:t>
      </w:r>
    </w:p>
    <w:p>
      <w:pPr>
        <w:pStyle w:val="Style8"/>
        <w:keepNext w:val="0"/>
        <w:keepLines w:val="0"/>
        <w:widowControl w:val="0"/>
        <w:shd w:val="clear" w:color="auto" w:fill="auto"/>
        <w:tabs>
          <w:tab w:pos="915" w:val="left"/>
        </w:tabs>
        <w:bidi w:val="0"/>
        <w:spacing w:before="0" w:after="120" w:line="467" w:lineRule="exact"/>
        <w:ind w:left="0" w:right="0" w:firstLine="440"/>
        <w:jc w:val="both"/>
      </w:pPr>
      <w:bookmarkStart w:id="129" w:name="bookmark129"/>
      <w:r>
        <w:rPr>
          <w:color w:val="000000"/>
          <w:spacing w:val="0"/>
          <w:w w:val="100"/>
          <w:position w:val="0"/>
        </w:rPr>
        <w:t>（</w:t>
      </w:r>
      <w:bookmarkEnd w:id="129"/>
      <w:r>
        <w:rPr>
          <w:color w:val="000000"/>
          <w:spacing w:val="0"/>
          <w:w w:val="100"/>
          <w:position w:val="0"/>
        </w:rPr>
        <w:t>1）</w:t>
        <w:tab/>
      </w:r>
      <w:r>
        <w:rPr>
          <w:color w:val="000000"/>
          <w:spacing w:val="0"/>
          <w:w w:val="100"/>
          <w:position w:val="0"/>
        </w:rPr>
        <w:t>市场品牌及客户资源的优势</w:t>
      </w:r>
    </w:p>
    <w:p>
      <w:pPr>
        <w:pStyle w:val="Style8"/>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公司作为产业互联网专家，依托协同办公系统、大数据智能分析平台、一体化营销资源管理平台、统 一认证平台等产品，持续为电信、金融、能源、交通、政府等行业客户提供数字化转型服务。其中</w:t>
      </w:r>
      <w:r>
        <w:rPr>
          <w:color w:val="000000"/>
          <w:spacing w:val="0"/>
          <w:w w:val="100"/>
          <w:position w:val="0"/>
        </w:rPr>
        <w:t xml:space="preserve">Richmail </w:t>
      </w:r>
      <w:r>
        <w:rPr>
          <w:color w:val="000000"/>
          <w:spacing w:val="0"/>
          <w:w w:val="100"/>
          <w:position w:val="0"/>
        </w:rPr>
        <w:t>企业邮件系统获得“中国</w:t>
      </w:r>
      <w:r>
        <w:rPr>
          <w:color w:val="000000"/>
          <w:spacing w:val="0"/>
          <w:w w:val="100"/>
          <w:position w:val="0"/>
        </w:rPr>
        <w:t>50</w:t>
      </w:r>
      <w:r>
        <w:rPr>
          <w:color w:val="000000"/>
          <w:spacing w:val="0"/>
          <w:w w:val="100"/>
          <w:position w:val="0"/>
        </w:rPr>
        <w:t>。强首选邮件系统”的荣誉。公司具备系统集成一级资质、</w:t>
      </w:r>
      <w:r>
        <w:rPr>
          <w:color w:val="000000"/>
          <w:spacing w:val="0"/>
          <w:w w:val="100"/>
          <w:position w:val="0"/>
        </w:rPr>
        <w:t>CMMI5</w:t>
      </w:r>
      <w:r>
        <w:rPr>
          <w:color w:val="000000"/>
          <w:spacing w:val="0"/>
          <w:w w:val="100"/>
          <w:position w:val="0"/>
        </w:rPr>
        <w:t>、</w:t>
      </w:r>
      <w:r>
        <w:rPr>
          <w:color w:val="000000"/>
          <w:spacing w:val="0"/>
          <w:w w:val="100"/>
          <w:position w:val="0"/>
        </w:rPr>
        <w:t>IS09001</w:t>
      </w:r>
      <w:r>
        <w:rPr>
          <w:color w:val="000000"/>
          <w:spacing w:val="0"/>
          <w:w w:val="100"/>
          <w:position w:val="0"/>
        </w:rPr>
        <w:t xml:space="preserve">、 </w:t>
      </w:r>
      <w:r>
        <w:rPr>
          <w:color w:val="000000"/>
          <w:spacing w:val="0"/>
          <w:w w:val="100"/>
          <w:position w:val="0"/>
        </w:rPr>
        <w:t>IS027001</w:t>
      </w:r>
      <w:r>
        <w:rPr>
          <w:color w:val="000000"/>
          <w:spacing w:val="0"/>
          <w:w w:val="100"/>
          <w:position w:val="0"/>
        </w:rPr>
        <w:t>、</w:t>
      </w:r>
      <w:r>
        <w:rPr>
          <w:color w:val="000000"/>
          <w:spacing w:val="0"/>
          <w:w w:val="100"/>
          <w:position w:val="0"/>
        </w:rPr>
        <w:t>IS020000</w:t>
      </w:r>
      <w:r>
        <w:rPr>
          <w:color w:val="000000"/>
          <w:spacing w:val="0"/>
          <w:w w:val="100"/>
          <w:position w:val="0"/>
        </w:rPr>
        <w:t>以及</w:t>
      </w:r>
      <w:r>
        <w:rPr>
          <w:color w:val="000000"/>
          <w:spacing w:val="0"/>
          <w:w w:val="100"/>
          <w:position w:val="0"/>
        </w:rPr>
        <w:t xml:space="preserve">IS014001 </w:t>
      </w:r>
      <w:r>
        <w:rPr>
          <w:color w:val="000000"/>
          <w:spacing w:val="0"/>
          <w:w w:val="100"/>
          <w:position w:val="0"/>
        </w:rPr>
        <w:t>认证等资质。</w:t>
      </w:r>
    </w:p>
    <w:p>
      <w:pPr>
        <w:pStyle w:val="Style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公司的主要客户有：中国移动、中国联通、中国电信、国家电网、南方电网、中国建筑、中国专利、 中国国航、南方航空、中煤能源、顺丰、内蒙古电力、唯品会、华为、中国银行、广发银行、上海银行、 江苏银行、广州银行、上海农商行、晋城银行、河北银行、中国人寿、太平洋证券、大唐集团、应急管理 部国家减灾中心、广州市政法委、香港政府、深圳市交通运输局等大型企业及政府部门。</w:t>
      </w:r>
    </w:p>
    <w:p>
      <w:pPr>
        <w:pStyle w:val="Style8"/>
        <w:keepNext w:val="0"/>
        <w:keepLines w:val="0"/>
        <w:widowControl w:val="0"/>
        <w:shd w:val="clear" w:color="auto" w:fill="auto"/>
        <w:tabs>
          <w:tab w:pos="915" w:val="left"/>
        </w:tabs>
        <w:bidi w:val="0"/>
        <w:spacing w:before="0" w:after="120" w:line="467" w:lineRule="exact"/>
        <w:ind w:left="0" w:right="0" w:firstLine="440"/>
        <w:jc w:val="both"/>
      </w:pPr>
      <w:bookmarkStart w:id="130" w:name="bookmark130"/>
      <w:r>
        <w:rPr>
          <w:color w:val="000000"/>
          <w:spacing w:val="0"/>
          <w:w w:val="100"/>
          <w:position w:val="0"/>
        </w:rPr>
        <w:t>（</w:t>
      </w:r>
      <w:bookmarkEnd w:id="130"/>
      <w:r>
        <w:rPr>
          <w:color w:val="000000"/>
          <w:spacing w:val="0"/>
          <w:w w:val="100"/>
          <w:position w:val="0"/>
        </w:rPr>
        <w:t>2）</w:t>
        <w:tab/>
      </w:r>
      <w:r>
        <w:rPr>
          <w:color w:val="000000"/>
          <w:spacing w:val="0"/>
          <w:w w:val="100"/>
          <w:position w:val="0"/>
        </w:rPr>
        <w:t>行业经验优势</w:t>
      </w:r>
    </w:p>
    <w:p>
      <w:pPr>
        <w:pStyle w:val="Style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公司具备丰富的大中型企业服务经验。多年来，公司为电信行业客户持续稳定地提供信息化产品和整 体解决方案，积累了丰富的业务设计及平台演进经验，多年研发投入形成了高度模块化和组件化的双中台 体系，同时双中台体系的模块与行业知识融合形成行业整体解决方案，在业务系统整合方面拥有较强的技 </w:t>
      </w:r>
      <w:r>
        <w:rPr>
          <w:color w:val="000000"/>
          <w:spacing w:val="0"/>
          <w:w w:val="100"/>
          <w:position w:val="0"/>
        </w:rPr>
        <w:t>术储备和整合能力。公司通过精耕细作，积累行业应用案例，培养了一批既懂</w:t>
      </w:r>
      <w:r>
        <w:rPr>
          <w:color w:val="000000"/>
          <w:spacing w:val="0"/>
          <w:w w:val="100"/>
          <w:position w:val="0"/>
        </w:rPr>
        <w:t>IT</w:t>
      </w:r>
      <w:r>
        <w:rPr>
          <w:color w:val="000000"/>
          <w:spacing w:val="0"/>
          <w:w w:val="100"/>
          <w:position w:val="0"/>
        </w:rPr>
        <w:t>技术，又深谙业务需求的 复合型人才，使公司具备了较强的行业拓展能力，为公司未来快速发展奠定了坚实的基础。</w:t>
      </w:r>
    </w:p>
    <w:p>
      <w:pPr>
        <w:pStyle w:val="Style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服务电信行业客户的同时，公司敏锐地抓住金融、能源、交通、政府等传统行业互联网转型的机会， 根据不同行业客户对产品、新型渠道、营销模式和客户管理方面的互联网化和大数据需求，利用公司在电 信行业积累的平台、资源以及服务能力，快速复制到新的行业和客户，为客户提供有针对性的解决方案， 助力各行业大中型企业实现产业互联网转型。公司的全行业战略和全产品线服务模式，使公司能够形成多 元化拓展业务的协同产业链。</w:t>
      </w:r>
    </w:p>
    <w:p>
      <w:pPr>
        <w:pStyle w:val="Style8"/>
        <w:keepNext w:val="0"/>
        <w:keepLines w:val="0"/>
        <w:widowControl w:val="0"/>
        <w:shd w:val="clear" w:color="auto" w:fill="auto"/>
        <w:bidi w:val="0"/>
        <w:spacing w:before="0" w:after="120" w:line="468" w:lineRule="exact"/>
        <w:ind w:left="0" w:right="0" w:firstLine="440"/>
        <w:jc w:val="both"/>
      </w:pPr>
      <w:bookmarkStart w:id="131" w:name="bookmark131"/>
      <w:r>
        <w:rPr>
          <w:color w:val="000000"/>
          <w:spacing w:val="0"/>
          <w:w w:val="100"/>
          <w:position w:val="0"/>
        </w:rPr>
        <w:t>（</w:t>
      </w:r>
      <w:bookmarkEnd w:id="131"/>
      <w:r>
        <w:rPr>
          <w:color w:val="000000"/>
          <w:spacing w:val="0"/>
          <w:w w:val="100"/>
          <w:position w:val="0"/>
        </w:rPr>
        <w:t>3）</w:t>
      </w:r>
      <w:r>
        <w:rPr>
          <w:color w:val="000000"/>
          <w:spacing w:val="0"/>
          <w:w w:val="100"/>
          <w:position w:val="0"/>
        </w:rPr>
        <w:t>技术与产品优势</w:t>
      </w:r>
    </w:p>
    <w:p>
      <w:pPr>
        <w:pStyle w:val="Style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 xml:space="preserve">公司定位为领先的产业互联网解决方案和技术服务提供商。公司为行业客户提供产业互联网应用平台 开发和运营服务，助力各行业的数字化转型和产业升级。公司通过云计算、大数据、人工智能、物联网、 </w:t>
      </w:r>
      <w:r>
        <w:rPr>
          <w:color w:val="000000"/>
          <w:spacing w:val="0"/>
          <w:w w:val="100"/>
          <w:position w:val="0"/>
        </w:rPr>
        <w:t>AR/VR</w:t>
      </w:r>
      <w:r>
        <w:rPr>
          <w:color w:val="000000"/>
          <w:spacing w:val="0"/>
          <w:w w:val="100"/>
          <w:position w:val="0"/>
        </w:rPr>
        <w:t>、区块链、</w:t>
      </w:r>
      <w:r>
        <w:rPr>
          <w:color w:val="000000"/>
          <w:spacing w:val="0"/>
          <w:w w:val="100"/>
          <w:position w:val="0"/>
        </w:rPr>
        <w:t>5G</w:t>
      </w:r>
      <w:r>
        <w:rPr>
          <w:color w:val="000000"/>
          <w:spacing w:val="0"/>
          <w:w w:val="100"/>
          <w:position w:val="0"/>
        </w:rPr>
        <w:t>等技术为传统企业赋能，助力传统企业完成产业升级并实现数字化转型，帮助传统企 业构建新型线上渠道、帮助传统企业场景化线上运营，帮助企业洞察客户需求并提升客户管理能力，助力 传统企业对外提升营销和服务水平，对内精细化管理提升生产和管理效率，助力企业高效管理企业数据资 产。</w:t>
      </w:r>
    </w:p>
    <w:p>
      <w:pPr>
        <w:pStyle w:val="Style8"/>
        <w:keepNext w:val="0"/>
        <w:keepLines w:val="0"/>
        <w:widowControl w:val="0"/>
        <w:shd w:val="clear" w:color="auto" w:fill="auto"/>
        <w:bidi w:val="0"/>
        <w:spacing w:before="0" w:after="120" w:line="458" w:lineRule="exact"/>
        <w:ind w:left="0" w:right="0" w:firstLine="440"/>
        <w:jc w:val="both"/>
      </w:pPr>
      <w:r>
        <w:rPr>
          <w:color w:val="000000"/>
          <w:spacing w:val="0"/>
          <w:w w:val="100"/>
          <w:position w:val="0"/>
        </w:rPr>
        <w:t xml:space="preserve">公司的在线办公产品自主可控、功能完备、架构先进、支持亿级活跃用户，具有显著的竞争优势。公 司的邮件系统拥有完全自主知识产权，拥有如邮件安全网关技术等多项国家专利技术，具有全面的微软 </w:t>
      </w:r>
      <w:r>
        <w:rPr>
          <w:color w:val="000000"/>
          <w:spacing w:val="0"/>
          <w:w w:val="100"/>
          <w:position w:val="0"/>
        </w:rPr>
        <w:t>Exchange</w:t>
      </w:r>
      <w:r>
        <w:rPr>
          <w:color w:val="000000"/>
          <w:spacing w:val="0"/>
          <w:w w:val="100"/>
          <w:position w:val="0"/>
        </w:rPr>
        <w:t>和</w:t>
      </w:r>
      <w:r>
        <w:rPr>
          <w:color w:val="000000"/>
          <w:spacing w:val="0"/>
          <w:w w:val="100"/>
          <w:position w:val="0"/>
        </w:rPr>
        <w:t>IBM Domino</w:t>
      </w:r>
      <w:r>
        <w:rPr>
          <w:color w:val="000000"/>
          <w:spacing w:val="0"/>
          <w:w w:val="100"/>
          <w:position w:val="0"/>
        </w:rPr>
        <w:t>邮件系统的替代性。</w:t>
      </w:r>
    </w:p>
    <w:p>
      <w:pPr>
        <w:pStyle w:val="Style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互联网渠道建设是电信行业长期重点投资领域，市场空间很大，公司在该领域处于市场和技术领先地 位。公司熟悉中国移动、国家电网等超大型企业的系统网关、技术规范、管理制度，同时与中国移动各部 门密切合作和对接，全面接入中国移动</w:t>
      </w:r>
      <w:r>
        <w:rPr>
          <w:color w:val="000000"/>
          <w:spacing w:val="0"/>
          <w:w w:val="100"/>
          <w:position w:val="0"/>
        </w:rPr>
        <w:t>BOSS</w:t>
      </w:r>
      <w:r>
        <w:rPr>
          <w:color w:val="000000"/>
          <w:spacing w:val="0"/>
          <w:w w:val="100"/>
          <w:position w:val="0"/>
        </w:rPr>
        <w:t>、</w:t>
      </w:r>
      <w:r>
        <w:rPr>
          <w:color w:val="000000"/>
          <w:spacing w:val="0"/>
          <w:w w:val="100"/>
          <w:position w:val="0"/>
        </w:rPr>
        <w:t>MISC</w:t>
      </w:r>
      <w:r>
        <w:rPr>
          <w:color w:val="000000"/>
          <w:spacing w:val="0"/>
          <w:w w:val="100"/>
          <w:position w:val="0"/>
        </w:rPr>
        <w:t>、</w:t>
      </w:r>
      <w:r>
        <w:rPr>
          <w:color w:val="000000"/>
          <w:spacing w:val="0"/>
          <w:w w:val="100"/>
          <w:position w:val="0"/>
        </w:rPr>
        <w:t>VG0P</w:t>
      </w:r>
      <w:r>
        <w:rPr>
          <w:color w:val="000000"/>
          <w:spacing w:val="0"/>
          <w:w w:val="100"/>
          <w:position w:val="0"/>
        </w:rPr>
        <w:t>、</w:t>
      </w:r>
      <w:r>
        <w:rPr>
          <w:color w:val="000000"/>
          <w:spacing w:val="0"/>
          <w:w w:val="100"/>
          <w:position w:val="0"/>
        </w:rPr>
        <w:t>短信及彩信网关等网元，具备平台网元整合实 施能力，公司协助客户实施融合通信</w:t>
      </w:r>
      <w:r>
        <w:rPr>
          <w:color w:val="000000"/>
          <w:spacing w:val="0"/>
          <w:w w:val="100"/>
          <w:position w:val="0"/>
        </w:rPr>
        <w:t>（RCS）</w:t>
      </w:r>
      <w:r>
        <w:rPr>
          <w:color w:val="000000"/>
          <w:spacing w:val="0"/>
          <w:w w:val="100"/>
          <w:position w:val="0"/>
        </w:rPr>
        <w:t>相关平台的开发、运营和运维等工作。此外，公司还建立了 全方位的用户体验规划、设计、服务体系，以循环迭代持续提升产品体验、优化业务流程，具有成熟的产 品设计创新体系。</w:t>
      </w:r>
    </w:p>
    <w:p>
      <w:pPr>
        <w:pStyle w:val="Style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公司目前已完成华为鲲鹏、飞腾、海光、兆芯等国产化芯片服务器，中标麒麟、银河麒麟、统信</w:t>
      </w:r>
      <w:r>
        <w:rPr>
          <w:color w:val="000000"/>
          <w:spacing w:val="0"/>
          <w:w w:val="100"/>
          <w:position w:val="0"/>
        </w:rPr>
        <w:t xml:space="preserve">UOS </w:t>
      </w:r>
      <w:r>
        <w:rPr>
          <w:color w:val="000000"/>
          <w:spacing w:val="0"/>
          <w:w w:val="100"/>
          <w:position w:val="0"/>
        </w:rPr>
        <w:t>国产操作系统，东方通、金蝶天燕、宝兰德等国产化中间件，达梦、人大金仓等国产化数据库的软硬件兼 容性认证。针对华为产品线，我方完成了华为泰山服务器、公有云以及私有云的认证并获得相关认证。同 时，彩讯股份已成为华为智能计算邮件系统解决方案合作伙伴以及政务云合作伙伴。</w:t>
      </w:r>
    </w:p>
    <w:p>
      <w:pPr>
        <w:pStyle w:val="Style8"/>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 xml:space="preserve">公司始终坚持以客户为优先，紧紧围绕客户和市场需求，把握行业技术发展趋势，在大规模系统的基 </w:t>
      </w:r>
      <w:r>
        <w:rPr>
          <w:color w:val="000000"/>
          <w:spacing w:val="0"/>
          <w:w w:val="100"/>
          <w:position w:val="0"/>
        </w:rPr>
        <w:t>础层到应用层的产品设计、研发、运维方面积累了丰富的实战经验，并掌握了云存储、大数据、系统监控、 全文检索、统一安全认证、终端适配、商业智能、应用安全等核心技术能力。这些经验和能力通过平台化、 产品化可以快速复制到移动互联网领域，可提供亿级用户规模的移动互联网平台规划、建设和运营服务， 为公司牢牢抓住国家大力推进“互联网+”战略的历史机遇，实现快速发展，奠定了坚实的基础。</w:t>
      </w:r>
    </w:p>
    <w:p>
      <w:pPr>
        <w:pStyle w:val="Style8"/>
        <w:keepNext w:val="0"/>
        <w:keepLines w:val="0"/>
        <w:widowControl w:val="0"/>
        <w:shd w:val="clear" w:color="auto" w:fill="auto"/>
        <w:tabs>
          <w:tab w:pos="869" w:val="left"/>
        </w:tabs>
        <w:bidi w:val="0"/>
        <w:spacing w:before="0" w:after="100" w:line="467" w:lineRule="exact"/>
        <w:ind w:left="0" w:right="0" w:firstLine="440"/>
        <w:jc w:val="both"/>
      </w:pPr>
      <w:bookmarkStart w:id="132" w:name="bookmark132"/>
      <w:r>
        <w:rPr>
          <w:color w:val="000000"/>
          <w:spacing w:val="0"/>
          <w:w w:val="100"/>
          <w:position w:val="0"/>
        </w:rPr>
        <w:t>（</w:t>
      </w:r>
      <w:bookmarkEnd w:id="132"/>
      <w:r>
        <w:rPr>
          <w:color w:val="000000"/>
          <w:spacing w:val="0"/>
          <w:w w:val="100"/>
          <w:position w:val="0"/>
        </w:rPr>
        <w:t>4）</w:t>
        <w:tab/>
      </w:r>
      <w:r>
        <w:rPr>
          <w:color w:val="000000"/>
          <w:spacing w:val="0"/>
          <w:w w:val="100"/>
          <w:position w:val="0"/>
        </w:rPr>
        <w:t>研发优势</w:t>
      </w:r>
    </w:p>
    <w:p>
      <w:pPr>
        <w:pStyle w:val="Style8"/>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作为国家规划布局内重点软件企业及国家火炬计划重点高新技术企业，公司的技术及管理团队具有多 年电信、互联网、金融科技业务的开发和运营经验。公司产品研发和技术研究坚持市场需求和技术发展双 轮驱动，一方面通过定期、不定期与客户的沟通交流，及时、动态地把握客户和终端用户的需求，持续改 进产品和服务的用户体验，实现现有产品的快速迭代，并适时推出符合市场需求的新产品、新技术；另一 方面，注重基础技术的研发和积累，根据对行业技术发展趋势的前瞻性判断，提前进行技术部署，并将掌 握的核心技术平台化、框架化、组件化，技术和研发水平行业领先。</w:t>
      </w:r>
    </w:p>
    <w:p>
      <w:pPr>
        <w:pStyle w:val="Style8"/>
        <w:keepNext w:val="0"/>
        <w:keepLines w:val="0"/>
        <w:widowControl w:val="0"/>
        <w:shd w:val="clear" w:color="auto" w:fill="auto"/>
        <w:tabs>
          <w:tab w:pos="5883" w:val="left"/>
        </w:tabs>
        <w:bidi w:val="0"/>
        <w:spacing w:before="0" w:after="0" w:line="467" w:lineRule="exact"/>
        <w:ind w:left="0" w:right="0" w:firstLine="440"/>
        <w:jc w:val="both"/>
      </w:pPr>
      <w:r>
        <w:rPr>
          <w:color w:val="000000"/>
          <w:spacing w:val="0"/>
          <w:w w:val="100"/>
          <w:position w:val="0"/>
        </w:rPr>
        <w:t>公司具备系统集成一级资质、</w:t>
      </w:r>
      <w:r>
        <w:rPr>
          <w:color w:val="000000"/>
          <w:spacing w:val="0"/>
          <w:w w:val="100"/>
          <w:position w:val="0"/>
        </w:rPr>
        <w:t>CMMI5, ISQ9001, ISQ27001,</w:t>
        <w:tab/>
        <w:t>IS020000</w:t>
      </w:r>
      <w:r>
        <w:rPr>
          <w:color w:val="000000"/>
          <w:spacing w:val="0"/>
          <w:w w:val="100"/>
          <w:position w:val="0"/>
        </w:rPr>
        <w:t>以及</w:t>
      </w:r>
      <w:r>
        <w:rPr>
          <w:color w:val="000000"/>
          <w:spacing w:val="0"/>
          <w:w w:val="100"/>
          <w:position w:val="0"/>
        </w:rPr>
        <w:t>IS014001</w:t>
      </w:r>
      <w:r>
        <w:rPr>
          <w:color w:val="000000"/>
          <w:spacing w:val="0"/>
          <w:w w:val="100"/>
          <w:position w:val="0"/>
        </w:rPr>
        <w:t>认证等资质。通过</w:t>
      </w:r>
    </w:p>
    <w:p>
      <w:pPr>
        <w:pStyle w:val="Style8"/>
        <w:keepNext w:val="0"/>
        <w:keepLines w:val="0"/>
        <w:widowControl w:val="0"/>
        <w:shd w:val="clear" w:color="auto" w:fill="auto"/>
        <w:bidi w:val="0"/>
        <w:spacing w:before="0" w:after="100" w:line="467" w:lineRule="exact"/>
        <w:ind w:left="0" w:right="0" w:firstLine="0"/>
        <w:jc w:val="both"/>
      </w:pPr>
      <w:r>
        <w:rPr>
          <w:color w:val="000000"/>
          <w:spacing w:val="0"/>
          <w:w w:val="100"/>
          <w:position w:val="0"/>
        </w:rPr>
        <w:t>实行精细化的项目管理，覆盖项目生命周期（商机</w:t>
      </w:r>
      <w:r>
        <w:rPr>
          <w:color w:val="000000"/>
          <w:spacing w:val="0"/>
          <w:w w:val="100"/>
          <w:position w:val="0"/>
        </w:rPr>
        <w:t>一</w:t>
      </w:r>
      <w:r>
        <w:rPr>
          <w:color w:val="000000"/>
          <w:spacing w:val="0"/>
          <w:w w:val="100"/>
          <w:position w:val="0"/>
        </w:rPr>
        <w:t>立项</w:t>
      </w:r>
      <w:r>
        <w:rPr>
          <w:color w:val="000000"/>
          <w:spacing w:val="0"/>
          <w:w w:val="100"/>
          <w:position w:val="0"/>
        </w:rPr>
        <w:t>一</w:t>
      </w:r>
      <w:r>
        <w:rPr>
          <w:color w:val="000000"/>
          <w:spacing w:val="0"/>
          <w:w w:val="100"/>
          <w:position w:val="0"/>
        </w:rPr>
        <w:t>需求</w:t>
      </w:r>
      <w:r>
        <w:rPr>
          <w:color w:val="000000"/>
          <w:spacing w:val="0"/>
          <w:w w:val="100"/>
          <w:position w:val="0"/>
        </w:rPr>
        <w:t>一</w:t>
      </w:r>
      <w:r>
        <w:rPr>
          <w:color w:val="000000"/>
          <w:spacing w:val="0"/>
          <w:w w:val="100"/>
          <w:position w:val="0"/>
        </w:rPr>
        <w:t>计划</w:t>
      </w:r>
      <w:r>
        <w:rPr>
          <w:color w:val="000000"/>
          <w:spacing w:val="0"/>
          <w:w w:val="100"/>
          <w:position w:val="0"/>
        </w:rPr>
        <w:t>一</w:t>
      </w:r>
      <w:r>
        <w:rPr>
          <w:color w:val="000000"/>
          <w:spacing w:val="0"/>
          <w:w w:val="100"/>
          <w:position w:val="0"/>
        </w:rPr>
        <w:t>设计</w:t>
      </w:r>
      <w:r>
        <w:rPr>
          <w:color w:val="000000"/>
          <w:spacing w:val="0"/>
          <w:w w:val="100"/>
          <w:position w:val="0"/>
        </w:rPr>
        <w:t>一</w:t>
      </w:r>
      <w:r>
        <w:rPr>
          <w:color w:val="000000"/>
          <w:spacing w:val="0"/>
          <w:w w:val="100"/>
          <w:position w:val="0"/>
        </w:rPr>
        <w:t>开发</w:t>
      </w:r>
      <w:r>
        <w:rPr>
          <w:color w:val="000000"/>
          <w:spacing w:val="0"/>
          <w:w w:val="100"/>
          <w:position w:val="0"/>
        </w:rPr>
        <w:t>一</w:t>
      </w:r>
      <w:r>
        <w:rPr>
          <w:color w:val="000000"/>
          <w:spacing w:val="0"/>
          <w:w w:val="100"/>
          <w:position w:val="0"/>
        </w:rPr>
        <w:t>测试</w:t>
      </w:r>
      <w:r>
        <w:rPr>
          <w:color w:val="000000"/>
          <w:spacing w:val="0"/>
          <w:w w:val="100"/>
          <w:position w:val="0"/>
        </w:rPr>
        <w:t>一</w:t>
      </w:r>
      <w:r>
        <w:rPr>
          <w:color w:val="000000"/>
          <w:spacing w:val="0"/>
          <w:w w:val="100"/>
          <w:position w:val="0"/>
        </w:rPr>
        <w:t>发布</w:t>
      </w:r>
      <w:r>
        <w:rPr>
          <w:color w:val="000000"/>
          <w:spacing w:val="0"/>
          <w:w w:val="100"/>
          <w:position w:val="0"/>
        </w:rPr>
        <w:t>一</w:t>
      </w:r>
      <w:r>
        <w:rPr>
          <w:color w:val="000000"/>
          <w:spacing w:val="0"/>
          <w:w w:val="100"/>
          <w:position w:val="0"/>
        </w:rPr>
        <w:t xml:space="preserve">监控 </w:t>
      </w:r>
      <w:r>
        <w:rPr>
          <w:color w:val="000000"/>
          <w:spacing w:val="0"/>
          <w:w w:val="100"/>
          <w:position w:val="0"/>
        </w:rPr>
        <w:t>一</w:t>
      </w:r>
      <w:r>
        <w:rPr>
          <w:color w:val="000000"/>
          <w:spacing w:val="0"/>
          <w:w w:val="100"/>
          <w:position w:val="0"/>
        </w:rPr>
        <w:t>评估等）的各项活动和每个生产资源，各环节严格遵从</w:t>
      </w:r>
      <w:r>
        <w:rPr>
          <w:color w:val="000000"/>
          <w:spacing w:val="0"/>
          <w:w w:val="100"/>
          <w:position w:val="0"/>
        </w:rPr>
        <w:t>C MMI5</w:t>
      </w:r>
      <w:r>
        <w:rPr>
          <w:color w:val="000000"/>
          <w:spacing w:val="0"/>
          <w:w w:val="100"/>
          <w:position w:val="0"/>
        </w:rPr>
        <w:t>级标准，有效地保证了项目的有序运作及 产品的质量要求。公司项目管理支持大规模快速交付，能有效地降低项目成本和交付时间，从而为公司业 务发展持续创造价值。</w:t>
      </w:r>
    </w:p>
    <w:p>
      <w:pPr>
        <w:pStyle w:val="Style8"/>
        <w:keepNext w:val="0"/>
        <w:keepLines w:val="0"/>
        <w:widowControl w:val="0"/>
        <w:shd w:val="clear" w:color="auto" w:fill="auto"/>
        <w:tabs>
          <w:tab w:pos="869" w:val="left"/>
        </w:tabs>
        <w:bidi w:val="0"/>
        <w:spacing w:before="0" w:after="100" w:line="467" w:lineRule="exact"/>
        <w:ind w:left="0" w:right="0" w:firstLine="440"/>
        <w:jc w:val="both"/>
      </w:pPr>
      <w:bookmarkStart w:id="133" w:name="bookmark133"/>
      <w:r>
        <w:rPr>
          <w:color w:val="000000"/>
          <w:spacing w:val="0"/>
          <w:w w:val="100"/>
          <w:position w:val="0"/>
        </w:rPr>
        <w:t>（</w:t>
      </w:r>
      <w:bookmarkEnd w:id="133"/>
      <w:r>
        <w:rPr>
          <w:color w:val="000000"/>
          <w:spacing w:val="0"/>
          <w:w w:val="100"/>
          <w:position w:val="0"/>
        </w:rPr>
        <w:t>5）</w:t>
        <w:tab/>
      </w:r>
      <w:r>
        <w:rPr>
          <w:color w:val="000000"/>
          <w:spacing w:val="0"/>
          <w:w w:val="100"/>
          <w:position w:val="0"/>
        </w:rPr>
        <w:t>服务优势</w:t>
      </w:r>
    </w:p>
    <w:p>
      <w:pPr>
        <w:pStyle w:val="Style8"/>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公司在为客户提供服务过程中，持续跟踪并随时发现客户的潜在需求，利用公司的行业经验，结合国 际先进技术和国内企业情况，为客户提供“紧贴用户需求”的服务。</w:t>
      </w:r>
    </w:p>
    <w:p>
      <w:pPr>
        <w:pStyle w:val="Style8"/>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目前，公司已初步建立了覆盖全国主要客户的销售和服务网络，今后还将进一步致力于建成覆盖全国 的市场服务网络，针对客户的需求，提供快速、多样的售前咨询、技术支持和售后服务，进一步提高对客 户的响应度和服务能力。</w:t>
      </w:r>
    </w:p>
    <w:p>
      <w:pPr>
        <w:pStyle w:val="Style8"/>
        <w:keepNext w:val="0"/>
        <w:keepLines w:val="0"/>
        <w:widowControl w:val="0"/>
        <w:shd w:val="clear" w:color="auto" w:fill="auto"/>
        <w:tabs>
          <w:tab w:pos="869" w:val="left"/>
        </w:tabs>
        <w:bidi w:val="0"/>
        <w:spacing w:before="0" w:after="100" w:line="467" w:lineRule="exact"/>
        <w:ind w:left="0" w:right="0" w:firstLine="440"/>
        <w:jc w:val="both"/>
      </w:pPr>
      <w:bookmarkStart w:id="134" w:name="bookmark134"/>
      <w:r>
        <w:rPr>
          <w:color w:val="000000"/>
          <w:spacing w:val="0"/>
          <w:w w:val="100"/>
          <w:position w:val="0"/>
        </w:rPr>
        <w:t>（</w:t>
      </w:r>
      <w:bookmarkEnd w:id="134"/>
      <w:r>
        <w:rPr>
          <w:color w:val="000000"/>
          <w:spacing w:val="0"/>
          <w:w w:val="100"/>
          <w:position w:val="0"/>
        </w:rPr>
        <w:t>6）</w:t>
        <w:tab/>
      </w:r>
      <w:r>
        <w:rPr>
          <w:color w:val="000000"/>
          <w:spacing w:val="0"/>
          <w:w w:val="100"/>
          <w:position w:val="0"/>
        </w:rPr>
        <w:t>管理优势</w:t>
      </w:r>
    </w:p>
    <w:p>
      <w:pPr>
        <w:pStyle w:val="Style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公司在长期的业务发展过程中，已建立起一支技术精湛、经验丰富、团结合作的先进管理团队。公司 的管理层成员对电信、金融及互联网行业有深刻认识和理解，积累了丰富的行业项目经验，培养了专业的 企业运营能力、产品研发和项目实施能力。经过多年的消化吸收和项目实践，已经摸索并总结制定出一套 公司特有的项目管理体系和制度，保障了项目的高效及时交付，促成项目成功并为客户和公司获得实际效</w:t>
        <w:br w:type="page"/>
      </w:r>
      <w:r>
        <w:rPr>
          <w:color w:val="000000"/>
          <w:spacing w:val="0"/>
          <w:w w:val="100"/>
          <w:position w:val="0"/>
        </w:rPr>
        <w:t>益。公司具备较强的项目管理和实施交付能力，支持大规模快速交付，能有效管理项目成本和交付时间。</w:t>
      </w:r>
    </w:p>
    <w:p>
      <w:pPr>
        <w:pStyle w:val="Style29"/>
        <w:keepNext/>
        <w:keepLines/>
        <w:widowControl w:val="0"/>
        <w:shd w:val="clear" w:color="auto" w:fill="auto"/>
        <w:bidi w:val="0"/>
        <w:spacing w:before="0" w:after="360" w:line="240" w:lineRule="auto"/>
        <w:ind w:left="0" w:right="0" w:firstLine="0"/>
        <w:jc w:val="left"/>
        <w:rPr>
          <w:sz w:val="22"/>
          <w:szCs w:val="22"/>
        </w:rPr>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sz w:val="22"/>
          <w:szCs w:val="22"/>
        </w:rPr>
        <w:t>2</w:t>
      </w:r>
      <w:bookmarkEnd w:id="137"/>
      <w:r>
        <w:rPr>
          <w:color w:val="000000"/>
          <w:spacing w:val="0"/>
          <w:w w:val="100"/>
          <w:position w:val="0"/>
          <w:sz w:val="22"/>
          <w:szCs w:val="22"/>
        </w:rPr>
        <w:t>、报告期末公司拥有的商标、专利权、软件著作权等情况</w:t>
      </w:r>
      <w:bookmarkEnd w:id="135"/>
      <w:bookmarkEnd w:id="136"/>
      <w:bookmarkEnd w:id="138"/>
    </w:p>
    <w:p>
      <w:pPr>
        <w:pStyle w:val="Style8"/>
        <w:keepNext w:val="0"/>
        <w:keepLines w:val="0"/>
        <w:widowControl w:val="0"/>
        <w:shd w:val="clear" w:color="auto" w:fill="auto"/>
        <w:bidi w:val="0"/>
        <w:spacing w:before="0" w:after="160" w:line="240" w:lineRule="auto"/>
        <w:ind w:left="0" w:right="0" w:firstLine="0"/>
        <w:jc w:val="left"/>
      </w:pPr>
      <w:bookmarkStart w:id="139" w:name="bookmark139"/>
      <w:r>
        <w:rPr>
          <w:color w:val="000000"/>
          <w:spacing w:val="0"/>
          <w:w w:val="100"/>
          <w:position w:val="0"/>
        </w:rPr>
        <w:t>（</w:t>
      </w:r>
      <w:bookmarkEnd w:id="139"/>
      <w:r>
        <w:rPr>
          <w:rFonts w:ascii="Times New Roman" w:eastAsia="Times New Roman" w:hAnsi="Times New Roman" w:cs="Times New Roman"/>
          <w:color w:val="000000"/>
          <w:spacing w:val="0"/>
          <w:w w:val="100"/>
          <w:position w:val="0"/>
        </w:rPr>
        <w:t>1</w:t>
      </w:r>
      <w:r>
        <w:rPr>
          <w:color w:val="000000"/>
          <w:spacing w:val="0"/>
          <w:w w:val="100"/>
          <w:position w:val="0"/>
        </w:rPr>
        <w:t>）商标</w:t>
      </w:r>
    </w:p>
    <w:p>
      <w:pPr>
        <w:pStyle w:val="Style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截至报告期末，公司及子公司获得注册的商标共</w:t>
      </w:r>
      <w:r>
        <w:rPr>
          <w:color w:val="000000"/>
          <w:spacing w:val="0"/>
          <w:w w:val="100"/>
          <w:position w:val="0"/>
        </w:rPr>
        <w:t>79</w:t>
      </w:r>
      <w:r>
        <w:rPr>
          <w:color w:val="000000"/>
          <w:spacing w:val="0"/>
          <w:w w:val="100"/>
          <w:position w:val="0"/>
        </w:rPr>
        <w:t>项。其中，本报告期内续展</w:t>
      </w:r>
      <w:r>
        <w:rPr>
          <w:color w:val="000000"/>
          <w:spacing w:val="0"/>
          <w:w w:val="100"/>
          <w:position w:val="0"/>
        </w:rPr>
        <w:t>1</w:t>
      </w:r>
      <w:r>
        <w:rPr>
          <w:color w:val="000000"/>
          <w:spacing w:val="0"/>
          <w:w w:val="100"/>
          <w:position w:val="0"/>
        </w:rPr>
        <w:t>项，明细如下：</w:t>
      </w:r>
    </w:p>
    <w:tbl>
      <w:tblPr>
        <w:tblOverlap w:val="never"/>
        <w:jc w:val="left"/>
        <w:tblLayout w:type="fixed"/>
      </w:tblPr>
      <w:tblGrid>
        <w:gridCol w:w="893"/>
        <w:gridCol w:w="1699"/>
        <w:gridCol w:w="710"/>
        <w:gridCol w:w="1066"/>
        <w:gridCol w:w="2270"/>
        <w:gridCol w:w="989"/>
        <w:gridCol w:w="1003"/>
      </w:tblGrid>
      <w:tr>
        <w:trPr>
          <w:trHeight w:val="456" w:hRule="exact"/>
        </w:trPr>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商标名称</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类别</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注册号</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有效期限</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权利人</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状态</w:t>
            </w:r>
          </w:p>
        </w:tc>
      </w:tr>
      <w:tr>
        <w:trPr>
          <w:trHeight w:val="45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彩莓</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6067228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2010.03.21-2030.03.20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彩讯股份</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已注册</w:t>
            </w:r>
          </w:p>
        </w:tc>
      </w:tr>
    </w:tbl>
    <w:p>
      <w:pPr>
        <w:widowControl w:val="0"/>
        <w:spacing w:after="159" w:line="1" w:lineRule="exact"/>
      </w:pPr>
    </w:p>
    <w:p>
      <w:pPr>
        <w:pStyle w:val="Style8"/>
        <w:keepNext w:val="0"/>
        <w:keepLines w:val="0"/>
        <w:widowControl w:val="0"/>
        <w:shd w:val="clear" w:color="auto" w:fill="auto"/>
        <w:bidi w:val="0"/>
        <w:spacing w:before="0" w:after="160" w:line="240" w:lineRule="auto"/>
        <w:ind w:left="0" w:right="0" w:firstLine="140"/>
        <w:jc w:val="left"/>
      </w:pPr>
      <w:bookmarkStart w:id="140" w:name="bookmark140"/>
      <w:r>
        <w:rPr>
          <w:rFonts w:ascii="Times New Roman" w:eastAsia="Times New Roman" w:hAnsi="Times New Roman" w:cs="Times New Roman"/>
          <w:color w:val="000000"/>
          <w:spacing w:val="0"/>
          <w:w w:val="100"/>
          <w:position w:val="0"/>
        </w:rPr>
        <w:t>（</w:t>
      </w:r>
      <w:bookmarkEnd w:id="140"/>
      <w:r>
        <w:rPr>
          <w:rFonts w:ascii="Times New Roman" w:eastAsia="Times New Roman" w:hAnsi="Times New Roman" w:cs="Times New Roman"/>
          <w:color w:val="000000"/>
          <w:spacing w:val="0"/>
          <w:w w:val="100"/>
          <w:position w:val="0"/>
        </w:rPr>
        <w:t>2</w:t>
      </w:r>
      <w:r>
        <w:rPr>
          <w:color w:val="000000"/>
          <w:spacing w:val="0"/>
          <w:w w:val="100"/>
          <w:position w:val="0"/>
        </w:rPr>
        <w:t>）专利权</w:t>
      </w:r>
    </w:p>
    <w:p>
      <w:pPr>
        <w:pStyle w:val="Style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截至报告期末，公司及子公司拥有的专利权共</w:t>
      </w:r>
      <w:r>
        <w:rPr>
          <w:rFonts w:ascii="Times New Roman" w:eastAsia="Times New Roman" w:hAnsi="Times New Roman" w:cs="Times New Roman"/>
          <w:color w:val="000000"/>
          <w:spacing w:val="0"/>
          <w:w w:val="100"/>
          <w:position w:val="0"/>
        </w:rPr>
        <w:t>10</w:t>
      </w:r>
      <w:r>
        <w:rPr>
          <w:color w:val="000000"/>
          <w:spacing w:val="0"/>
          <w:w w:val="100"/>
          <w:position w:val="0"/>
        </w:rPr>
        <w:t>项。其中，本报告期内新增</w:t>
      </w:r>
      <w:r>
        <w:rPr>
          <w:rFonts w:ascii="Times New Roman" w:eastAsia="Times New Roman" w:hAnsi="Times New Roman" w:cs="Times New Roman"/>
          <w:color w:val="000000"/>
          <w:spacing w:val="0"/>
          <w:w w:val="100"/>
          <w:position w:val="0"/>
        </w:rPr>
        <w:t>2</w:t>
      </w:r>
      <w:r>
        <w:rPr>
          <w:color w:val="000000"/>
          <w:spacing w:val="0"/>
          <w:w w:val="100"/>
          <w:position w:val="0"/>
        </w:rPr>
        <w:t>项，明细如下:</w:t>
      </w:r>
    </w:p>
    <w:tbl>
      <w:tblPr>
        <w:tblOverlap w:val="never"/>
        <w:jc w:val="left"/>
        <w:tblLayout w:type="fixed"/>
      </w:tblPr>
      <w:tblGrid>
        <w:gridCol w:w="715"/>
        <w:gridCol w:w="1699"/>
        <w:gridCol w:w="1565"/>
        <w:gridCol w:w="1704"/>
        <w:gridCol w:w="706"/>
        <w:gridCol w:w="1138"/>
        <w:gridCol w:w="1142"/>
      </w:tblGrid>
      <w:tr>
        <w:trPr>
          <w:trHeight w:val="35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专利号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权利人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申请日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授权日</w:t>
            </w:r>
          </w:p>
        </w:tc>
      </w:tr>
      <w:tr>
        <w:trPr>
          <w:trHeight w:val="126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ZL201710038696.0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基于配网开关状 态变化的实时线 损计算方法、装</w:t>
            </w:r>
          </w:p>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置及设备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中国南方电网有限 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彩讯股 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2017.01.19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2020.01.31</w:t>
            </w:r>
          </w:p>
        </w:tc>
      </w:tr>
      <w:tr>
        <w:trPr>
          <w:trHeight w:val="96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ZL201710537313.4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一种过滤垃圾邮 件的方法、装置 及邮件服务器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彩讯股份</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2017.07.04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2020.08.25</w:t>
            </w:r>
          </w:p>
        </w:tc>
      </w:tr>
    </w:tbl>
    <w:p>
      <w:pPr>
        <w:widowControl w:val="0"/>
        <w:spacing w:after="79" w:line="1" w:lineRule="exact"/>
      </w:pPr>
    </w:p>
    <w:p>
      <w:pPr>
        <w:pStyle w:val="Style8"/>
        <w:keepNext w:val="0"/>
        <w:keepLines w:val="0"/>
        <w:widowControl w:val="0"/>
        <w:shd w:val="clear" w:color="auto" w:fill="auto"/>
        <w:bidi w:val="0"/>
        <w:spacing w:before="0" w:after="80" w:line="331" w:lineRule="exact"/>
        <w:ind w:left="0" w:right="0" w:firstLine="0"/>
        <w:jc w:val="left"/>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rPr>
        <w:t>3</w:t>
      </w:r>
      <w:r>
        <w:rPr>
          <w:color w:val="000000"/>
          <w:spacing w:val="0"/>
          <w:w w:val="100"/>
          <w:position w:val="0"/>
        </w:rPr>
        <w:t>）软件著作权</w:t>
      </w:r>
    </w:p>
    <w:p>
      <w:pPr>
        <w:pStyle w:val="Style8"/>
        <w:keepNext w:val="0"/>
        <w:keepLines w:val="0"/>
        <w:widowControl w:val="0"/>
        <w:shd w:val="clear" w:color="auto" w:fill="auto"/>
        <w:bidi w:val="0"/>
        <w:spacing w:before="0" w:after="160" w:line="331" w:lineRule="exact"/>
        <w:ind w:left="0" w:right="0" w:firstLine="440"/>
        <w:jc w:val="left"/>
      </w:pPr>
      <w:r>
        <w:rPr>
          <w:color w:val="000000"/>
          <w:spacing w:val="0"/>
          <w:w w:val="100"/>
          <w:position w:val="0"/>
        </w:rPr>
        <w:t>截至报告期末，公司及子公司获得国家版权局登记的软件著作权共</w:t>
      </w:r>
      <w:r>
        <w:rPr>
          <w:rFonts w:ascii="Times New Roman" w:eastAsia="Times New Roman" w:hAnsi="Times New Roman" w:cs="Times New Roman"/>
          <w:color w:val="000000"/>
          <w:spacing w:val="0"/>
          <w:w w:val="100"/>
          <w:position w:val="0"/>
        </w:rPr>
        <w:t>261</w:t>
      </w:r>
      <w:r>
        <w:rPr>
          <w:color w:val="000000"/>
          <w:spacing w:val="0"/>
          <w:w w:val="100"/>
          <w:position w:val="0"/>
        </w:rPr>
        <w:t>项，本报告期内新增</w:t>
      </w:r>
      <w:r>
        <w:rPr>
          <w:rFonts w:ascii="Times New Roman" w:eastAsia="Times New Roman" w:hAnsi="Times New Roman" w:cs="Times New Roman"/>
          <w:color w:val="000000"/>
          <w:spacing w:val="0"/>
          <w:w w:val="100"/>
          <w:position w:val="0"/>
        </w:rPr>
        <w:t>49</w:t>
      </w:r>
      <w:r>
        <w:rPr>
          <w:color w:val="000000"/>
          <w:spacing w:val="0"/>
          <w:w w:val="100"/>
          <w:position w:val="0"/>
        </w:rPr>
        <w:t>项，明 细如下：</w:t>
      </w:r>
    </w:p>
    <w:tbl>
      <w:tblPr>
        <w:tblOverlap w:val="never"/>
        <w:jc w:val="center"/>
        <w:tblLayout w:type="fixed"/>
      </w:tblPr>
      <w:tblGrid>
        <w:gridCol w:w="557"/>
        <w:gridCol w:w="2856"/>
        <w:gridCol w:w="1474"/>
        <w:gridCol w:w="2069"/>
        <w:gridCol w:w="1277"/>
        <w:gridCol w:w="1430"/>
      </w:tblGrid>
      <w:tr>
        <w:trPr>
          <w:trHeight w:val="36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登记号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著作权人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首次发表日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登记日期</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彩讯终端标签服务系统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2020SR0021313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2018-12-28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2020-1-6</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彩讯客户积分商城</w:t>
            </w:r>
            <w:r>
              <w:rPr>
                <w:rFonts w:ascii="Times New Roman" w:eastAsia="Times New Roman" w:hAnsi="Times New Roman" w:cs="Times New Roman"/>
                <w:color w:val="000000"/>
                <w:spacing w:val="0"/>
                <w:w w:val="100"/>
                <w:position w:val="0"/>
                <w:sz w:val="18"/>
                <w:szCs w:val="18"/>
              </w:rPr>
              <w:t>CMS</w:t>
            </w:r>
            <w:r>
              <w:rPr>
                <w:color w:val="000000"/>
                <w:spacing w:val="0"/>
                <w:w w:val="100"/>
                <w:position w:val="0"/>
                <w:sz w:val="17"/>
                <w:szCs w:val="17"/>
              </w:rPr>
              <w:t>管理平台</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2020SR0064443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2020-1-14</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彩讯会员商城软件</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2020SR0083549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2020-1-16</w:t>
            </w:r>
          </w:p>
        </w:tc>
      </w:tr>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彩讯权益平台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2020SR0083541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2020-1-16</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RichOMS</w:t>
            </w:r>
            <w:r>
              <w:rPr>
                <w:color w:val="000000"/>
                <w:spacing w:val="0"/>
                <w:w w:val="100"/>
                <w:position w:val="0"/>
                <w:sz w:val="17"/>
                <w:szCs w:val="17"/>
              </w:rPr>
              <w:t>彩讯科技办公管理平台</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2020SR0182570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2020-2-26</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RichIM</w:t>
            </w:r>
            <w:r>
              <w:rPr>
                <w:color w:val="000000"/>
                <w:spacing w:val="0"/>
                <w:w w:val="100"/>
                <w:position w:val="0"/>
                <w:sz w:val="17"/>
                <w:szCs w:val="17"/>
              </w:rPr>
              <w:t>彩讯即时消息平台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2020SR0182569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2020-2-26</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RichWorkflow</w:t>
            </w:r>
            <w:r>
              <w:rPr>
                <w:color w:val="000000"/>
                <w:spacing w:val="0"/>
                <w:w w:val="100"/>
                <w:position w:val="0"/>
                <w:sz w:val="17"/>
                <w:szCs w:val="17"/>
              </w:rPr>
              <w:t>彩讯企业流程管理 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2020SR0182568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2019-10-16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2020-2-26</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5G+AR/VR</w:t>
            </w:r>
            <w:r>
              <w:rPr>
                <w:color w:val="000000"/>
                <w:spacing w:val="0"/>
                <w:w w:val="100"/>
                <w:position w:val="0"/>
                <w:sz w:val="17"/>
                <w:szCs w:val="17"/>
              </w:rPr>
              <w:t>视频平台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2020SR0448770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2020-5-13</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彩讯互联网大数据平台数据处理</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2020SR0448773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2020-5-13</w:t>
            </w:r>
          </w:p>
        </w:tc>
      </w:tr>
      <w:tr>
        <w:trPr>
          <w:trHeight w:val="64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彩讯金融行业人工智能票据识别</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2020SR0448767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2020-5-13</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彩讯智慧金融云平台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2020SR0445953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2020-5-13</w:t>
            </w:r>
          </w:p>
        </w:tc>
      </w:tr>
      <w:tr>
        <w:trPr>
          <w:trHeight w:val="34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彩讯短信安全管控系统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2020SR0542909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w:t>
            </w:r>
          </w:p>
        </w:tc>
      </w:tr>
    </w:tbl>
    <w:p>
      <w:pPr>
        <w:spacing w:lineRule="exact" w:line="1"/>
        <w:rPr>
          <w:sz w:val="2"/>
          <w:szCs w:val="2"/>
        </w:rPr>
      </w:pPr>
      <w:r>
        <w:br w:type="page"/>
      </w:r>
    </w:p>
    <w:tbl>
      <w:tblPr>
        <w:tblOverlap w:val="never"/>
        <w:jc w:val="center"/>
        <w:tblLayout w:type="fixed"/>
      </w:tblPr>
      <w:tblGrid>
        <w:gridCol w:w="557"/>
        <w:gridCol w:w="2856"/>
        <w:gridCol w:w="1474"/>
        <w:gridCol w:w="2069"/>
        <w:gridCol w:w="1277"/>
        <w:gridCol w:w="1430"/>
      </w:tblGrid>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彩讯短信中台系统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2020SR0542895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2020-6-1</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彩讯智能渠道分发系统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2020SR0572063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2020-6-4</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彩讯微信小程序活动平台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2020SR0572013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2020-6-4</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RichRobot</w:t>
            </w:r>
            <w:r>
              <w:rPr>
                <w:color w:val="000000"/>
                <w:spacing w:val="0"/>
                <w:w w:val="100"/>
                <w:position w:val="0"/>
                <w:sz w:val="17"/>
                <w:szCs w:val="17"/>
              </w:rPr>
              <w:t xml:space="preserve">彩讯数字劳动力管理平 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2020SR0587939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2020-6-8</w:t>
            </w:r>
          </w:p>
        </w:tc>
      </w:tr>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自动化测试软件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2020SR0599418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彩讯接口自动化测试软件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2020SR0599411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自动化测试软件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2020SR0599403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彩讯研发运维一体化管理平台</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2020SR0599394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彩讯校园安全防控云平台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2020SR0656356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2020-6-19</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百纳用户行为数据分析系统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2020SR0325801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广州百纳软件技术有限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2019-8-20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2020-4-13</w:t>
            </w:r>
          </w:p>
        </w:tc>
      </w:tr>
      <w:tr>
        <w:trPr>
          <w:trHeight w:val="64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百纳金融产品精准分销平台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2020SR0325695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广州百纳软件技术有限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2019-9-24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2020-4-13</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百纳智能化数字营销</w:t>
            </w:r>
            <w:r>
              <w:rPr>
                <w:rFonts w:ascii="Times New Roman" w:eastAsia="Times New Roman" w:hAnsi="Times New Roman" w:cs="Times New Roman"/>
                <w:color w:val="000000"/>
                <w:spacing w:val="0"/>
                <w:w w:val="100"/>
                <w:position w:val="0"/>
                <w:sz w:val="18"/>
                <w:szCs w:val="18"/>
              </w:rPr>
              <w:t>CMR</w:t>
            </w:r>
            <w:r>
              <w:rPr>
                <w:color w:val="000000"/>
                <w:spacing w:val="0"/>
                <w:w w:val="100"/>
                <w:position w:val="0"/>
                <w:sz w:val="17"/>
                <w:szCs w:val="17"/>
              </w:rPr>
              <w:t>系统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2020SR0325356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广州百纳软件技术有限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2019-5-21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2020-4-13</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百纳移动互联网用户账户一站式 管理平台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2020SR0325691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广州百纳软件技术有限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2020-4-13</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彩讯人工智能业务稽核系统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2020SR0771063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2020-7-14</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彩讯客户关系管理系统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2020SR0771064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2020-7-14</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彩讯下一代业务运营支撑系统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2020SR0806850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2020-7-21</w:t>
            </w:r>
          </w:p>
        </w:tc>
      </w:tr>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彩讯彩讯智慧巡检系统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2020SR1039532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2020-9-3</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AR</w:t>
            </w:r>
            <w:r>
              <w:rPr>
                <w:color w:val="000000"/>
                <w:spacing w:val="0"/>
                <w:w w:val="100"/>
                <w:position w:val="0"/>
                <w:sz w:val="17"/>
                <w:szCs w:val="17"/>
              </w:rPr>
              <w:t>互动营销平台</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2020SR1043493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2020-9-4</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彩讯多端融合开发配置管理平台</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2020SR1043360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2020-9-4</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彩讯用车管理系统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2020SR1061119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2019-7-22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2020-9-8</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Rich CMS</w:t>
            </w:r>
            <w:r>
              <w:rPr>
                <w:color w:val="000000"/>
                <w:spacing w:val="0"/>
                <w:w w:val="100"/>
                <w:position w:val="0"/>
                <w:sz w:val="17"/>
                <w:szCs w:val="17"/>
              </w:rPr>
              <w:t>企业内容管理系统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2020SR1072655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2020-9-10</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彩讯分级智能推荐系统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2020SR1187676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未发表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2020-9-29</w:t>
            </w:r>
          </w:p>
        </w:tc>
      </w:tr>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新消息平台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2020SR1538311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2020-11-2</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彩讯微信公众号运营平台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2020SR1245947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2019-6-25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2020-10-28</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Pass</w:t>
            </w:r>
            <w:r>
              <w:rPr>
                <w:color w:val="000000"/>
                <w:spacing w:val="0"/>
                <w:w w:val="100"/>
                <w:position w:val="0"/>
                <w:sz w:val="17"/>
                <w:szCs w:val="17"/>
              </w:rPr>
              <w:t>中间件产品运维监控工 具软件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2020SR1580618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2020-11-13</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彩讯一键式上云迁移工具软件</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2020SR1580619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2020-11-13</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7"/>
                <w:szCs w:val="17"/>
              </w:rPr>
              <w:t>电子邮件系统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2020SR1582541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2020-11-16</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彩讯名片申领系统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2020SR1713266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2019-7-25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2020-12-2</w:t>
            </w:r>
          </w:p>
        </w:tc>
      </w:tr>
      <w:tr>
        <w:trPr>
          <w:trHeight w:val="33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彩讯</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医疗云平台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2020SR1911475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2020-12-29</w:t>
            </w:r>
          </w:p>
        </w:tc>
      </w:tr>
      <w:tr>
        <w:trPr>
          <w:trHeight w:val="34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小程序容器建设系统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2020SR1123201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西安绿点信息科技有限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2020-9-18</w:t>
            </w:r>
          </w:p>
        </w:tc>
      </w:tr>
    </w:tbl>
    <w:p>
      <w:pPr>
        <w:spacing w:lineRule="exact" w:line="1"/>
        <w:rPr>
          <w:sz w:val="2"/>
          <w:szCs w:val="2"/>
        </w:rPr>
      </w:pPr>
      <w:r>
        <w:br w:type="page"/>
      </w:r>
    </w:p>
    <w:tbl>
      <w:tblPr>
        <w:tblOverlap w:val="never"/>
        <w:jc w:val="center"/>
        <w:tblLayout w:type="fixed"/>
      </w:tblPr>
      <w:tblGrid>
        <w:gridCol w:w="557"/>
        <w:gridCol w:w="2856"/>
        <w:gridCol w:w="1474"/>
        <w:gridCol w:w="2069"/>
        <w:gridCol w:w="1277"/>
        <w:gridCol w:w="143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个性地图展示系统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2020SR1123204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2020-9-18</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问卷调查系统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2020SR1123205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2020-9-18</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一品云店系统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2020SR1124943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2020-9-18</w:t>
            </w:r>
          </w:p>
        </w:tc>
      </w:tr>
      <w:tr>
        <w:trPr>
          <w:trHeight w:val="64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移动端多目标物体自动识别系统</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2020SR1126548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2020-9-18</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智能推荐系统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2020SR1126554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2020-09-18</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动态化组件系统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2020SR1126564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2020-9-18</w:t>
            </w:r>
          </w:p>
        </w:tc>
      </w:tr>
      <w:tr>
        <w:trPr>
          <w:trHeight w:val="65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抖音微厅小程序系统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2020SR1126354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西安绿点信息科技有限 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2020-09-18</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rPr>
          <w:sz w:val="22"/>
          <w:szCs w:val="22"/>
        </w:rPr>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sz w:val="22"/>
          <w:szCs w:val="22"/>
        </w:rPr>
        <w:t>3</w:t>
      </w:r>
      <w:bookmarkEnd w:id="144"/>
      <w:r>
        <w:rPr>
          <w:color w:val="000000"/>
          <w:spacing w:val="0"/>
          <w:w w:val="100"/>
          <w:position w:val="0"/>
          <w:sz w:val="22"/>
          <w:szCs w:val="22"/>
        </w:rPr>
        <w:t>、报告期内公司经营资质变动情况</w:t>
      </w:r>
      <w:bookmarkEnd w:id="142"/>
      <w:bookmarkEnd w:id="143"/>
      <w:bookmarkEnd w:id="145"/>
    </w:p>
    <w:p>
      <w:pPr>
        <w:pStyle w:val="Style8"/>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报告期内，公司及子公司获得或续展经营资质证书如下:</w:t>
      </w:r>
    </w:p>
    <w:tbl>
      <w:tblPr>
        <w:tblOverlap w:val="never"/>
        <w:jc w:val="center"/>
        <w:tblLayout w:type="fixed"/>
      </w:tblPr>
      <w:tblGrid>
        <w:gridCol w:w="4118"/>
        <w:gridCol w:w="2693"/>
        <w:gridCol w:w="1421"/>
        <w:gridCol w:w="1426"/>
      </w:tblGrid>
      <w:tr>
        <w:trPr>
          <w:trHeight w:val="34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证书名称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证书编号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有效期至</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权利人</w:t>
            </w:r>
          </w:p>
        </w:tc>
      </w:tr>
      <w:tr>
        <w:trPr>
          <w:trHeight w:val="4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中华人民共和国增值电信业务经营许可证</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ICP</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B2_20040066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2024-2-26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彩讯股份</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云计算服务能力标准符合性证书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叁级（</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ITSS-YF-SAAS-3-440320200005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2023-7-19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彩讯股份</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软件企业证书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深</w:t>
            </w:r>
            <w:r>
              <w:rPr>
                <w:rFonts w:ascii="Times New Roman" w:eastAsia="Times New Roman" w:hAnsi="Times New Roman" w:cs="Times New Roman"/>
                <w:color w:val="000000"/>
                <w:spacing w:val="0"/>
                <w:w w:val="100"/>
                <w:position w:val="0"/>
                <w:sz w:val="18"/>
                <w:szCs w:val="18"/>
              </w:rPr>
              <w:t>RQ-2020-0639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彩讯股份</w:t>
            </w:r>
          </w:p>
        </w:tc>
      </w:tr>
      <w:tr>
        <w:trPr>
          <w:trHeight w:val="4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食品经营许可证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JY14401060621644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2025-8-17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广州百纳</w:t>
            </w:r>
          </w:p>
        </w:tc>
      </w:tr>
      <w:tr>
        <w:trPr>
          <w:trHeight w:val="45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软件企业证书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陕 </w:t>
            </w:r>
            <w:r>
              <w:rPr>
                <w:rFonts w:ascii="Times New Roman" w:eastAsia="Times New Roman" w:hAnsi="Times New Roman" w:cs="Times New Roman"/>
                <w:color w:val="000000"/>
                <w:spacing w:val="0"/>
                <w:w w:val="100"/>
                <w:position w:val="0"/>
                <w:sz w:val="18"/>
                <w:szCs w:val="18"/>
              </w:rPr>
              <w:t>RQ-2017-0221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西安绿点</w:t>
            </w:r>
          </w:p>
        </w:tc>
      </w:tr>
    </w:tbl>
    <w:p>
      <w:pPr>
        <w:sectPr>
          <w:footnotePr>
            <w:pos w:val="pageBottom"/>
            <w:numFmt w:val="decimal"/>
            <w:numRestart w:val="continuous"/>
          </w:footnotePr>
          <w:pgSz w:w="12147" w:h="17375"/>
          <w:pgMar w:top="1569" w:right="1078" w:bottom="1723" w:left="1156" w:header="0" w:footer="3" w:gutter="0"/>
          <w:cols w:space="720"/>
          <w:noEndnote/>
          <w:rtlGutter w:val="0"/>
          <w:docGrid w:linePitch="360"/>
        </w:sectPr>
      </w:pPr>
    </w:p>
    <w:p>
      <w:pPr>
        <w:pStyle w:val="Style2"/>
        <w:keepNext/>
        <w:keepLines/>
        <w:widowControl w:val="0"/>
        <w:shd w:val="clear" w:color="auto" w:fill="auto"/>
        <w:bidi w:val="0"/>
        <w:spacing w:before="640" w:after="540" w:line="240" w:lineRule="auto"/>
        <w:ind w:left="0" w:right="0" w:firstLine="0"/>
        <w:jc w:val="center"/>
      </w:pPr>
      <w:bookmarkStart w:id="146" w:name="bookmark146"/>
      <w:bookmarkStart w:id="147" w:name="bookmark147"/>
      <w:bookmarkStart w:id="148" w:name="bookmark148"/>
      <w:r>
        <w:rPr>
          <w:color w:val="000000"/>
          <w:spacing w:val="0"/>
          <w:w w:val="100"/>
          <w:position w:val="0"/>
        </w:rPr>
        <w:t>第四节经营情况讨论与分析</w:t>
      </w:r>
      <w:bookmarkEnd w:id="146"/>
      <w:bookmarkEnd w:id="147"/>
      <w:bookmarkEnd w:id="148"/>
    </w:p>
    <w:p>
      <w:pPr>
        <w:pStyle w:val="Style21"/>
        <w:keepNext/>
        <w:keepLines/>
        <w:widowControl w:val="0"/>
        <w:shd w:val="clear" w:color="auto" w:fill="auto"/>
        <w:bidi w:val="0"/>
        <w:spacing w:before="0" w:after="440" w:line="240" w:lineRule="auto"/>
        <w:ind w:left="0" w:right="0" w:firstLine="0"/>
        <w:jc w:val="both"/>
      </w:pPr>
      <w:bookmarkStart w:id="149" w:name="bookmark149"/>
      <w:bookmarkStart w:id="150" w:name="bookmark150"/>
      <w:bookmarkStart w:id="151" w:name="bookmark151"/>
      <w:bookmarkStart w:id="152" w:name="bookmark152"/>
      <w:bookmarkStart w:id="153" w:name="bookmark153"/>
      <w:r>
        <w:rPr>
          <w:color w:val="000000"/>
          <w:spacing w:val="0"/>
          <w:w w:val="100"/>
          <w:position w:val="0"/>
          <w:sz w:val="24"/>
          <w:szCs w:val="24"/>
        </w:rPr>
        <w:t>一</w:t>
      </w:r>
      <w:bookmarkEnd w:id="152"/>
      <w:r>
        <w:rPr>
          <w:color w:val="000000"/>
          <w:spacing w:val="0"/>
          <w:w w:val="100"/>
          <w:position w:val="0"/>
          <w:sz w:val="24"/>
          <w:szCs w:val="24"/>
        </w:rPr>
        <w:t>、概述</w:t>
      </w:r>
      <w:bookmarkEnd w:id="150"/>
      <w:bookmarkEnd w:id="151"/>
      <w:bookmarkEnd w:id="153"/>
      <w:bookmarkEnd w:id="149"/>
    </w:p>
    <w:p>
      <w:pPr>
        <w:pStyle w:val="Style29"/>
        <w:keepNext/>
        <w:keepLines/>
        <w:widowControl w:val="0"/>
        <w:shd w:val="clear" w:color="auto" w:fill="auto"/>
        <w:bidi w:val="0"/>
        <w:spacing w:before="0" w:after="0" w:line="480" w:lineRule="auto"/>
        <w:ind w:left="0" w:right="0" w:firstLine="44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、公司经营业绩保持稳定</w:t>
      </w:r>
      <w:bookmarkEnd w:id="154"/>
      <w:bookmarkEnd w:id="155"/>
      <w:bookmarkEnd w:id="157"/>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报告期内，公司管理层紧密围绕董事会年初制定的年度经营计划，认真履职，审慎决策，较好地完成 了各项工作，公司经营业绩保持基本稳定。报告期内实现营业收入</w:t>
      </w:r>
      <w:r>
        <w:rPr>
          <w:color w:val="000000"/>
          <w:spacing w:val="0"/>
          <w:w w:val="100"/>
          <w:position w:val="0"/>
        </w:rPr>
        <w:t>73,912.0</w:t>
      </w:r>
      <w:r>
        <w:rPr>
          <w:color w:val="000000"/>
          <w:spacing w:val="0"/>
          <w:w w:val="100"/>
          <w:position w:val="0"/>
        </w:rPr>
        <w:t>2</w:t>
      </w:r>
      <w:r>
        <w:rPr>
          <w:color w:val="000000"/>
          <w:spacing w:val="0"/>
          <w:w w:val="100"/>
          <w:position w:val="0"/>
        </w:rPr>
        <w:t>万元，较上年同期增长</w:t>
      </w:r>
      <w:r>
        <w:rPr>
          <w:color w:val="000000"/>
          <w:spacing w:val="0"/>
          <w:w w:val="100"/>
          <w:position w:val="0"/>
        </w:rPr>
        <w:t xml:space="preserve">0.96%, </w:t>
      </w:r>
      <w:r>
        <w:rPr>
          <w:color w:val="000000"/>
          <w:spacing w:val="0"/>
          <w:w w:val="100"/>
          <w:position w:val="0"/>
        </w:rPr>
        <w:t>营业成本</w:t>
      </w:r>
      <w:r>
        <w:rPr>
          <w:color w:val="000000"/>
          <w:spacing w:val="0"/>
          <w:w w:val="100"/>
          <w:position w:val="0"/>
        </w:rPr>
        <w:t>41,914.7</w:t>
      </w:r>
      <w:r>
        <w:rPr>
          <w:color w:val="000000"/>
          <w:spacing w:val="0"/>
          <w:w w:val="100"/>
          <w:position w:val="0"/>
        </w:rPr>
        <w:t>2</w:t>
      </w:r>
      <w:r>
        <w:rPr>
          <w:color w:val="000000"/>
          <w:spacing w:val="0"/>
          <w:w w:val="100"/>
          <w:position w:val="0"/>
        </w:rPr>
        <w:t>万元，较上年同期增长</w:t>
      </w:r>
      <w:r>
        <w:rPr>
          <w:color w:val="000000"/>
          <w:spacing w:val="0"/>
          <w:w w:val="100"/>
          <w:position w:val="0"/>
        </w:rPr>
        <w:t>4.27%,</w:t>
      </w:r>
      <w:r>
        <w:rPr>
          <w:color w:val="000000"/>
          <w:spacing w:val="0"/>
          <w:w w:val="100"/>
          <w:position w:val="0"/>
        </w:rPr>
        <w:t>实现归属于上市公司股东的净利润</w:t>
      </w:r>
      <w:r>
        <w:rPr>
          <w:color w:val="000000"/>
          <w:spacing w:val="0"/>
          <w:w w:val="100"/>
          <w:position w:val="0"/>
        </w:rPr>
        <w:t>13,659.88</w:t>
      </w:r>
      <w:r>
        <w:rPr>
          <w:color w:val="000000"/>
          <w:spacing w:val="0"/>
          <w:w w:val="100"/>
          <w:position w:val="0"/>
        </w:rPr>
        <w:t>万元，较 上年同期增长</w:t>
      </w:r>
      <w:r>
        <w:rPr>
          <w:color w:val="000000"/>
          <w:spacing w:val="0"/>
          <w:w w:val="100"/>
          <w:position w:val="0"/>
        </w:rPr>
        <w:t xml:space="preserve">2. </w:t>
      </w:r>
      <w:r>
        <w:rPr>
          <w:color w:val="000000"/>
          <w:spacing w:val="0"/>
          <w:w w:val="100"/>
          <w:position w:val="0"/>
        </w:rPr>
        <w:t>87%，</w:t>
      </w:r>
      <w:r>
        <w:rPr>
          <w:color w:val="000000"/>
          <w:spacing w:val="0"/>
          <w:w w:val="100"/>
          <w:position w:val="0"/>
        </w:rPr>
        <w:t>实现归属于上市公司股东的扣除非经常性损益后的净利润</w:t>
      </w:r>
      <w:r>
        <w:rPr>
          <w:color w:val="000000"/>
          <w:spacing w:val="0"/>
          <w:w w:val="100"/>
          <w:position w:val="0"/>
        </w:rPr>
        <w:t>11,223.88</w:t>
      </w:r>
      <w:r>
        <w:rPr>
          <w:color w:val="000000"/>
          <w:spacing w:val="0"/>
          <w:w w:val="100"/>
          <w:position w:val="0"/>
        </w:rPr>
        <w:t>万元，较上年同 期增长</w:t>
      </w:r>
      <w:r>
        <w:rPr>
          <w:color w:val="000000"/>
          <w:spacing w:val="0"/>
          <w:w w:val="100"/>
          <w:position w:val="0"/>
        </w:rPr>
        <w:t>3.65%</w:t>
      </w:r>
      <w:r>
        <w:rPr>
          <w:color w:val="000000"/>
          <w:spacing w:val="0"/>
          <w:w w:val="100"/>
          <w:position w:val="0"/>
        </w:rPr>
        <w:t>。为进一步增强</w:t>
      </w:r>
      <w:r>
        <w:rPr>
          <w:color w:val="000000"/>
          <w:spacing w:val="0"/>
          <w:w w:val="100"/>
          <w:position w:val="0"/>
        </w:rPr>
        <w:t>IT</w:t>
      </w:r>
      <w:r>
        <w:rPr>
          <w:color w:val="000000"/>
          <w:spacing w:val="0"/>
          <w:w w:val="100"/>
          <w:position w:val="0"/>
        </w:rPr>
        <w:t>中台和运营中台的核心能力，提升为行业客户提供产业互联网应用平台开 发和用户运营服务的能力，公司</w:t>
      </w:r>
      <w:r>
        <w:rPr>
          <w:color w:val="000000"/>
          <w:spacing w:val="0"/>
          <w:w w:val="100"/>
          <w:position w:val="0"/>
        </w:rPr>
        <w:t>202</w:t>
      </w:r>
      <w:r>
        <w:rPr>
          <w:color w:val="000000"/>
          <w:spacing w:val="0"/>
          <w:w w:val="100"/>
          <w:position w:val="0"/>
        </w:rPr>
        <w:t>。年度持续加大研发投入，研发费用较上年同期增长</w:t>
      </w:r>
      <w:r>
        <w:rPr>
          <w:color w:val="000000"/>
          <w:spacing w:val="0"/>
          <w:w w:val="100"/>
          <w:position w:val="0"/>
        </w:rPr>
        <w:t>6.01%</w:t>
      </w:r>
      <w:r>
        <w:rPr>
          <w:color w:val="000000"/>
          <w:spacing w:val="0"/>
          <w:w w:val="100"/>
          <w:position w:val="0"/>
        </w:rPr>
        <w:t>。</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受新冠疫情影响，公司本年度经营收款出现一定下降，经营活动产生的现金流量净额为</w:t>
      </w:r>
      <w:r>
        <w:rPr>
          <w:color w:val="000000"/>
          <w:spacing w:val="0"/>
          <w:w w:val="100"/>
          <w:position w:val="0"/>
        </w:rPr>
        <w:t>10,237.09</w:t>
      </w:r>
      <w:r>
        <w:rPr>
          <w:color w:val="000000"/>
          <w:spacing w:val="0"/>
          <w:w w:val="100"/>
          <w:position w:val="0"/>
        </w:rPr>
        <w:t>万 元，较上年同期减少</w:t>
      </w:r>
      <w:r>
        <w:rPr>
          <w:color w:val="000000"/>
          <w:spacing w:val="0"/>
          <w:w w:val="100"/>
          <w:position w:val="0"/>
        </w:rPr>
        <w:t>11,551.05</w:t>
      </w:r>
      <w:r>
        <w:rPr>
          <w:color w:val="000000"/>
          <w:spacing w:val="0"/>
          <w:w w:val="100"/>
          <w:position w:val="0"/>
        </w:rPr>
        <w:t>万元，年末应收账款及合同资产余额较上年年末增加</w:t>
      </w:r>
      <w:r>
        <w:rPr>
          <w:color w:val="000000"/>
          <w:spacing w:val="0"/>
          <w:w w:val="100"/>
          <w:position w:val="0"/>
        </w:rPr>
        <w:t>3,932.14</w:t>
      </w:r>
      <w:r>
        <w:rPr>
          <w:color w:val="000000"/>
          <w:spacing w:val="0"/>
          <w:w w:val="100"/>
          <w:position w:val="0"/>
        </w:rPr>
        <w:t>万元。报告 期期末，公司总资产</w:t>
      </w:r>
      <w:r>
        <w:rPr>
          <w:color w:val="000000"/>
          <w:spacing w:val="0"/>
          <w:w w:val="100"/>
          <w:position w:val="0"/>
        </w:rPr>
        <w:t>179,328.14</w:t>
      </w:r>
      <w:r>
        <w:rPr>
          <w:color w:val="000000"/>
          <w:spacing w:val="0"/>
          <w:w w:val="100"/>
          <w:position w:val="0"/>
        </w:rPr>
        <w:t>万元，较上年年末增加</w:t>
      </w:r>
      <w:r>
        <w:rPr>
          <w:color w:val="000000"/>
          <w:spacing w:val="0"/>
          <w:w w:val="100"/>
          <w:position w:val="0"/>
        </w:rPr>
        <w:t>7,700.31</w:t>
      </w:r>
      <w:r>
        <w:rPr>
          <w:color w:val="000000"/>
          <w:spacing w:val="0"/>
          <w:w w:val="100"/>
          <w:position w:val="0"/>
        </w:rPr>
        <w:t>万元</w:t>
      </w:r>
      <w:r>
        <w:rPr>
          <w:color w:val="000000"/>
          <w:spacing w:val="0"/>
          <w:w w:val="100"/>
          <w:position w:val="0"/>
        </w:rPr>
        <w:t>，</w:t>
      </w:r>
      <w:r>
        <w:rPr>
          <w:color w:val="000000"/>
          <w:spacing w:val="0"/>
          <w:w w:val="100"/>
          <w:position w:val="0"/>
        </w:rPr>
        <w:t>增长</w:t>
      </w:r>
      <w:r>
        <w:rPr>
          <w:color w:val="000000"/>
          <w:spacing w:val="0"/>
          <w:w w:val="100"/>
          <w:position w:val="0"/>
        </w:rPr>
        <w:t>4.49%</w:t>
      </w:r>
      <w:r>
        <w:rPr>
          <w:color w:val="000000"/>
          <w:spacing w:val="0"/>
          <w:w w:val="100"/>
          <w:position w:val="0"/>
        </w:rPr>
        <w:t>，归属于上市公司股东的 净资产</w:t>
      </w:r>
      <w:r>
        <w:rPr>
          <w:color w:val="000000"/>
          <w:spacing w:val="0"/>
          <w:w w:val="100"/>
          <w:position w:val="0"/>
        </w:rPr>
        <w:t>145,913.76</w:t>
      </w:r>
      <w:r>
        <w:rPr>
          <w:color w:val="000000"/>
          <w:spacing w:val="0"/>
          <w:w w:val="100"/>
          <w:position w:val="0"/>
        </w:rPr>
        <w:t>万元，较上年年末增加</w:t>
      </w:r>
      <w:r>
        <w:rPr>
          <w:color w:val="000000"/>
          <w:spacing w:val="0"/>
          <w:w w:val="100"/>
          <w:position w:val="0"/>
        </w:rPr>
        <w:t>10,006.03</w:t>
      </w:r>
      <w:r>
        <w:rPr>
          <w:color w:val="000000"/>
          <w:spacing w:val="0"/>
          <w:w w:val="100"/>
          <w:position w:val="0"/>
        </w:rPr>
        <w:t>万元，增长</w:t>
      </w:r>
      <w:r>
        <w:rPr>
          <w:color w:val="000000"/>
          <w:spacing w:val="0"/>
          <w:w w:val="100"/>
          <w:position w:val="0"/>
        </w:rPr>
        <w:t>7.36%</w:t>
      </w:r>
      <w:r>
        <w:rPr>
          <w:color w:val="000000"/>
          <w:spacing w:val="0"/>
          <w:w w:val="100"/>
          <w:position w:val="0"/>
        </w:rPr>
        <w:t>。</w:t>
      </w:r>
    </w:p>
    <w:p>
      <w:pPr>
        <w:pStyle w:val="Style29"/>
        <w:keepNext/>
        <w:keepLines/>
        <w:widowControl w:val="0"/>
        <w:shd w:val="clear" w:color="auto" w:fill="auto"/>
        <w:bidi w:val="0"/>
        <w:spacing w:before="0" w:after="0" w:line="467" w:lineRule="exact"/>
        <w:ind w:left="0" w:right="0" w:firstLine="440"/>
        <w:jc w:val="both"/>
      </w:pPr>
      <w:bookmarkStart w:id="158" w:name="bookmark158"/>
      <w:bookmarkStart w:id="159" w:name="bookmark159"/>
      <w:bookmarkStart w:id="160" w:name="bookmark160"/>
      <w:r>
        <w:rPr>
          <w:color w:val="000000"/>
          <w:spacing w:val="0"/>
          <w:w w:val="100"/>
          <w:position w:val="0"/>
        </w:rPr>
        <w:t>报告期主要业务的经营情况如下：</w:t>
      </w:r>
      <w:bookmarkEnd w:id="158"/>
      <w:bookmarkEnd w:id="159"/>
      <w:bookmarkEnd w:id="160"/>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公司基于双中台体系的核心能力，积极为行业客户提供产业互联网应用平台开发和运营服务，助力各 行业客户数字化转型和产业升级。</w:t>
      </w:r>
    </w:p>
    <w:p>
      <w:pPr>
        <w:pStyle w:val="Style8"/>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关于协同办公产品：</w:t>
      </w:r>
      <w:r>
        <w:rPr>
          <w:color w:val="000000"/>
          <w:spacing w:val="0"/>
          <w:w w:val="100"/>
          <w:position w:val="0"/>
        </w:rPr>
        <w:t>协同办公方向是公司主要业务拓展方向之一。近年来协同办公市场有几个明显趋 势：一是客户线上办公比例越来越高，疫情期间这种趋势愈发明显；二是客户对线上协同和组织的要求越 来越高；三是国产化替代的需求越来越高。公司的在线办公产品自主可控、功能完备、架构先进、支持亿 级活跃用户，具有显著的竞争优势。公司的邮件系统拥有完全自主知识产权，拥有如邮件安全网关技术等 多项国家专利技术，具有全面的微软</w:t>
      </w:r>
      <w:r>
        <w:rPr>
          <w:color w:val="000000"/>
          <w:spacing w:val="0"/>
          <w:w w:val="100"/>
          <w:position w:val="0"/>
        </w:rPr>
        <w:t>Exchange</w:t>
      </w:r>
      <w:r>
        <w:rPr>
          <w:color w:val="000000"/>
          <w:spacing w:val="0"/>
          <w:w w:val="100"/>
          <w:position w:val="0"/>
        </w:rPr>
        <w:t>和</w:t>
      </w:r>
      <w:r>
        <w:rPr>
          <w:color w:val="000000"/>
          <w:spacing w:val="0"/>
          <w:w w:val="100"/>
          <w:position w:val="0"/>
        </w:rPr>
        <w:t>IBM Domin</w:t>
      </w:r>
      <w:r>
        <w:rPr>
          <w:color w:val="000000"/>
          <w:spacing w:val="0"/>
          <w:w w:val="100"/>
          <w:position w:val="0"/>
        </w:rPr>
        <w:t>。邮件系统的替代性，产品曾获</w:t>
      </w:r>
      <w:r>
        <w:rPr>
          <w:color w:val="000000"/>
          <w:spacing w:val="0"/>
          <w:w w:val="100"/>
          <w:position w:val="0"/>
        </w:rPr>
        <w:t>“500</w:t>
      </w:r>
      <w:r>
        <w:rPr>
          <w:color w:val="000000"/>
          <w:spacing w:val="0"/>
          <w:w w:val="100"/>
          <w:position w:val="0"/>
        </w:rPr>
        <w:t>强企业首 选邮件系统”称号。公司为中国移动个人用户提供邮箱运营服务，包括产品设计、研发、运营、运维、客 服等全方位一站式支撑服务。公司已具备成熟的移动办公软件产品，并持续保持稳定的研发投入，为各行 业企业客户提供私有云部署的流程引擎、待办中心、文档协同、会议管理等全面的在线办公服务，并且具 备桌面应用与移动应用一体化的开发平台，为各行业企业数字化转型和流程再造提供支撑。报告期内在协 同办公方向的主要项目有：中移系统集成移动办公能力支撑平台</w:t>
      </w:r>
      <w:r>
        <w:rPr>
          <w:color w:val="000000"/>
          <w:spacing w:val="0"/>
          <w:w w:val="100"/>
          <w:position w:val="0"/>
        </w:rPr>
        <w:t>（M0A）</w:t>
      </w:r>
      <w:r>
        <w:rPr>
          <w:color w:val="000000"/>
          <w:spacing w:val="0"/>
          <w:w w:val="100"/>
          <w:position w:val="0"/>
        </w:rPr>
        <w:t>项目、广东移动</w:t>
      </w:r>
      <w:r>
        <w:rPr>
          <w:color w:val="000000"/>
          <w:spacing w:val="0"/>
          <w:w w:val="100"/>
          <w:position w:val="0"/>
        </w:rPr>
        <w:t>IT</w:t>
      </w:r>
      <w:r>
        <w:rPr>
          <w:color w:val="000000"/>
          <w:spacing w:val="0"/>
          <w:w w:val="100"/>
          <w:position w:val="0"/>
        </w:rPr>
        <w:t xml:space="preserve">集中化系统基 础办公优化服务项目、中移系统集成办公空间平台运维服务项目、广东移动管理支撑域移动办公平台项目、 </w:t>
      </w:r>
      <w:r>
        <w:rPr>
          <w:color w:val="000000"/>
          <w:spacing w:val="0"/>
          <w:w w:val="100"/>
          <w:position w:val="0"/>
        </w:rPr>
        <w:t>中移信息智慧办公平台维护服务项目。报告期内来自协同办公产品线收入</w:t>
      </w:r>
      <w:r>
        <w:rPr>
          <w:color w:val="000000"/>
          <w:spacing w:val="0"/>
          <w:w w:val="100"/>
          <w:position w:val="0"/>
        </w:rPr>
        <w:t>2.46</w:t>
      </w:r>
      <w:r>
        <w:rPr>
          <w:color w:val="000000"/>
          <w:spacing w:val="0"/>
          <w:w w:val="100"/>
          <w:position w:val="0"/>
        </w:rPr>
        <w:t xml:space="preserve">亿元，较去年同期增长 </w:t>
      </w:r>
      <w:r>
        <w:rPr>
          <w:color w:val="000000"/>
          <w:spacing w:val="0"/>
          <w:w w:val="100"/>
          <w:position w:val="0"/>
        </w:rPr>
        <w:t>1.14%</w:t>
      </w:r>
      <w:r>
        <w:rPr>
          <w:color w:val="000000"/>
          <w:spacing w:val="0"/>
          <w:w w:val="100"/>
          <w:position w:val="0"/>
        </w:rPr>
        <w:t>。</w:t>
      </w:r>
    </w:p>
    <w:p>
      <w:pPr>
        <w:pStyle w:val="Style8"/>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关于智慧渠道产品：</w:t>
      </w:r>
      <w:r>
        <w:rPr>
          <w:color w:val="000000"/>
          <w:spacing w:val="0"/>
          <w:w w:val="100"/>
          <w:position w:val="0"/>
        </w:rPr>
        <w:t>从市场发展趋势来看，特别是此次疫情之后，线下实体行业受到严重冲击，业务 线上化的脚步将会加快。企业需要新的营销网络平台助力业务发展，运营中台的市场需求量大，为项目后 期的运营提供了有利的市场环境。在多年服务中国移动渠道互联网化的历程中，公司从互联网平台搭建到 线上渠道运营以及互联网客户体验管理等都拥有了业内一流的水平，同时也拥有了一支技术过硬的运营型 的专家队伍和平台开发的技术专家。在技术领域从</w:t>
      </w:r>
      <w:r>
        <w:rPr>
          <w:color w:val="000000"/>
          <w:spacing w:val="0"/>
          <w:w w:val="100"/>
          <w:position w:val="0"/>
        </w:rPr>
        <w:t>APP</w:t>
      </w:r>
      <w:r>
        <w:rPr>
          <w:color w:val="000000"/>
          <w:spacing w:val="0"/>
          <w:w w:val="100"/>
          <w:position w:val="0"/>
        </w:rPr>
        <w:t>平台建设到消息中心建设、智能搜索引擎、可自主 运营互联网营销平台、智能营销引擎、</w:t>
      </w:r>
      <w:r>
        <w:rPr>
          <w:color w:val="000000"/>
          <w:spacing w:val="0"/>
          <w:w w:val="100"/>
          <w:position w:val="0"/>
        </w:rPr>
        <w:t>C</w:t>
      </w:r>
      <w:r>
        <w:rPr>
          <w:color w:val="000000"/>
          <w:spacing w:val="0"/>
          <w:w w:val="100"/>
          <w:position w:val="0"/>
        </w:rPr>
        <w:t>端客户高并发处理、底层计算设施云化和容器化部署等方面，都已 经达到业界领先的技术水平，公司接下来仍将不断强化创新能力，并通过研发成果产品化，保证技术端与 产品端不脱节，持续提升产品竞争力。报告期内在智慧渠道方向的主要项目有：咪咕音乐软件开发项目、 浙江移动手机营业厅项目、内蒙古移动积分运营支撑服务项目、广东移动全省互联网营销推广项目、中移 动信息统一门户运营项目、广东移动异业合作能力提升项目等。</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w:t>
      </w:r>
      <w:r>
        <w:rPr>
          <w:color w:val="000000"/>
          <w:spacing w:val="0"/>
          <w:w w:val="100"/>
          <w:position w:val="0"/>
        </w:rPr>
        <w:t>5G</w:t>
      </w:r>
      <w:r>
        <w:rPr>
          <w:color w:val="000000"/>
          <w:spacing w:val="0"/>
          <w:w w:val="100"/>
          <w:position w:val="0"/>
        </w:rPr>
        <w:t>消息领域，彩讯股份目前是</w:t>
      </w:r>
      <w:r>
        <w:rPr>
          <w:color w:val="000000"/>
          <w:spacing w:val="0"/>
          <w:w w:val="100"/>
          <w:position w:val="0"/>
        </w:rPr>
        <w:t>5G</w:t>
      </w:r>
      <w:r>
        <w:rPr>
          <w:color w:val="000000"/>
          <w:spacing w:val="0"/>
          <w:w w:val="100"/>
          <w:position w:val="0"/>
        </w:rPr>
        <w:t>消息生态的核心参与者，已成功中标中移互联网</w:t>
      </w:r>
      <w:r>
        <w:rPr>
          <w:color w:val="000000"/>
          <w:spacing w:val="0"/>
          <w:w w:val="100"/>
          <w:position w:val="0"/>
        </w:rPr>
        <w:t>5G</w:t>
      </w:r>
      <w:r>
        <w:rPr>
          <w:color w:val="000000"/>
          <w:spacing w:val="0"/>
          <w:w w:val="100"/>
          <w:position w:val="0"/>
        </w:rPr>
        <w:t>消息转短平台项 目、中移互联网富媒体消息模板项目、民生银行</w:t>
      </w:r>
      <w:r>
        <w:rPr>
          <w:color w:val="000000"/>
          <w:spacing w:val="0"/>
          <w:w w:val="100"/>
          <w:position w:val="0"/>
        </w:rPr>
        <w:t>5G</w:t>
      </w:r>
      <w:r>
        <w:rPr>
          <w:color w:val="000000"/>
          <w:spacing w:val="0"/>
          <w:w w:val="100"/>
          <w:position w:val="0"/>
        </w:rPr>
        <w:t>消息项目，已成功入围广东移动、福建移动、江西移动、 上海移动、广东电信、山东联通等运营商</w:t>
      </w:r>
      <w:r>
        <w:rPr>
          <w:color w:val="000000"/>
          <w:spacing w:val="0"/>
          <w:w w:val="100"/>
          <w:position w:val="0"/>
        </w:rPr>
        <w:t>5G</w:t>
      </w:r>
      <w:r>
        <w:rPr>
          <w:color w:val="000000"/>
          <w:spacing w:val="0"/>
          <w:w w:val="100"/>
          <w:position w:val="0"/>
        </w:rPr>
        <w:t>消息合作伙伴。报告期内来自智慧渠道产品线收入</w:t>
      </w:r>
      <w:r>
        <w:rPr>
          <w:color w:val="000000"/>
          <w:spacing w:val="0"/>
          <w:w w:val="100"/>
          <w:position w:val="0"/>
        </w:rPr>
        <w:t>2.61</w:t>
      </w:r>
      <w:r>
        <w:rPr>
          <w:color w:val="000000"/>
          <w:spacing w:val="0"/>
          <w:w w:val="100"/>
          <w:position w:val="0"/>
        </w:rPr>
        <w:t>亿元， 较去年同期增长</w:t>
      </w:r>
      <w:r>
        <w:rPr>
          <w:color w:val="000000"/>
          <w:spacing w:val="0"/>
          <w:w w:val="100"/>
          <w:position w:val="0"/>
        </w:rPr>
        <w:t>8.85%</w:t>
      </w:r>
      <w:r>
        <w:rPr>
          <w:color w:val="000000"/>
          <w:spacing w:val="0"/>
          <w:w w:val="100"/>
          <w:position w:val="0"/>
        </w:rPr>
        <w:t>。</w:t>
      </w:r>
    </w:p>
    <w:p>
      <w:pPr>
        <w:pStyle w:val="Style8"/>
        <w:keepNext w:val="0"/>
        <w:keepLines w:val="0"/>
        <w:widowControl w:val="0"/>
        <w:shd w:val="clear" w:color="auto" w:fill="auto"/>
        <w:bidi w:val="0"/>
        <w:spacing w:before="0" w:after="460" w:line="467" w:lineRule="exact"/>
        <w:ind w:left="0" w:right="0" w:firstLine="440"/>
        <w:jc w:val="both"/>
      </w:pPr>
      <w:r>
        <w:rPr>
          <w:b/>
          <w:bCs/>
          <w:color w:val="000000"/>
          <w:spacing w:val="0"/>
          <w:w w:val="100"/>
          <w:position w:val="0"/>
        </w:rPr>
        <w:t>关于云和大数据产品：</w:t>
      </w:r>
      <w:r>
        <w:rPr>
          <w:color w:val="000000"/>
          <w:spacing w:val="0"/>
          <w:w w:val="100"/>
          <w:position w:val="0"/>
        </w:rPr>
        <w:t>数字经济时代，利用云计算技术和大数据技术创新赋能已成为企业创新业务发 展、实现数字化变革的必然趋势。采用云计算技术和大数据技术可以大幅度降低企业信息化建设成本，让 企业业务更快地响应市场的变化。公司将继续加强资质和人才建设，提供涵盖上云咨询、私有云规划与建 设、混合云管理、云应用开发、上云迁移、云运维在内的全生命周期产品与服务。公司也将强化对</w:t>
      </w:r>
      <w:r>
        <w:rPr>
          <w:color w:val="000000"/>
          <w:spacing w:val="0"/>
          <w:w w:val="100"/>
          <w:position w:val="0"/>
        </w:rPr>
        <w:t xml:space="preserve">RichData </w:t>
      </w:r>
      <w:r>
        <w:rPr>
          <w:color w:val="000000"/>
          <w:spacing w:val="0"/>
          <w:w w:val="100"/>
          <w:position w:val="0"/>
        </w:rPr>
        <w:t xml:space="preserve">产品的研发投入，兼容架构化和非结构化数据处理能力，面向各行业提供数据中台整体解决方案。报告期 内在云和大数据方向主要项目有：中移互联网和彩云运营支撑项目、苏州研发中心云运营支撑服务项目、 </w:t>
      </w:r>
      <w:r>
        <w:rPr>
          <w:color w:val="000000"/>
          <w:spacing w:val="0"/>
          <w:w w:val="100"/>
          <w:position w:val="0"/>
        </w:rPr>
        <w:t>5G</w:t>
      </w:r>
      <w:r>
        <w:rPr>
          <w:color w:val="000000"/>
          <w:spacing w:val="0"/>
          <w:w w:val="100"/>
          <w:position w:val="0"/>
        </w:rPr>
        <w:t>研究院智慧医疗软件开发项目、苏州研发中心移动云售前支撑项目、南方电网非结构化数据存储及处理 系列产品研发服务项目。来自云和大数据产品线收入</w:t>
      </w:r>
      <w:r>
        <w:rPr>
          <w:color w:val="000000"/>
          <w:spacing w:val="0"/>
          <w:w w:val="100"/>
          <w:position w:val="0"/>
        </w:rPr>
        <w:t>1</w:t>
      </w:r>
      <w:r>
        <w:rPr>
          <w:color w:val="000000"/>
          <w:spacing w:val="0"/>
          <w:w w:val="100"/>
          <w:position w:val="0"/>
        </w:rPr>
        <w:t>.45</w:t>
      </w:r>
      <w:r>
        <w:rPr>
          <w:color w:val="000000"/>
          <w:spacing w:val="0"/>
          <w:w w:val="100"/>
          <w:position w:val="0"/>
        </w:rPr>
        <w:t>亿元，较去年同期下降</w:t>
      </w:r>
      <w:r>
        <w:rPr>
          <w:color w:val="000000"/>
          <w:spacing w:val="0"/>
          <w:w w:val="100"/>
          <w:position w:val="0"/>
        </w:rPr>
        <w:t>2.43%</w:t>
      </w:r>
      <w:r>
        <w:rPr>
          <w:color w:val="000000"/>
          <w:spacing w:val="0"/>
          <w:w w:val="100"/>
          <w:position w:val="0"/>
        </w:rPr>
        <w:t>。</w:t>
      </w:r>
    </w:p>
    <w:p>
      <w:pPr>
        <w:pStyle w:val="Style29"/>
        <w:keepNext/>
        <w:keepLines/>
        <w:widowControl w:val="0"/>
        <w:shd w:val="clear" w:color="auto" w:fill="auto"/>
        <w:bidi w:val="0"/>
        <w:spacing w:before="0" w:after="0" w:line="472" w:lineRule="exact"/>
        <w:ind w:left="0" w:right="0" w:firstLine="440"/>
        <w:jc w:val="both"/>
      </w:pPr>
      <w:bookmarkStart w:id="161" w:name="bookmark161"/>
      <w:bookmarkStart w:id="162" w:name="bookmark162"/>
      <w:bookmarkStart w:id="163" w:name="bookmark163"/>
      <w:r>
        <w:rPr>
          <w:color w:val="000000"/>
          <w:spacing w:val="0"/>
          <w:w w:val="100"/>
          <w:position w:val="0"/>
        </w:rPr>
        <w:t>从收入来源的行业看，报告期内行业收入保持基本稳定，来自软件和信息技术、政府、能源行业的收 入稳步提升。</w:t>
      </w:r>
      <w:bookmarkEnd w:id="161"/>
      <w:bookmarkEnd w:id="162"/>
      <w:bookmarkEnd w:id="163"/>
    </w:p>
    <w:p>
      <w:pPr>
        <w:pStyle w:val="Style8"/>
        <w:keepNext w:val="0"/>
        <w:keepLines w:val="0"/>
        <w:widowControl w:val="0"/>
        <w:shd w:val="clear" w:color="auto" w:fill="auto"/>
        <w:bidi w:val="0"/>
        <w:spacing w:before="0" w:after="240" w:line="472" w:lineRule="exact"/>
        <w:ind w:left="0" w:right="0" w:firstLine="440"/>
        <w:jc w:val="both"/>
      </w:pPr>
      <w:r>
        <w:rPr>
          <w:b/>
          <w:bCs/>
          <w:color w:val="000000"/>
          <w:spacing w:val="0"/>
          <w:w w:val="100"/>
          <w:position w:val="0"/>
        </w:rPr>
        <w:t>在软件和信息技术行业，</w:t>
      </w:r>
      <w:r>
        <w:rPr>
          <w:color w:val="000000"/>
          <w:spacing w:val="0"/>
          <w:w w:val="100"/>
          <w:position w:val="0"/>
        </w:rPr>
        <w:t>报告期内较去年同期增加</w:t>
      </w:r>
      <w:r>
        <w:rPr>
          <w:color w:val="000000"/>
          <w:spacing w:val="0"/>
          <w:w w:val="100"/>
          <w:position w:val="0"/>
        </w:rPr>
        <w:t>3</w:t>
      </w:r>
      <w:r>
        <w:rPr>
          <w:rFonts w:ascii="Times New Roman" w:eastAsia="Times New Roman" w:hAnsi="Times New Roman" w:cs="Times New Roman"/>
          <w:color w:val="000000"/>
          <w:spacing w:val="0"/>
          <w:w w:val="100"/>
          <w:position w:val="0"/>
        </w:rPr>
        <w:t>,</w:t>
      </w:r>
      <w:r>
        <w:rPr>
          <w:color w:val="000000"/>
          <w:spacing w:val="0"/>
          <w:w w:val="100"/>
          <w:position w:val="0"/>
        </w:rPr>
        <w:t>612</w:t>
      </w:r>
      <w:r>
        <w:rPr>
          <w:rFonts w:ascii="Times New Roman" w:eastAsia="Times New Roman" w:hAnsi="Times New Roman" w:cs="Times New Roman"/>
          <w:color w:val="000000"/>
          <w:spacing w:val="0"/>
          <w:w w:val="100"/>
          <w:position w:val="0"/>
        </w:rPr>
        <w:t>.</w:t>
      </w:r>
      <w:r>
        <w:rPr>
          <w:color w:val="000000"/>
          <w:spacing w:val="0"/>
          <w:w w:val="100"/>
          <w:position w:val="0"/>
        </w:rPr>
        <w:t>90</w:t>
      </w:r>
      <w:r>
        <w:rPr>
          <w:color w:val="000000"/>
          <w:spacing w:val="0"/>
          <w:w w:val="100"/>
          <w:position w:val="0"/>
        </w:rPr>
        <w:t>万元。报告期内完成中国专利技术开发公 司知识产权平台开发与运营服务项目交付，定向开发，全面打造开放、多元、融合、共生、互利的覆盖全 创新链的知识产权运营与创新生态系统。</w:t>
      </w:r>
    </w:p>
    <w:p>
      <w:pPr>
        <w:pStyle w:val="Style8"/>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在政府行业，</w:t>
      </w:r>
      <w:r>
        <w:rPr>
          <w:color w:val="000000"/>
          <w:spacing w:val="0"/>
          <w:w w:val="100"/>
          <w:position w:val="0"/>
        </w:rPr>
        <w:t>报告期内较去年同期增加</w:t>
      </w:r>
      <w:r>
        <w:rPr>
          <w:color w:val="000000"/>
          <w:spacing w:val="0"/>
          <w:w w:val="100"/>
          <w:position w:val="0"/>
        </w:rPr>
        <w:t>3</w:t>
      </w:r>
      <w:r>
        <w:rPr>
          <w:rFonts w:ascii="Times New Roman" w:eastAsia="Times New Roman" w:hAnsi="Times New Roman" w:cs="Times New Roman"/>
          <w:color w:val="000000"/>
          <w:spacing w:val="0"/>
          <w:w w:val="100"/>
          <w:position w:val="0"/>
        </w:rPr>
        <w:t>,0</w:t>
      </w:r>
      <w:r>
        <w:rPr>
          <w:color w:val="000000"/>
          <w:spacing w:val="0"/>
          <w:w w:val="100"/>
          <w:position w:val="0"/>
        </w:rPr>
        <w:t>01</w:t>
      </w:r>
      <w:r>
        <w:rPr>
          <w:rFonts w:ascii="Times New Roman" w:eastAsia="Times New Roman" w:hAnsi="Times New Roman" w:cs="Times New Roman"/>
          <w:color w:val="000000"/>
          <w:spacing w:val="0"/>
          <w:w w:val="100"/>
          <w:position w:val="0"/>
        </w:rPr>
        <w:t>.</w:t>
      </w:r>
      <w:r>
        <w:rPr>
          <w:color w:val="000000"/>
          <w:spacing w:val="0"/>
          <w:w w:val="100"/>
          <w:position w:val="0"/>
        </w:rPr>
        <w:t>15</w:t>
      </w:r>
      <w:r>
        <w:rPr>
          <w:color w:val="000000"/>
          <w:spacing w:val="0"/>
          <w:w w:val="100"/>
          <w:position w:val="0"/>
        </w:rPr>
        <w:t>万元。其中香港</w:t>
      </w:r>
      <w:r>
        <w:rPr>
          <w:color w:val="000000"/>
          <w:spacing w:val="0"/>
          <w:w w:val="100"/>
          <w:position w:val="0"/>
        </w:rPr>
        <w:t>CMMP</w:t>
      </w:r>
      <w:r>
        <w:rPr>
          <w:color w:val="000000"/>
          <w:spacing w:val="0"/>
          <w:w w:val="100"/>
          <w:position w:val="0"/>
        </w:rPr>
        <w:t>项目完成阶段性交付并确认收入, 目前正在实施邮箱迁移、系统展示等阶段性重点工作。</w:t>
      </w:r>
    </w:p>
    <w:p>
      <w:pPr>
        <w:pStyle w:val="Style8"/>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在能源行业，</w:t>
      </w:r>
      <w:r>
        <w:rPr>
          <w:color w:val="000000"/>
          <w:spacing w:val="0"/>
          <w:w w:val="100"/>
          <w:position w:val="0"/>
        </w:rPr>
        <w:t>报告期收入较去年同期增加</w:t>
      </w:r>
      <w:r>
        <w:rPr>
          <w:color w:val="000000"/>
          <w:spacing w:val="0"/>
          <w:w w:val="100"/>
          <w:position w:val="0"/>
        </w:rPr>
        <w:t>1,109.67</w:t>
      </w:r>
      <w:r>
        <w:rPr>
          <w:color w:val="000000"/>
          <w:spacing w:val="0"/>
          <w:w w:val="100"/>
          <w:position w:val="0"/>
        </w:rPr>
        <w:t>万元。报告期内为能源行业用户提供存储产品，数 据处理产品；并利用技术优势集成客服、生产、工程等数据，建立多维分层管理地图，制定协同方案。报 告期内的亮点项目有中燃集团邮件系统上云及升级项目、南方电网非结构化数据存储及处理系列产品研发 服务项目、海南电网邮件系统维保项目等。</w:t>
      </w:r>
    </w:p>
    <w:p>
      <w:pPr>
        <w:pStyle w:val="Style8"/>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在电信行业，</w:t>
      </w:r>
      <w:r>
        <w:rPr>
          <w:color w:val="000000"/>
          <w:spacing w:val="0"/>
          <w:w w:val="100"/>
          <w:position w:val="0"/>
        </w:rPr>
        <w:t>公司利用多年来积累的大数据采集分析挖掘、门户开发、</w:t>
      </w:r>
      <w:r>
        <w:rPr>
          <w:color w:val="000000"/>
          <w:spacing w:val="0"/>
          <w:w w:val="100"/>
          <w:position w:val="0"/>
        </w:rPr>
        <w:t>APP</w:t>
      </w:r>
      <w:r>
        <w:rPr>
          <w:color w:val="000000"/>
          <w:spacing w:val="0"/>
          <w:w w:val="100"/>
          <w:position w:val="0"/>
        </w:rPr>
        <w:t>开发、统一搜索、精准营 销等能力沉淀，结合公司在用户拓展、用户运营方面的能力，向电信运营商行业客户提供综合解决方案、 软件定制开发、用户运营等服务，帮助客户提升对外服务能力以及内部管理水平。报告期内在电信行业亮 点项目有：中移信息生态融通权益平台项目、</w:t>
      </w:r>
      <w:r>
        <w:rPr>
          <w:color w:val="000000"/>
          <w:spacing w:val="0"/>
          <w:w w:val="100"/>
          <w:position w:val="0"/>
        </w:rPr>
        <w:t>5G</w:t>
      </w:r>
      <w:r>
        <w:rPr>
          <w:color w:val="000000"/>
          <w:spacing w:val="0"/>
          <w:w w:val="100"/>
          <w:position w:val="0"/>
        </w:rPr>
        <w:t>研究院智慧医疗软件开发项目、广东移动</w:t>
      </w:r>
      <w:r>
        <w:rPr>
          <w:color w:val="000000"/>
          <w:spacing w:val="0"/>
          <w:w w:val="100"/>
          <w:position w:val="0"/>
        </w:rPr>
        <w:t>5G</w:t>
      </w:r>
      <w:r>
        <w:rPr>
          <w:color w:val="000000"/>
          <w:spacing w:val="0"/>
          <w:w w:val="100"/>
          <w:position w:val="0"/>
        </w:rPr>
        <w:t>技术</w:t>
      </w:r>
      <w:r>
        <w:rPr>
          <w:color w:val="000000"/>
          <w:spacing w:val="0"/>
          <w:w w:val="100"/>
          <w:position w:val="0"/>
        </w:rPr>
        <w:t>APP</w:t>
      </w:r>
      <w:r>
        <w:rPr>
          <w:color w:val="000000"/>
          <w:spacing w:val="0"/>
          <w:w w:val="100"/>
          <w:position w:val="0"/>
        </w:rPr>
        <w:t>开发 项目、广东移动</w:t>
      </w:r>
      <w:r>
        <w:rPr>
          <w:color w:val="000000"/>
          <w:spacing w:val="0"/>
          <w:w w:val="100"/>
          <w:position w:val="0"/>
        </w:rPr>
        <w:t>5G+</w:t>
      </w:r>
      <w:r>
        <w:rPr>
          <w:color w:val="000000"/>
          <w:spacing w:val="0"/>
          <w:w w:val="100"/>
          <w:position w:val="0"/>
        </w:rPr>
        <w:t>手机</w:t>
      </w:r>
      <w:r>
        <w:rPr>
          <w:color w:val="000000"/>
          <w:spacing w:val="0"/>
          <w:w w:val="100"/>
          <w:position w:val="0"/>
        </w:rPr>
        <w:t>APP</w:t>
      </w:r>
      <w:r>
        <w:rPr>
          <w:color w:val="000000"/>
          <w:spacing w:val="0"/>
          <w:w w:val="100"/>
          <w:position w:val="0"/>
        </w:rPr>
        <w:t>业务支撑项目、营销工具平台软件开发项目、广东移动异业合作能力提升项目 等。报告期内来自电信行业收入较去年同期减少</w:t>
      </w:r>
      <w:r>
        <w:rPr>
          <w:color w:val="000000"/>
          <w:spacing w:val="0"/>
          <w:w w:val="100"/>
          <w:position w:val="0"/>
        </w:rPr>
        <w:t xml:space="preserve">5, </w:t>
      </w:r>
      <w:r>
        <w:rPr>
          <w:color w:val="000000"/>
          <w:spacing w:val="0"/>
          <w:w w:val="100"/>
          <w:position w:val="0"/>
        </w:rPr>
        <w:t>339.56</w:t>
      </w:r>
      <w:r>
        <w:rPr>
          <w:color w:val="000000"/>
          <w:spacing w:val="0"/>
          <w:w w:val="100"/>
          <w:position w:val="0"/>
        </w:rPr>
        <w:t>万元，主要原因是有个别建设类项目进度验收延 迟所致。</w:t>
      </w:r>
    </w:p>
    <w:p>
      <w:pPr>
        <w:pStyle w:val="Style8"/>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在金融行业，</w:t>
      </w:r>
      <w:r>
        <w:rPr>
          <w:color w:val="000000"/>
          <w:spacing w:val="0"/>
          <w:w w:val="100"/>
          <w:position w:val="0"/>
        </w:rPr>
        <w:t>公司积极布局金融科技领域，充分运用大数据存储、采集和挖掘分析等关键环节的技术 帮助金融企业进行用户分析，提升用户粘性，深挖用户价值；并整合短信、邮件、微信、在线广告、线上 活动等各渠道能力，为金融企业提供协同办公产品，用户运营、产品营销综合解决方案。报告期内在金融 行业亮点项目有：邮储银行南京市分行微信线上营销宣传项目、河北银行营销业务合作项目、江苏银行营 销服务项目等。</w:t>
      </w:r>
    </w:p>
    <w:p>
      <w:pPr>
        <w:pStyle w:val="Style8"/>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在交通行业，</w:t>
      </w:r>
      <w:r>
        <w:rPr>
          <w:color w:val="000000"/>
          <w:spacing w:val="0"/>
          <w:w w:val="100"/>
          <w:position w:val="0"/>
        </w:rPr>
        <w:t>公司与中国南方航空公司深度合作，在航空值机、营销、航班动态、大数据仓库完成多 个示范应用，同时为航空公司航班调度、数据采集及存储优化、内部办公等多项软件提供测试保障。同时， 报告期完成南航邮件系统的建设和开发，助力南航提升内部管理效率，从而切入到了航空行业的数字化升 级领域。</w:t>
      </w:r>
    </w:p>
    <w:p>
      <w:pPr>
        <w:pStyle w:val="Style8"/>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报告期内金融及交通等其他行业收入较去年同期减少</w:t>
      </w:r>
      <w:r>
        <w:rPr>
          <w:color w:val="000000"/>
          <w:spacing w:val="0"/>
          <w:w w:val="100"/>
          <w:position w:val="0"/>
        </w:rPr>
        <w:t>1,680.43</w:t>
      </w:r>
      <w:r>
        <w:rPr>
          <w:color w:val="000000"/>
          <w:spacing w:val="0"/>
          <w:w w:val="100"/>
          <w:position w:val="0"/>
        </w:rPr>
        <w:t>万元，主要原因是个别项目实施周期较 长，未能在本期完成验收。</w:t>
      </w:r>
    </w:p>
    <w:p>
      <w:pPr>
        <w:pStyle w:val="Style8"/>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公司加快推进生态体系建设，初步形成了合作共赢的发展态势。</w:t>
      </w:r>
      <w:r>
        <w:rPr>
          <w:color w:val="000000"/>
          <w:spacing w:val="0"/>
          <w:w w:val="100"/>
          <w:position w:val="0"/>
        </w:rPr>
        <w:t>目前已完成华为鲲鹏、飞腾、海光、 兆芯等国产化芯片服务器，中标麒麟、银河麒麟、统信</w:t>
      </w:r>
      <w:r>
        <w:rPr>
          <w:color w:val="000000"/>
          <w:spacing w:val="0"/>
          <w:w w:val="100"/>
          <w:position w:val="0"/>
        </w:rPr>
        <w:t>U0S</w:t>
      </w:r>
      <w:r>
        <w:rPr>
          <w:color w:val="000000"/>
          <w:spacing w:val="0"/>
          <w:w w:val="100"/>
          <w:position w:val="0"/>
        </w:rPr>
        <w:t>国产操作系统，东方通、金蝶天燕、宝兰德等 国产化中间件，达梦、人大金仓等国产化数据库的软硬件兼容性认证。针对华为产品线已经完成了华为泰 山服务器、公有云以及私有云的认证并获得相关认证证书。同时，公司已成为华为智能计算邮件系统解决 方案合作伙伴以及政务云合作伙伴。</w:t>
      </w:r>
    </w:p>
    <w:p>
      <w:pPr>
        <w:pStyle w:val="Style29"/>
        <w:keepNext/>
        <w:keepLines/>
        <w:widowControl w:val="0"/>
        <w:shd w:val="clear" w:color="auto" w:fill="auto"/>
        <w:tabs>
          <w:tab w:pos="758" w:val="left"/>
        </w:tabs>
        <w:bidi w:val="0"/>
        <w:spacing w:before="0" w:after="0" w:line="467" w:lineRule="exact"/>
        <w:ind w:left="0" w:right="0" w:firstLine="440"/>
        <w:jc w:val="both"/>
      </w:pPr>
      <w:bookmarkStart w:id="164" w:name="bookmark164"/>
      <w:bookmarkStart w:id="165" w:name="bookmark165"/>
      <w:bookmarkStart w:id="166" w:name="bookmark166"/>
      <w:bookmarkStart w:id="167" w:name="bookmark167"/>
      <w:r>
        <w:rPr>
          <w:color w:val="000000"/>
          <w:spacing w:val="0"/>
          <w:w w:val="100"/>
          <w:position w:val="0"/>
        </w:rPr>
        <w:t>2</w:t>
      </w:r>
      <w:bookmarkEnd w:id="166"/>
      <w:r>
        <w:rPr>
          <w:color w:val="000000"/>
          <w:spacing w:val="0"/>
          <w:w w:val="100"/>
          <w:position w:val="0"/>
        </w:rPr>
        <w:t>、</w:t>
        <w:tab/>
        <w:t>持续加大研发投入</w:t>
      </w:r>
      <w:bookmarkEnd w:id="164"/>
      <w:bookmarkEnd w:id="165"/>
      <w:bookmarkEnd w:id="167"/>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公司是国家高新技术企业、国家规划布局内重点软件企业，具有较强的自主研发和技术创新能力。公 司拥有系统集成一级资质，主要产品均拥有自主知识产权和核心技术。截至报告期末，公司及子公司获得 注册的知识产权有：专利权</w:t>
      </w:r>
      <w:r>
        <w:rPr>
          <w:color w:val="000000"/>
          <w:spacing w:val="0"/>
          <w:w w:val="100"/>
          <w:position w:val="0"/>
        </w:rPr>
        <w:t>1</w:t>
      </w:r>
      <w:r>
        <w:rPr>
          <w:color w:val="000000"/>
          <w:spacing w:val="0"/>
          <w:w w:val="100"/>
          <w:position w:val="0"/>
        </w:rPr>
        <w:t>。项、国家版权局登记的软件著作权</w:t>
      </w:r>
      <w:r>
        <w:rPr>
          <w:color w:val="000000"/>
          <w:spacing w:val="0"/>
          <w:w w:val="100"/>
          <w:position w:val="0"/>
        </w:rPr>
        <w:t>261</w:t>
      </w:r>
      <w:r>
        <w:rPr>
          <w:color w:val="000000"/>
          <w:spacing w:val="0"/>
          <w:w w:val="100"/>
          <w:position w:val="0"/>
        </w:rPr>
        <w:t>项（其中报告期内新增专利</w:t>
      </w:r>
      <w:r>
        <w:rPr>
          <w:color w:val="000000"/>
          <w:spacing w:val="0"/>
          <w:w w:val="100"/>
          <w:position w:val="0"/>
        </w:rPr>
        <w:t>2</w:t>
      </w:r>
      <w:r>
        <w:rPr>
          <w:color w:val="000000"/>
          <w:spacing w:val="0"/>
          <w:w w:val="100"/>
          <w:position w:val="0"/>
        </w:rPr>
        <w:t>项、新增 软件著作权</w:t>
      </w:r>
      <w:r>
        <w:rPr>
          <w:color w:val="000000"/>
          <w:spacing w:val="0"/>
          <w:w w:val="100"/>
          <w:position w:val="0"/>
        </w:rPr>
        <w:t>49</w:t>
      </w:r>
      <w:r>
        <w:rPr>
          <w:color w:val="000000"/>
          <w:spacing w:val="0"/>
          <w:w w:val="100"/>
          <w:position w:val="0"/>
        </w:rPr>
        <w:t>项）、商标</w:t>
      </w:r>
      <w:r>
        <w:rPr>
          <w:color w:val="000000"/>
          <w:spacing w:val="0"/>
          <w:w w:val="100"/>
          <w:position w:val="0"/>
        </w:rPr>
        <w:t>79</w:t>
      </w:r>
      <w:r>
        <w:rPr>
          <w:color w:val="000000"/>
          <w:spacing w:val="0"/>
          <w:w w:val="100"/>
          <w:position w:val="0"/>
        </w:rPr>
        <w:t>项。</w:t>
      </w:r>
    </w:p>
    <w:p>
      <w:pPr>
        <w:pStyle w:val="Style8"/>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公司始终紧跟信息技术发展前沿，技术引领能力一直是公司的核心能力之一。随着云、大数据等新技 术的兴起，</w:t>
      </w:r>
      <w:r>
        <w:rPr>
          <w:color w:val="000000"/>
          <w:spacing w:val="0"/>
          <w:w w:val="100"/>
          <w:position w:val="0"/>
        </w:rPr>
        <w:t>B</w:t>
      </w:r>
      <w:r>
        <w:rPr>
          <w:color w:val="000000"/>
          <w:spacing w:val="0"/>
          <w:w w:val="100"/>
          <w:position w:val="0"/>
        </w:rPr>
        <w:t>端客户有两个明显趋势，一个是客户云办公比例越来越高，另一个是客户对线上协同和组织 的要求越来越高，这两个趋势在疫情期间更加明显。公司敏锐地抓住这两个趋势带来的市场机会，同时公 司也高度重视电信、金融、能源、交通、政府等传统行业互联网转型的机会，基于这些考虑，公司围绕邮 件系统、移动办公、智慧渠道、云迁移和云运维、数据中台等重点领域，持续保持较高的研发投入。报告 期内，研发人员在员工总数中占比较高，达到</w:t>
      </w:r>
      <w:r>
        <w:rPr>
          <w:color w:val="000000"/>
          <w:spacing w:val="0"/>
          <w:w w:val="100"/>
          <w:position w:val="0"/>
        </w:rPr>
        <w:t>68.43%</w:t>
      </w:r>
      <w:r>
        <w:rPr>
          <w:color w:val="000000"/>
          <w:spacing w:val="0"/>
          <w:w w:val="100"/>
          <w:position w:val="0"/>
        </w:rPr>
        <w:t>，在研项目费用化开发支出</w:t>
      </w:r>
      <w:r>
        <w:rPr>
          <w:color w:val="000000"/>
          <w:spacing w:val="0"/>
          <w:w w:val="100"/>
          <w:position w:val="0"/>
        </w:rPr>
        <w:t>11,551.08</w:t>
      </w:r>
      <w:r>
        <w:rPr>
          <w:color w:val="000000"/>
          <w:spacing w:val="0"/>
          <w:w w:val="100"/>
          <w:position w:val="0"/>
        </w:rPr>
        <w:t>万元，研发投 入占收入比重</w:t>
      </w:r>
      <w:r>
        <w:rPr>
          <w:color w:val="000000"/>
          <w:spacing w:val="0"/>
          <w:w w:val="100"/>
          <w:position w:val="0"/>
        </w:rPr>
        <w:t>15.63%,</w:t>
      </w:r>
      <w:r>
        <w:rPr>
          <w:color w:val="000000"/>
          <w:spacing w:val="0"/>
          <w:w w:val="100"/>
          <w:position w:val="0"/>
        </w:rPr>
        <w:t>较上年同期增加</w:t>
      </w:r>
      <w:r>
        <w:rPr>
          <w:color w:val="000000"/>
          <w:spacing w:val="0"/>
          <w:w w:val="100"/>
          <w:position w:val="0"/>
        </w:rPr>
        <w:t>655.11</w:t>
      </w:r>
      <w:r>
        <w:rPr>
          <w:color w:val="000000"/>
          <w:spacing w:val="0"/>
          <w:w w:val="100"/>
          <w:position w:val="0"/>
        </w:rPr>
        <w:t>万元，增长</w:t>
      </w:r>
      <w:r>
        <w:rPr>
          <w:color w:val="000000"/>
          <w:spacing w:val="0"/>
          <w:w w:val="100"/>
          <w:position w:val="0"/>
        </w:rPr>
        <w:t>6.01%</w:t>
      </w:r>
      <w:r>
        <w:rPr>
          <w:color w:val="000000"/>
          <w:spacing w:val="0"/>
          <w:w w:val="100"/>
          <w:position w:val="0"/>
        </w:rPr>
        <w:t>。整体研发进展符合预期，能够确保公司 保持行业技术引领地位，同时将极大地助力创新业务的快速拓展。这些项目具体涉及新技术应用研究与开 发、技术平台更新升级、开发平台更新升级、模块及组件研发等工作。</w:t>
      </w:r>
    </w:p>
    <w:p>
      <w:pPr>
        <w:pStyle w:val="Style29"/>
        <w:keepNext/>
        <w:keepLines/>
        <w:widowControl w:val="0"/>
        <w:shd w:val="clear" w:color="auto" w:fill="auto"/>
        <w:tabs>
          <w:tab w:pos="758" w:val="left"/>
        </w:tabs>
        <w:bidi w:val="0"/>
        <w:spacing w:before="0" w:after="0" w:line="470" w:lineRule="exact"/>
        <w:ind w:left="0" w:right="0" w:firstLine="440"/>
        <w:jc w:val="both"/>
      </w:pPr>
      <w:bookmarkStart w:id="168" w:name="bookmark168"/>
      <w:bookmarkStart w:id="169" w:name="bookmark169"/>
      <w:bookmarkStart w:id="170" w:name="bookmark170"/>
      <w:bookmarkStart w:id="171" w:name="bookmark171"/>
      <w:r>
        <w:rPr>
          <w:color w:val="000000"/>
          <w:spacing w:val="0"/>
          <w:w w:val="100"/>
          <w:position w:val="0"/>
        </w:rPr>
        <w:t>3</w:t>
      </w:r>
      <w:bookmarkEnd w:id="170"/>
      <w:r>
        <w:rPr>
          <w:color w:val="000000"/>
          <w:spacing w:val="0"/>
          <w:w w:val="100"/>
          <w:position w:val="0"/>
        </w:rPr>
        <w:t>、</w:t>
        <w:tab/>
        <w:t>注重人才培养和团队建设</w:t>
      </w:r>
      <w:bookmarkEnd w:id="168"/>
      <w:bookmarkEnd w:id="169"/>
      <w:bookmarkEnd w:id="171"/>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公司一贯重视人才引进和培养工作，在稳健保持团队规模的基础上，通过重点引进技术研发、市场拓 展等方面的优质人才，持续优化团队结构。同时，公司进一步完善人才培养机制和激励机制，推进专业类 和管理类双职业发展通道，赋予员工更多的职业发展空间，针对核心骨干人才建立了长效的培养机制，从 而为公司长远发展奠定人才基础。</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2020</w:t>
      </w:r>
      <w:r>
        <w:rPr>
          <w:color w:val="000000"/>
          <w:spacing w:val="0"/>
          <w:w w:val="100"/>
          <w:position w:val="0"/>
        </w:rPr>
        <w:t>年实施春季、秋季校园招聘，通过线上线下多渠道开展招聘，目前已引进一批优秀的高校毕业生。 贯彻公司精兵强将人才策略，实施“雏鹰培养计划”，采用</w:t>
      </w:r>
      <w:r>
        <w:rPr>
          <w:color w:val="000000"/>
          <w:spacing w:val="0"/>
          <w:w w:val="100"/>
          <w:position w:val="0"/>
        </w:rPr>
        <w:t>“1+2”</w:t>
      </w:r>
      <w:r>
        <w:rPr>
          <w:color w:val="000000"/>
          <w:spacing w:val="0"/>
          <w:w w:val="100"/>
          <w:position w:val="0"/>
        </w:rPr>
        <w:t>的导师模式，点对点培养、引导毕业 生快速适应岗位要求，对高潜力人才重点培养，以提升后备梯队整体人才素质。</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对于管理干部进行全面滚动复盘，根据业绩达成情况、述职答辩、</w:t>
      </w:r>
      <w:r>
        <w:rPr>
          <w:color w:val="000000"/>
          <w:spacing w:val="0"/>
          <w:w w:val="100"/>
          <w:position w:val="0"/>
        </w:rPr>
        <w:t>360</w:t>
      </w:r>
      <w:r>
        <w:rPr>
          <w:color w:val="000000"/>
          <w:spacing w:val="0"/>
          <w:w w:val="100"/>
          <w:position w:val="0"/>
        </w:rPr>
        <w:t>测评等多维度全面考量素质及 能力。根据能岗匹配度及公司战略发展需要，动态任免调整，公平竞争，提升管理干部队伍的生机和活力。</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相信员工的能力及价值，充分授权，减少纵向层级和横向跨度，稳步推进大区域业务协同。以公司项 目管理体系为基础，以产品管理为驱动，以技术管理为依托，形成跨部门协作的项目小组，规范项目化运 作方式，提高工作效率，提升团队战斗力。</w:t>
      </w:r>
    </w:p>
    <w:p>
      <w:pPr>
        <w:pStyle w:val="Style8"/>
        <w:keepNext w:val="0"/>
        <w:keepLines w:val="0"/>
        <w:widowControl w:val="0"/>
        <w:shd w:val="clear" w:color="auto" w:fill="auto"/>
        <w:bidi w:val="0"/>
        <w:spacing w:before="0" w:after="400" w:line="473" w:lineRule="exact"/>
        <w:ind w:left="0" w:right="0" w:firstLine="440"/>
        <w:jc w:val="both"/>
      </w:pPr>
      <w:r>
        <w:rPr>
          <w:color w:val="000000"/>
          <w:spacing w:val="0"/>
          <w:w w:val="100"/>
          <w:position w:val="0"/>
        </w:rPr>
        <w:t>综上，报告期内各项业务进展顺利，业务上守正出新，深挖存量市场，坚定不移做大做强现有业务， 重点拓展新领域市场，加强扫标、打新能力，通过技术创新拓展产品应用领域，进一步打造与强化核心竞 争力。</w:t>
      </w:r>
    </w:p>
    <w:p>
      <w:pPr>
        <w:pStyle w:val="Style21"/>
        <w:keepNext/>
        <w:keepLines/>
        <w:widowControl w:val="0"/>
        <w:shd w:val="clear" w:color="auto" w:fill="auto"/>
        <w:bidi w:val="0"/>
        <w:spacing w:before="0" w:after="400" w:line="240" w:lineRule="auto"/>
        <w:ind w:left="0" w:right="0" w:firstLine="0"/>
        <w:jc w:val="both"/>
      </w:pPr>
      <w:bookmarkStart w:id="172" w:name="bookmark172"/>
      <w:bookmarkStart w:id="173" w:name="bookmark173"/>
      <w:bookmarkStart w:id="174" w:name="bookmark174"/>
      <w:bookmarkStart w:id="175" w:name="bookmark175"/>
      <w:r>
        <w:rPr>
          <w:color w:val="000000"/>
          <w:spacing w:val="0"/>
          <w:w w:val="100"/>
          <w:position w:val="0"/>
          <w:sz w:val="24"/>
          <w:szCs w:val="24"/>
        </w:rPr>
        <w:t>二</w:t>
      </w:r>
      <w:bookmarkEnd w:id="174"/>
      <w:r>
        <w:rPr>
          <w:color w:val="000000"/>
          <w:spacing w:val="0"/>
          <w:w w:val="100"/>
          <w:position w:val="0"/>
          <w:sz w:val="24"/>
          <w:szCs w:val="24"/>
        </w:rPr>
        <w:t>、主营业务分析</w:t>
      </w:r>
      <w:bookmarkEnd w:id="172"/>
      <w:bookmarkEnd w:id="173"/>
      <w:bookmarkEnd w:id="175"/>
    </w:p>
    <w:p>
      <w:pPr>
        <w:pStyle w:val="Style29"/>
        <w:keepNext/>
        <w:keepLines/>
        <w:widowControl w:val="0"/>
        <w:shd w:val="clear" w:color="auto" w:fill="auto"/>
        <w:tabs>
          <w:tab w:pos="368" w:val="left"/>
        </w:tabs>
        <w:bidi w:val="0"/>
        <w:spacing w:before="0" w:after="120" w:line="494"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w:t>
        <w:tab/>
        <w:t>概述</w:t>
      </w:r>
      <w:bookmarkEnd w:id="176"/>
      <w:bookmarkEnd w:id="177"/>
      <w:bookmarkEnd w:id="179"/>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after="0" w:line="494"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收入与成本</w:t>
      </w:r>
      <w:bookmarkEnd w:id="180"/>
      <w:bookmarkEnd w:id="181"/>
      <w:bookmarkEnd w:id="183"/>
    </w:p>
    <w:p>
      <w:pPr>
        <w:pStyle w:val="Style29"/>
        <w:keepNext/>
        <w:keepLines/>
        <w:widowControl w:val="0"/>
        <w:shd w:val="clear" w:color="auto" w:fill="auto"/>
        <w:bidi w:val="0"/>
        <w:spacing w:before="0" w:after="400" w:line="473" w:lineRule="exact"/>
        <w:ind w:left="0" w:right="0" w:firstLine="0"/>
        <w:jc w:val="both"/>
      </w:pPr>
      <w:bookmarkStart w:id="180" w:name="bookmark180"/>
      <w:bookmarkStart w:id="181" w:name="bookmark181"/>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0"/>
      <w:bookmarkEnd w:id="181"/>
      <w:bookmarkEnd w:id="185"/>
    </w:p>
    <w:p>
      <w:pPr>
        <w:pStyle w:val="Style25"/>
        <w:keepNext w:val="0"/>
        <w:keepLines w:val="0"/>
        <w:widowControl w:val="0"/>
        <w:shd w:val="clear" w:color="auto" w:fill="auto"/>
        <w:bidi w:val="0"/>
        <w:spacing w:before="0" w:after="500" w:line="240" w:lineRule="auto"/>
        <w:ind w:left="0" w:right="0" w:firstLine="0"/>
        <w:jc w:val="both"/>
      </w:pPr>
      <w:r>
        <w:rPr>
          <w:color w:val="000000"/>
          <w:spacing w:val="0"/>
          <w:w w:val="100"/>
          <w:position w:val="0"/>
        </w:rPr>
        <w:t>营业收入整体情况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560"/>
        <w:gridCol w:w="1421"/>
        <w:gridCol w:w="1416"/>
        <w:gridCol w:w="1416"/>
        <w:gridCol w:w="1214"/>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732,082,880.63</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398" w:hRule="exact"/>
        </w:trPr>
        <w:tc>
          <w:tcPr>
            <w:gridSpan w:val="6"/>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507,216,556.96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560,612,125.55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16,895,371.08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5,798,687.21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191.37%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30,903,905.68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892,374.22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3363.11%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111,679,691.29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75,550,665.74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72,424,713.95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89,229,027.91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-18.83%</w:t>
            </w:r>
          </w:p>
        </w:tc>
      </w:tr>
      <w:tr>
        <w:trPr>
          <w:trHeight w:val="403" w:hRule="exact"/>
        </w:trPr>
        <w:tc>
          <w:tcPr>
            <w:gridSpan w:val="6"/>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软件产品开发与销售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122,960,789.24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144,365,085.49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491,430,852.12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523,396,615.31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52,913,453.70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7,493,823.78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606.09%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56,827,356.05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r>
      <w:tr>
        <w:trPr>
          <w:trHeight w:val="403" w:hRule="exact"/>
        </w:trPr>
        <w:tc>
          <w:tcPr>
            <w:gridSpan w:val="6"/>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88,441,110.32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89,189,718.88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38,231,821.30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43,361,154.56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375,196,035.49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415,107,516.98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5,176,912.55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4,948,852.68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东北地区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2,705,787.75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3,358,826.96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-19.44%</w:t>
            </w:r>
          </w:p>
        </w:tc>
      </w:tr>
    </w:tbl>
    <w:p>
      <w:pPr>
        <w:spacing w:lineRule="exact" w:line="1"/>
        <w:rPr>
          <w:sz w:val="2"/>
          <w:szCs w:val="2"/>
        </w:rPr>
      </w:pPr>
      <w:r>
        <w:br w:type="page"/>
      </w:r>
    </w:p>
    <w:tbl>
      <w:tblPr>
        <w:tblOverlap w:val="never"/>
        <w:jc w:val="center"/>
        <w:tblLayout w:type="fixed"/>
      </w:tblPr>
      <w:tblGrid>
        <w:gridCol w:w="2558"/>
        <w:gridCol w:w="1560"/>
        <w:gridCol w:w="1421"/>
        <w:gridCol w:w="1416"/>
        <w:gridCol w:w="1416"/>
        <w:gridCol w:w="1214"/>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6,745,781.65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32,575,861.55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222,622,789.90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143,540,949.02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147,933,492.46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174,923,662.82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202,329,169.83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213,933,913.85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151,791,879.22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168,819,017.53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175,908,460.69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235,563,523.19</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17,492,558.44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42,859,925.97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26,675,938.51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49,570,336.68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27,818,704.98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28,028,807.76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33,677,462.51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43,266,025.86</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说明经营季节性（或周期性）发生的原因及波动风险</w:t>
      </w:r>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公司提供的运营支撑服务，按照季度根据实际发生的工时结算确认收入，因此这部分收入不存在季节性波动；公司软件开发 和销售业务主要客户涵盖电信、交通、金融等领域，这些客户受采购和预算管理的影响，通常在年初制订需求计划，年度内 陆续进行项目实施和验收，因此这部分收入存在一定的季节性波动。</w:t>
      </w:r>
    </w:p>
    <w:p>
      <w:pPr>
        <w:pStyle w:val="Style29"/>
        <w:keepNext/>
        <w:keepLines/>
        <w:widowControl w:val="0"/>
        <w:shd w:val="clear" w:color="auto" w:fill="auto"/>
        <w:bidi w:val="0"/>
        <w:spacing w:before="0" w:after="38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86"/>
      <w:bookmarkEnd w:id="187"/>
      <w:bookmarkEnd w:id="189"/>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136"/>
        <w:gridCol w:w="1416"/>
        <w:gridCol w:w="1421"/>
        <w:gridCol w:w="850"/>
        <w:gridCol w:w="1272"/>
        <w:gridCol w:w="1277"/>
        <w:gridCol w:w="1219"/>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 同期增减</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507,216,556.96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269,533,927.91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111,679,691.29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67,341,019.97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软件产品开发与销售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122,960,789.24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69,686,846.89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491,430,852.12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272,523,846.85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88,441,110.32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49,728,238.84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375,196,035.49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219,276,196.31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-9.07%</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222,622,789.90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114,181,425.14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89.80%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6.80%</w:t>
            </w:r>
          </w:p>
        </w:tc>
      </w:tr>
    </w:tbl>
    <w:p>
      <w:pPr>
        <w:pStyle w:val="Style25"/>
        <w:keepNext w:val="0"/>
        <w:keepLines w:val="0"/>
        <w:widowControl w:val="0"/>
        <w:shd w:val="clear" w:color="auto" w:fill="auto"/>
        <w:bidi w:val="0"/>
        <w:spacing w:before="0" w:after="380" w:line="341"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90"/>
      <w:bookmarkEnd w:id="191"/>
      <w:bookmarkEnd w:id="193"/>
    </w:p>
    <w:p>
      <w:pPr>
        <w:pStyle w:val="Style25"/>
        <w:keepNext w:val="0"/>
        <w:keepLines w:val="0"/>
        <w:widowControl w:val="0"/>
        <w:shd w:val="clear" w:color="auto" w:fill="auto"/>
        <w:bidi w:val="0"/>
        <w:spacing w:before="0" w:after="38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tabs>
          <w:tab w:pos="493"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94"/>
      <w:bookmarkEnd w:id="195"/>
      <w:bookmarkEnd w:id="19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98"/>
      <w:bookmarkEnd w:id="199"/>
      <w:bookmarkEnd w:id="201"/>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60"/>
        <w:gridCol w:w="1277"/>
        <w:gridCol w:w="1416"/>
        <w:gridCol w:w="1277"/>
        <w:gridCol w:w="1416"/>
        <w:gridCol w:w="936"/>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软件产品开发与销售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33,874,183.14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41,936,119.16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10.43%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-19.22%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软件产品开发与销售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29,786,950.09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25,508,114.25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6.35%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16.77%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软件产品开发与销售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239,472.72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254,386.07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-5.86%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软件产品开发与销售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5,090,749.02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8,164,055.69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2.03%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-37.64%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142,064,912.21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127,209,272.95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31.64%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11.68%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110,651,214.66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149,401,536.18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37.17%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-25.94%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933,271.98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882,659.72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5.73%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技术服务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19,569,939.92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21,129,429.84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5.26%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-7.38%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1,165,733.04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47,850,885.68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4,905,592.96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1.22%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875.44%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12,848.10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系统集成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84,048.42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376,415.09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-77.67%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908,839.44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938,313.43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-3.14%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16,687,443.13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11,904,840.99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2.96%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40.17%</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10,226,707.50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9,384,282.41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2.33%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8.98%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88"/>
        <w:gridCol w:w="1594"/>
        <w:gridCol w:w="1598"/>
        <w:gridCol w:w="1594"/>
        <w:gridCol w:w="1603"/>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177,104,828.38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169,145,392.09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44.54%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188,289,050.44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48.12%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179,815,243.39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折旧和摊销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1,185,592.80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1,137,045.79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bl>
    <w:p>
      <w:pPr>
        <w:spacing w:lineRule="exact" w:line="1"/>
        <w:rPr>
          <w:sz w:val="2"/>
          <w:szCs w:val="2"/>
        </w:rPr>
      </w:pPr>
      <w:r>
        <w:br w:type="page"/>
      </w:r>
    </w:p>
    <w:tbl>
      <w:tblPr>
        <w:tblOverlap w:val="never"/>
        <w:jc w:val="center"/>
        <w:tblLayout w:type="fixed"/>
      </w:tblPr>
      <w:tblGrid>
        <w:gridCol w:w="1709"/>
        <w:gridCol w:w="1488"/>
        <w:gridCol w:w="1594"/>
        <w:gridCol w:w="1598"/>
        <w:gridCol w:w="1594"/>
        <w:gridCol w:w="1603"/>
      </w:tblGrid>
      <w:tr>
        <w:trPr>
          <w:trHeight w:val="41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24,744,737.36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29,669,900.64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r>
    </w:tbl>
    <w:p>
      <w:pPr>
        <w:widowControl w:val="0"/>
        <w:spacing w:after="319" w:line="1" w:lineRule="exact"/>
      </w:pPr>
    </w:p>
    <w:p>
      <w:pPr>
        <w:pStyle w:val="Style29"/>
        <w:keepNext/>
        <w:keepLines/>
        <w:widowControl w:val="0"/>
        <w:shd w:val="clear" w:color="auto" w:fill="auto"/>
        <w:tabs>
          <w:tab w:pos="493" w:val="left"/>
        </w:tabs>
        <w:bidi w:val="0"/>
        <w:spacing w:before="0" w:after="38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02"/>
      <w:bookmarkEnd w:id="203"/>
      <w:bookmarkEnd w:id="205"/>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493" w:val="left"/>
        </w:tabs>
        <w:bidi w:val="0"/>
        <w:spacing w:before="0" w:after="38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06"/>
      <w:bookmarkEnd w:id="207"/>
      <w:bookmarkEnd w:id="209"/>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10"/>
      <w:bookmarkEnd w:id="211"/>
      <w:bookmarkEnd w:id="213"/>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402"/>
        <w:gridCol w:w="5184"/>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573,675,133.15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471,498,273.81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30,333,827.33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27,579,373.40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25,202,337.83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19,061,320.78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573,675,133.15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83,979,297.30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36,404,046.85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14,708,420.25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14,527,503.63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11,889,257.10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6,450,069.48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83,979,297.30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3</w:t>
      </w:r>
      <w:bookmarkEnd w:id="216"/>
      <w:r>
        <w:rPr>
          <w:color w:val="000000"/>
          <w:spacing w:val="0"/>
          <w:w w:val="100"/>
          <w:position w:val="0"/>
        </w:rPr>
        <w:t>、费用</w:t>
      </w:r>
      <w:bookmarkEnd w:id="214"/>
      <w:bookmarkEnd w:id="215"/>
      <w:bookmarkEnd w:id="21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560"/>
        <w:gridCol w:w="994"/>
        <w:gridCol w:w="447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29,192,391.17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26,350,026.45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销售费用本期较上期增长</w:t>
            </w:r>
            <w:r>
              <w:rPr>
                <w:rFonts w:ascii="Times New Roman" w:eastAsia="Times New Roman" w:hAnsi="Times New Roman" w:cs="Times New Roman"/>
                <w:color w:val="000000"/>
                <w:spacing w:val="0"/>
                <w:w w:val="100"/>
                <w:position w:val="0"/>
                <w:sz w:val="18"/>
                <w:szCs w:val="18"/>
              </w:rPr>
              <w:t>10.79%</w:t>
            </w:r>
            <w:r>
              <w:rPr>
                <w:color w:val="000000"/>
                <w:spacing w:val="0"/>
                <w:w w:val="100"/>
                <w:position w:val="0"/>
                <w:sz w:val="17"/>
                <w:szCs w:val="17"/>
              </w:rPr>
              <w:t>，主要系本期销售收入 增长，销售人员薪酬增加所致。</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46,529,057.72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60,009,848.89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管理费用本期较上期减少</w:t>
            </w:r>
            <w:r>
              <w:rPr>
                <w:rFonts w:ascii="Times New Roman" w:eastAsia="Times New Roman" w:hAnsi="Times New Roman" w:cs="Times New Roman"/>
                <w:color w:val="000000"/>
                <w:spacing w:val="0"/>
                <w:w w:val="100"/>
                <w:position w:val="0"/>
                <w:sz w:val="18"/>
                <w:szCs w:val="18"/>
              </w:rPr>
              <w:t>22.46%</w:t>
            </w:r>
            <w:r>
              <w:rPr>
                <w:color w:val="000000"/>
                <w:spacing w:val="0"/>
                <w:w w:val="100"/>
                <w:position w:val="0"/>
                <w:sz w:val="17"/>
                <w:szCs w:val="17"/>
              </w:rPr>
              <w:t>，主要系本期房屋折旧 及租赁、办公费减少所致。</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3,376,089.67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4,229,940.16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财务费用本期较上期减少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，主要系本期利息支出 减少所致。</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108,959,710.14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、现金流</w:t>
      </w:r>
      <w:bookmarkEnd w:id="218"/>
      <w:bookmarkEnd w:id="219"/>
      <w:bookmarkEnd w:id="22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1699"/>
        <w:gridCol w:w="1699"/>
        <w:gridCol w:w="1498"/>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737,413,394.83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864,238,222.88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635,042,479.91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646,356,813.45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102,370,914.92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217,881,409.43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1,107,283,928.97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1,488,213,682.62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1,347,719,304.84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1,740,692,623.27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-240,435,375.87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-252,478,940.65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80,212,912.20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53,935,915.59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48.72%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-47,212,912.20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-53,935,915.59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12.46%</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-185,376,763.37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-88,492,852.36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line="240" w:lineRule="auto"/>
        <w:ind w:left="0" w:right="0" w:firstLine="0"/>
        <w:jc w:val="left"/>
      </w:pPr>
      <w:bookmarkStart w:id="222" w:name="bookmark222"/>
      <w:r>
        <w:rPr>
          <w:rFonts w:ascii="Times New Roman" w:eastAsia="Times New Roman" w:hAnsi="Times New Roman" w:cs="Times New Roman"/>
          <w:color w:val="000000"/>
          <w:spacing w:val="0"/>
          <w:w w:val="100"/>
          <w:position w:val="0"/>
          <w:sz w:val="18"/>
          <w:szCs w:val="18"/>
        </w:rPr>
        <w:t>1</w:t>
      </w:r>
      <w:bookmarkEnd w:id="222"/>
      <w:r>
        <w:rPr>
          <w:color w:val="000000"/>
          <w:spacing w:val="0"/>
          <w:w w:val="100"/>
          <w:position w:val="0"/>
        </w:rPr>
        <w:t>、</w:t>
        <w:tab/>
        <w:t>经营活动产生的现金流量净额本期较上期减少</w:t>
      </w:r>
      <w:r>
        <w:rPr>
          <w:rFonts w:ascii="Times New Roman" w:eastAsia="Times New Roman" w:hAnsi="Times New Roman" w:cs="Times New Roman"/>
          <w:color w:val="000000"/>
          <w:spacing w:val="0"/>
          <w:w w:val="100"/>
          <w:position w:val="0"/>
          <w:sz w:val="18"/>
          <w:szCs w:val="18"/>
        </w:rPr>
        <w:t>53.02%</w:t>
      </w:r>
      <w:r>
        <w:rPr>
          <w:color w:val="000000"/>
          <w:spacing w:val="0"/>
          <w:w w:val="100"/>
          <w:position w:val="0"/>
        </w:rPr>
        <w:t>，主要系本期销售回款减少及支付给职工的现金增加所致。</w:t>
      </w:r>
    </w:p>
    <w:p>
      <w:pPr>
        <w:pStyle w:val="Style25"/>
        <w:keepNext w:val="0"/>
        <w:keepLines w:val="0"/>
        <w:widowControl w:val="0"/>
        <w:shd w:val="clear" w:color="auto" w:fill="auto"/>
        <w:tabs>
          <w:tab w:pos="354" w:val="left"/>
        </w:tabs>
        <w:bidi w:val="0"/>
        <w:spacing w:before="0" w:line="240" w:lineRule="auto"/>
        <w:ind w:left="0" w:right="0" w:firstLine="0"/>
        <w:jc w:val="left"/>
      </w:pPr>
      <w:bookmarkStart w:id="223" w:name="bookmark223"/>
      <w:r>
        <w:rPr>
          <w:rFonts w:ascii="Times New Roman" w:eastAsia="Times New Roman" w:hAnsi="Times New Roman" w:cs="Times New Roman"/>
          <w:color w:val="000000"/>
          <w:spacing w:val="0"/>
          <w:w w:val="100"/>
          <w:position w:val="0"/>
          <w:sz w:val="18"/>
          <w:szCs w:val="18"/>
        </w:rPr>
        <w:t>2</w:t>
      </w:r>
      <w:bookmarkEnd w:id="223"/>
      <w:r>
        <w:rPr>
          <w:color w:val="000000"/>
          <w:spacing w:val="0"/>
          <w:w w:val="100"/>
          <w:position w:val="0"/>
        </w:rPr>
        <w:t>、</w:t>
        <w:tab/>
        <w:t>投资活动现金流入小计本期较上期减少</w:t>
      </w:r>
      <w:r>
        <w:rPr>
          <w:rFonts w:ascii="Times New Roman" w:eastAsia="Times New Roman" w:hAnsi="Times New Roman" w:cs="Times New Roman"/>
          <w:color w:val="000000"/>
          <w:spacing w:val="0"/>
          <w:w w:val="100"/>
          <w:position w:val="0"/>
          <w:sz w:val="18"/>
          <w:szCs w:val="18"/>
        </w:rPr>
        <w:t>25.60%</w:t>
      </w:r>
      <w:r>
        <w:rPr>
          <w:color w:val="000000"/>
          <w:spacing w:val="0"/>
          <w:w w:val="100"/>
          <w:position w:val="0"/>
        </w:rPr>
        <w:t>，主要系本期收回银行理财产品减少所致。</w:t>
      </w:r>
    </w:p>
    <w:p>
      <w:pPr>
        <w:pStyle w:val="Style25"/>
        <w:keepNext w:val="0"/>
        <w:keepLines w:val="0"/>
        <w:widowControl w:val="0"/>
        <w:shd w:val="clear" w:color="auto" w:fill="auto"/>
        <w:tabs>
          <w:tab w:pos="354" w:val="left"/>
        </w:tabs>
        <w:bidi w:val="0"/>
        <w:spacing w:before="0" w:line="240" w:lineRule="auto"/>
        <w:ind w:left="0" w:right="0" w:firstLine="0"/>
        <w:jc w:val="left"/>
      </w:pPr>
      <w:bookmarkStart w:id="224" w:name="bookmark224"/>
      <w:r>
        <w:rPr>
          <w:rFonts w:ascii="Times New Roman" w:eastAsia="Times New Roman" w:hAnsi="Times New Roman" w:cs="Times New Roman"/>
          <w:color w:val="000000"/>
          <w:spacing w:val="0"/>
          <w:w w:val="100"/>
          <w:position w:val="0"/>
          <w:sz w:val="18"/>
          <w:szCs w:val="18"/>
        </w:rPr>
        <w:t>3</w:t>
      </w:r>
      <w:bookmarkEnd w:id="224"/>
      <w:r>
        <w:rPr>
          <w:color w:val="000000"/>
          <w:spacing w:val="0"/>
          <w:w w:val="100"/>
          <w:position w:val="0"/>
        </w:rPr>
        <w:t>、</w:t>
        <w:tab/>
        <w:t>投资活动现金流出小计本期较上期减少</w:t>
      </w:r>
      <w:r>
        <w:rPr>
          <w:rFonts w:ascii="Times New Roman" w:eastAsia="Times New Roman" w:hAnsi="Times New Roman" w:cs="Times New Roman"/>
          <w:color w:val="000000"/>
          <w:spacing w:val="0"/>
          <w:w w:val="100"/>
          <w:position w:val="0"/>
          <w:sz w:val="18"/>
          <w:szCs w:val="18"/>
        </w:rPr>
        <w:t>22.58%</w:t>
      </w:r>
      <w:r>
        <w:rPr>
          <w:color w:val="000000"/>
          <w:spacing w:val="0"/>
          <w:w w:val="100"/>
          <w:position w:val="0"/>
        </w:rPr>
        <w:t>，主要系本期购买银行理财产品减少所致。</w:t>
      </w:r>
    </w:p>
    <w:p>
      <w:pPr>
        <w:pStyle w:val="Style25"/>
        <w:keepNext w:val="0"/>
        <w:keepLines w:val="0"/>
        <w:widowControl w:val="0"/>
        <w:shd w:val="clear" w:color="auto" w:fill="auto"/>
        <w:tabs>
          <w:tab w:pos="354" w:val="left"/>
        </w:tabs>
        <w:bidi w:val="0"/>
        <w:spacing w:before="0" w:line="240" w:lineRule="auto"/>
        <w:ind w:left="0" w:right="0" w:firstLine="0"/>
        <w:jc w:val="left"/>
      </w:pPr>
      <w:bookmarkStart w:id="225" w:name="bookmark225"/>
      <w:r>
        <w:rPr>
          <w:rFonts w:ascii="Times New Roman" w:eastAsia="Times New Roman" w:hAnsi="Times New Roman" w:cs="Times New Roman"/>
          <w:color w:val="000000"/>
          <w:spacing w:val="0"/>
          <w:w w:val="100"/>
          <w:position w:val="0"/>
          <w:sz w:val="18"/>
          <w:szCs w:val="18"/>
        </w:rPr>
        <w:t>4</w:t>
      </w:r>
      <w:bookmarkEnd w:id="225"/>
      <w:r>
        <w:rPr>
          <w:color w:val="000000"/>
          <w:spacing w:val="0"/>
          <w:w w:val="100"/>
          <w:position w:val="0"/>
        </w:rPr>
        <w:t>、</w:t>
        <w:tab/>
        <w:t>投资活动产生的现金流量净额本期较上期增长</w:t>
      </w:r>
      <w:r>
        <w:rPr>
          <w:rFonts w:ascii="Times New Roman" w:eastAsia="Times New Roman" w:hAnsi="Times New Roman" w:cs="Times New Roman"/>
          <w:color w:val="000000"/>
          <w:spacing w:val="0"/>
          <w:w w:val="100"/>
          <w:position w:val="0"/>
          <w:sz w:val="18"/>
          <w:szCs w:val="18"/>
        </w:rPr>
        <w:t>4.77%</w:t>
      </w:r>
      <w:r>
        <w:rPr>
          <w:color w:val="000000"/>
          <w:spacing w:val="0"/>
          <w:w w:val="100"/>
          <w:position w:val="0"/>
        </w:rPr>
        <w:t>，主要系本期购买银行理财产品减少所致。</w:t>
      </w:r>
    </w:p>
    <w:p>
      <w:pPr>
        <w:pStyle w:val="Style25"/>
        <w:keepNext w:val="0"/>
        <w:keepLines w:val="0"/>
        <w:widowControl w:val="0"/>
        <w:shd w:val="clear" w:color="auto" w:fill="auto"/>
        <w:tabs>
          <w:tab w:pos="354" w:val="left"/>
        </w:tabs>
        <w:bidi w:val="0"/>
        <w:spacing w:before="0" w:line="240" w:lineRule="auto"/>
        <w:ind w:left="0" w:right="0" w:firstLine="0"/>
        <w:jc w:val="left"/>
      </w:pPr>
      <w:bookmarkStart w:id="226" w:name="bookmark226"/>
      <w:r>
        <w:rPr>
          <w:rFonts w:ascii="Times New Roman" w:eastAsia="Times New Roman" w:hAnsi="Times New Roman" w:cs="Times New Roman"/>
          <w:color w:val="000000"/>
          <w:spacing w:val="0"/>
          <w:w w:val="100"/>
          <w:position w:val="0"/>
          <w:sz w:val="18"/>
          <w:szCs w:val="18"/>
        </w:rPr>
        <w:t>5</w:t>
      </w:r>
      <w:bookmarkEnd w:id="226"/>
      <w:r>
        <w:rPr>
          <w:color w:val="000000"/>
          <w:spacing w:val="0"/>
          <w:w w:val="100"/>
          <w:position w:val="0"/>
        </w:rPr>
        <w:t>、</w:t>
        <w:tab/>
        <w:t>筹资活动现金流入小计本期较上期增长</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，主要系本期取得银行短期借款所致。</w:t>
      </w:r>
    </w:p>
    <w:p>
      <w:pPr>
        <w:pStyle w:val="Style25"/>
        <w:keepNext w:val="0"/>
        <w:keepLines w:val="0"/>
        <w:widowControl w:val="0"/>
        <w:shd w:val="clear" w:color="auto" w:fill="auto"/>
        <w:tabs>
          <w:tab w:pos="354" w:val="left"/>
        </w:tabs>
        <w:bidi w:val="0"/>
        <w:spacing w:before="0" w:line="240" w:lineRule="auto"/>
        <w:ind w:left="0" w:right="0" w:firstLine="0"/>
        <w:jc w:val="left"/>
      </w:pPr>
      <w:bookmarkStart w:id="227" w:name="bookmark227"/>
      <w:r>
        <w:rPr>
          <w:rFonts w:ascii="Times New Roman" w:eastAsia="Times New Roman" w:hAnsi="Times New Roman" w:cs="Times New Roman"/>
          <w:color w:val="000000"/>
          <w:spacing w:val="0"/>
          <w:w w:val="100"/>
          <w:position w:val="0"/>
          <w:sz w:val="18"/>
          <w:szCs w:val="18"/>
        </w:rPr>
        <w:t>6</w:t>
      </w:r>
      <w:bookmarkEnd w:id="227"/>
      <w:r>
        <w:rPr>
          <w:color w:val="000000"/>
          <w:spacing w:val="0"/>
          <w:w w:val="100"/>
          <w:position w:val="0"/>
        </w:rPr>
        <w:t>、</w:t>
        <w:tab/>
        <w:t>筹资活动现金流出小计本期较上期增长</w:t>
      </w:r>
      <w:r>
        <w:rPr>
          <w:rFonts w:ascii="Times New Roman" w:eastAsia="Times New Roman" w:hAnsi="Times New Roman" w:cs="Times New Roman"/>
          <w:color w:val="000000"/>
          <w:spacing w:val="0"/>
          <w:w w:val="100"/>
          <w:position w:val="0"/>
          <w:sz w:val="18"/>
          <w:szCs w:val="18"/>
        </w:rPr>
        <w:t>48.72%</w:t>
      </w:r>
      <w:r>
        <w:rPr>
          <w:color w:val="000000"/>
          <w:spacing w:val="0"/>
          <w:w w:val="100"/>
          <w:position w:val="0"/>
        </w:rPr>
        <w:t>，主要系本期公司偿还债务增加所致。</w:t>
      </w:r>
    </w:p>
    <w:p>
      <w:pPr>
        <w:pStyle w:val="Style25"/>
        <w:keepNext w:val="0"/>
        <w:keepLines w:val="0"/>
        <w:widowControl w:val="0"/>
        <w:shd w:val="clear" w:color="auto" w:fill="auto"/>
        <w:bidi w:val="0"/>
        <w:spacing w:before="0" w:after="0" w:line="365" w:lineRule="exact"/>
        <w:ind w:left="0" w:right="0" w:firstLine="0"/>
        <w:jc w:val="left"/>
      </w:pPr>
      <w:bookmarkStart w:id="228" w:name="bookmark228"/>
      <w:r>
        <w:rPr>
          <w:rFonts w:ascii="Times New Roman" w:eastAsia="Times New Roman" w:hAnsi="Times New Roman" w:cs="Times New Roman"/>
          <w:color w:val="000000"/>
          <w:spacing w:val="0"/>
          <w:w w:val="100"/>
          <w:position w:val="0"/>
          <w:sz w:val="18"/>
          <w:szCs w:val="18"/>
        </w:rPr>
        <w:t>7</w:t>
      </w:r>
      <w:bookmarkEnd w:id="228"/>
      <w:r>
        <w:rPr>
          <w:color w:val="000000"/>
          <w:spacing w:val="0"/>
          <w:w w:val="100"/>
          <w:position w:val="0"/>
        </w:rPr>
        <w:t>、筹资活动产生的现金流量净额本期较上期增长</w:t>
      </w:r>
      <w:r>
        <w:rPr>
          <w:rFonts w:ascii="Times New Roman" w:eastAsia="Times New Roman" w:hAnsi="Times New Roman" w:cs="Times New Roman"/>
          <w:color w:val="000000"/>
          <w:spacing w:val="0"/>
          <w:w w:val="100"/>
          <w:position w:val="0"/>
          <w:sz w:val="18"/>
          <w:szCs w:val="18"/>
        </w:rPr>
        <w:t>12.46%</w:t>
      </w:r>
      <w:r>
        <w:rPr>
          <w:color w:val="000000"/>
          <w:spacing w:val="0"/>
          <w:w w:val="100"/>
          <w:position w:val="0"/>
        </w:rPr>
        <w:t>，主要系本期分配股利减少及上期收购少数股东股份所致。 报告期内公司经营活动产生的现金净流量与本年度净利润存在重大差异的原因说明</w:t>
      </w:r>
    </w:p>
    <w:p>
      <w:pPr>
        <w:pStyle w:val="Style25"/>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三</w:t>
      </w:r>
      <w:bookmarkEnd w:id="231"/>
      <w:r>
        <w:rPr>
          <w:color w:val="000000"/>
          <w:spacing w:val="0"/>
          <w:w w:val="100"/>
          <w:position w:val="0"/>
          <w:sz w:val="24"/>
          <w:szCs w:val="24"/>
        </w:rPr>
        <w:t>、非主营业务情况</w:t>
      </w:r>
      <w:bookmarkEnd w:id="229"/>
      <w:bookmarkEnd w:id="230"/>
      <w:bookmarkEnd w:id="232"/>
    </w:p>
    <w:p>
      <w:pPr>
        <w:pStyle w:val="Style25"/>
        <w:keepNext w:val="0"/>
        <w:keepLines w:val="0"/>
        <w:widowControl w:val="0"/>
        <w:shd w:val="clear" w:color="auto" w:fill="auto"/>
        <w:bidi w:val="0"/>
        <w:spacing w:before="0" w:line="36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454"/>
        <w:gridCol w:w="1416"/>
        <w:gridCol w:w="3547"/>
        <w:gridCol w:w="163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21,541,412.59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主要系按权益法核算的长期股权投资收益 及银行理财产品投资收益。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具有可持续性</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3,913,538.17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主要系本期末持有的银行理财产品及股权投 资公允价值变动收益。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具有可持续性</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-811,348.52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主要系计提的合同资产减值及合同履约成本 减值准备。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不具有可持续性</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-124,294.14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主要系固定资产处置损失导致。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不具有可持续性</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10,164,905.17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主要系与日常经营活动相关的政府补助和增 值税进项税额加计抵减等。</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具有可持续性</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54,528.49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主要系违约保证金无需退回。</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不具有可持续性</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1,457,498.07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主要系彩讯大厦超期竣工违约金。</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不具有可持续性</w:t>
            </w:r>
          </w:p>
        </w:tc>
      </w:tr>
    </w:tbl>
    <w:p>
      <w:pPr>
        <w:widowControl w:val="0"/>
        <w:spacing w:after="99" w:line="1" w:lineRule="exact"/>
      </w:pPr>
    </w:p>
    <w:p>
      <w:pPr>
        <w:pStyle w:val="Style29"/>
        <w:keepNext/>
        <w:keepLines/>
        <w:widowControl w:val="0"/>
        <w:shd w:val="clear" w:color="auto" w:fill="auto"/>
        <w:bidi w:val="0"/>
        <w:spacing w:before="0" w:after="360" w:line="468" w:lineRule="exact"/>
        <w:ind w:left="0" w:right="0" w:firstLine="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4</w:t>
      </w:r>
      <w:bookmarkEnd w:id="235"/>
      <w:r>
        <w:rPr>
          <w:color w:val="000000"/>
          <w:spacing w:val="0"/>
          <w:w w:val="100"/>
          <w:position w:val="0"/>
        </w:rPr>
        <w:t>、研发投入</w:t>
      </w:r>
      <w:bookmarkEnd w:id="233"/>
      <w:bookmarkEnd w:id="234"/>
      <w:bookmarkEnd w:id="236"/>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技术应用引领能力一直是公司的核心能力之一，公司每年持续保持较大力度的研发投入。随着云、大 数据等新技术的兴起，</w:t>
      </w:r>
      <w:r>
        <w:rPr>
          <w:rFonts w:ascii="Times New Roman" w:eastAsia="Times New Roman" w:hAnsi="Times New Roman" w:cs="Times New Roman"/>
          <w:color w:val="000000"/>
          <w:spacing w:val="0"/>
          <w:w w:val="100"/>
          <w:position w:val="0"/>
        </w:rPr>
        <w:t>B</w:t>
      </w:r>
      <w:r>
        <w:rPr>
          <w:color w:val="000000"/>
          <w:spacing w:val="0"/>
          <w:w w:val="100"/>
          <w:position w:val="0"/>
        </w:rPr>
        <w:t>端客户有两个明显趋势，一个是客户云办公比例越来越高，另一个是客户对线上 协同和组织的要求越来越高，这两个趋势在疫情期间更加明显。公司敏锐地抓住这两个趋势带来的市场机 会，同时也高度重视电信、金融、能源、交通、政府等传统行业互联网转型的机会，基于这些考虑，本年 度公司的研发投入主要是集中在</w:t>
      </w:r>
      <w:r>
        <w:rPr>
          <w:rFonts w:ascii="Times New Roman" w:eastAsia="Times New Roman" w:hAnsi="Times New Roman" w:cs="Times New Roman"/>
          <w:color w:val="000000"/>
          <w:spacing w:val="0"/>
          <w:w w:val="100"/>
          <w:position w:val="0"/>
        </w:rPr>
        <w:t>“IT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运营中台</w:t>
      </w:r>
      <w:r>
        <w:rPr>
          <w:rFonts w:ascii="Times New Roman" w:eastAsia="Times New Roman" w:hAnsi="Times New Roman" w:cs="Times New Roman"/>
          <w:color w:val="000000"/>
          <w:spacing w:val="0"/>
          <w:w w:val="100"/>
          <w:position w:val="0"/>
        </w:rPr>
        <w:t>''</w:t>
      </w:r>
      <w:r>
        <w:rPr>
          <w:color w:val="000000"/>
          <w:spacing w:val="0"/>
          <w:w w:val="100"/>
          <w:position w:val="0"/>
        </w:rPr>
        <w:t>的双中台的完善，重点是围绕邮件系统、移动办公、 智慧渠道、云迁移和云运维、数据中台等重点领域，持续保持稳定的研发投入。在</w:t>
      </w:r>
      <w:r>
        <w:rPr>
          <w:rFonts w:ascii="Times New Roman" w:eastAsia="Times New Roman" w:hAnsi="Times New Roman" w:cs="Times New Roman"/>
          <w:color w:val="000000"/>
          <w:spacing w:val="0"/>
          <w:w w:val="100"/>
          <w:position w:val="0"/>
        </w:rPr>
        <w:t>IT</w:t>
      </w:r>
      <w:r>
        <w:rPr>
          <w:color w:val="000000"/>
          <w:spacing w:val="0"/>
          <w:w w:val="100"/>
          <w:position w:val="0"/>
        </w:rPr>
        <w:t>中台里融合了新技术 应用研究研发、技术平台更新升级、开发平台更新升级、公用事业软件产品、模块及组件研发等工作，同 时为了支撑创新业务的发展，公司本年度在云计算、大数据、物联网、人工智能等新技术应用、平台、工 具方面加大了研发储备，对于创新业务涉及的多个产业互联网应用平台、产品进行了研发。</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报告期内整体研发进展符合预期，能够确保公司保持行业技术引领地位，同时将极大地助力创新业务 的快速拓展。</w:t>
      </w:r>
    </w:p>
    <w:p>
      <w:pPr>
        <w:pStyle w:val="Style8"/>
        <w:keepNext w:val="0"/>
        <w:keepLines w:val="0"/>
        <w:widowControl w:val="0"/>
        <w:shd w:val="clear" w:color="auto" w:fill="auto"/>
        <w:bidi w:val="0"/>
        <w:spacing w:before="0" w:after="180" w:line="468" w:lineRule="exact"/>
        <w:ind w:left="0" w:right="0" w:firstLine="440"/>
        <w:jc w:val="both"/>
      </w:pPr>
      <w:r>
        <w:rPr>
          <w:color w:val="000000"/>
          <w:spacing w:val="0"/>
          <w:w w:val="100"/>
          <w:position w:val="0"/>
        </w:rPr>
        <w:t>本报告期内主要研发项目如下：</w:t>
      </w:r>
      <w:r>
        <w:br w:type="page"/>
      </w:r>
    </w:p>
    <w:tbl>
      <w:tblPr>
        <w:tblOverlap w:val="never"/>
        <w:jc w:val="center"/>
        <w:tblLayout w:type="fixed"/>
      </w:tblPr>
      <w:tblGrid>
        <w:gridCol w:w="566"/>
        <w:gridCol w:w="960"/>
        <w:gridCol w:w="2112"/>
        <w:gridCol w:w="1368"/>
        <w:gridCol w:w="2515"/>
        <w:gridCol w:w="2424"/>
      </w:tblGrid>
      <w:tr>
        <w:trPr>
          <w:trHeight w:val="44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项目研发的目的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项目进展情况</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项目拟达到目标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预计对公司未来的影响</w:t>
            </w:r>
          </w:p>
        </w:tc>
      </w:tr>
      <w:tr>
        <w:trPr>
          <w:trHeight w:val="386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视频应 用平台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依托</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w:t>
            </w:r>
            <w:r>
              <w:rPr>
                <w:color w:val="000000"/>
                <w:spacing w:val="0"/>
                <w:w w:val="100"/>
                <w:position w:val="0"/>
                <w:sz w:val="19"/>
                <w:szCs w:val="19"/>
              </w:rPr>
              <w:t>云计算、大数 据等优势能力，全力打 造彩讯视频应用平台， 打造开放共享的大数据 应用生态环境，有助于 大数据对外变现和产业 合作能力，让用户资源 及合作企业资源得到高 效整合，产生更大社会 价值</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正在研发中，预</w:t>
            </w:r>
          </w:p>
          <w:p>
            <w:pPr>
              <w:pStyle w:val="Style16"/>
              <w:keepNext w:val="0"/>
              <w:keepLines w:val="0"/>
              <w:widowControl w:val="0"/>
              <w:shd w:val="clear" w:color="auto" w:fill="auto"/>
              <w:bidi w:val="0"/>
              <w:spacing w:before="0" w:after="0" w:line="331" w:lineRule="exact"/>
              <w:ind w:left="0" w:right="0" w:firstLine="0"/>
              <w:jc w:val="left"/>
              <w:rPr>
                <w:sz w:val="19"/>
                <w:szCs w:val="19"/>
              </w:rPr>
            </w:pPr>
            <w:r>
              <w:rPr>
                <w:color w:val="000000"/>
                <w:spacing w:val="0"/>
                <w:w w:val="100"/>
                <w:position w:val="0"/>
                <w:sz w:val="19"/>
                <w:szCs w:val="19"/>
              </w:rPr>
              <w:t>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以</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为依托构建内容生态体 系，聚合</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特色内容方面， 打造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粤享</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平台，与广东 省博物馆、省歌舞剧院等加 强合作，实现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 xml:space="preserve">亿手机小屏和 </w:t>
            </w:r>
            <w:r>
              <w:rPr>
                <w:rFonts w:ascii="Times New Roman" w:eastAsia="Times New Roman" w:hAnsi="Times New Roman" w:cs="Times New Roman"/>
                <w:color w:val="000000"/>
                <w:spacing w:val="0"/>
                <w:w w:val="100"/>
                <w:position w:val="0"/>
                <w:sz w:val="20"/>
                <w:szCs w:val="20"/>
              </w:rPr>
              <w:t>1200</w:t>
            </w:r>
            <w:r>
              <w:rPr>
                <w:color w:val="000000"/>
                <w:spacing w:val="0"/>
                <w:w w:val="100"/>
                <w:position w:val="0"/>
                <w:sz w:val="19"/>
                <w:szCs w:val="19"/>
              </w:rPr>
              <w:t>万电视大屏之间互通融 合，提供云剧场、云文博、 云演艺等内容服务。构建会 员体系，提供会员特色内容， 与优酷、云游戏合作联合运 营，推动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产品研发、技术 创新等方面取得突破。</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tabs>
                <w:tab w:pos="302" w:val="left"/>
              </w:tabs>
              <w:bidi w:val="0"/>
              <w:spacing w:before="0" w:after="0" w:line="31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提升公司在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业务领域 的数字化发展，在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应用、 移动化、视频化方向发展具 有里程碑意义，为后续</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持 续发力，新颖的</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应用场 景积累更多的经验。</w:t>
            </w:r>
          </w:p>
          <w:p>
            <w:pPr>
              <w:pStyle w:val="Style16"/>
              <w:keepNext w:val="0"/>
              <w:keepLines w:val="0"/>
              <w:widowControl w:val="0"/>
              <w:shd w:val="clear" w:color="auto" w:fill="auto"/>
              <w:tabs>
                <w:tab w:pos="302" w:val="left"/>
              </w:tabs>
              <w:bidi w:val="0"/>
              <w:spacing w:before="0" w:after="0" w:line="31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 xml:space="preserve">加快大湾区数据中心建 设，为数字湾区夯实基础， 面推进智慧中台建设，提升 </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19"/>
                <w:szCs w:val="19"/>
              </w:rPr>
              <w:t>、</w:t>
            </w:r>
            <w:r>
              <w:rPr>
                <w:color w:val="000000"/>
                <w:spacing w:val="0"/>
                <w:w w:val="100"/>
                <w:position w:val="0"/>
                <w:sz w:val="19"/>
                <w:szCs w:val="19"/>
              </w:rPr>
              <w:t>大数据、视频云等关键 服务能力。</w:t>
            </w:r>
          </w:p>
        </w:tc>
      </w:tr>
      <w:tr>
        <w:trPr>
          <w:trHeight w:val="542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消息服 务平台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彩讯科技自主研发的</w:t>
            </w:r>
            <w:r>
              <w:rPr>
                <w:rFonts w:ascii="Times New Roman" w:eastAsia="Times New Roman" w:hAnsi="Times New Roman" w:cs="Times New Roman"/>
                <w:color w:val="000000"/>
                <w:spacing w:val="0"/>
                <w:w w:val="100"/>
                <w:position w:val="0"/>
                <w:sz w:val="20"/>
                <w:szCs w:val="20"/>
              </w:rPr>
              <w:t xml:space="preserve">5G </w:t>
            </w:r>
            <w:r>
              <w:rPr>
                <w:color w:val="000000"/>
                <w:spacing w:val="0"/>
                <w:w w:val="100"/>
                <w:position w:val="0"/>
                <w:sz w:val="19"/>
                <w:szCs w:val="19"/>
              </w:rPr>
              <w:t>消息平台，集成三网运 营商的</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消息、视频短 信、短信通道，支持通 过配置化通道与自动化 调度，实现全网用户的 多消息形态覆盖。并在 消息能力基础上，提供 丰富的模板库、易学易 用配置便捷的智能问答 机器人，和标准化对外 接口及个性化接口配置 工具，满足多类型行业 客户的运营需求，支持 海量行业客户的快速接 入和场景上线、业务运 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5" w:lineRule="exact"/>
              <w:ind w:left="0" w:right="0" w:firstLine="0"/>
              <w:jc w:val="left"/>
              <w:rPr>
                <w:sz w:val="19"/>
                <w:szCs w:val="19"/>
              </w:rPr>
            </w:pPr>
            <w:r>
              <w:rPr>
                <w:color w:val="000000"/>
                <w:spacing w:val="0"/>
                <w:w w:val="100"/>
                <w:position w:val="0"/>
                <w:sz w:val="19"/>
                <w:szCs w:val="19"/>
              </w:rPr>
              <w:t>正在研发中，预 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面向各行业客户，提供</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消 息应用平台，实现客户对运 营商</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消息的综合场景应 用。</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6" w:lineRule="exact"/>
              <w:ind w:left="0" w:right="0" w:firstLine="0"/>
              <w:jc w:val="left"/>
              <w:rPr>
                <w:sz w:val="19"/>
                <w:szCs w:val="19"/>
              </w:rPr>
            </w:pPr>
            <w:r>
              <w:rPr>
                <w:color w:val="000000"/>
                <w:spacing w:val="0"/>
                <w:w w:val="100"/>
                <w:position w:val="0"/>
                <w:sz w:val="19"/>
                <w:szCs w:val="19"/>
              </w:rPr>
              <w:t>给公司在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消息领域沉淀 市场案例和实施经验，提升 公司在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相关领域的核心 能力，助力公司</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战略方向 业务发展。</w:t>
            </w:r>
          </w:p>
        </w:tc>
      </w:tr>
      <w:tr>
        <w:trPr>
          <w:trHeight w:val="415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22" w:lineRule="exact"/>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智慧园 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以园区运营方为主要服 务对象，针对传统园区 长期面临的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安防水平 弱、运营效率低、人员 成本高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等痛点，借助搭 建在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 xml:space="preserve">网络基础上的工 业互联网、智能机器人、 </w:t>
            </w:r>
            <w:r>
              <w:rPr>
                <w:rFonts w:ascii="Times New Roman" w:eastAsia="Times New Roman" w:hAnsi="Times New Roman" w:cs="Times New Roman"/>
                <w:color w:val="000000"/>
                <w:spacing w:val="0"/>
                <w:w w:val="100"/>
                <w:position w:val="0"/>
                <w:sz w:val="20"/>
                <w:szCs w:val="20"/>
              </w:rPr>
              <w:t>VR/AR</w:t>
            </w:r>
            <w:r>
              <w:rPr>
                <w:color w:val="000000"/>
                <w:spacing w:val="0"/>
                <w:w w:val="100"/>
                <w:position w:val="0"/>
                <w:sz w:val="19"/>
                <w:szCs w:val="19"/>
              </w:rPr>
              <w:t>、</w:t>
            </w:r>
            <w:r>
              <w:rPr>
                <w:color w:val="000000"/>
                <w:spacing w:val="0"/>
                <w:w w:val="100"/>
                <w:position w:val="0"/>
                <w:sz w:val="19"/>
                <w:szCs w:val="19"/>
              </w:rPr>
              <w:t>全息、超高清 视频等应用落地，实现 智能安防、园区智慧管 理等，助力园区运营方 完成信息化与智慧化转 型的创新发展。</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园区</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05" w:lineRule="exact"/>
              <w:ind w:left="0" w:right="0" w:firstLine="0"/>
              <w:jc w:val="left"/>
              <w:rPr>
                <w:sz w:val="19"/>
                <w:szCs w:val="19"/>
              </w:rPr>
            </w:pPr>
            <w:r>
              <w:rPr>
                <w:color w:val="000000"/>
                <w:spacing w:val="0"/>
                <w:w w:val="100"/>
                <w:position w:val="0"/>
                <w:sz w:val="19"/>
                <w:szCs w:val="19"/>
              </w:rPr>
              <w:t>正在研发中，预 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通过构建共赢联盟，打造自 身集成服务能力、外部资源 整合对接能力及开放的平台 能力，不断提升自身产品及 解决方案的成熟度，为园区 提供贴身定制的集成解决方 案，最终形成标杆案例，大 力推动</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园区建设的复制推 广。</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提升公司在物联网、智慧、 数字化领域的核心竞争能 力，助力公司相关业务发 展。</w:t>
            </w:r>
          </w:p>
        </w:tc>
      </w:tr>
    </w:tbl>
    <w:p>
      <w:pPr>
        <w:spacing w:lineRule="exact" w:line="1"/>
        <w:rPr>
          <w:sz w:val="2"/>
          <w:szCs w:val="2"/>
        </w:rPr>
      </w:pPr>
      <w:r>
        <w:br w:type="page"/>
      </w:r>
    </w:p>
    <w:tbl>
      <w:tblPr>
        <w:tblOverlap w:val="never"/>
        <w:jc w:val="center"/>
        <w:tblLayout w:type="fixed"/>
      </w:tblPr>
      <w:tblGrid>
        <w:gridCol w:w="566"/>
        <w:gridCol w:w="960"/>
        <w:gridCol w:w="2112"/>
        <w:gridCol w:w="1368"/>
        <w:gridCol w:w="2515"/>
        <w:gridCol w:w="2424"/>
      </w:tblGrid>
      <w:tr>
        <w:trPr>
          <w:trHeight w:val="50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建设不仅能够通过园区 组网、智能安防等通用 化业务真正实现智慧 化，同时能够满足园区 内企业基于</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19"/>
                <w:szCs w:val="19"/>
              </w:rPr>
              <w:t>的业务应 用，帮助园区企业提升 生产运营效率，进而提 升园区整体经济价值及 在市场中的溢价水平。 园区智慧化建设对于争 夺高端产业发展要素、 加快科技自主创新、促 进产业转型升级、完善 民生保障体系、打造园 区独特品牌中具有关键 意义。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center"/>
              <w:rPr>
                <w:sz w:val="19"/>
                <w:szCs w:val="19"/>
              </w:rPr>
            </w:pPr>
            <w:r>
              <w:rPr>
                <w:color w:val="000000"/>
                <w:spacing w:val="0"/>
                <w:w w:val="100"/>
                <w:position w:val="0"/>
                <w:sz w:val="19"/>
                <w:szCs w:val="19"/>
              </w:rPr>
              <w:t>自动化测 试平台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为保障产品质量，提升 产品用户体验，建设一 站式自动化测试服务解 决方案，帮助企业快速 提升测试效率和产品质 量。</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正在研发中，预 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月结 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针对产品可用性、易用性、 稳定性、可靠性建设一站式 自动化测试服务解决方案和 平台，快速提升产品质量及 效能。</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提升公司在自动化测试领 域的核心竞争能力，助力公 司相关业务发展。</w:t>
            </w:r>
          </w:p>
        </w:tc>
      </w:tr>
      <w:tr>
        <w:trPr>
          <w:trHeight w:val="604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彩讯权益 平台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彩讯权益平台以</w:t>
            </w:r>
            <w:r>
              <w:rPr>
                <w:rFonts w:ascii="Times New Roman" w:eastAsia="Times New Roman" w:hAnsi="Times New Roman" w:cs="Times New Roman"/>
                <w:color w:val="000000"/>
                <w:spacing w:val="0"/>
                <w:w w:val="100"/>
                <w:position w:val="0"/>
                <w:sz w:val="20"/>
                <w:szCs w:val="20"/>
              </w:rPr>
              <w:t>H5</w:t>
            </w:r>
            <w:r>
              <w:rPr>
                <w:color w:val="000000"/>
                <w:spacing w:val="0"/>
                <w:w w:val="100"/>
                <w:position w:val="0"/>
                <w:sz w:val="19"/>
                <w:szCs w:val="19"/>
              </w:rPr>
              <w:t>商 城、管理后台为建设重 点，以商家接入、权益 销售为重点，集商家接 入、商家管理、权益管 理、权益核销、支付管 理、订单管理等功能于 一体；能够对</w:t>
            </w:r>
            <w:r>
              <w:rPr>
                <w:rFonts w:ascii="Times New Roman" w:eastAsia="Times New Roman" w:hAnsi="Times New Roman" w:cs="Times New Roman"/>
                <w:color w:val="000000"/>
                <w:spacing w:val="0"/>
                <w:w w:val="100"/>
                <w:position w:val="0"/>
                <w:sz w:val="20"/>
                <w:szCs w:val="20"/>
              </w:rPr>
              <w:t>H5</w:t>
            </w:r>
            <w:r>
              <w:rPr>
                <w:color w:val="000000"/>
                <w:spacing w:val="0"/>
                <w:w w:val="100"/>
                <w:position w:val="0"/>
                <w:sz w:val="19"/>
                <w:szCs w:val="19"/>
              </w:rPr>
              <w:t>商城、 商家、权益做统一管理, 有效提高权益运营效 率，有助于提升权益销 售额。</w:t>
            </w:r>
          </w:p>
          <w:p>
            <w:pPr>
              <w:pStyle w:val="Style16"/>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且平台可以实现多商家 权益的打包销售，可完 成权益的购买、支付到 核销的全流程过程，适 合多商家电商渠道的接 入和使用，应用场景多, 潜在市场大。</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正在研发中，预</w:t>
            </w:r>
          </w:p>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彩讯权益平台以</w:t>
            </w:r>
            <w:r>
              <w:rPr>
                <w:rFonts w:ascii="Times New Roman" w:eastAsia="Times New Roman" w:hAnsi="Times New Roman" w:cs="Times New Roman"/>
                <w:color w:val="000000"/>
                <w:spacing w:val="0"/>
                <w:w w:val="100"/>
                <w:position w:val="0"/>
                <w:sz w:val="20"/>
                <w:szCs w:val="20"/>
              </w:rPr>
              <w:t>Dubbo</w:t>
            </w:r>
            <w:r>
              <w:rPr>
                <w:color w:val="000000"/>
                <w:spacing w:val="0"/>
                <w:w w:val="100"/>
                <w:position w:val="0"/>
                <w:sz w:val="19"/>
                <w:szCs w:val="19"/>
              </w:rPr>
              <w:t>分布 式服务框架为核心，以大数 据为重点，集权益管理、订 单管理、统计分析等于一体; 能够</w:t>
            </w:r>
            <w:r>
              <w:rPr>
                <w:rFonts w:ascii="Times New Roman" w:eastAsia="Times New Roman" w:hAnsi="Times New Roman" w:cs="Times New Roman"/>
                <w:color w:val="000000"/>
                <w:spacing w:val="0"/>
                <w:w w:val="100"/>
                <w:position w:val="0"/>
                <w:sz w:val="20"/>
                <w:szCs w:val="20"/>
              </w:rPr>
              <w:t>H5</w:t>
            </w:r>
            <w:r>
              <w:rPr>
                <w:color w:val="000000"/>
                <w:spacing w:val="0"/>
                <w:w w:val="100"/>
                <w:position w:val="0"/>
                <w:sz w:val="19"/>
                <w:szCs w:val="19"/>
              </w:rPr>
              <w:t>商城、权益管理后台 等做统一管理，可实现商家 的快速接入、管理，权益快 速对接、上下架，有效提高 运营效率、提升平台营销能 力。</w:t>
            </w:r>
          </w:p>
          <w:p>
            <w:pPr>
              <w:pStyle w:val="Style16"/>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彩讯权益平台的研发目标是 能够支撑每秒</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万的商城并 发量，可以支撑超过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万人同 时购买权益。</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彩讯权益平台是一个定位 于商家管理、权益销售、商 品推广、渠道管理、数据分 析于一体的营销管理平台， 是将大数据技术应用于精 准营销的探索；对整合公司 资源、集成各大系统能力、 拓展公司业务有重要作用。 同时也是探索与甲方新的 合作模式的平台，可代理销 售甲方业务、产品，并实现 分润的目标；另，可支撑甲 方现有的权益推广、业务和 异业产品组合销售的目的， 扩宽项目合作模式。</w:t>
            </w:r>
          </w:p>
        </w:tc>
      </w:tr>
      <w:tr>
        <w:trPr>
          <w:trHeight w:val="763"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彩讯</w:t>
            </w:r>
            <w:r>
              <w:rPr>
                <w:rFonts w:ascii="Times New Roman" w:eastAsia="Times New Roman" w:hAnsi="Times New Roman" w:cs="Times New Roman"/>
                <w:color w:val="000000"/>
                <w:spacing w:val="0"/>
                <w:w w:val="100"/>
                <w:position w:val="0"/>
                <w:sz w:val="20"/>
                <w:szCs w:val="20"/>
              </w:rPr>
              <w:t xml:space="preserve">CSP </w:t>
            </w:r>
            <w:r>
              <w:rPr>
                <w:color w:val="000000"/>
                <w:spacing w:val="0"/>
                <w:w w:val="100"/>
                <w:position w:val="0"/>
                <w:sz w:val="19"/>
                <w:szCs w:val="19"/>
              </w:rPr>
              <w:t>服务平台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彩讯科技自主研发的彩 讯</w:t>
            </w:r>
            <w:r>
              <w:rPr>
                <w:rFonts w:ascii="Times New Roman" w:eastAsia="Times New Roman" w:hAnsi="Times New Roman" w:cs="Times New Roman"/>
                <w:color w:val="000000"/>
                <w:spacing w:val="0"/>
                <w:w w:val="100"/>
                <w:position w:val="0"/>
                <w:sz w:val="20"/>
                <w:szCs w:val="20"/>
              </w:rPr>
              <w:t>csp</w:t>
            </w:r>
            <w:r>
              <w:rPr>
                <w:color w:val="000000"/>
                <w:spacing w:val="0"/>
                <w:w w:val="100"/>
                <w:position w:val="0"/>
                <w:sz w:val="19"/>
                <w:szCs w:val="19"/>
              </w:rPr>
              <w:t>服务平台，在大数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正在研发中，预</w:t>
            </w:r>
          </w:p>
          <w:p>
            <w:pPr>
              <w:pStyle w:val="Style1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建成行业领先的三网合一、 功能齐全、接入容易、使用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为公司营销云产品奠定基 础，积累智能营销市场案例</w:t>
            </w:r>
          </w:p>
        </w:tc>
      </w:tr>
    </w:tbl>
    <w:p>
      <w:pPr>
        <w:spacing w:lineRule="exact" w:line="1"/>
        <w:rPr>
          <w:sz w:val="2"/>
          <w:szCs w:val="2"/>
        </w:rPr>
      </w:pPr>
      <w:r>
        <w:br w:type="page"/>
      </w:r>
    </w:p>
    <w:tbl>
      <w:tblPr>
        <w:tblOverlap w:val="never"/>
        <w:jc w:val="center"/>
        <w:tblLayout w:type="fixed"/>
      </w:tblPr>
      <w:tblGrid>
        <w:gridCol w:w="566"/>
        <w:gridCol w:w="960"/>
        <w:gridCol w:w="2112"/>
        <w:gridCol w:w="1368"/>
        <w:gridCol w:w="2515"/>
        <w:gridCol w:w="2424"/>
      </w:tblGrid>
      <w:tr>
        <w:trPr>
          <w:trHeight w:val="3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据能力的基础上，结合 传统短信、彩信、通道 队列管理营销手段，制 定了全新的服务标准， 力求真正的让企业客户 准确把握目标用户行为 习惯和喜好，将营销信 息推磅到目标人群，实 现企业到客户的精准营 销，从而更高效地进行 商业化运作。</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0"/>
              <w:jc w:val="both"/>
              <w:rPr>
                <w:sz w:val="19"/>
                <w:szCs w:val="19"/>
              </w:rPr>
            </w:pPr>
            <w:r>
              <w:rPr>
                <w:color w:val="000000"/>
                <w:spacing w:val="0"/>
                <w:w w:val="100"/>
                <w:position w:val="0"/>
                <w:sz w:val="19"/>
                <w:szCs w:val="19"/>
              </w:rPr>
              <w:t>结项；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方便、安全可靠、商务灵活 的</w:t>
            </w:r>
            <w:r>
              <w:rPr>
                <w:rFonts w:ascii="Times New Roman" w:eastAsia="Times New Roman" w:hAnsi="Times New Roman" w:cs="Times New Roman"/>
                <w:color w:val="000000"/>
                <w:spacing w:val="0"/>
                <w:w w:val="100"/>
                <w:position w:val="0"/>
                <w:sz w:val="20"/>
                <w:szCs w:val="20"/>
              </w:rPr>
              <w:t>CSP</w:t>
            </w:r>
            <w:r>
              <w:rPr>
                <w:color w:val="000000"/>
                <w:spacing w:val="0"/>
                <w:w w:val="100"/>
                <w:position w:val="0"/>
                <w:sz w:val="19"/>
                <w:szCs w:val="19"/>
              </w:rPr>
              <w:t>平台，综合性能和效率 排名行业前三，产品考核为 从合格提升为优</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和实施经验，提升公司在产 业互联网领域的影响力及 业务收入</w:t>
            </w:r>
          </w:p>
        </w:tc>
      </w:tr>
      <w:tr>
        <w:trPr>
          <w:trHeight w:val="136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电子商务 营销管理 平台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9" w:lineRule="exact"/>
              <w:ind w:left="0" w:right="0" w:firstLine="0"/>
              <w:jc w:val="both"/>
              <w:rPr>
                <w:sz w:val="19"/>
                <w:szCs w:val="19"/>
              </w:rPr>
            </w:pPr>
            <w:r>
              <w:rPr>
                <w:color w:val="000000"/>
                <w:spacing w:val="0"/>
                <w:w w:val="100"/>
                <w:position w:val="0"/>
                <w:sz w:val="19"/>
                <w:szCs w:val="19"/>
              </w:rPr>
              <w:t>电子商务营销管理平台 可完成产品营销、活动 营销、渠道推广、数据 营销整个流程。</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正在研发中，预 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月结 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实现合作项目微信公众号的 统一接入管理、</w:t>
            </w:r>
            <w:r>
              <w:rPr>
                <w:rFonts w:ascii="Times New Roman" w:eastAsia="Times New Roman" w:hAnsi="Times New Roman" w:cs="Times New Roman"/>
                <w:color w:val="000000"/>
                <w:spacing w:val="0"/>
                <w:w w:val="100"/>
                <w:position w:val="0"/>
                <w:sz w:val="20"/>
                <w:szCs w:val="20"/>
              </w:rPr>
              <w:t>H5</w:t>
            </w:r>
            <w:r>
              <w:rPr>
                <w:color w:val="000000"/>
                <w:spacing w:val="0"/>
                <w:w w:val="100"/>
                <w:position w:val="0"/>
                <w:sz w:val="19"/>
                <w:szCs w:val="19"/>
              </w:rPr>
              <w:t>活动在线 编辑生成，节省开发成本。</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复用运营支撑项目，节省开 发成本；沉淀用户数据，探 索新的合作模式。</w:t>
            </w:r>
          </w:p>
        </w:tc>
      </w:tr>
      <w:tr>
        <w:trPr>
          <w:trHeight w:val="573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62" w:lineRule="exact"/>
              <w:ind w:left="0" w:right="0" w:firstLine="0"/>
              <w:jc w:val="center"/>
              <w:rPr>
                <w:sz w:val="19"/>
                <w:szCs w:val="19"/>
              </w:rPr>
            </w:pPr>
            <w:r>
              <w:rPr>
                <w:color w:val="000000"/>
                <w:spacing w:val="0"/>
                <w:w w:val="100"/>
                <w:position w:val="0"/>
                <w:sz w:val="19"/>
                <w:szCs w:val="19"/>
              </w:rPr>
              <w:t>工业智能 巡检云平 台</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我司在工业互联网上的 基础应用之一，实现了 工业设备的数据采集、 工业业务流程管控等功 能</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正在研发中，预</w:t>
            </w:r>
          </w:p>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 xml:space="preserve">建设了 </w:t>
            </w:r>
            <w:r>
              <w:rPr>
                <w:rFonts w:ascii="Times New Roman" w:eastAsia="Times New Roman" w:hAnsi="Times New Roman" w:cs="Times New Roman"/>
                <w:color w:val="000000"/>
                <w:spacing w:val="0"/>
                <w:w w:val="100"/>
                <w:position w:val="0"/>
                <w:sz w:val="20"/>
                <w:szCs w:val="20"/>
              </w:rPr>
              <w:t xml:space="preserve">Android App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管理 后台的模式，其中客户端通 过巡检点列表、巡检内容列 表、二维码与</w:t>
            </w:r>
            <w:r>
              <w:rPr>
                <w:rFonts w:ascii="Times New Roman" w:eastAsia="Times New Roman" w:hAnsi="Times New Roman" w:cs="Times New Roman"/>
                <w:color w:val="000000"/>
                <w:spacing w:val="0"/>
                <w:w w:val="100"/>
                <w:position w:val="0"/>
                <w:sz w:val="20"/>
                <w:szCs w:val="20"/>
              </w:rPr>
              <w:t>NFC</w:t>
            </w:r>
            <w:r>
              <w:rPr>
                <w:color w:val="000000"/>
                <w:spacing w:val="0"/>
                <w:w w:val="100"/>
                <w:position w:val="0"/>
                <w:sz w:val="19"/>
                <w:szCs w:val="19"/>
              </w:rPr>
              <w:t>识别等实 现巡检参数输入能力；管理 后台中通过工厂管理、人员 管理、设备管理、参数管理 等实现巡检内容基础信息配 置，通过数据概览、数据查 询等功能实现巡检数据的查 询、告警、可视化展现等功 能。基于以上系统模块，在 产品设计充分考虑不同巡检 场景中的差异，做到完全可 配置巡检内容，并能对潮湿、 无网络等多种环境进行特殊 处理，保证在不同环境下流 畅巡检。</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tabs>
                <w:tab w:pos="302" w:val="left"/>
              </w:tabs>
              <w:bidi w:val="0"/>
              <w:spacing w:before="0" w:after="0" w:line="31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提供标准化产品、工业 管理经验为工业客户的拓 展形成积累。</w:t>
            </w:r>
          </w:p>
          <w:p>
            <w:pPr>
              <w:pStyle w:val="Style16"/>
              <w:keepNext w:val="0"/>
              <w:keepLines w:val="0"/>
              <w:widowControl w:val="0"/>
              <w:shd w:val="clear" w:color="auto" w:fill="auto"/>
              <w:tabs>
                <w:tab w:pos="307" w:val="left"/>
              </w:tabs>
              <w:bidi w:val="0"/>
              <w:spacing w:before="0" w:after="0" w:line="31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实现工业互联网数据采 集、流程管控的基础能力。</w:t>
            </w:r>
          </w:p>
        </w:tc>
      </w:tr>
      <w:tr>
        <w:trPr>
          <w:trHeight w:val="321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05" w:lineRule="exact"/>
              <w:ind w:left="0" w:right="0" w:firstLine="0"/>
              <w:jc w:val="center"/>
              <w:rPr>
                <w:sz w:val="19"/>
                <w:szCs w:val="19"/>
              </w:rPr>
            </w:pPr>
            <w:r>
              <w:rPr>
                <w:color w:val="000000"/>
                <w:spacing w:val="0"/>
                <w:w w:val="100"/>
                <w:position w:val="0"/>
                <w:sz w:val="19"/>
                <w:szCs w:val="19"/>
              </w:rPr>
              <w:t>企业协同 办公应用 平台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协同办公平台，主要面 对有分支机构的大来中 型企事业和政府机关单 位，主要作用是把总部 和全国的分支源机构连 接起来进行统一管理， 以系统手段规范全体员 工的工作。领导可以在 任意一点掌控全局，监 控企业运行，从而达到</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正在研发中，预</w:t>
            </w:r>
          </w:p>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建设彩讯侧类微信的统一协 同办公应用管理平台。</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提升公司在协同办公业务 上的核心竞争能力，助力公 司相关业务发展</w:t>
            </w:r>
          </w:p>
        </w:tc>
      </w:tr>
    </w:tbl>
    <w:p>
      <w:pPr>
        <w:spacing w:lineRule="exact" w:line="1"/>
        <w:rPr>
          <w:sz w:val="2"/>
          <w:szCs w:val="2"/>
        </w:rPr>
      </w:pPr>
      <w:r>
        <w:br w:type="page"/>
      </w:r>
    </w:p>
    <w:tbl>
      <w:tblPr>
        <w:tblOverlap w:val="never"/>
        <w:jc w:val="center"/>
        <w:tblLayout w:type="fixed"/>
      </w:tblPr>
      <w:tblGrid>
        <w:gridCol w:w="566"/>
        <w:gridCol w:w="960"/>
        <w:gridCol w:w="2112"/>
        <w:gridCol w:w="1368"/>
        <w:gridCol w:w="2515"/>
        <w:gridCol w:w="2424"/>
      </w:tblGrid>
      <w:tr>
        <w:trPr>
          <w:trHeight w:val="6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 xml:space="preserve">提度升管理、防范风险 的目的；使各种信息数 据能共享使用，减少信 息孤岛，充分发挥信息 化带来的道实际作用。 主要提供如下功能：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：统一通信：面向企业 提供登录认证、企业通 讯录、</w:t>
            </w:r>
            <w:r>
              <w:rPr>
                <w:rFonts w:ascii="Times New Roman" w:eastAsia="Times New Roman" w:hAnsi="Times New Roman" w:cs="Times New Roman"/>
                <w:color w:val="000000"/>
                <w:spacing w:val="0"/>
                <w:w w:val="100"/>
                <w:position w:val="0"/>
                <w:sz w:val="20"/>
                <w:szCs w:val="20"/>
              </w:rPr>
              <w:t>IM</w:t>
            </w:r>
            <w:r>
              <w:rPr>
                <w:color w:val="000000"/>
                <w:spacing w:val="0"/>
                <w:w w:val="100"/>
                <w:position w:val="0"/>
                <w:sz w:val="19"/>
                <w:szCs w:val="19"/>
              </w:rPr>
              <w:t>、</w:t>
            </w:r>
            <w:r>
              <w:rPr>
                <w:color w:val="000000"/>
                <w:spacing w:val="0"/>
                <w:w w:val="100"/>
                <w:position w:val="0"/>
                <w:sz w:val="19"/>
                <w:szCs w:val="19"/>
              </w:rPr>
              <w:t>邮件等，需 要架构上提供统一接入 管理模块；</w:t>
            </w:r>
          </w:p>
          <w:p>
            <w:pPr>
              <w:pStyle w:val="Style16"/>
              <w:keepNext w:val="0"/>
              <w:keepLines w:val="0"/>
              <w:widowControl w:val="0"/>
              <w:shd w:val="clear" w:color="auto" w:fill="auto"/>
              <w:bidi w:val="0"/>
              <w:spacing w:before="0" w:after="0" w:line="312"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：企业应用集成：提供 应用集成框架，集成企 业</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19"/>
                <w:szCs w:val="19"/>
              </w:rPr>
              <w:t xml:space="preserve">应用，需要架构上提 供应用集成框架模块；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：平台能力：提供客户 端基座和基座服务支 撑，满足运营，运维和 客户端快速定制开发的 要求，需要架构上提供 客户端基座和服务后台 支撑能力；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2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企业移动 应用开发 平台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企业级移动应用研发服 务框架，面向企业服务 市场，在移动互联网行 业沉淀的</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19"/>
                <w:szCs w:val="19"/>
              </w:rPr>
              <w:t>研发支撑 能力、移动</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19"/>
                <w:szCs w:val="19"/>
              </w:rPr>
              <w:t>基础中间 件能力开放给客户，帮 助传统企业快速完成业 务移动化的转型升级目 标。</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正在研发中，预 计</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月结 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建设彩讯统一移动应用开发 框架平台，对移动</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19"/>
                <w:szCs w:val="19"/>
              </w:rPr>
              <w:t>全生命 周期工作流进行管理，提供 研发、测试、发布、运维、 运营</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个职能域中间件和基 础设施服务，沉淀了包括持 续交付、组件化、跨平台开 发、质量管理、统一接入等 在内的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大场景解决方案；</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tabs>
                <w:tab w:pos="202" w:val="left"/>
              </w:tabs>
              <w:bidi w:val="0"/>
              <w:spacing w:before="0" w:after="0" w:line="313"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提升开发效率，赋能于</w:t>
            </w:r>
            <w:r>
              <w:rPr>
                <w:rFonts w:ascii="Times New Roman" w:eastAsia="Times New Roman" w:hAnsi="Times New Roman" w:cs="Times New Roman"/>
                <w:color w:val="000000"/>
                <w:spacing w:val="0"/>
                <w:w w:val="100"/>
                <w:position w:val="0"/>
                <w:sz w:val="20"/>
                <w:szCs w:val="20"/>
              </w:rPr>
              <w:t xml:space="preserve">app </w:t>
            </w:r>
            <w:r>
              <w:rPr>
                <w:color w:val="000000"/>
                <w:spacing w:val="0"/>
                <w:w w:val="100"/>
                <w:position w:val="0"/>
                <w:sz w:val="19"/>
                <w:szCs w:val="19"/>
              </w:rPr>
              <w:t>基础架构快速搭建和能力 的快速复用；</w:t>
            </w:r>
          </w:p>
          <w:p>
            <w:pPr>
              <w:pStyle w:val="Style16"/>
              <w:keepNext w:val="0"/>
              <w:keepLines w:val="0"/>
              <w:widowControl w:val="0"/>
              <w:shd w:val="clear" w:color="auto" w:fill="auto"/>
              <w:tabs>
                <w:tab w:pos="302" w:val="left"/>
              </w:tabs>
              <w:bidi w:val="0"/>
              <w:spacing w:before="0" w:after="0" w:line="313"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减少研发费用成本，多 个项目能力快速接入和复 用，较大地降低</w:t>
            </w:r>
            <w:r>
              <w:rPr>
                <w:rFonts w:ascii="Times New Roman" w:eastAsia="Times New Roman" w:hAnsi="Times New Roman" w:cs="Times New Roman"/>
                <w:color w:val="000000"/>
                <w:spacing w:val="0"/>
                <w:w w:val="100"/>
                <w:position w:val="0"/>
                <w:sz w:val="20"/>
                <w:szCs w:val="20"/>
              </w:rPr>
              <w:t>app</w:t>
            </w:r>
            <w:r>
              <w:rPr>
                <w:color w:val="000000"/>
                <w:spacing w:val="0"/>
                <w:w w:val="100"/>
                <w:position w:val="0"/>
                <w:sz w:val="19"/>
                <w:szCs w:val="19"/>
              </w:rPr>
              <w:t>开发成 本；</w:t>
            </w:r>
          </w:p>
        </w:tc>
      </w:tr>
      <w:tr>
        <w:trPr>
          <w:trHeight w:val="230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业务数据 分析平台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建立符合业务要求的业 务数据分析平台，提供 一致的、清晰的、准确 的、全面的符合规范的 统计数据和分析报表， 通过接口和基础库实现 自动化、精确化运营。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正在研发中，预</w:t>
            </w:r>
          </w:p>
          <w:p>
            <w:pPr>
              <w:pStyle w:val="Style16"/>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 结项；</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面向大型企业或政府组织， 提供一个统一的业务数据分 析平台，实现业务数据统计 分析系统自动化、一体化。</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提升公司在数据分析，数据 处理领域的核心竞争力，助 力公司相关业务的发展。</w:t>
            </w:r>
          </w:p>
        </w:tc>
      </w:tr>
      <w:tr>
        <w:trPr>
          <w:trHeight w:val="1699"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0" w:lineRule="exact"/>
              <w:ind w:left="0" w:right="0" w:firstLine="0"/>
              <w:jc w:val="center"/>
              <w:rPr>
                <w:sz w:val="19"/>
                <w:szCs w:val="19"/>
              </w:rPr>
            </w:pPr>
            <w:r>
              <w:rPr>
                <w:color w:val="000000"/>
                <w:spacing w:val="0"/>
                <w:w w:val="100"/>
                <w:position w:val="0"/>
                <w:sz w:val="19"/>
                <w:szCs w:val="19"/>
              </w:rPr>
              <w:t>知识产权 运营公共 服务平台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国家知识产权公共运营 服务平台主要实现知识 产权服务公司网上开店 售卖专利项目；知识产 权课程培训与线下课程</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both"/>
              <w:rPr>
                <w:sz w:val="19"/>
                <w:szCs w:val="19"/>
              </w:rPr>
            </w:pPr>
            <w:r>
              <w:rPr>
                <w:color w:val="000000"/>
                <w:spacing w:val="0"/>
                <w:w w:val="100"/>
                <w:position w:val="0"/>
                <w:sz w:val="19"/>
                <w:szCs w:val="19"/>
              </w:rPr>
              <w:t>己结项；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主要完成三大业务功能模 块：知识产权服务公司网上 开店售卖专利项目；专利申 请辅助。</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给公司在未来政府知识产 权市场沉淀案例和实施经 验，提升公司在知识产权交 易的核心能力助力公司相 关业务的发展。</w:t>
            </w:r>
          </w:p>
        </w:tc>
      </w:tr>
    </w:tbl>
    <w:p>
      <w:pPr>
        <w:spacing w:lineRule="exact" w:line="1"/>
        <w:rPr>
          <w:sz w:val="2"/>
          <w:szCs w:val="2"/>
        </w:rPr>
      </w:pPr>
      <w:r>
        <w:br w:type="page"/>
      </w:r>
    </w:p>
    <w:tbl>
      <w:tblPr>
        <w:tblOverlap w:val="never"/>
        <w:jc w:val="center"/>
        <w:tblLayout w:type="fixed"/>
      </w:tblPr>
      <w:tblGrid>
        <w:gridCol w:w="566"/>
        <w:gridCol w:w="960"/>
        <w:gridCol w:w="2112"/>
        <w:gridCol w:w="1368"/>
        <w:gridCol w:w="2515"/>
        <w:gridCol w:w="2424"/>
      </w:tblGrid>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预约；专利申请辅助， 三大核心功能，实现统 一的知识产权运营服务 能力目标。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7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智慧云备 份平台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tabs>
                <w:tab w:pos="288" w:val="left"/>
              </w:tabs>
              <w:bidi w:val="0"/>
              <w:spacing w:before="0" w:after="0" w:line="312"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解决互联网时代数据 保护及备份问题。</w:t>
            </w:r>
          </w:p>
          <w:p>
            <w:pPr>
              <w:pStyle w:val="Style16"/>
              <w:keepNext w:val="0"/>
              <w:keepLines w:val="0"/>
              <w:widowControl w:val="0"/>
              <w:shd w:val="clear" w:color="auto" w:fill="auto"/>
              <w:bidi w:val="0"/>
              <w:spacing w:before="0" w:after="300" w:line="312" w:lineRule="exact"/>
              <w:ind w:left="0" w:right="0" w:firstLine="0"/>
              <w:jc w:val="both"/>
              <w:rPr>
                <w:sz w:val="19"/>
                <w:szCs w:val="19"/>
              </w:rPr>
            </w:pPr>
            <w:r>
              <w:rPr>
                <w:color w:val="000000"/>
                <w:spacing w:val="0"/>
                <w:w w:val="100"/>
                <w:position w:val="0"/>
                <w:sz w:val="19"/>
                <w:szCs w:val="19"/>
              </w:rPr>
              <w:t>备份系统使用的存储介 质已经从磁带慢慢变成 了磁盘，这对数据恢复 已经有了一定的提高。 但随着业务系统数据量 的不断增大，备份的时 间仍然越来越长，从备 份里恢复仍然太慢，备 份软件在用户的日常恢 复工作中的作用越来越 小，恢复时带来的麻烦 越来越大。所以，很多 备份软件厂商称备份系 统是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最后一道防线如 果备份恢复的技术如果 没有革命性突破的话， 以后，这类软件只能称 为归档软件了，在</w:t>
            </w:r>
            <w:r>
              <w:rPr>
                <w:rFonts w:ascii="Times New Roman" w:eastAsia="Times New Roman" w:hAnsi="Times New Roman" w:cs="Times New Roman"/>
                <w:color w:val="000000"/>
                <w:spacing w:val="0"/>
                <w:w w:val="100"/>
                <w:position w:val="0"/>
                <w:sz w:val="20"/>
                <w:szCs w:val="20"/>
              </w:rPr>
              <w:t>IT</w:t>
            </w:r>
            <w:r>
              <w:rPr>
                <w:color w:val="000000"/>
                <w:spacing w:val="0"/>
                <w:w w:val="100"/>
                <w:position w:val="0"/>
                <w:sz w:val="19"/>
                <w:szCs w:val="19"/>
              </w:rPr>
              <w:t>系 统中的作用会越来越小</w:t>
            </w:r>
          </w:p>
          <w:p>
            <w:pPr>
              <w:pStyle w:val="Style16"/>
              <w:keepNext w:val="0"/>
              <w:keepLines w:val="0"/>
              <w:widowControl w:val="0"/>
              <w:shd w:val="clear" w:color="auto" w:fill="auto"/>
              <w:tabs>
                <w:tab w:pos="298" w:val="left"/>
              </w:tabs>
              <w:bidi w:val="0"/>
              <w:spacing w:before="0" w:after="0" w:line="313"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解决互联网时代数据 备份副本备份成本问</w:t>
            </w:r>
          </w:p>
          <w:p>
            <w:pPr>
              <w:pStyle w:val="Style16"/>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题。进入互联网时代企 业应用爆发式增长，多 个不同的应用（查询、 测试、审计、应急等） 会使用同一份数据（客 户信息、交易信息等）， 据</w:t>
            </w:r>
            <w:r>
              <w:rPr>
                <w:rFonts w:ascii="Times New Roman" w:eastAsia="Times New Roman" w:hAnsi="Times New Roman" w:cs="Times New Roman"/>
                <w:color w:val="000000"/>
                <w:spacing w:val="0"/>
                <w:w w:val="100"/>
                <w:position w:val="0"/>
                <w:sz w:val="20"/>
                <w:szCs w:val="20"/>
              </w:rPr>
              <w:t>IDC</w:t>
            </w:r>
            <w:r>
              <w:rPr>
                <w:color w:val="000000"/>
                <w:spacing w:val="0"/>
                <w:w w:val="100"/>
                <w:position w:val="0"/>
                <w:sz w:val="19"/>
                <w:szCs w:val="19"/>
              </w:rPr>
              <w:t>统计，副本数据 消耗了企业</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19"/>
                <w:szCs w:val="19"/>
              </w:rPr>
              <w:t>的存储 容量、和</w:t>
            </w:r>
            <w:r>
              <w:rPr>
                <w:rFonts w:ascii="Times New Roman" w:eastAsia="Times New Roman" w:hAnsi="Times New Roman" w:cs="Times New Roman"/>
                <w:color w:val="000000"/>
                <w:spacing w:val="0"/>
                <w:w w:val="100"/>
                <w:position w:val="0"/>
                <w:sz w:val="20"/>
                <w:szCs w:val="20"/>
              </w:rPr>
              <w:t>65%</w:t>
            </w:r>
            <w:r>
              <w:rPr>
                <w:color w:val="000000"/>
                <w:spacing w:val="0"/>
                <w:w w:val="100"/>
                <w:position w:val="0"/>
                <w:sz w:val="19"/>
                <w:szCs w:val="19"/>
              </w:rPr>
              <w:t>的存储软 件采购费用。另外企业 的应用环境越来越多地 分布于混合环境（数据 中心、私有云、公有云、 分支机构），数据在多 个应用之间和混合环境 之间如何做到敏捷流动</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正在研发中，预 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月结 项；</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80" w:line="305" w:lineRule="exact"/>
              <w:ind w:left="0" w:right="0" w:firstLine="0"/>
              <w:jc w:val="left"/>
              <w:rPr>
                <w:sz w:val="19"/>
                <w:szCs w:val="19"/>
              </w:rPr>
            </w:pPr>
            <w:r>
              <w:rPr>
                <w:color w:val="000000"/>
                <w:spacing w:val="0"/>
                <w:w w:val="100"/>
                <w:position w:val="0"/>
                <w:sz w:val="19"/>
                <w:szCs w:val="19"/>
              </w:rPr>
              <w:t>拟达到以下产品目标：</w:t>
            </w:r>
          </w:p>
          <w:p>
            <w:pPr>
              <w:pStyle w:val="Style16"/>
              <w:keepNext w:val="0"/>
              <w:keepLines w:val="0"/>
              <w:widowControl w:val="0"/>
              <w:shd w:val="clear" w:color="auto" w:fill="auto"/>
              <w:tabs>
                <w:tab w:pos="298" w:val="left"/>
              </w:tabs>
              <w:bidi w:val="0"/>
              <w:spacing w:before="0" w:after="0" w:line="319"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数据保护方面</w:t>
            </w:r>
          </w:p>
          <w:p>
            <w:pPr>
              <w:pStyle w:val="Style16"/>
              <w:keepNext w:val="0"/>
              <w:keepLines w:val="0"/>
              <w:widowControl w:val="0"/>
              <w:shd w:val="clear" w:color="auto" w:fill="auto"/>
              <w:tabs>
                <w:tab w:pos="163" w:val="left"/>
              </w:tabs>
              <w:bidi w:val="0"/>
              <w:spacing w:before="0" w:after="0" w:line="30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19"/>
                <w:szCs w:val="19"/>
              </w:rPr>
              <w:t>完善的备份任务管理功能， 实现定时、自动化、多策略 的备份作业平台</w:t>
            </w:r>
          </w:p>
          <w:p>
            <w:pPr>
              <w:pStyle w:val="Style16"/>
              <w:keepNext w:val="0"/>
              <w:keepLines w:val="0"/>
              <w:widowControl w:val="0"/>
              <w:shd w:val="clear" w:color="auto" w:fill="auto"/>
              <w:tabs>
                <w:tab w:pos="168" w:val="left"/>
              </w:tabs>
              <w:bidi w:val="0"/>
              <w:spacing w:before="0" w:after="0" w:line="278"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19"/>
                <w:szCs w:val="19"/>
              </w:rPr>
              <w:t>永久增量传输，提高传输效 率</w:t>
            </w:r>
          </w:p>
          <w:p>
            <w:pPr>
              <w:pStyle w:val="Style16"/>
              <w:keepNext w:val="0"/>
              <w:keepLines w:val="0"/>
              <w:widowControl w:val="0"/>
              <w:shd w:val="clear" w:color="auto" w:fill="auto"/>
              <w:tabs>
                <w:tab w:pos="168" w:val="left"/>
              </w:tabs>
              <w:bidi w:val="0"/>
              <w:spacing w:before="0" w:after="8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19"/>
                <w:szCs w:val="19"/>
              </w:rPr>
              <w:t>应用原始格式备份，副本可 立即恢复使用，无须转换格 式</w:t>
            </w:r>
          </w:p>
          <w:p>
            <w:pPr>
              <w:pStyle w:val="Style16"/>
              <w:keepNext w:val="0"/>
              <w:keepLines w:val="0"/>
              <w:widowControl w:val="0"/>
              <w:shd w:val="clear" w:color="auto" w:fill="auto"/>
              <w:tabs>
                <w:tab w:pos="182" w:val="left"/>
              </w:tabs>
              <w:bidi w:val="0"/>
              <w:spacing w:before="0" w:after="0" w:line="329"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19"/>
                <w:szCs w:val="19"/>
              </w:rPr>
              <w:t>网络支持</w:t>
            </w:r>
          </w:p>
          <w:p>
            <w:pPr>
              <w:pStyle w:val="Style16"/>
              <w:keepNext w:val="0"/>
              <w:keepLines w:val="0"/>
              <w:widowControl w:val="0"/>
              <w:shd w:val="clear" w:color="auto" w:fill="auto"/>
              <w:bidi w:val="0"/>
              <w:spacing w:before="0" w:after="8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FC/IB/10GE/25GE</w:t>
            </w:r>
            <w:r>
              <w:rPr>
                <w:color w:val="000000"/>
                <w:spacing w:val="0"/>
                <w:w w:val="100"/>
                <w:position w:val="0"/>
                <w:sz w:val="19"/>
                <w:szCs w:val="19"/>
              </w:rPr>
              <w:t>，</w:t>
            </w:r>
            <w:r>
              <w:rPr>
                <w:color w:val="000000"/>
                <w:spacing w:val="0"/>
                <w:w w:val="100"/>
                <w:position w:val="0"/>
                <w:sz w:val="19"/>
                <w:szCs w:val="19"/>
              </w:rPr>
              <w:t>备份与恢 复通道任选，全面支撑各类 应用的任何网络需求</w:t>
            </w:r>
          </w:p>
          <w:p>
            <w:pPr>
              <w:pStyle w:val="Style16"/>
              <w:keepNext w:val="0"/>
              <w:keepLines w:val="0"/>
              <w:widowControl w:val="0"/>
              <w:shd w:val="clear" w:color="auto" w:fill="auto"/>
              <w:tabs>
                <w:tab w:pos="312" w:val="left"/>
              </w:tabs>
              <w:bidi w:val="0"/>
              <w:spacing w:before="0" w:after="0" w:line="329"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数据存储方面</w:t>
            </w:r>
          </w:p>
          <w:p>
            <w:pPr>
              <w:pStyle w:val="Style16"/>
              <w:keepNext w:val="0"/>
              <w:keepLines w:val="0"/>
              <w:widowControl w:val="0"/>
              <w:shd w:val="clear" w:color="auto" w:fill="auto"/>
              <w:tabs>
                <w:tab w:pos="202"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19"/>
                <w:szCs w:val="19"/>
              </w:rPr>
              <w:t>自带高效能软件定义存储， 支持通过横向扩展存储资源 池实现海量数据高效能存储</w:t>
            </w:r>
          </w:p>
          <w:p>
            <w:pPr>
              <w:pStyle w:val="Style16"/>
              <w:keepNext w:val="0"/>
              <w:keepLines w:val="0"/>
              <w:widowControl w:val="0"/>
              <w:shd w:val="clear" w:color="auto" w:fill="auto"/>
              <w:tabs>
                <w:tab w:pos="168"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19"/>
                <w:szCs w:val="19"/>
              </w:rPr>
              <w:t>虚拟全量合成，从源头精简 存储使用，规避重复数据</w:t>
            </w:r>
          </w:p>
          <w:p>
            <w:pPr>
              <w:pStyle w:val="Style16"/>
              <w:keepNext w:val="0"/>
              <w:keepLines w:val="0"/>
              <w:widowControl w:val="0"/>
              <w:shd w:val="clear" w:color="auto" w:fill="auto"/>
              <w:tabs>
                <w:tab w:pos="168"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19"/>
                <w:szCs w:val="19"/>
              </w:rPr>
              <w:t>支持复制数据的副本镜像 保护</w:t>
            </w:r>
          </w:p>
          <w:p>
            <w:pPr>
              <w:pStyle w:val="Style16"/>
              <w:keepNext w:val="0"/>
              <w:keepLines w:val="0"/>
              <w:widowControl w:val="0"/>
              <w:shd w:val="clear" w:color="auto" w:fill="auto"/>
              <w:tabs>
                <w:tab w:pos="168" w:val="left"/>
              </w:tabs>
              <w:bidi w:val="0"/>
              <w:spacing w:before="0" w:after="8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19"/>
                <w:szCs w:val="19"/>
              </w:rPr>
              <w:t>可跨域复制到异地数据中 心和异构云平台环境，构成 星形或网状的数据跨域存储 及自动更新</w:t>
            </w:r>
          </w:p>
          <w:p>
            <w:pPr>
              <w:pStyle w:val="Style16"/>
              <w:keepNext w:val="0"/>
              <w:keepLines w:val="0"/>
              <w:widowControl w:val="0"/>
              <w:shd w:val="clear" w:color="auto" w:fill="auto"/>
              <w:tabs>
                <w:tab w:pos="312" w:val="left"/>
              </w:tabs>
              <w:bidi w:val="0"/>
              <w:spacing w:before="0" w:after="0" w:line="329"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w:t>
              <w:tab/>
              <w:t>数据使用方面</w:t>
            </w:r>
          </w:p>
          <w:p>
            <w:pPr>
              <w:pStyle w:val="Style16"/>
              <w:keepNext w:val="0"/>
              <w:keepLines w:val="0"/>
              <w:widowControl w:val="0"/>
              <w:shd w:val="clear" w:color="auto" w:fill="auto"/>
              <w:tabs>
                <w:tab w:pos="269"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19"/>
                <w:szCs w:val="19"/>
              </w:rPr>
              <w:t>可快速高效为二级应用系 统准备数据环境，亦可作为 生产系统快速应急保障或恢 复演练</w:t>
            </w:r>
          </w:p>
          <w:p>
            <w:pPr>
              <w:pStyle w:val="Style16"/>
              <w:keepNext w:val="0"/>
              <w:keepLines w:val="0"/>
              <w:widowControl w:val="0"/>
              <w:shd w:val="clear" w:color="auto" w:fill="auto"/>
              <w:tabs>
                <w:tab w:pos="168"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19"/>
                <w:szCs w:val="19"/>
              </w:rPr>
              <w:t>单份副本镜像快照可供多 个二级系统重复拉起，每个 应用均可独立读写互不影响</w:t>
            </w:r>
          </w:p>
          <w:p>
            <w:pPr>
              <w:pStyle w:val="Style16"/>
              <w:keepNext w:val="0"/>
              <w:keepLines w:val="0"/>
              <w:widowControl w:val="0"/>
              <w:shd w:val="clear" w:color="auto" w:fill="auto"/>
              <w:tabs>
                <w:tab w:pos="168"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19"/>
                <w:szCs w:val="19"/>
              </w:rPr>
              <w:t>副本使用数据敏捷，随用随 挂载，关闭则自动释放变化 数据</w:t>
            </w:r>
          </w:p>
          <w:p>
            <w:pPr>
              <w:pStyle w:val="Style16"/>
              <w:keepNext w:val="0"/>
              <w:keepLines w:val="0"/>
              <w:widowControl w:val="0"/>
              <w:shd w:val="clear" w:color="auto" w:fill="auto"/>
              <w:tabs>
                <w:tab w:pos="168" w:val="left"/>
              </w:tabs>
              <w:bidi w:val="0"/>
              <w:spacing w:before="0" w:after="0" w:line="314"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19"/>
                <w:szCs w:val="19"/>
              </w:rPr>
              <w:t>支持克隆恢复，为二级应用 构建持久化副本应用环境</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云备份市场广阔，</w:t>
            </w:r>
            <w:r>
              <w:rPr>
                <w:rFonts w:ascii="Times New Roman" w:eastAsia="Times New Roman" w:hAnsi="Times New Roman" w:cs="Times New Roman"/>
                <w:color w:val="000000"/>
                <w:spacing w:val="0"/>
                <w:w w:val="100"/>
                <w:position w:val="0"/>
                <w:sz w:val="20"/>
                <w:szCs w:val="20"/>
              </w:rPr>
              <w:t>IDC</w:t>
            </w:r>
            <w:r>
              <w:rPr>
                <w:color w:val="000000"/>
                <w:spacing w:val="0"/>
                <w:w w:val="100"/>
                <w:position w:val="0"/>
                <w:sz w:val="19"/>
                <w:szCs w:val="19"/>
              </w:rPr>
              <w:t>预测， 未来五年，中国数据备份与 恢复市场将以</w:t>
            </w:r>
            <w:r>
              <w:rPr>
                <w:rFonts w:ascii="Times New Roman" w:eastAsia="Times New Roman" w:hAnsi="Times New Roman" w:cs="Times New Roman"/>
                <w:color w:val="000000"/>
                <w:spacing w:val="0"/>
                <w:w w:val="100"/>
                <w:position w:val="0"/>
                <w:sz w:val="20"/>
                <w:szCs w:val="20"/>
              </w:rPr>
              <w:t>7.3%</w:t>
            </w:r>
            <w:r>
              <w:rPr>
                <w:color w:val="000000"/>
                <w:spacing w:val="0"/>
                <w:w w:val="100"/>
                <w:position w:val="0"/>
                <w:sz w:val="19"/>
                <w:szCs w:val="19"/>
              </w:rPr>
              <w:t>的复合 年增长率</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CAGR</w:t>
            </w:r>
            <w:r>
              <w:rPr>
                <w:color w:val="000000"/>
                <w:spacing w:val="0"/>
                <w:w w:val="100"/>
                <w:position w:val="0"/>
                <w:sz w:val="19"/>
                <w:szCs w:val="19"/>
              </w:rPr>
              <w:t>）增长， 在</w:t>
            </w:r>
            <w:r>
              <w:rPr>
                <w:rFonts w:ascii="Times New Roman" w:eastAsia="Times New Roman" w:hAnsi="Times New Roman" w:cs="Times New Roman"/>
                <w:color w:val="000000"/>
                <w:spacing w:val="0"/>
                <w:w w:val="100"/>
                <w:position w:val="0"/>
                <w:sz w:val="20"/>
                <w:szCs w:val="20"/>
              </w:rPr>
              <w:t>2024</w:t>
            </w:r>
            <w:r>
              <w:rPr>
                <w:color w:val="000000"/>
                <w:spacing w:val="0"/>
                <w:w w:val="100"/>
                <w:position w:val="0"/>
                <w:sz w:val="19"/>
                <w:szCs w:val="19"/>
              </w:rPr>
              <w:t>年达到</w:t>
            </w:r>
            <w:r>
              <w:rPr>
                <w:rFonts w:ascii="Times New Roman" w:eastAsia="Times New Roman" w:hAnsi="Times New Roman" w:cs="Times New Roman"/>
                <w:color w:val="000000"/>
                <w:spacing w:val="0"/>
                <w:w w:val="100"/>
                <w:position w:val="0"/>
                <w:sz w:val="20"/>
                <w:szCs w:val="20"/>
              </w:rPr>
              <w:t>6.3</w:t>
            </w:r>
            <w:r>
              <w:rPr>
                <w:color w:val="000000"/>
                <w:spacing w:val="0"/>
                <w:w w:val="100"/>
                <w:position w:val="0"/>
                <w:sz w:val="19"/>
                <w:szCs w:val="19"/>
              </w:rPr>
              <w:t>亿美元。从 数据备份与恢复软件来看， 数据备份与恢复软件市场 在</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年达到</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亿美元的 市场规模，</w:t>
            </w:r>
            <w:r>
              <w:rPr>
                <w:rFonts w:ascii="Times New Roman" w:eastAsia="Times New Roman" w:hAnsi="Times New Roman" w:cs="Times New Roman"/>
                <w:color w:val="000000"/>
                <w:spacing w:val="0"/>
                <w:w w:val="100"/>
                <w:position w:val="0"/>
                <w:sz w:val="20"/>
                <w:szCs w:val="20"/>
              </w:rPr>
              <w:t>Veritas</w:t>
            </w:r>
            <w:r>
              <w:rPr>
                <w:color w:val="000000"/>
                <w:spacing w:val="0"/>
                <w:w w:val="100"/>
                <w:position w:val="0"/>
                <w:sz w:val="19"/>
                <w:szCs w:val="19"/>
              </w:rPr>
              <w:t>和戴尔各 占市场近</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9"/>
                <w:szCs w:val="19"/>
              </w:rPr>
              <w:t xml:space="preserve">的份额，但爱 数、鼎甲等本地供应商都在 </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年实现了较高的增长率， 并不断在市场中份额上升。 从数据备份与恢复一体机 市场来看，</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9"/>
                <w:szCs w:val="19"/>
              </w:rPr>
              <w:t xml:space="preserve">年数据备份 与恢复一体机出货额达到 </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19"/>
                <w:szCs w:val="19"/>
              </w:rPr>
              <w:t>亿美元，主要是在</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年下 半年有同比近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的增长。 从供应商角度来看，华为在 一体机市场增速最快，对市 场增长拉动力最强，市场占 比快速上升。</w:t>
            </w:r>
          </w:p>
          <w:p>
            <w:pPr>
              <w:pStyle w:val="Style16"/>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该产品研制成功后，可填补 公司在云备份方面的空白， 为开拓该细分领域的市场 奠定产品基础。针对公司内 部，可以提升公司产品数据 安全，降低备份数据成本。</w:t>
            </w:r>
          </w:p>
        </w:tc>
      </w:tr>
    </w:tbl>
    <w:p>
      <w:pPr>
        <w:spacing w:lineRule="exact" w:line="1"/>
        <w:rPr>
          <w:sz w:val="2"/>
          <w:szCs w:val="2"/>
        </w:rPr>
      </w:pPr>
      <w:r>
        <w:br w:type="page"/>
      </w:r>
    </w:p>
    <w:tbl>
      <w:tblPr>
        <w:tblOverlap w:val="never"/>
        <w:jc w:val="center"/>
        <w:tblLayout w:type="fixed"/>
      </w:tblPr>
      <w:tblGrid>
        <w:gridCol w:w="566"/>
        <w:gridCol w:w="960"/>
        <w:gridCol w:w="2112"/>
        <w:gridCol w:w="1368"/>
        <w:gridCol w:w="2515"/>
        <w:gridCol w:w="2424"/>
      </w:tblGrid>
      <w:tr>
        <w:trPr>
          <w:trHeight w:val="16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 xml:space="preserve">（数据管理和数据服 务），如何降低数据存 储和流动的成本，成为 </w:t>
            </w:r>
            <w:r>
              <w:rPr>
                <w:rFonts w:ascii="Times New Roman" w:eastAsia="Times New Roman" w:hAnsi="Times New Roman" w:cs="Times New Roman"/>
                <w:color w:val="000000"/>
                <w:spacing w:val="0"/>
                <w:w w:val="100"/>
                <w:position w:val="0"/>
                <w:sz w:val="20"/>
                <w:szCs w:val="20"/>
              </w:rPr>
              <w:t>CIO</w:t>
            </w:r>
            <w:r>
              <w:rPr>
                <w:color w:val="000000"/>
                <w:spacing w:val="0"/>
                <w:w w:val="100"/>
                <w:position w:val="0"/>
                <w:sz w:val="19"/>
                <w:szCs w:val="19"/>
              </w:rPr>
              <w:t>关注的主要问题之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4402"/>
        <w:gridCol w:w="1843"/>
        <w:gridCol w:w="1704"/>
        <w:gridCol w:w="163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108,959,710.14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97,015,134.66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资本化研发支出占研发投入的比例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资本化研发支出占当期净利润的比重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line="370" w:lineRule="exact"/>
        <w:ind w:left="0" w:right="0" w:firstLine="260"/>
        <w:jc w:val="both"/>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0" w:line="43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70" w:lineRule="exact"/>
        <w:ind w:left="0" w:right="0" w:firstLine="260"/>
        <w:jc w:val="both"/>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0" w:line="43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70" w:lineRule="exact"/>
        <w:ind w:left="260" w:right="0" w:firstLine="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无</w:t>
      </w:r>
    </w:p>
    <w:p>
      <w:pPr>
        <w:pStyle w:val="Style21"/>
        <w:keepNext/>
        <w:keepLines/>
        <w:widowControl w:val="0"/>
        <w:shd w:val="clear" w:color="auto" w:fill="auto"/>
        <w:bidi w:val="0"/>
        <w:spacing w:before="0" w:after="360" w:line="240" w:lineRule="auto"/>
        <w:ind w:left="0" w:right="0" w:firstLine="260"/>
        <w:jc w:val="left"/>
      </w:pPr>
      <w:bookmarkStart w:id="237" w:name="bookmark237"/>
      <w:bookmarkStart w:id="238" w:name="bookmark238"/>
      <w:bookmarkStart w:id="239" w:name="bookmark239"/>
      <w:bookmarkStart w:id="240" w:name="bookmark240"/>
      <w:r>
        <w:rPr>
          <w:color w:val="000000"/>
          <w:spacing w:val="0"/>
          <w:w w:val="100"/>
          <w:position w:val="0"/>
          <w:sz w:val="24"/>
          <w:szCs w:val="24"/>
        </w:rPr>
        <w:t>四</w:t>
      </w:r>
      <w:bookmarkEnd w:id="239"/>
      <w:r>
        <w:rPr>
          <w:color w:val="000000"/>
          <w:spacing w:val="0"/>
          <w:w w:val="100"/>
          <w:position w:val="0"/>
          <w:sz w:val="24"/>
          <w:szCs w:val="24"/>
        </w:rPr>
        <w:t>、资产及负债状况分析</w:t>
      </w:r>
      <w:bookmarkEnd w:id="237"/>
      <w:bookmarkEnd w:id="238"/>
      <w:bookmarkEnd w:id="240"/>
    </w:p>
    <w:p>
      <w:pPr>
        <w:pStyle w:val="Style29"/>
        <w:keepNext/>
        <w:keepLines/>
        <w:widowControl w:val="0"/>
        <w:shd w:val="clear" w:color="auto" w:fill="auto"/>
        <w:bidi w:val="0"/>
        <w:spacing w:before="0" w:after="180" w:line="240" w:lineRule="auto"/>
        <w:ind w:left="0" w:right="0" w:firstLine="26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、资产构成重大变动情况</w:t>
      </w:r>
      <w:bookmarkEnd w:id="241"/>
      <w:bookmarkEnd w:id="242"/>
      <w:bookmarkEnd w:id="244"/>
    </w:p>
    <w:p>
      <w:pPr>
        <w:pStyle w:val="Style25"/>
        <w:keepNext w:val="0"/>
        <w:keepLines w:val="0"/>
        <w:widowControl w:val="0"/>
        <w:shd w:val="clear" w:color="auto" w:fill="auto"/>
        <w:bidi w:val="0"/>
        <w:spacing w:before="0" w:after="0" w:line="370" w:lineRule="exact"/>
        <w:ind w:left="0" w:right="0" w:firstLine="2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5"/>
        <w:keepNext w:val="0"/>
        <w:keepLines w:val="0"/>
        <w:widowControl w:val="0"/>
        <w:shd w:val="clear" w:color="auto" w:fill="auto"/>
        <w:bidi w:val="0"/>
        <w:spacing w:before="0" w:line="370" w:lineRule="exact"/>
        <w:ind w:left="0" w:right="0" w:firstLine="260"/>
        <w:jc w:val="left"/>
      </w:pPr>
      <w:r>
        <w:rPr>
          <w:color w:val="000000"/>
          <w:spacing w:val="0"/>
          <w:w w:val="100"/>
          <w:position w:val="0"/>
        </w:rPr>
        <w:t>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6"/>
        <w:gridCol w:w="1330"/>
        <w:gridCol w:w="850"/>
        <w:gridCol w:w="1277"/>
        <w:gridCol w:w="850"/>
        <w:gridCol w:w="850"/>
        <w:gridCol w:w="341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占总资产</w:t>
            </w:r>
          </w:p>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占总资产</w:t>
            </w:r>
          </w:p>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358,518,413.24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544,679,398.32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货币资金余额期末年初下降</w:t>
            </w:r>
            <w:r>
              <w:rPr>
                <w:rFonts w:ascii="Times New Roman" w:eastAsia="Times New Roman" w:hAnsi="Times New Roman" w:cs="Times New Roman"/>
                <w:color w:val="000000"/>
                <w:spacing w:val="0"/>
                <w:w w:val="100"/>
                <w:position w:val="0"/>
                <w:sz w:val="16"/>
                <w:szCs w:val="16"/>
              </w:rPr>
              <w:t>34.18%</w:t>
            </w:r>
            <w:r>
              <w:rPr>
                <w:color w:val="000000"/>
                <w:spacing w:val="0"/>
                <w:w w:val="100"/>
                <w:position w:val="0"/>
                <w:sz w:val="16"/>
                <w:szCs w:val="16"/>
              </w:rPr>
              <w:t>，主要系公司 购买的部分银行理财产品暂未到期赎回及对外 进行股权投资所致。</w:t>
            </w:r>
          </w:p>
        </w:tc>
      </w:tr>
      <w:tr>
        <w:trPr>
          <w:trHeight w:val="102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302,693,228.05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188,793,229.05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交易性金融资产余额期末较年初增长</w:t>
            </w:r>
            <w:r>
              <w:rPr>
                <w:rFonts w:ascii="Times New Roman" w:eastAsia="Times New Roman" w:hAnsi="Times New Roman" w:cs="Times New Roman"/>
                <w:color w:val="000000"/>
                <w:spacing w:val="0"/>
                <w:w w:val="100"/>
                <w:position w:val="0"/>
                <w:sz w:val="16"/>
                <w:szCs w:val="16"/>
              </w:rPr>
              <w:t>60.33%</w:t>
            </w:r>
            <w:r>
              <w:rPr>
                <w:color w:val="000000"/>
                <w:spacing w:val="0"/>
                <w:w w:val="100"/>
                <w:position w:val="0"/>
                <w:sz w:val="16"/>
                <w:szCs w:val="16"/>
              </w:rPr>
              <w:t>，主 要系公司为提高闲置资金利用效率，购买安全性 高、流动性好的银行理财产品所致。</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136,174,258.77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7.59%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58,967,192.52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应收账款期末较年初增长</w:t>
            </w:r>
            <w:r>
              <w:rPr>
                <w:rFonts w:ascii="Times New Roman" w:eastAsia="Times New Roman" w:hAnsi="Times New Roman" w:cs="Times New Roman"/>
                <w:color w:val="000000"/>
                <w:spacing w:val="0"/>
                <w:w w:val="100"/>
                <w:position w:val="0"/>
                <w:sz w:val="16"/>
                <w:szCs w:val="16"/>
              </w:rPr>
              <w:t>130.93%</w:t>
            </w:r>
            <w:r>
              <w:rPr>
                <w:color w:val="000000"/>
                <w:spacing w:val="0"/>
                <w:w w:val="100"/>
                <w:position w:val="0"/>
                <w:sz w:val="16"/>
                <w:szCs w:val="16"/>
              </w:rPr>
              <w:t>，主要系公司</w:t>
            </w:r>
          </w:p>
        </w:tc>
      </w:tr>
    </w:tbl>
    <w:p>
      <w:pPr>
        <w:spacing w:lineRule="exact" w:line="1"/>
        <w:rPr>
          <w:sz w:val="2"/>
          <w:szCs w:val="2"/>
        </w:rPr>
      </w:pPr>
      <w:r>
        <w:br w:type="page"/>
      </w:r>
    </w:p>
    <w:tbl>
      <w:tblPr>
        <w:tblOverlap w:val="never"/>
        <w:jc w:val="center"/>
        <w:tblLayout w:type="fixed"/>
      </w:tblPr>
      <w:tblGrid>
        <w:gridCol w:w="1656"/>
        <w:gridCol w:w="1330"/>
        <w:gridCol w:w="850"/>
        <w:gridCol w:w="1277"/>
        <w:gridCol w:w="850"/>
        <w:gridCol w:w="850"/>
        <w:gridCol w:w="3413"/>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本期销售增加及销售回款减缓所致。</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60,164,638.42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42,760,982.47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存货期末较年初增长</w:t>
            </w:r>
            <w:r>
              <w:rPr>
                <w:rFonts w:ascii="Times New Roman" w:eastAsia="Times New Roman" w:hAnsi="Times New Roman" w:cs="Times New Roman"/>
                <w:color w:val="000000"/>
                <w:spacing w:val="0"/>
                <w:w w:val="100"/>
                <w:position w:val="0"/>
                <w:sz w:val="16"/>
                <w:szCs w:val="16"/>
              </w:rPr>
              <w:t>40.70%</w:t>
            </w:r>
            <w:r>
              <w:rPr>
                <w:color w:val="000000"/>
                <w:spacing w:val="0"/>
                <w:w w:val="100"/>
                <w:position w:val="0"/>
                <w:sz w:val="16"/>
                <w:szCs w:val="16"/>
              </w:rPr>
              <w:t>，主要系公司本期未 验收项目增加所致。</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7,166,916.06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6,511,806.34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6"/>
                <w:szCs w:val="16"/>
              </w:rPr>
              <w:t>其他流动资产期末较年初上升</w:t>
            </w:r>
            <w:r>
              <w:rPr>
                <w:rFonts w:ascii="Times New Roman" w:eastAsia="Times New Roman" w:hAnsi="Times New Roman" w:cs="Times New Roman"/>
                <w:color w:val="000000"/>
                <w:spacing w:val="0"/>
                <w:w w:val="100"/>
                <w:position w:val="0"/>
                <w:sz w:val="16"/>
                <w:szCs w:val="16"/>
              </w:rPr>
              <w:t>10.06%</w:t>
            </w:r>
            <w:r>
              <w:rPr>
                <w:color w:val="000000"/>
                <w:spacing w:val="0"/>
                <w:w w:val="100"/>
                <w:position w:val="0"/>
                <w:sz w:val="16"/>
                <w:szCs w:val="16"/>
              </w:rPr>
              <w:t>，主要系公 司本期待认证进项税增加所致。</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85,575,672.60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45,922,300.00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其他权益工具投资期末较年初增长</w:t>
            </w:r>
            <w:r>
              <w:rPr>
                <w:rFonts w:ascii="Times New Roman" w:eastAsia="Times New Roman" w:hAnsi="Times New Roman" w:cs="Times New Roman"/>
                <w:color w:val="000000"/>
                <w:spacing w:val="0"/>
                <w:w w:val="100"/>
                <w:position w:val="0"/>
                <w:sz w:val="16"/>
                <w:szCs w:val="16"/>
              </w:rPr>
              <w:t>86.35%</w:t>
            </w:r>
            <w:r>
              <w:rPr>
                <w:color w:val="000000"/>
                <w:spacing w:val="0"/>
                <w:w w:val="100"/>
                <w:position w:val="0"/>
                <w:sz w:val="16"/>
                <w:szCs w:val="16"/>
              </w:rPr>
              <w:t>，主要 系公司本期增加股权投资所致。</w:t>
            </w:r>
          </w:p>
        </w:tc>
      </w:tr>
      <w:tr>
        <w:trPr>
          <w:trHeight w:val="715" w:hRule="exact"/>
        </w:trPr>
        <w:tc>
          <w:tcPr>
            <w:tcBorders>
              <w:top w:val="single" w:sz="4"/>
              <w:left w:val="single" w:sz="4"/>
            </w:tcBorders>
            <w:shd w:val="clear" w:color="auto" w:fill="D4D4D4"/>
            <w:vAlign w:val="top"/>
          </w:tcPr>
          <w:p>
            <w:pPr>
              <w:pStyle w:val="Style16"/>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120,144,764.76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141,336,765.87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固定资产期末较年初减少</w:t>
            </w:r>
            <w:r>
              <w:rPr>
                <w:rFonts w:ascii="Times New Roman" w:eastAsia="Times New Roman" w:hAnsi="Times New Roman" w:cs="Times New Roman"/>
                <w:color w:val="000000"/>
                <w:spacing w:val="0"/>
                <w:w w:val="100"/>
                <w:position w:val="0"/>
                <w:sz w:val="16"/>
                <w:szCs w:val="16"/>
              </w:rPr>
              <w:t>14.99%</w:t>
            </w:r>
            <w:r>
              <w:rPr>
                <w:color w:val="000000"/>
                <w:spacing w:val="0"/>
                <w:w w:val="100"/>
                <w:position w:val="0"/>
                <w:sz w:val="16"/>
                <w:szCs w:val="16"/>
              </w:rPr>
              <w:t>，主要系计提 折旧和转入投资性房地产所致。</w:t>
            </w:r>
          </w:p>
        </w:tc>
      </w:tr>
      <w:tr>
        <w:trPr>
          <w:trHeight w:val="715" w:hRule="exact"/>
        </w:trPr>
        <w:tc>
          <w:tcPr>
            <w:tcBorders>
              <w:top w:val="single" w:sz="4"/>
              <w:left w:val="single" w:sz="4"/>
            </w:tcBorders>
            <w:shd w:val="clear" w:color="auto" w:fill="D4D4D4"/>
            <w:vAlign w:val="top"/>
          </w:tcPr>
          <w:p>
            <w:pPr>
              <w:pStyle w:val="Style16"/>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9,359,587.85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10,807,431.51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0.63%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无形资产期末较年初减少</w:t>
            </w:r>
            <w:r>
              <w:rPr>
                <w:rFonts w:ascii="Times New Roman" w:eastAsia="Times New Roman" w:hAnsi="Times New Roman" w:cs="Times New Roman"/>
                <w:color w:val="000000"/>
                <w:spacing w:val="0"/>
                <w:w w:val="100"/>
                <w:position w:val="0"/>
                <w:sz w:val="16"/>
                <w:szCs w:val="16"/>
              </w:rPr>
              <w:t>13.40%</w:t>
            </w:r>
            <w:r>
              <w:rPr>
                <w:color w:val="000000"/>
                <w:spacing w:val="0"/>
                <w:w w:val="100"/>
                <w:position w:val="0"/>
                <w:sz w:val="16"/>
                <w:szCs w:val="16"/>
              </w:rPr>
              <w:t>，主要系计提 摊销和转入投资性房地产所致。</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183,994,369.52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197,752,689.83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合同资产期末较期初未发生重大变化。</w:t>
            </w:r>
          </w:p>
        </w:tc>
      </w:tr>
      <w:tr>
        <w:trPr>
          <w:trHeight w:val="720"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36,378,848.17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31,329,920.06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6"/>
                <w:szCs w:val="16"/>
              </w:rPr>
              <w:t>合同负债期末较年初增长</w:t>
            </w:r>
            <w:r>
              <w:rPr>
                <w:rFonts w:ascii="Times New Roman" w:eastAsia="Times New Roman" w:hAnsi="Times New Roman" w:cs="Times New Roman"/>
                <w:color w:val="000000"/>
                <w:spacing w:val="0"/>
                <w:w w:val="100"/>
                <w:position w:val="0"/>
                <w:sz w:val="16"/>
                <w:szCs w:val="16"/>
              </w:rPr>
              <w:t>16.12%</w:t>
            </w:r>
            <w:r>
              <w:rPr>
                <w:color w:val="000000"/>
                <w:spacing w:val="0"/>
                <w:w w:val="100"/>
                <w:position w:val="0"/>
                <w:sz w:val="16"/>
                <w:szCs w:val="16"/>
              </w:rPr>
              <w:t>，主要系公司 预收部分合同款项所致。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28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、以公允价值计量的资产和负债</w:t>
      </w:r>
      <w:bookmarkEnd w:id="245"/>
      <w:bookmarkEnd w:id="246"/>
      <w:bookmarkEnd w:id="248"/>
    </w:p>
    <w:p>
      <w:pPr>
        <w:pStyle w:val="Style25"/>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989"/>
        <w:gridCol w:w="1147"/>
        <w:gridCol w:w="1133"/>
        <w:gridCol w:w="1133"/>
        <w:gridCol w:w="850"/>
        <w:gridCol w:w="1277"/>
        <w:gridCol w:w="1277"/>
        <w:gridCol w:w="562"/>
        <w:gridCol w:w="1219"/>
      </w:tblGrid>
      <w:tr>
        <w:trPr>
          <w:trHeight w:val="103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w:t>
            </w:r>
          </w:p>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变动</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339"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188,793,229.05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1,199,999.00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1,202,700,000.00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302,693,228.05</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45,922,300.00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12,022,099.10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27,631,273.50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85,575,672.60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其他非流 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55,720,310.12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239,715,529.05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1,920,309.12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12,022,099.10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1,280,331,273.50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443,989,210.77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239,715,529.05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1,920,309.12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12,022,099.10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1,280,331,273.50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443,989,210.77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280"/>
        <w:jc w:val="left"/>
      </w:pPr>
      <w:r>
        <w:rPr>
          <w:color w:val="000000"/>
          <w:spacing w:val="0"/>
          <w:w w:val="100"/>
          <w:position w:val="0"/>
        </w:rPr>
        <w:t>其他变动的内容</w:t>
      </w:r>
    </w:p>
    <w:p>
      <w:pPr>
        <w:pStyle w:val="Style25"/>
        <w:keepNext w:val="0"/>
        <w:keepLines w:val="0"/>
        <w:widowControl w:val="0"/>
        <w:shd w:val="clear" w:color="auto" w:fill="auto"/>
        <w:bidi w:val="0"/>
        <w:spacing w:before="0" w:line="240" w:lineRule="auto"/>
        <w:ind w:left="0" w:right="0" w:firstLine="28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28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9"/>
        <w:keepNext/>
        <w:keepLines/>
        <w:widowControl w:val="0"/>
        <w:shd w:val="clear" w:color="auto" w:fill="auto"/>
        <w:bidi w:val="0"/>
        <w:spacing w:before="0" w:after="360" w:line="240" w:lineRule="auto"/>
        <w:ind w:left="0" w:right="0" w:firstLine="28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3</w:t>
      </w:r>
      <w:bookmarkEnd w:id="251"/>
      <w:r>
        <w:rPr>
          <w:color w:val="000000"/>
          <w:spacing w:val="0"/>
          <w:w w:val="100"/>
          <w:position w:val="0"/>
        </w:rPr>
        <w:t>、截至报告期末的资产权利受限情况</w:t>
      </w:r>
      <w:bookmarkEnd w:id="249"/>
      <w:bookmarkEnd w:id="250"/>
      <w:bookmarkEnd w:id="252"/>
    </w:p>
    <w:p>
      <w:pPr>
        <w:pStyle w:val="Style23"/>
        <w:keepNext w:val="0"/>
        <w:keepLines w:val="0"/>
        <w:widowControl w:val="0"/>
        <w:shd w:val="clear" w:color="auto" w:fill="auto"/>
        <w:bidi w:val="0"/>
        <w:spacing w:before="0" w:after="0" w:line="240" w:lineRule="auto"/>
        <w:ind w:left="6115" w:right="0" w:firstLine="0"/>
        <w:jc w:val="left"/>
      </w:pPr>
      <w:r>
        <w:rPr>
          <w:color w:val="000000"/>
          <w:spacing w:val="0"/>
          <w:w w:val="100"/>
          <w:position w:val="0"/>
        </w:rPr>
        <w:t>单位：元</w:t>
      </w:r>
    </w:p>
    <w:tbl>
      <w:tblPr>
        <w:tblOverlap w:val="never"/>
        <w:jc w:val="center"/>
        <w:tblLayout w:type="fixed"/>
      </w:tblPr>
      <w:tblGrid>
        <w:gridCol w:w="1992"/>
        <w:gridCol w:w="3403"/>
        <w:gridCol w:w="4123"/>
      </w:tblGrid>
      <w:tr>
        <w:trPr>
          <w:trHeight w:val="32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期末账面价值</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11,715,692.06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票据、保函、履约保证金</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26, 508, </w:t>
            </w:r>
            <w:r>
              <w:rPr>
                <w:color w:val="000000"/>
                <w:spacing w:val="0"/>
                <w:w w:val="100"/>
                <w:position w:val="0"/>
                <w:sz w:val="18"/>
                <w:szCs w:val="18"/>
              </w:rPr>
              <w:t xml:space="preserve">158.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长期借款抵押物</w:t>
            </w:r>
          </w:p>
        </w:tc>
      </w:tr>
      <w:tr>
        <w:trPr>
          <w:trHeight w:val="3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8, 474, </w:t>
            </w:r>
            <w:r>
              <w:rPr>
                <w:color w:val="000000"/>
                <w:spacing w:val="0"/>
                <w:w w:val="100"/>
                <w:position w:val="0"/>
                <w:sz w:val="18"/>
                <w:szCs w:val="18"/>
              </w:rPr>
              <w:t xml:space="preserve">310.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长期借款抵押物</w:t>
            </w:r>
          </w:p>
        </w:tc>
      </w:tr>
      <w:tr>
        <w:trPr>
          <w:trHeight w:val="33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46, 698, </w:t>
            </w:r>
            <w:r>
              <w:rPr>
                <w:color w:val="000000"/>
                <w:spacing w:val="0"/>
                <w:w w:val="100"/>
                <w:position w:val="0"/>
                <w:sz w:val="18"/>
                <w:szCs w:val="18"/>
              </w:rPr>
              <w:t xml:space="preserve">160. </w:t>
            </w:r>
            <w:r>
              <w:rPr>
                <w:color w:val="000000"/>
                <w:spacing w:val="0"/>
                <w:w w:val="100"/>
                <w:position w:val="0"/>
                <w:sz w:val="18"/>
                <w:szCs w:val="18"/>
              </w:rPr>
              <w:t>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1"/>
        <w:keepNext/>
        <w:keepLines/>
        <w:widowControl w:val="0"/>
        <w:shd w:val="clear" w:color="auto" w:fill="auto"/>
        <w:bidi w:val="0"/>
        <w:spacing w:before="0" w:after="360" w:line="240" w:lineRule="auto"/>
        <w:ind w:left="0" w:right="0" w:firstLine="280"/>
        <w:jc w:val="both"/>
      </w:pPr>
      <w:bookmarkStart w:id="253" w:name="bookmark253"/>
      <w:bookmarkStart w:id="254" w:name="bookmark254"/>
      <w:bookmarkStart w:id="255" w:name="bookmark255"/>
      <w:bookmarkStart w:id="256" w:name="bookmark256"/>
      <w:r>
        <w:rPr>
          <w:color w:val="000000"/>
          <w:spacing w:val="0"/>
          <w:w w:val="100"/>
          <w:position w:val="0"/>
          <w:sz w:val="24"/>
          <w:szCs w:val="24"/>
        </w:rPr>
        <w:t>五</w:t>
      </w:r>
      <w:bookmarkEnd w:id="255"/>
      <w:r>
        <w:rPr>
          <w:color w:val="000000"/>
          <w:spacing w:val="0"/>
          <w:w w:val="100"/>
          <w:position w:val="0"/>
          <w:sz w:val="24"/>
          <w:szCs w:val="24"/>
        </w:rPr>
        <w:t>、投资状况分析</w:t>
      </w:r>
      <w:bookmarkEnd w:id="253"/>
      <w:bookmarkEnd w:id="254"/>
      <w:bookmarkEnd w:id="256"/>
    </w:p>
    <w:p>
      <w:pPr>
        <w:pStyle w:val="Style29"/>
        <w:keepNext/>
        <w:keepLines/>
        <w:widowControl w:val="0"/>
        <w:shd w:val="clear" w:color="auto" w:fill="auto"/>
        <w:bidi w:val="0"/>
        <w:spacing w:before="0" w:after="360" w:line="240" w:lineRule="auto"/>
        <w:ind w:left="0" w:right="0" w:firstLine="280"/>
        <w:jc w:val="both"/>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、总体情况</w:t>
      </w:r>
      <w:bookmarkEnd w:id="257"/>
      <w:bookmarkEnd w:id="258"/>
      <w:bookmarkEnd w:id="260"/>
    </w:p>
    <w:p>
      <w:pPr>
        <w:pStyle w:val="Style25"/>
        <w:keepNext w:val="0"/>
        <w:keepLines w:val="0"/>
        <w:widowControl w:val="0"/>
        <w:shd w:val="clear" w:color="auto" w:fill="auto"/>
        <w:bidi w:val="0"/>
        <w:spacing w:before="0" w:after="120" w:line="240" w:lineRule="auto"/>
        <w:ind w:left="0" w:right="0" w:firstLine="28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1,347,719,304.84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1,740,692,623.27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w:t>
            </w:r>
          </w:p>
        </w:tc>
      </w:tr>
    </w:tbl>
    <w:p>
      <w:pPr>
        <w:widowControl w:val="0"/>
        <w:spacing w:after="359" w:line="1" w:lineRule="exact"/>
      </w:pPr>
    </w:p>
    <w:p>
      <w:pPr>
        <w:pStyle w:val="Style29"/>
        <w:keepNext/>
        <w:keepLines/>
        <w:widowControl w:val="0"/>
        <w:shd w:val="clear" w:color="auto" w:fill="auto"/>
        <w:tabs>
          <w:tab w:pos="658" w:val="left"/>
        </w:tabs>
        <w:bidi w:val="0"/>
        <w:spacing w:before="0" w:after="360" w:line="240" w:lineRule="auto"/>
        <w:ind w:left="0" w:right="0" w:firstLine="28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报告期内获取的重大的股权投资情况</w:t>
      </w:r>
      <w:bookmarkEnd w:id="261"/>
      <w:bookmarkEnd w:id="262"/>
      <w:bookmarkEnd w:id="264"/>
    </w:p>
    <w:p>
      <w:pPr>
        <w:pStyle w:val="Style25"/>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658" w:val="left"/>
        </w:tabs>
        <w:bidi w:val="0"/>
        <w:spacing w:before="0" w:after="360" w:line="240" w:lineRule="auto"/>
        <w:ind w:left="0" w:right="0" w:firstLine="28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3</w:t>
      </w:r>
      <w:bookmarkEnd w:id="267"/>
      <w:r>
        <w:rPr>
          <w:color w:val="000000"/>
          <w:spacing w:val="0"/>
          <w:w w:val="100"/>
          <w:position w:val="0"/>
        </w:rPr>
        <w:t>、</w:t>
        <w:tab/>
        <w:t>报告期内正在进行的重大的非股权投资情况</w:t>
      </w:r>
      <w:bookmarkEnd w:id="265"/>
      <w:bookmarkEnd w:id="266"/>
      <w:bookmarkEnd w:id="268"/>
    </w:p>
    <w:p>
      <w:pPr>
        <w:pStyle w:val="Style25"/>
        <w:keepNext w:val="0"/>
        <w:keepLines w:val="0"/>
        <w:widowControl w:val="0"/>
        <w:shd w:val="clear" w:color="auto" w:fill="auto"/>
        <w:bidi w:val="0"/>
        <w:spacing w:before="0" w:after="36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658" w:val="left"/>
        </w:tabs>
        <w:bidi w:val="0"/>
        <w:spacing w:before="0" w:after="360" w:line="240" w:lineRule="auto"/>
        <w:ind w:left="0" w:right="0" w:firstLine="280"/>
        <w:jc w:val="both"/>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4</w:t>
      </w:r>
      <w:bookmarkEnd w:id="271"/>
      <w:r>
        <w:rPr>
          <w:color w:val="000000"/>
          <w:spacing w:val="0"/>
          <w:w w:val="100"/>
          <w:position w:val="0"/>
        </w:rPr>
        <w:t>、</w:t>
        <w:tab/>
        <w:t>以公允价值计量的金融资产</w:t>
      </w:r>
      <w:bookmarkEnd w:id="269"/>
      <w:bookmarkEnd w:id="270"/>
      <w:bookmarkEnd w:id="272"/>
    </w:p>
    <w:p>
      <w:pPr>
        <w:pStyle w:val="Style25"/>
        <w:keepNext w:val="0"/>
        <w:keepLines w:val="0"/>
        <w:widowControl w:val="0"/>
        <w:shd w:val="clear" w:color="auto" w:fill="auto"/>
        <w:bidi w:val="0"/>
        <w:spacing w:before="0" w:after="120" w:line="240" w:lineRule="auto"/>
        <w:ind w:left="0" w:right="0" w:firstLine="28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26"/>
        <w:gridCol w:w="1133"/>
        <w:gridCol w:w="854"/>
        <w:gridCol w:w="989"/>
        <w:gridCol w:w="1138"/>
        <w:gridCol w:w="1133"/>
        <w:gridCol w:w="994"/>
        <w:gridCol w:w="1133"/>
        <w:gridCol w:w="998"/>
      </w:tblGrid>
      <w:tr>
        <w:trPr>
          <w:trHeight w:val="103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初始投资成 本</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本期公允 价值变动 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报告期内购 入金额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 出金额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累计投资收</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1,389,500,000.00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3,193,228.05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1,202,700,000.00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15,281,795.22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自有资金和 募集资金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58,211,799.89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27,363,872.71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27,631,273.50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85,575,672.60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1,502,711,799.89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3,913,538.17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27,363,872.71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1,230,331,273.50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1,090,000,000.00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15,281,795.22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443,989,210.77</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28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5</w:t>
      </w:r>
      <w:bookmarkEnd w:id="275"/>
      <w:r>
        <w:rPr>
          <w:color w:val="000000"/>
          <w:spacing w:val="0"/>
          <w:w w:val="100"/>
          <w:position w:val="0"/>
        </w:rPr>
        <w:t>、募集资金使用情况</w:t>
      </w:r>
      <w:bookmarkEnd w:id="273"/>
      <w:bookmarkEnd w:id="274"/>
      <w:bookmarkEnd w:id="276"/>
    </w:p>
    <w:p>
      <w:pPr>
        <w:pStyle w:val="Style25"/>
        <w:keepNext w:val="0"/>
        <w:keepLines w:val="0"/>
        <w:widowControl w:val="0"/>
        <w:shd w:val="clear" w:color="auto" w:fill="auto"/>
        <w:bidi w:val="0"/>
        <w:spacing w:before="0" w:after="360" w:line="240" w:lineRule="auto"/>
        <w:ind w:left="0" w:right="0" w:firstLine="28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9"/>
        <w:keepNext/>
        <w:keepLines/>
        <w:widowControl w:val="0"/>
        <w:numPr>
          <w:ilvl w:val="0"/>
          <w:numId w:val="13"/>
        </w:numPr>
        <w:shd w:val="clear" w:color="auto" w:fill="auto"/>
        <w:bidi w:val="0"/>
        <w:spacing w:before="0" w:after="360" w:line="240" w:lineRule="auto"/>
        <w:ind w:left="0" w:right="0" w:firstLine="280"/>
        <w:jc w:val="left"/>
      </w:pPr>
      <w:bookmarkStart w:id="277" w:name="bookmark277"/>
      <w:bookmarkStart w:id="278" w:name="bookmark278"/>
      <w:bookmarkStart w:id="279" w:name="bookmark279"/>
      <w:bookmarkStart w:id="280" w:name="bookmark280"/>
      <w:bookmarkEnd w:id="279"/>
      <w:r>
        <w:rPr>
          <w:color w:val="000000"/>
          <w:spacing w:val="0"/>
          <w:w w:val="100"/>
          <w:position w:val="0"/>
        </w:rPr>
        <w:t>募集资金总体使用情况</w:t>
      </w:r>
      <w:bookmarkEnd w:id="277"/>
      <w:bookmarkEnd w:id="278"/>
      <w:bookmarkEnd w:id="280"/>
    </w:p>
    <w:p>
      <w:pPr>
        <w:pStyle w:val="Style25"/>
        <w:keepNext w:val="0"/>
        <w:keepLines w:val="0"/>
        <w:widowControl w:val="0"/>
        <w:shd w:val="clear" w:color="auto" w:fill="auto"/>
        <w:bidi w:val="0"/>
        <w:spacing w:before="0" w:line="240" w:lineRule="auto"/>
        <w:ind w:left="0" w:right="0" w:firstLine="2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w:t>
            </w:r>
          </w:p>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w:t>
            </w:r>
          </w:p>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首次公开 发行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8,855.22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8,855.22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证监许可</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321”</w:t>
            </w:r>
            <w:r>
              <w:rPr>
                <w:color w:val="000000"/>
                <w:spacing w:val="0"/>
                <w:w w:val="100"/>
                <w:position w:val="0"/>
                <w:sz w:val="17"/>
                <w:szCs w:val="17"/>
              </w:rPr>
              <w:t>号文批准，公司采用直接定价方式向社会公众发行人民币普通股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4,001.00</w:t>
            </w:r>
            <w:r>
              <w:rPr>
                <w:color w:val="000000"/>
                <w:spacing w:val="0"/>
                <w:w w:val="100"/>
                <w:position w:val="0"/>
                <w:sz w:val="17"/>
                <w:szCs w:val="17"/>
              </w:rPr>
              <w:t>万股，发行价每股</w:t>
            </w:r>
            <w:r>
              <w:rPr>
                <w:rFonts w:ascii="Times New Roman" w:eastAsia="Times New Roman" w:hAnsi="Times New Roman" w:cs="Times New Roman"/>
                <w:color w:val="000000"/>
                <w:spacing w:val="0"/>
                <w:w w:val="100"/>
                <w:position w:val="0"/>
                <w:sz w:val="18"/>
                <w:szCs w:val="18"/>
              </w:rPr>
              <w:t>7.17</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日，公司已收到募集资金总额</w:t>
            </w:r>
            <w:r>
              <w:rPr>
                <w:rFonts w:ascii="Times New Roman" w:eastAsia="Times New Roman" w:hAnsi="Times New Roman" w:cs="Times New Roman"/>
                <w:color w:val="000000"/>
                <w:spacing w:val="0"/>
                <w:w w:val="100"/>
                <w:position w:val="0"/>
                <w:sz w:val="18"/>
                <w:szCs w:val="18"/>
              </w:rPr>
              <w:t>28,687.17</w:t>
            </w:r>
            <w:r>
              <w:rPr>
                <w:color w:val="000000"/>
                <w:spacing w:val="0"/>
                <w:w w:val="100"/>
                <w:position w:val="0"/>
                <w:sz w:val="17"/>
                <w:szCs w:val="17"/>
              </w:rPr>
              <w:t>万元，扣除各项发 行费用</w:t>
            </w:r>
            <w:r>
              <w:rPr>
                <w:rFonts w:ascii="Times New Roman" w:eastAsia="Times New Roman" w:hAnsi="Times New Roman" w:cs="Times New Roman"/>
                <w:color w:val="000000"/>
                <w:spacing w:val="0"/>
                <w:w w:val="100"/>
                <w:position w:val="0"/>
                <w:sz w:val="18"/>
                <w:szCs w:val="18"/>
              </w:rPr>
              <w:t>4,768.94</w:t>
            </w:r>
            <w:r>
              <w:rPr>
                <w:color w:val="000000"/>
                <w:spacing w:val="0"/>
                <w:w w:val="100"/>
                <w:position w:val="0"/>
                <w:sz w:val="17"/>
                <w:szCs w:val="17"/>
              </w:rPr>
              <w:t>万元，实际募集资金净额为</w:t>
            </w:r>
            <w:r>
              <w:rPr>
                <w:rFonts w:ascii="Times New Roman" w:eastAsia="Times New Roman" w:hAnsi="Times New Roman" w:cs="Times New Roman"/>
                <w:color w:val="000000"/>
                <w:spacing w:val="0"/>
                <w:w w:val="100"/>
                <w:position w:val="0"/>
                <w:sz w:val="18"/>
                <w:szCs w:val="18"/>
              </w:rPr>
              <w:t>23,918.23</w:t>
            </w:r>
            <w:r>
              <w:rPr>
                <w:color w:val="000000"/>
                <w:spacing w:val="0"/>
                <w:w w:val="100"/>
                <w:position w:val="0"/>
                <w:sz w:val="17"/>
                <w:szCs w:val="17"/>
              </w:rPr>
              <w:t>万元，已经立信会计师事务所(特殊普通合伙)验证并于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日出具了信会师报字</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ZA10698</w:t>
            </w:r>
            <w:r>
              <w:rPr>
                <w:color w:val="000000"/>
                <w:spacing w:val="0"/>
                <w:w w:val="100"/>
                <w:position w:val="0"/>
                <w:sz w:val="17"/>
                <w:szCs w:val="17"/>
              </w:rPr>
              <w:t>号验资报告。截至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日，已累计使用募集资金</w:t>
            </w:r>
            <w:r>
              <w:rPr>
                <w:rFonts w:ascii="Times New Roman" w:eastAsia="Times New Roman" w:hAnsi="Times New Roman" w:cs="Times New Roman"/>
                <w:color w:val="000000"/>
                <w:spacing w:val="0"/>
                <w:w w:val="100"/>
                <w:position w:val="0"/>
                <w:sz w:val="18"/>
                <w:szCs w:val="18"/>
              </w:rPr>
              <w:t>24,876.44</w:t>
            </w:r>
            <w:r>
              <w:rPr>
                <w:color w:val="000000"/>
                <w:spacing w:val="0"/>
                <w:w w:val="100"/>
                <w:position w:val="0"/>
                <w:sz w:val="17"/>
                <w:szCs w:val="17"/>
              </w:rPr>
              <w:t>万 元实施募投项目。</w:t>
            </w:r>
          </w:p>
        </w:tc>
      </w:tr>
    </w:tbl>
    <w:p>
      <w:pPr>
        <w:widowControl w:val="0"/>
        <w:spacing w:after="359" w:line="1" w:lineRule="exact"/>
      </w:pPr>
    </w:p>
    <w:p>
      <w:pPr>
        <w:pStyle w:val="Style29"/>
        <w:keepNext/>
        <w:keepLines/>
        <w:widowControl w:val="0"/>
        <w:numPr>
          <w:ilvl w:val="0"/>
          <w:numId w:val="13"/>
        </w:numPr>
        <w:shd w:val="clear" w:color="auto" w:fill="auto"/>
        <w:bidi w:val="0"/>
        <w:spacing w:before="0" w:after="360" w:line="240" w:lineRule="auto"/>
        <w:ind w:left="0" w:right="0" w:firstLine="280"/>
        <w:jc w:val="left"/>
      </w:pPr>
      <w:bookmarkStart w:id="281" w:name="bookmark281"/>
      <w:bookmarkStart w:id="282" w:name="bookmark282"/>
      <w:bookmarkStart w:id="283" w:name="bookmark283"/>
      <w:bookmarkStart w:id="284" w:name="bookmark284"/>
      <w:bookmarkEnd w:id="283"/>
      <w:r>
        <w:rPr>
          <w:color w:val="000000"/>
          <w:spacing w:val="0"/>
          <w:w w:val="100"/>
          <w:position w:val="0"/>
        </w:rPr>
        <w:t>募集资金承诺项目情况</w:t>
      </w:r>
      <w:bookmarkEnd w:id="281"/>
      <w:bookmarkEnd w:id="282"/>
      <w:bookmarkEnd w:id="284"/>
    </w:p>
    <w:p>
      <w:pPr>
        <w:pStyle w:val="Style25"/>
        <w:keepNext w:val="0"/>
        <w:keepLines w:val="0"/>
        <w:widowControl w:val="0"/>
        <w:shd w:val="clear" w:color="auto" w:fill="auto"/>
        <w:bidi w:val="0"/>
        <w:spacing w:before="0" w:line="240" w:lineRule="auto"/>
        <w:ind w:left="0" w:right="0" w:firstLine="2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39"/>
        <w:gridCol w:w="883"/>
        <w:gridCol w:w="730"/>
        <w:gridCol w:w="734"/>
      </w:tblGrid>
      <w:tr>
        <w:trPr>
          <w:trHeight w:val="165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承诺投 资项目 和超募 资金投</w:t>
            </w:r>
          </w:p>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向</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截至期末 投资进度</w:t>
            </w:r>
          </w:p>
          <w:p>
            <w:pPr>
              <w:pStyle w:val="Style16"/>
              <w:keepNext w:val="0"/>
              <w:keepLines w:val="0"/>
              <w:widowControl w:val="0"/>
              <w:shd w:val="clear" w:color="auto" w:fill="auto"/>
              <w:bidi w:val="0"/>
              <w:spacing w:before="0" w:after="0" w:line="36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16"/>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截止报告 期末累计 实现的效 </w:t>
            </w:r>
            <w:r>
              <w:rPr>
                <w:color w:val="000000"/>
                <w:spacing w:val="0"/>
                <w:w w:val="100"/>
                <w:position w:val="0"/>
                <w:sz w:val="17"/>
                <w:szCs w:val="17"/>
                <w:u w:val="single"/>
              </w:rPr>
              <w:t>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项目可 行性是 否发生 重大变</w:t>
            </w:r>
          </w:p>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化</w:t>
            </w:r>
          </w:p>
        </w:tc>
      </w:tr>
      <w:tr>
        <w:trPr>
          <w:trHeight w:val="398" w:hRule="exact"/>
        </w:trPr>
        <w:tc>
          <w:tcPr>
            <w:gridSpan w:val="1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企业 </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运维 产品研 发项目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17,804.46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17,804.46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2,703.13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.电子 商务服 务业务 支撑平 台项目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6,113.77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2,394.75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承诺投 资项目 小计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23,918.23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23,918.23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8,855.22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24,876.44</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4,177.14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5,097.88</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12"/>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862" w:val="left"/>
                <w:tab w:pos="1759" w:val="left"/>
                <w:tab w:pos="3382" w:val="left"/>
                <w:tab w:pos="4524" w:val="left"/>
                <w:tab w:pos="5335" w:val="left"/>
                <w:tab w:pos="5834" w:val="left"/>
                <w:tab w:pos="6732" w:val="left"/>
                <w:tab w:pos="7687" w:val="left"/>
                <w:tab w:pos="8417" w:val="left"/>
              </w:tabs>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tab/>
              <w:t>23,918.23</w:t>
              <w:tab/>
              <w:t>23,918.23 8,855.22</w:t>
              <w:tab/>
              <w:t>24,876.44</w:t>
              <w:tab/>
              <w:t>--</w:t>
              <w:tab/>
              <w:t>--</w:t>
              <w:tab/>
              <w:t>4,177.14</w:t>
              <w:tab/>
              <w:t>5,097.88</w:t>
              <w:tab/>
              <w:t>--</w:t>
              <w:tab/>
              <w:t>--</w:t>
            </w:r>
          </w:p>
        </w:tc>
      </w:tr>
      <w:tr>
        <w:trPr>
          <w:trHeight w:val="129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未达到 计划进 度或预 计收益</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运维产品研发项目”和“电子商务服务业务支撑平台项目”规划利用彩讯科技大厦作为办公和研 发场地，受彩讯科技大厦投入使用延期的影响，项目所依赖的完善的研发环境亦随之延期；同时公司结合行业技</w:t>
            </w:r>
          </w:p>
        </w:tc>
      </w:tr>
      <w:tr>
        <w:trPr>
          <w:trHeight w:val="1291" w:hRule="exact"/>
        </w:trPr>
        <w:tc>
          <w:tcPr>
            <w:tcBorders>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的情况 和原因</w:t>
            </w:r>
          </w:p>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（分具 体项目）</w:t>
            </w:r>
          </w:p>
        </w:tc>
        <w:tc>
          <w:tcPr>
            <w:tcBorders>
              <w:left w:val="single" w:sz="4"/>
              <w:right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术发展情况和市场需求的变化对产品需求作了部分调整优化，且产品方案落地及验证所需时间较长，导致项目投 入周期较原计划延长。</w:t>
            </w:r>
          </w:p>
        </w:tc>
      </w:tr>
      <w:tr>
        <w:trPr>
          <w:trHeight w:val="196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项目可 行性发 生重大 变化的 情况说 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超募资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tcBorders>
              <w:left w:val="single" w:sz="4"/>
            </w:tcBorders>
            <w:shd w:val="clear" w:color="auto" w:fill="D4D4D4"/>
            <w:vAlign w:val="top"/>
          </w:tcPr>
          <w:p>
            <w:pPr>
              <w:pStyle w:val="Style1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金的金 额、用途 及使用 进展情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val="restart"/>
            <w:tcBorders>
              <w:left w:val="single" w:sz="4"/>
            </w:tcBorders>
            <w:shd w:val="clear" w:color="auto" w:fill="D4D4D4"/>
            <w:vAlign w:val="top"/>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金投资 项目实 施地点 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4D4D4"/>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募集资</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val="restart"/>
            <w:tcBorders>
              <w:left w:val="single" w:sz="4"/>
            </w:tcBorders>
            <w:shd w:val="clear" w:color="auto" w:fill="D4D4D4"/>
            <w:vAlign w:val="top"/>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金投资 项目实 施方式 调整情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4D4D4"/>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2285" w:hRule="exact"/>
        </w:trPr>
        <w:tc>
          <w:tcPr>
            <w:tcBorders>
              <w:left w:val="single" w:sz="4"/>
              <w:bottom w:val="single" w:sz="4"/>
            </w:tcBorders>
            <w:shd w:val="clear" w:color="auto" w:fill="D4D4D4"/>
            <w:vAlign w:val="top"/>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金投资 项目先 期投入 及置换 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日，公司以自筹资金预先投入“企业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运维产品研发项目”的实际投资金额为</w:t>
            </w:r>
            <w:r>
              <w:rPr>
                <w:rFonts w:ascii="Times New Roman" w:eastAsia="Times New Roman" w:hAnsi="Times New Roman" w:cs="Times New Roman"/>
                <w:color w:val="000000"/>
                <w:spacing w:val="0"/>
                <w:w w:val="100"/>
                <w:position w:val="0"/>
                <w:sz w:val="18"/>
                <w:szCs w:val="18"/>
              </w:rPr>
              <w:t>1,841.89</w:t>
            </w:r>
            <w:r>
              <w:rPr>
                <w:color w:val="000000"/>
                <w:spacing w:val="0"/>
                <w:w w:val="100"/>
                <w:position w:val="0"/>
                <w:sz w:val="17"/>
                <w:szCs w:val="17"/>
              </w:rPr>
              <w:t>万 元，该金额经立信会计师事务所（特殊普通合伙）“信会师报字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ZA15500</w:t>
            </w:r>
            <w:r>
              <w:rPr>
                <w:color w:val="000000"/>
                <w:spacing w:val="0"/>
                <w:w w:val="100"/>
                <w:position w:val="0"/>
                <w:sz w:val="17"/>
                <w:szCs w:val="17"/>
              </w:rPr>
              <w:t>号”专项鉴证报告确认，经公 司董事会审议通过，独立董事、公司监事会、保荐机构发表明确同意意见后，公司于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日以募集资 金置换预先已投入募集资金投资项目的自筹资金</w:t>
            </w:r>
            <w:r>
              <w:rPr>
                <w:rFonts w:ascii="Times New Roman" w:eastAsia="Times New Roman" w:hAnsi="Times New Roman" w:cs="Times New Roman"/>
                <w:color w:val="000000"/>
                <w:spacing w:val="0"/>
                <w:w w:val="100"/>
                <w:position w:val="0"/>
                <w:sz w:val="18"/>
                <w:szCs w:val="18"/>
              </w:rPr>
              <w:t>1,841.89</w:t>
            </w:r>
            <w:r>
              <w:rPr>
                <w:color w:val="000000"/>
                <w:spacing w:val="0"/>
                <w:w w:val="100"/>
                <w:position w:val="0"/>
                <w:sz w:val="17"/>
                <w:szCs w:val="17"/>
              </w:rPr>
              <w:t>万元。</w:t>
            </w:r>
          </w:p>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日，公司以自筹资金预先投入“电子商务服务业务支撑平台研发项目”的实际投资金额为 </w:t>
            </w:r>
            <w:r>
              <w:rPr>
                <w:rFonts w:ascii="Times New Roman" w:eastAsia="Times New Roman" w:hAnsi="Times New Roman" w:cs="Times New Roman"/>
                <w:color w:val="000000"/>
                <w:spacing w:val="0"/>
                <w:w w:val="100"/>
                <w:position w:val="0"/>
                <w:sz w:val="18"/>
                <w:szCs w:val="18"/>
              </w:rPr>
              <w:t>1,160.59</w:t>
            </w:r>
            <w:r>
              <w:rPr>
                <w:color w:val="000000"/>
                <w:spacing w:val="0"/>
                <w:w w:val="100"/>
                <w:position w:val="0"/>
                <w:sz w:val="17"/>
                <w:szCs w:val="17"/>
              </w:rPr>
              <w:t>万元，该金额经立信会计师事务所（特殊普通合伙）“信会师报字</w:t>
            </w:r>
            <w:r>
              <w:rPr>
                <w:rFonts w:ascii="Times New Roman" w:eastAsia="Times New Roman" w:hAnsi="Times New Roman" w:cs="Times New Roman"/>
                <w:color w:val="000000"/>
                <w:spacing w:val="0"/>
                <w:w w:val="100"/>
                <w:position w:val="0"/>
                <w:sz w:val="18"/>
                <w:szCs w:val="18"/>
              </w:rPr>
              <w:t>［2018</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ZA15500</w:t>
            </w:r>
            <w:r>
              <w:rPr>
                <w:color w:val="000000"/>
                <w:spacing w:val="0"/>
                <w:w w:val="100"/>
                <w:position w:val="0"/>
                <w:sz w:val="17"/>
                <w:szCs w:val="17"/>
              </w:rPr>
              <w:t>号”专项鉴证报告确 认，经公司董事会审议通过，独立董事、公司监事会、保荐机构发表明确同意意见后，公司于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以募集资金置换预先已投入募集资金投资项目的自筹资金</w:t>
            </w:r>
            <w:r>
              <w:rPr>
                <w:rFonts w:ascii="Times New Roman" w:eastAsia="Times New Roman" w:hAnsi="Times New Roman" w:cs="Times New Roman"/>
                <w:color w:val="000000"/>
                <w:spacing w:val="0"/>
                <w:w w:val="100"/>
                <w:position w:val="0"/>
                <w:sz w:val="18"/>
                <w:szCs w:val="18"/>
              </w:rPr>
              <w:t>1,160.59</w:t>
            </w:r>
            <w:r>
              <w:rPr>
                <w:color w:val="000000"/>
                <w:spacing w:val="0"/>
                <w:w w:val="100"/>
                <w:position w:val="0"/>
                <w:sz w:val="17"/>
                <w:szCs w:val="17"/>
              </w:rPr>
              <w:t>万元。</w:t>
            </w:r>
          </w:p>
        </w:tc>
      </w:tr>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日，募集资金已按规定使用完毕，对募集资金专户进行销户处理，销户手续已于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日办理完毕。</w:t>
            </w:r>
          </w:p>
        </w:tc>
      </w:tr>
      <w:tr>
        <w:trPr>
          <w:trHeight w:val="228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14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85"/>
      <w:bookmarkEnd w:id="286"/>
      <w:bookmarkEnd w:id="28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六</w:t>
      </w:r>
      <w:bookmarkEnd w:id="291"/>
      <w:r>
        <w:rPr>
          <w:color w:val="000000"/>
          <w:spacing w:val="0"/>
          <w:w w:val="100"/>
          <w:position w:val="0"/>
          <w:sz w:val="24"/>
          <w:szCs w:val="24"/>
        </w:rPr>
        <w:t>、重大资产和股权出售</w:t>
      </w:r>
      <w:bookmarkEnd w:id="289"/>
      <w:bookmarkEnd w:id="290"/>
      <w:bookmarkEnd w:id="292"/>
    </w:p>
    <w:p>
      <w:pPr>
        <w:pStyle w:val="Style29"/>
        <w:keepNext/>
        <w:keepLines/>
        <w:widowControl w:val="0"/>
        <w:shd w:val="clear" w:color="auto" w:fill="auto"/>
        <w:tabs>
          <w:tab w:pos="368" w:val="left"/>
        </w:tabs>
        <w:bidi w:val="0"/>
        <w:spacing w:before="0" w:after="36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w:t>
        <w:tab/>
        <w:t>出售重大资产情况</w:t>
      </w:r>
      <w:bookmarkEnd w:id="293"/>
      <w:bookmarkEnd w:id="294"/>
      <w:bookmarkEnd w:id="29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w:t>
        <w:tab/>
        <w:t>出售重大股权情况</w:t>
      </w:r>
      <w:bookmarkEnd w:id="297"/>
      <w:bookmarkEnd w:id="298"/>
      <w:bookmarkEnd w:id="30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5" w:val="left"/>
        </w:tabs>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七</w:t>
      </w:r>
      <w:bookmarkEnd w:id="303"/>
      <w:r>
        <w:rPr>
          <w:color w:val="000000"/>
          <w:spacing w:val="0"/>
          <w:w w:val="100"/>
          <w:position w:val="0"/>
          <w:sz w:val="24"/>
          <w:szCs w:val="24"/>
        </w:rPr>
        <w:t>、</w:t>
        <w:tab/>
        <w:t>主要控股参股公司分析</w:t>
      </w:r>
      <w:bookmarkEnd w:id="301"/>
      <w:bookmarkEnd w:id="302"/>
      <w:bookmarkEnd w:id="30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公司报告期内无应当披露的重要控股参股公司信息。</w:t>
      </w:r>
    </w:p>
    <w:p>
      <w:pPr>
        <w:pStyle w:val="Style21"/>
        <w:keepNext/>
        <w:keepLines/>
        <w:widowControl w:val="0"/>
        <w:shd w:val="clear" w:color="auto" w:fill="auto"/>
        <w:tabs>
          <w:tab w:pos="515" w:val="left"/>
        </w:tabs>
        <w:bidi w:val="0"/>
        <w:spacing w:before="0" w:after="36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八</w:t>
      </w:r>
      <w:bookmarkEnd w:id="307"/>
      <w:r>
        <w:rPr>
          <w:color w:val="000000"/>
          <w:spacing w:val="0"/>
          <w:w w:val="100"/>
          <w:position w:val="0"/>
          <w:sz w:val="24"/>
          <w:szCs w:val="24"/>
        </w:rPr>
        <w:t>、</w:t>
        <w:tab/>
        <w:t>公司控制的结构化主体情况</w:t>
      </w:r>
      <w:bookmarkEnd w:id="305"/>
      <w:bookmarkEnd w:id="306"/>
      <w:bookmarkEnd w:id="30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5" w:val="left"/>
        </w:tabs>
        <w:bidi w:val="0"/>
        <w:spacing w:before="0" w:after="46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九</w:t>
      </w:r>
      <w:bookmarkEnd w:id="311"/>
      <w:r>
        <w:rPr>
          <w:color w:val="000000"/>
          <w:spacing w:val="0"/>
          <w:w w:val="100"/>
          <w:position w:val="0"/>
          <w:sz w:val="24"/>
          <w:szCs w:val="24"/>
        </w:rPr>
        <w:t>、</w:t>
        <w:tab/>
        <w:t>公司未来发展的展望</w:t>
      </w:r>
      <w:bookmarkEnd w:id="309"/>
      <w:bookmarkEnd w:id="310"/>
      <w:bookmarkEnd w:id="312"/>
    </w:p>
    <w:p>
      <w:pPr>
        <w:pStyle w:val="Style29"/>
        <w:keepNext/>
        <w:keepLines/>
        <w:widowControl w:val="0"/>
        <w:shd w:val="clear" w:color="auto" w:fill="auto"/>
        <w:bidi w:val="0"/>
        <w:spacing w:before="0" w:after="0" w:line="480" w:lineRule="auto"/>
        <w:ind w:left="0" w:right="0" w:firstLine="54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、行业格局</w:t>
      </w:r>
      <w:bookmarkEnd w:id="313"/>
      <w:bookmarkEnd w:id="314"/>
      <w:bookmarkEnd w:id="316"/>
    </w:p>
    <w:p>
      <w:pPr>
        <w:pStyle w:val="Style8"/>
        <w:keepNext w:val="0"/>
        <w:keepLines w:val="0"/>
        <w:widowControl w:val="0"/>
        <w:shd w:val="clear" w:color="auto" w:fill="auto"/>
        <w:bidi w:val="0"/>
        <w:spacing w:before="0" w:after="140" w:line="480" w:lineRule="exact"/>
        <w:ind w:left="0" w:right="0" w:firstLine="440"/>
        <w:jc w:val="left"/>
      </w:pPr>
      <w:r>
        <w:rPr>
          <w:color w:val="000000"/>
          <w:spacing w:val="0"/>
          <w:w w:val="100"/>
          <w:position w:val="0"/>
        </w:rPr>
        <w:t>软件产业作为国家的基础性、战略性产业，在促进国民经济和社会发展、转变经济增长方式、提高经 济运行效率推进信息化与工业化融合等方面具有重要的地位和作用，是国家重点支持和鼓励的行业。</w:t>
      </w:r>
    </w:p>
    <w:p>
      <w:pPr>
        <w:pStyle w:val="Style8"/>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随着互联网的快速发展，以及国家日益重视软件和信息技术安全，我国软件行业近年来保持高速增长, 多年的积累促进我国软件产业规模迅速扩大。根据工信部网站公布的数据，</w:t>
      </w:r>
      <w:r>
        <w:rPr>
          <w:rFonts w:ascii="Times New Roman" w:eastAsia="Times New Roman" w:hAnsi="Times New Roman" w:cs="Times New Roman"/>
          <w:color w:val="000000"/>
          <w:spacing w:val="0"/>
          <w:w w:val="100"/>
          <w:position w:val="0"/>
        </w:rPr>
        <w:t>2019</w:t>
      </w:r>
      <w:r>
        <w:rPr>
          <w:color w:val="000000"/>
          <w:spacing w:val="0"/>
          <w:w w:val="100"/>
          <w:position w:val="0"/>
        </w:rPr>
        <w:t>年，我国软件和信息技术 服务业呈现平稳向好发展态势，收入和利润均保持较快增长，从业人数稳步增加；信息技术服务加快云化 发展，软件应用服务化、平台化趋势明显；中部地区软件业增速较快，东部地区保持集聚和领先发展态势。</w:t>
      </w:r>
    </w:p>
    <w:p>
      <w:pPr>
        <w:pStyle w:val="Style8"/>
        <w:keepNext w:val="0"/>
        <w:keepLines w:val="0"/>
        <w:widowControl w:val="0"/>
        <w:shd w:val="clear" w:color="auto" w:fill="auto"/>
        <w:bidi w:val="0"/>
        <w:spacing w:before="0" w:after="360" w:line="468" w:lineRule="exact"/>
        <w:ind w:left="0" w:right="0" w:firstLine="440"/>
        <w:jc w:val="left"/>
      </w:pPr>
      <w:r>
        <w:rPr>
          <w:color w:val="000000"/>
          <w:spacing w:val="0"/>
          <w:w w:val="100"/>
          <w:position w:val="0"/>
        </w:rPr>
        <w:t>《十三五政府信息化规划纲要》进一步促使了我国电子政务发展进入新的阶段，电子政务从</w:t>
      </w:r>
      <w:r>
        <w:rPr>
          <w:rFonts w:ascii="Times New Roman" w:eastAsia="Times New Roman" w:hAnsi="Times New Roman" w:cs="Times New Roman"/>
          <w:color w:val="000000"/>
          <w:spacing w:val="0"/>
          <w:w w:val="100"/>
          <w:position w:val="0"/>
        </w:rPr>
        <w:t>“</w:t>
      </w:r>
      <w:r>
        <w:rPr>
          <w:color w:val="000000"/>
          <w:spacing w:val="0"/>
          <w:w w:val="100"/>
          <w:position w:val="0"/>
        </w:rPr>
        <w:t>以部门 和条块为中心的孤岛式建设阶段</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以信息共享互联互通为核心的共享协同式建设阶段</w:t>
      </w:r>
      <w:r>
        <w:rPr>
          <w:rFonts w:ascii="Times New Roman" w:eastAsia="Times New Roman" w:hAnsi="Times New Roman" w:cs="Times New Roman"/>
          <w:color w:val="000000"/>
          <w:spacing w:val="0"/>
          <w:w w:val="100"/>
          <w:position w:val="0"/>
        </w:rPr>
        <w:t>''</w:t>
      </w:r>
      <w:r>
        <w:rPr>
          <w:color w:val="000000"/>
          <w:spacing w:val="0"/>
          <w:w w:val="100"/>
          <w:position w:val="0"/>
        </w:rPr>
        <w:t>过渡。同时，在 信息安全与国产化进程加速的背景下，对我国政府行业信息化软件产品提出了更先进、更灵活、更可靠的 要求。公司协同办公软件结合新一代电子政务趋势和要求，在融合云计算、大数据、移动互联等信息技术 的基础上，进一步深化了协同技术产品在政务信息化领域的应用与价值，全面覆盖政府多级组织在公文、 会议、行政审批、督察督办等方面应用，形成纵向多级协同应用、横向跨部门协同联动，为政务协同软件 在政府部门中的应用打开了空间。</w:t>
      </w:r>
    </w:p>
    <w:p>
      <w:pPr>
        <w:pStyle w:val="Style29"/>
        <w:keepNext/>
        <w:keepLines/>
        <w:widowControl w:val="0"/>
        <w:numPr>
          <w:ilvl w:val="0"/>
          <w:numId w:val="15"/>
        </w:numPr>
        <w:shd w:val="clear" w:color="auto" w:fill="auto"/>
        <w:bidi w:val="0"/>
        <w:spacing w:before="0" w:after="0" w:line="480" w:lineRule="auto"/>
        <w:ind w:left="0" w:right="0" w:firstLine="440"/>
        <w:jc w:val="both"/>
      </w:pPr>
      <w:bookmarkStart w:id="317" w:name="bookmark317"/>
      <w:bookmarkStart w:id="318" w:name="bookmark318"/>
      <w:bookmarkStart w:id="319" w:name="bookmark319"/>
      <w:bookmarkStart w:id="320" w:name="bookmark320"/>
      <w:bookmarkEnd w:id="319"/>
      <w:r>
        <w:rPr>
          <w:color w:val="000000"/>
          <w:spacing w:val="0"/>
          <w:w w:val="100"/>
          <w:position w:val="0"/>
        </w:rPr>
        <w:t>公司发展战略</w:t>
      </w:r>
      <w:bookmarkEnd w:id="317"/>
      <w:bookmarkEnd w:id="318"/>
      <w:bookmarkEnd w:id="320"/>
    </w:p>
    <w:p>
      <w:pPr>
        <w:pStyle w:val="Style8"/>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公司定位为领先的产业互联网解决方案和技术服务商，基于在电信领域多年的数字化转型服务及交付 经验，通过与国产软件提供商开展生态合作和布局大数据、人工智能、区块链等前沿技术，持续为电信、 金融领域为主的行业客户在协同办公、构建场景化线上运营渠道和数据资产管理方面提供数字化转型服 务。</w:t>
      </w:r>
    </w:p>
    <w:p>
      <w:pPr>
        <w:pStyle w:val="Style8"/>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 xml:space="preserve">公司在面向大型企业的协同办公和移动办公方向具备差异化竞争优势。其中彩讯邮件系统产品是公司 </w:t>
      </w:r>
      <w:r>
        <w:rPr>
          <w:color w:val="000000"/>
          <w:spacing w:val="0"/>
          <w:w w:val="100"/>
          <w:position w:val="0"/>
        </w:rPr>
        <w:t>优势产品，目前属于行业的头部企业。彩讯股份也具备成熟的移动办公软件产品，为各行业企业客户提供 私有云部署的流程引擎、待办中心、文档协同、会议管理等全面的在线办公服务，并且具备桌面应用与移 动应用一体化的开发平台，为各行业企业数字化转型和流程再造提供支撑。公司接下来会继续保持研发投 入、进一步提升竞争力并扩大市场份额。</w:t>
      </w:r>
    </w:p>
    <w:p>
      <w:pPr>
        <w:pStyle w:val="Style8"/>
        <w:keepNext w:val="0"/>
        <w:keepLines w:val="0"/>
        <w:widowControl w:val="0"/>
        <w:shd w:val="clear" w:color="auto" w:fill="auto"/>
        <w:bidi w:val="0"/>
        <w:spacing w:before="0" w:after="160" w:line="468" w:lineRule="exact"/>
        <w:ind w:left="0" w:right="0" w:firstLine="440"/>
        <w:jc w:val="both"/>
      </w:pPr>
      <w:r>
        <w:rPr>
          <w:color w:val="000000"/>
          <w:spacing w:val="0"/>
          <w:w w:val="100"/>
          <w:position w:val="0"/>
        </w:rPr>
        <w:t>在多年服务中国移动渠道互联网化的历程中，公司从互联网平台搭建到线上渠道运营以及互联网客户 体验管理都拥有了业内一流的水平，同时也拥有了一支技术过硬的运营型的专家队伍和平台开发的技术专 家。在技术领域从</w:t>
      </w:r>
      <w:r>
        <w:rPr>
          <w:rFonts w:ascii="Times New Roman" w:eastAsia="Times New Roman" w:hAnsi="Times New Roman" w:cs="Times New Roman"/>
          <w:color w:val="000000"/>
          <w:spacing w:val="0"/>
          <w:w w:val="100"/>
          <w:position w:val="0"/>
        </w:rPr>
        <w:t>APP</w:t>
      </w:r>
      <w:r>
        <w:rPr>
          <w:color w:val="000000"/>
          <w:spacing w:val="0"/>
          <w:w w:val="100"/>
          <w:position w:val="0"/>
        </w:rPr>
        <w:t>平台建设到消息中心建设、智能搜索引擎、可自主运营互联网营销平台、智能营销 引擎、</w:t>
      </w:r>
      <w:r>
        <w:rPr>
          <w:rFonts w:ascii="Times New Roman" w:eastAsia="Times New Roman" w:hAnsi="Times New Roman" w:cs="Times New Roman"/>
          <w:color w:val="000000"/>
          <w:spacing w:val="0"/>
          <w:w w:val="100"/>
          <w:position w:val="0"/>
        </w:rPr>
        <w:t>C</w:t>
      </w:r>
      <w:r>
        <w:rPr>
          <w:color w:val="000000"/>
          <w:spacing w:val="0"/>
          <w:w w:val="100"/>
          <w:position w:val="0"/>
        </w:rPr>
        <w:t>端客户高并发处理、底层计算设施云化和容器化部署等方面</w:t>
      </w:r>
      <w:r>
        <w:rPr>
          <w:rFonts w:ascii="Times New Roman" w:eastAsia="Times New Roman" w:hAnsi="Times New Roman" w:cs="Times New Roman"/>
          <w:color w:val="000000"/>
          <w:spacing w:val="0"/>
          <w:w w:val="100"/>
          <w:position w:val="0"/>
        </w:rPr>
        <w:t>,</w:t>
      </w:r>
      <w:r>
        <w:rPr>
          <w:color w:val="000000"/>
          <w:spacing w:val="0"/>
          <w:w w:val="100"/>
          <w:position w:val="0"/>
        </w:rPr>
        <w:t>都已经达到业界领先的技术水平，公 司接下来仍将不断强化创新能力，并通过研发成果产品化，保证技术端与产品端不脱节，持续提升产品竞 争力。</w:t>
      </w:r>
    </w:p>
    <w:p>
      <w:pPr>
        <w:pStyle w:val="Style8"/>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在云和大数据方向，公司将继续加强资质和人才建设，提供涵盖上云咨询、私有云规划与建设、混合 云管理、云应用开发、上云迁移、云运维在内的全生命周期产品与服务。公司也将强化对</w:t>
      </w:r>
      <w:r>
        <w:rPr>
          <w:rFonts w:ascii="Times New Roman" w:eastAsia="Times New Roman" w:hAnsi="Times New Roman" w:cs="Times New Roman"/>
          <w:color w:val="000000"/>
          <w:spacing w:val="0"/>
          <w:w w:val="100"/>
          <w:position w:val="0"/>
        </w:rPr>
        <w:t>RichData</w:t>
      </w:r>
      <w:r>
        <w:rPr>
          <w:color w:val="000000"/>
          <w:spacing w:val="0"/>
          <w:w w:val="100"/>
          <w:position w:val="0"/>
        </w:rPr>
        <w:t>产品的 研发投入，兼容架构化和非结构化数据处理能力，面向各行业提供数据中台整体解决方案。</w:t>
      </w:r>
    </w:p>
    <w:p>
      <w:pPr>
        <w:pStyle w:val="Style29"/>
        <w:keepNext/>
        <w:keepLines/>
        <w:widowControl w:val="0"/>
        <w:numPr>
          <w:ilvl w:val="0"/>
          <w:numId w:val="15"/>
        </w:numPr>
        <w:shd w:val="clear" w:color="auto" w:fill="auto"/>
        <w:bidi w:val="0"/>
        <w:spacing w:before="0" w:after="0" w:line="480" w:lineRule="auto"/>
        <w:ind w:left="0" w:right="0" w:firstLine="440"/>
        <w:jc w:val="both"/>
      </w:pPr>
      <w:bookmarkStart w:id="321" w:name="bookmark321"/>
      <w:bookmarkStart w:id="322" w:name="bookmark322"/>
      <w:bookmarkStart w:id="323" w:name="bookmark323"/>
      <w:bookmarkStart w:id="324" w:name="bookmark324"/>
      <w:bookmarkEnd w:id="323"/>
      <w:r>
        <w:rPr>
          <w:color w:val="000000"/>
          <w:spacing w:val="0"/>
          <w:w w:val="100"/>
          <w:position w:val="0"/>
        </w:rPr>
        <w:t>公司经营计划</w:t>
      </w:r>
      <w:bookmarkEnd w:id="321"/>
      <w:bookmarkEnd w:id="322"/>
      <w:bookmarkEnd w:id="324"/>
    </w:p>
    <w:p>
      <w:pPr>
        <w:pStyle w:val="Style8"/>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中国经济正在经历新旧动能转换，传统行业领域的数字化转型正在轰轰烈烈展开。</w:t>
      </w:r>
      <w:r>
        <w:rPr>
          <w:rFonts w:ascii="Times New Roman" w:eastAsia="Times New Roman" w:hAnsi="Times New Roman" w:cs="Times New Roman"/>
          <w:color w:val="000000"/>
          <w:spacing w:val="0"/>
          <w:w w:val="100"/>
          <w:position w:val="0"/>
        </w:rPr>
        <w:t>2020</w:t>
      </w:r>
      <w:r>
        <w:rPr>
          <w:color w:val="000000"/>
          <w:spacing w:val="0"/>
          <w:w w:val="100"/>
          <w:position w:val="0"/>
        </w:rPr>
        <w:t>年公司将密切 关注</w:t>
      </w:r>
      <w:r>
        <w:rPr>
          <w:rFonts w:ascii="Times New Roman" w:eastAsia="Times New Roman" w:hAnsi="Times New Roman" w:cs="Times New Roman"/>
          <w:color w:val="000000"/>
          <w:spacing w:val="0"/>
          <w:w w:val="100"/>
          <w:position w:val="0"/>
        </w:rPr>
        <w:t>“</w:t>
      </w:r>
      <w:r>
        <w:rPr>
          <w:color w:val="000000"/>
          <w:spacing w:val="0"/>
          <w:w w:val="100"/>
          <w:position w:val="0"/>
        </w:rPr>
        <w:t>科技强国''、</w:t>
      </w:r>
      <w:r>
        <w:rPr>
          <w:rFonts w:ascii="Times New Roman" w:eastAsia="Times New Roman" w:hAnsi="Times New Roman" w:cs="Times New Roman"/>
          <w:color w:val="000000"/>
          <w:spacing w:val="0"/>
          <w:w w:val="100"/>
          <w:position w:val="0"/>
        </w:rPr>
        <w:t>“</w:t>
      </w:r>
      <w:r>
        <w:rPr>
          <w:color w:val="000000"/>
          <w:spacing w:val="0"/>
          <w:w w:val="100"/>
          <w:position w:val="0"/>
        </w:rPr>
        <w:t>产业互联网</w:t>
      </w:r>
      <w:r>
        <w:rPr>
          <w:color w:val="000000"/>
          <w:spacing w:val="0"/>
          <w:w w:val="100"/>
          <w:position w:val="0"/>
        </w:rPr>
        <w:t>''</w:t>
      </w:r>
      <w:r>
        <w:rPr>
          <w:color w:val="000000"/>
          <w:spacing w:val="0"/>
          <w:w w:val="100"/>
          <w:position w:val="0"/>
        </w:rPr>
        <w:t>等发展机遇，</w:t>
      </w:r>
      <w:r>
        <w:rPr>
          <w:rFonts w:ascii="Times New Roman" w:eastAsia="Times New Roman" w:hAnsi="Times New Roman" w:cs="Times New Roman"/>
          <w:color w:val="000000"/>
          <w:spacing w:val="0"/>
          <w:w w:val="100"/>
          <w:position w:val="0"/>
        </w:rPr>
        <w:t>2020</w:t>
      </w:r>
      <w:r>
        <w:rPr>
          <w:color w:val="000000"/>
          <w:spacing w:val="0"/>
          <w:w w:val="100"/>
          <w:position w:val="0"/>
        </w:rPr>
        <w:t>年我们要在去年的基础上，继续保持营业收入规模的高 速增长。公司将以产业互联网战略为导向，继续秉承</w:t>
      </w:r>
      <w:r>
        <w:rPr>
          <w:rFonts w:ascii="Times New Roman" w:eastAsia="Times New Roman" w:hAnsi="Times New Roman" w:cs="Times New Roman"/>
          <w:color w:val="000000"/>
          <w:spacing w:val="0"/>
          <w:w w:val="100"/>
          <w:position w:val="0"/>
        </w:rPr>
        <w:t>“</w:t>
      </w:r>
      <w:r>
        <w:rPr>
          <w:color w:val="000000"/>
          <w:spacing w:val="0"/>
          <w:w w:val="100"/>
          <w:position w:val="0"/>
        </w:rPr>
        <w:t>秉持工匠精神，创新永不止步</w:t>
      </w:r>
      <w:r>
        <w:rPr>
          <w:rFonts w:ascii="Times New Roman" w:eastAsia="Times New Roman" w:hAnsi="Times New Roman" w:cs="Times New Roman"/>
          <w:color w:val="000000"/>
          <w:spacing w:val="0"/>
          <w:w w:val="100"/>
          <w:position w:val="0"/>
        </w:rPr>
        <w:t>''</w:t>
      </w:r>
      <w:r>
        <w:rPr>
          <w:color w:val="000000"/>
          <w:spacing w:val="0"/>
          <w:w w:val="100"/>
          <w:position w:val="0"/>
        </w:rPr>
        <w:t>的理念，坚持为客户 提供优质服务，不断夯实主业，继续加强研发，完善</w:t>
      </w:r>
      <w:r>
        <w:rPr>
          <w:rFonts w:ascii="Times New Roman" w:eastAsia="Times New Roman" w:hAnsi="Times New Roman" w:cs="Times New Roman"/>
          <w:color w:val="000000"/>
          <w:spacing w:val="0"/>
          <w:w w:val="100"/>
          <w:position w:val="0"/>
        </w:rPr>
        <w:t>”IT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运营中台''的双中台，公司围绕邮件系统、 移动办公、智慧渠道、云迁移和云运维、数据中台等重点领域，持续保持稳定的研发投入，同时公司在云 计算、大数据、人工智能、物联网、</w:t>
      </w:r>
      <w:r>
        <w:rPr>
          <w:rFonts w:ascii="Times New Roman" w:eastAsia="Times New Roman" w:hAnsi="Times New Roman" w:cs="Times New Roman"/>
          <w:color w:val="000000"/>
          <w:spacing w:val="0"/>
          <w:w w:val="100"/>
          <w:position w:val="0"/>
        </w:rPr>
        <w:t>AR/VR</w:t>
      </w:r>
      <w:r>
        <w:rPr>
          <w:color w:val="000000"/>
          <w:spacing w:val="0"/>
          <w:w w:val="100"/>
          <w:position w:val="0"/>
        </w:rPr>
        <w:t>、区块链、</w:t>
      </w:r>
      <w:r>
        <w:rPr>
          <w:rFonts w:ascii="Times New Roman" w:eastAsia="Times New Roman" w:hAnsi="Times New Roman" w:cs="Times New Roman"/>
          <w:color w:val="000000"/>
          <w:spacing w:val="0"/>
          <w:w w:val="100"/>
          <w:position w:val="0"/>
        </w:rPr>
        <w:t>5G</w:t>
      </w:r>
      <w:r>
        <w:rPr>
          <w:color w:val="000000"/>
          <w:spacing w:val="0"/>
          <w:w w:val="100"/>
          <w:position w:val="0"/>
        </w:rPr>
        <w:t>等领域进行有益探索与尝试，持续提升公司整 体价值。公司也将继续为行业客户提供产业互联网应用平台开发和用户运营服务，助力各行业的数字化转 型和产业升级。同时公司也将完善管理机制，全面提升核心竞争力；努力确保电信行业业务保持增长的同 时，快速在政府、金融等新的行业高效拓展，公司</w:t>
      </w:r>
      <w:r>
        <w:rPr>
          <w:rFonts w:ascii="Times New Roman" w:eastAsia="Times New Roman" w:hAnsi="Times New Roman" w:cs="Times New Roman"/>
          <w:color w:val="000000"/>
          <w:spacing w:val="0"/>
          <w:w w:val="100"/>
          <w:position w:val="0"/>
        </w:rPr>
        <w:t>2019</w:t>
      </w:r>
      <w:r>
        <w:rPr>
          <w:color w:val="000000"/>
          <w:spacing w:val="0"/>
          <w:w w:val="100"/>
          <w:position w:val="0"/>
        </w:rPr>
        <w:t>年成立金融科技事业部，积极布局金融科技领域。</w:t>
      </w:r>
    </w:p>
    <w:p>
      <w:pPr>
        <w:pStyle w:val="Style29"/>
        <w:keepNext/>
        <w:keepLines/>
        <w:widowControl w:val="0"/>
        <w:shd w:val="clear" w:color="auto" w:fill="auto"/>
        <w:bidi w:val="0"/>
        <w:spacing w:before="0" w:after="0" w:line="480" w:lineRule="auto"/>
        <w:ind w:left="0" w:right="0" w:firstLine="440"/>
        <w:jc w:val="both"/>
      </w:pPr>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3.1</w:t>
      </w:r>
      <w:r>
        <w:rPr>
          <w:color w:val="000000"/>
          <w:spacing w:val="0"/>
          <w:w w:val="100"/>
          <w:position w:val="0"/>
        </w:rPr>
        <w:t>开拓市场和优化模式</w:t>
      </w:r>
      <w:bookmarkEnd w:id="325"/>
      <w:bookmarkEnd w:id="326"/>
      <w:bookmarkEnd w:id="327"/>
    </w:p>
    <w:p>
      <w:pPr>
        <w:pStyle w:val="Style8"/>
        <w:keepNext w:val="0"/>
        <w:keepLines w:val="0"/>
        <w:widowControl w:val="0"/>
        <w:shd w:val="clear" w:color="auto" w:fill="auto"/>
        <w:bidi w:val="0"/>
        <w:spacing w:before="0" w:after="160" w:line="473" w:lineRule="exact"/>
        <w:ind w:left="0" w:right="0" w:firstLine="440"/>
        <w:jc w:val="both"/>
      </w:pPr>
      <w:r>
        <w:rPr>
          <w:color w:val="000000"/>
          <w:spacing w:val="0"/>
          <w:w w:val="100"/>
          <w:position w:val="0"/>
        </w:rPr>
        <w:t xml:space="preserve">公司将继续对业务结构进行升级，完善产业互联网应用平台开发和用户运营服务，梳理并完善现有产 品和解决方案的销售渠道，同时公司也将积极发展行业生态；紧跟市场变化和客户需求，继续建设和优化 新型营销体系，提升行业解决方案和产品的含金量。针对市场需要及客户痛点，公司将继续优化业务结构、 </w:t>
      </w:r>
      <w:r>
        <w:rPr>
          <w:color w:val="000000"/>
          <w:spacing w:val="0"/>
          <w:w w:val="100"/>
          <w:position w:val="0"/>
        </w:rPr>
        <w:t>升级管理模式，贴近客户需求，实现市场、客户、业务、研发的深度闭环。</w:t>
      </w:r>
    </w:p>
    <w:p>
      <w:pPr>
        <w:pStyle w:val="Style8"/>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在新行业新业务方面，持续完善现有的产品及解决方案，强化公司在协同办公、智慧渠道、云和大数 据等领域的竞争优势，同时加快在物联网和人工智能等领域的市场拓展；持续对业务结构进行升级，梳理 优化现有的销售渠道，扩宽销售通路；紧跟市场和客户需求，加速构建新型营销体系网络。</w:t>
      </w:r>
    </w:p>
    <w:p>
      <w:pPr>
        <w:pStyle w:val="Style8"/>
        <w:keepNext w:val="0"/>
        <w:keepLines w:val="0"/>
        <w:widowControl w:val="0"/>
        <w:shd w:val="clear" w:color="auto" w:fill="auto"/>
        <w:bidi w:val="0"/>
        <w:spacing w:before="0" w:after="400" w:line="466" w:lineRule="exact"/>
        <w:ind w:left="0" w:right="0" w:firstLine="440"/>
        <w:jc w:val="both"/>
      </w:pPr>
      <w:r>
        <w:rPr>
          <w:color w:val="000000"/>
          <w:spacing w:val="0"/>
          <w:w w:val="100"/>
          <w:position w:val="0"/>
        </w:rPr>
        <w:t>传统业务方面，公司将加大整合力度，尝试运用新兴技术改造原有优势业务流程，开发新客户，提升 效率和服务质量；同时公司也将和客户形成命运共同体，合作共赢，发展分润等商业模式，提高客户满意 度，增强客户黏性。</w:t>
      </w:r>
    </w:p>
    <w:p>
      <w:pPr>
        <w:pStyle w:val="Style29"/>
        <w:keepNext/>
        <w:keepLines/>
        <w:widowControl w:val="0"/>
        <w:shd w:val="clear" w:color="auto" w:fill="auto"/>
        <w:bidi w:val="0"/>
        <w:spacing w:before="0" w:after="0" w:line="480" w:lineRule="auto"/>
        <w:ind w:left="0" w:right="0" w:firstLine="440"/>
        <w:jc w:val="both"/>
      </w:pPr>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3.2</w:t>
      </w:r>
      <w:r>
        <w:rPr>
          <w:color w:val="000000"/>
          <w:spacing w:val="0"/>
          <w:w w:val="100"/>
          <w:position w:val="0"/>
        </w:rPr>
        <w:t>加大研发投入</w:t>
      </w:r>
      <w:bookmarkEnd w:id="328"/>
      <w:bookmarkEnd w:id="329"/>
      <w:bookmarkEnd w:id="330"/>
    </w:p>
    <w:p>
      <w:pPr>
        <w:pStyle w:val="Style8"/>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公司围绕产业互联网战略，结合自身特点及行业技术发展趋势，以客户需求为导向，对已有技术进行 升级改造，拓宽现有业务的深度、广度。</w:t>
      </w:r>
    </w:p>
    <w:p>
      <w:pPr>
        <w:pStyle w:val="Style8"/>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公司将持续在</w:t>
      </w:r>
      <w:r>
        <w:rPr>
          <w:rFonts w:ascii="Times New Roman" w:eastAsia="Times New Roman" w:hAnsi="Times New Roman" w:cs="Times New Roman"/>
          <w:color w:val="000000"/>
          <w:spacing w:val="0"/>
          <w:w w:val="100"/>
          <w:position w:val="0"/>
        </w:rPr>
        <w:t>“IT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运营中台</w:t>
      </w:r>
      <w:r>
        <w:rPr>
          <w:rFonts w:ascii="Times New Roman" w:eastAsia="Times New Roman" w:hAnsi="Times New Roman" w:cs="Times New Roman"/>
          <w:color w:val="000000"/>
          <w:spacing w:val="0"/>
          <w:w w:val="100"/>
          <w:position w:val="0"/>
        </w:rPr>
        <w:t>”</w:t>
      </w:r>
      <w:r>
        <w:rPr>
          <w:color w:val="000000"/>
          <w:spacing w:val="0"/>
          <w:w w:val="100"/>
          <w:position w:val="0"/>
        </w:rPr>
        <w:t>的双中台方向投入，追求海量定制化的技术和服务理念。实现</w:t>
      </w:r>
      <w:r>
        <w:rPr>
          <w:rFonts w:ascii="Times New Roman" w:eastAsia="Times New Roman" w:hAnsi="Times New Roman" w:cs="Times New Roman"/>
          <w:color w:val="000000"/>
          <w:spacing w:val="0"/>
          <w:w w:val="100"/>
          <w:position w:val="0"/>
        </w:rPr>
        <w:t>“</w:t>
      </w:r>
      <w:r>
        <w:rPr>
          <w:color w:val="000000"/>
          <w:spacing w:val="0"/>
          <w:w w:val="100"/>
          <w:position w:val="0"/>
        </w:rPr>
        <w:t>组件 式''开发体系，以及</w:t>
      </w:r>
      <w:r>
        <w:rPr>
          <w:rFonts w:ascii="Times New Roman" w:eastAsia="Times New Roman" w:hAnsi="Times New Roman" w:cs="Times New Roman"/>
          <w:color w:val="000000"/>
          <w:spacing w:val="0"/>
          <w:w w:val="100"/>
          <w:position w:val="0"/>
        </w:rPr>
        <w:t>“</w:t>
      </w:r>
      <w:r>
        <w:rPr>
          <w:color w:val="000000"/>
          <w:spacing w:val="0"/>
          <w:w w:val="100"/>
          <w:position w:val="0"/>
        </w:rPr>
        <w:t>积木式''组装能力，大力发展前端交互、框架、工具、日志、消息、转码、配置、音 视频、数据库、缓存、通讯以及业务相关的公共组件。保障行业应用平台开发的多、快、好、省。同时公 司也将整合互联网先进技术，提升公司科研实力。</w:t>
      </w:r>
    </w:p>
    <w:p>
      <w:pPr>
        <w:pStyle w:val="Style29"/>
        <w:keepNext/>
        <w:keepLines/>
        <w:widowControl w:val="0"/>
        <w:shd w:val="clear" w:color="auto" w:fill="auto"/>
        <w:bidi w:val="0"/>
        <w:spacing w:before="0" w:after="0" w:line="480" w:lineRule="auto"/>
        <w:ind w:left="0" w:right="0" w:firstLine="440"/>
        <w:jc w:val="both"/>
      </w:pPr>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3.3</w:t>
      </w:r>
      <w:r>
        <w:rPr>
          <w:color w:val="000000"/>
          <w:spacing w:val="0"/>
          <w:w w:val="100"/>
          <w:position w:val="0"/>
        </w:rPr>
        <w:t>重视人力资源管理</w:t>
      </w:r>
      <w:bookmarkEnd w:id="331"/>
      <w:bookmarkEnd w:id="332"/>
      <w:bookmarkEnd w:id="333"/>
    </w:p>
    <w:p>
      <w:pPr>
        <w:pStyle w:val="Style8"/>
        <w:keepNext w:val="0"/>
        <w:keepLines w:val="0"/>
        <w:widowControl w:val="0"/>
        <w:shd w:val="clear" w:color="auto" w:fill="auto"/>
        <w:bidi w:val="0"/>
        <w:spacing w:before="0" w:after="160" w:line="461" w:lineRule="exact"/>
        <w:ind w:left="0" w:right="0" w:firstLine="440"/>
        <w:jc w:val="both"/>
      </w:pPr>
      <w:r>
        <w:rPr>
          <w:color w:val="000000"/>
          <w:spacing w:val="0"/>
          <w:w w:val="100"/>
          <w:position w:val="0"/>
        </w:rPr>
        <w:t>公司将人才梯队的建设提升到战略高度，动态维护涵盖内外部的人才资源池，通过培训、考核及特定 发展计划，选拔高潜力、有能力、有品质的人才，确保公司人力资本的可持续发展。</w:t>
      </w:r>
    </w:p>
    <w:p>
      <w:pPr>
        <w:pStyle w:val="Style8"/>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公司将继续加强资质和人才建设，招募更多金融科技、云和大数据方向的专业人才，提供涵盖上云咨 询、私有云规划与建设、混合云管理、云应用开发、上云迁移、云运维在内的全生命周期产品与服务。公 司也将强化对</w:t>
      </w:r>
      <w:r>
        <w:rPr>
          <w:rFonts w:ascii="Times New Roman" w:eastAsia="Times New Roman" w:hAnsi="Times New Roman" w:cs="Times New Roman"/>
          <w:color w:val="000000"/>
          <w:spacing w:val="0"/>
          <w:w w:val="100"/>
          <w:position w:val="0"/>
        </w:rPr>
        <w:t>RichData</w:t>
      </w:r>
      <w:r>
        <w:rPr>
          <w:color w:val="000000"/>
          <w:spacing w:val="0"/>
          <w:w w:val="100"/>
          <w:position w:val="0"/>
        </w:rPr>
        <w:t>产品相关的人才引进，兼容结构化和非结构化数据处理能力，面向各行业提供数据 中台整体解决方案。</w:t>
      </w:r>
    </w:p>
    <w:p>
      <w:pPr>
        <w:pStyle w:val="Style29"/>
        <w:keepNext/>
        <w:keepLines/>
        <w:widowControl w:val="0"/>
        <w:numPr>
          <w:ilvl w:val="0"/>
          <w:numId w:val="15"/>
        </w:numPr>
        <w:shd w:val="clear" w:color="auto" w:fill="auto"/>
        <w:bidi w:val="0"/>
        <w:spacing w:before="0" w:after="160" w:line="480" w:lineRule="auto"/>
        <w:ind w:left="0" w:right="0" w:firstLine="440"/>
        <w:jc w:val="both"/>
      </w:pPr>
      <w:bookmarkStart w:id="334" w:name="bookmark334"/>
      <w:bookmarkStart w:id="335" w:name="bookmark335"/>
      <w:bookmarkStart w:id="336" w:name="bookmark336"/>
      <w:bookmarkStart w:id="337" w:name="bookmark337"/>
      <w:bookmarkEnd w:id="336"/>
      <w:r>
        <w:rPr>
          <w:color w:val="000000"/>
          <w:spacing w:val="0"/>
          <w:w w:val="100"/>
          <w:position w:val="0"/>
        </w:rPr>
        <w:t>公司面临的风险和应对措施</w:t>
      </w:r>
      <w:bookmarkEnd w:id="334"/>
      <w:bookmarkEnd w:id="335"/>
      <w:bookmarkEnd w:id="337"/>
    </w:p>
    <w:p>
      <w:pPr>
        <w:pStyle w:val="Style29"/>
        <w:keepNext/>
        <w:keepLines/>
        <w:widowControl w:val="0"/>
        <w:shd w:val="clear" w:color="auto" w:fill="auto"/>
        <w:bidi w:val="0"/>
        <w:spacing w:before="0" w:after="0" w:line="480" w:lineRule="auto"/>
        <w:ind w:left="0" w:right="0" w:firstLine="440"/>
        <w:jc w:val="both"/>
      </w:pPr>
      <w:bookmarkStart w:id="334" w:name="bookmark334"/>
      <w:bookmarkStart w:id="335" w:name="bookmark335"/>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、市场竞争风险</w:t>
      </w:r>
      <w:bookmarkEnd w:id="334"/>
      <w:bookmarkEnd w:id="335"/>
      <w:bookmarkEnd w:id="339"/>
    </w:p>
    <w:p>
      <w:pPr>
        <w:pStyle w:val="Style8"/>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国内的软件市场是一个快速发展、空间广阔的开放市场，技术升级及客户信息化需求旺盛，但随着行 业内新入企业增加，公司将面临更加激烈的竞争压力。如果公司不能在技术水平、成本控制、市场拓展等 方面持续保持自身优势，公司的盈利能力和市场份额将会受到较大影响。</w:t>
      </w:r>
    </w:p>
    <w:p>
      <w:pPr>
        <w:pStyle w:val="Style29"/>
        <w:keepNext/>
        <w:keepLines/>
        <w:widowControl w:val="0"/>
        <w:shd w:val="clear" w:color="auto" w:fill="auto"/>
        <w:bidi w:val="0"/>
        <w:spacing w:before="0" w:after="140" w:line="468" w:lineRule="exact"/>
        <w:ind w:left="0" w:right="0" w:firstLine="440"/>
        <w:jc w:val="both"/>
      </w:pPr>
      <w:bookmarkStart w:id="340" w:name="bookmark340"/>
      <w:bookmarkStart w:id="341" w:name="bookmark341"/>
      <w:bookmarkStart w:id="342" w:name="bookmark342"/>
      <w:r>
        <w:rPr>
          <w:color w:val="000000"/>
          <w:spacing w:val="0"/>
          <w:w w:val="100"/>
          <w:position w:val="0"/>
        </w:rPr>
        <w:t>应对措施：</w:t>
      </w:r>
      <w:bookmarkEnd w:id="340"/>
      <w:bookmarkEnd w:id="341"/>
      <w:bookmarkEnd w:id="342"/>
    </w:p>
    <w:p>
      <w:pPr>
        <w:pStyle w:val="Style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多年来，公司在行业内已经建立了良好的品牌口碑，掌握了行业核心技术并获得了多项资质，拥有实 力雄厚的技术研发队伍。公司已经形成以深圳、广州、北京为核心基地，覆盖成都、杭州、沈阳、上海、 福建等地，辐射全国的业务运营网络。经过多年的积累，公司已拥有中国移动、中国电信、国家电网、南 方电网、广州燃气集团、中国平安、兴业银行、南方航空、顺丰速运、中国建筑等众多优质客户，从而确 立了公司在行业内的竞争地位。</w:t>
      </w:r>
    </w:p>
    <w:p>
      <w:pPr>
        <w:pStyle w:val="Style8"/>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同时，公司着重加强自身创新与销售渠道建设，深挖市场需求，通过技术创新拓展产品应用领域，进 一步打造与强化核心竞争力。通过提高战略规划部署、企业文化建设、资源配置以及运营管理等方面的管 理水平，有效保障公司持续健康发展，不断巩固公司在行业内的竞争地位。</w:t>
      </w:r>
    </w:p>
    <w:p>
      <w:pPr>
        <w:pStyle w:val="Style29"/>
        <w:keepNext/>
        <w:keepLines/>
        <w:widowControl w:val="0"/>
        <w:shd w:val="clear" w:color="auto" w:fill="auto"/>
        <w:tabs>
          <w:tab w:pos="846" w:val="left"/>
        </w:tabs>
        <w:bidi w:val="0"/>
        <w:spacing w:before="0" w:after="140" w:line="468" w:lineRule="exact"/>
        <w:ind w:left="0" w:right="0" w:firstLine="44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技术研发风险</w:t>
      </w:r>
      <w:bookmarkEnd w:id="343"/>
      <w:bookmarkEnd w:id="344"/>
      <w:bookmarkEnd w:id="346"/>
    </w:p>
    <w:p>
      <w:pPr>
        <w:pStyle w:val="Style8"/>
        <w:keepNext w:val="0"/>
        <w:keepLines w:val="0"/>
        <w:widowControl w:val="0"/>
        <w:shd w:val="clear" w:color="auto" w:fill="auto"/>
        <w:bidi w:val="0"/>
        <w:spacing w:before="0" w:after="140" w:line="474" w:lineRule="exact"/>
        <w:ind w:left="0" w:right="0" w:firstLine="440"/>
        <w:jc w:val="both"/>
      </w:pPr>
      <w:r>
        <w:rPr>
          <w:color w:val="000000"/>
          <w:spacing w:val="0"/>
          <w:w w:val="100"/>
          <w:position w:val="0"/>
        </w:rPr>
        <w:t>公司在与客户合作的过程中，坚持市场和技术双轮驱动的研发导向，在大规模系统的基础层到应用层 的产品设计、研发、运维方面积累了丰富的实战经验，并形成了一系列核心技术能力。由于此类技术能力 普遍具有技术更新快的特点，用户对产品的要求在不断提高，一旦公司对相关技术、产品及市场发展趋势 把握不当，在关键技术、新产品研发等方面出现失误，将会导致技术发展方向的错误和新产品开发的失败, 进而导致公司竞争力下降，经营业绩下降。</w:t>
      </w:r>
    </w:p>
    <w:p>
      <w:pPr>
        <w:pStyle w:val="Style29"/>
        <w:keepNext/>
        <w:keepLines/>
        <w:widowControl w:val="0"/>
        <w:shd w:val="clear" w:color="auto" w:fill="auto"/>
        <w:bidi w:val="0"/>
        <w:spacing w:before="0" w:after="140" w:line="468" w:lineRule="exact"/>
        <w:ind w:left="0" w:right="0" w:firstLine="440"/>
        <w:jc w:val="both"/>
      </w:pPr>
      <w:bookmarkStart w:id="347" w:name="bookmark347"/>
      <w:bookmarkStart w:id="348" w:name="bookmark348"/>
      <w:bookmarkStart w:id="349" w:name="bookmark349"/>
      <w:r>
        <w:rPr>
          <w:color w:val="000000"/>
          <w:spacing w:val="0"/>
          <w:w w:val="100"/>
          <w:position w:val="0"/>
        </w:rPr>
        <w:t>应对措施：</w:t>
      </w:r>
      <w:bookmarkEnd w:id="347"/>
      <w:bookmarkEnd w:id="348"/>
      <w:bookmarkEnd w:id="349"/>
    </w:p>
    <w:p>
      <w:pPr>
        <w:pStyle w:val="Style8"/>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一方面，公司通过及时、动态地把握客户和终端用户的需求，持续改进产品和服务的用户体验，实现 现有产品的快速迭代，并适时推出符合市场需求的新产品、新技术。另一方面，公司重视基础技术的研发 和积累，持续保持稳定的研发投入，根据对行业技术发展趋势的前瞻性判断，提前进行技术部署，将掌握 的核心技术平台化、框架化、组件化，通过研发成果产品化，保证技术端与产品端不脱节，持续提升产品 竞争力。</w:t>
      </w:r>
    </w:p>
    <w:p>
      <w:pPr>
        <w:pStyle w:val="Style29"/>
        <w:keepNext/>
        <w:keepLines/>
        <w:widowControl w:val="0"/>
        <w:shd w:val="clear" w:color="auto" w:fill="auto"/>
        <w:tabs>
          <w:tab w:pos="846" w:val="left"/>
        </w:tabs>
        <w:bidi w:val="0"/>
        <w:spacing w:before="0" w:after="140" w:line="468" w:lineRule="exact"/>
        <w:ind w:left="0" w:right="0" w:firstLine="44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软件产品质量风险</w:t>
      </w:r>
      <w:bookmarkEnd w:id="350"/>
      <w:bookmarkEnd w:id="351"/>
      <w:bookmarkEnd w:id="353"/>
    </w:p>
    <w:p>
      <w:pPr>
        <w:pStyle w:val="Style8"/>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公司目前主要面向电信、金融、能源、交通及政府部门等领域开展业务，上述领域的软件产品性能对 客户的正常业务运营和管理极其重要，因此客户对质量的要求更为严苛。如果公司开发的软件产品存在质 量问题，将导致客户的正常业务运营和管理受到影响，对公司的市场形象将造成较大的负面影响，影响客 户与公司的合作及合同签订，对公司的经营发展造成不利影响。</w:t>
      </w:r>
    </w:p>
    <w:p>
      <w:pPr>
        <w:pStyle w:val="Style29"/>
        <w:keepNext/>
        <w:keepLines/>
        <w:widowControl w:val="0"/>
        <w:shd w:val="clear" w:color="auto" w:fill="auto"/>
        <w:bidi w:val="0"/>
        <w:spacing w:before="0" w:after="140" w:line="469" w:lineRule="exact"/>
        <w:ind w:left="0" w:right="0" w:firstLine="440"/>
        <w:jc w:val="both"/>
      </w:pPr>
      <w:bookmarkStart w:id="354" w:name="bookmark354"/>
      <w:bookmarkStart w:id="355" w:name="bookmark355"/>
      <w:bookmarkStart w:id="356" w:name="bookmark356"/>
      <w:r>
        <w:rPr>
          <w:color w:val="000000"/>
          <w:spacing w:val="0"/>
          <w:w w:val="100"/>
          <w:position w:val="0"/>
        </w:rPr>
        <w:t>应对措施：</w:t>
      </w:r>
      <w:bookmarkEnd w:id="354"/>
      <w:bookmarkEnd w:id="355"/>
      <w:bookmarkEnd w:id="356"/>
    </w:p>
    <w:p>
      <w:pPr>
        <w:pStyle w:val="Style8"/>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公司通过了</w:t>
      </w:r>
      <w:r>
        <w:rPr>
          <w:rFonts w:ascii="Times New Roman" w:eastAsia="Times New Roman" w:hAnsi="Times New Roman" w:cs="Times New Roman"/>
          <w:color w:val="000000"/>
          <w:spacing w:val="0"/>
          <w:w w:val="100"/>
          <w:position w:val="0"/>
        </w:rPr>
        <w:t>IS09001</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等认证，已经建立了一套严格的质量控制体系，对提供的解决方案也进 行了反复的论证和测试，有效降低了产品的质量风险。针对客户的需求，提供及时、多样的技术咨询、技 术服务，有效降低事故发生的可能性。同时，公司非常重视项目管理工作，从提高项目质量、提高客户满 意度等方面不断加强项目管控。</w:t>
      </w:r>
    </w:p>
    <w:p>
      <w:pPr>
        <w:pStyle w:val="Style29"/>
        <w:keepNext/>
        <w:keepLines/>
        <w:widowControl w:val="0"/>
        <w:shd w:val="clear" w:color="auto" w:fill="auto"/>
        <w:tabs>
          <w:tab w:pos="870" w:val="left"/>
        </w:tabs>
        <w:bidi w:val="0"/>
        <w:spacing w:before="0" w:after="140" w:line="469" w:lineRule="exact"/>
        <w:ind w:left="0" w:right="0" w:firstLine="44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劳动力成本上升及人才流失风险</w:t>
      </w:r>
      <w:bookmarkEnd w:id="357"/>
      <w:bookmarkEnd w:id="358"/>
      <w:bookmarkEnd w:id="360"/>
    </w:p>
    <w:p>
      <w:pPr>
        <w:pStyle w:val="Style8"/>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公司主要提供技术开发与运维服务，是一家知识密集型企业，劳动力成本是成本的重要组成部分，如 相关领域人员劳动力成本持续提升，将对公司盈利能力产生不利影响。另外，随着公司业务的快速发展， 公司对优秀的专业技术人才和管理人才的需求还在不断增加。如果公司不能吸引到业务快速发展所需的高 端人才或者公司核心骨干人员流失，都将对公司经营发展造成不利的影响。</w:t>
      </w:r>
    </w:p>
    <w:p>
      <w:pPr>
        <w:pStyle w:val="Style29"/>
        <w:keepNext/>
        <w:keepLines/>
        <w:widowControl w:val="0"/>
        <w:shd w:val="clear" w:color="auto" w:fill="auto"/>
        <w:bidi w:val="0"/>
        <w:spacing w:before="0" w:after="140" w:line="469" w:lineRule="exact"/>
        <w:ind w:left="0" w:right="0" w:firstLine="440"/>
        <w:jc w:val="both"/>
      </w:pPr>
      <w:bookmarkStart w:id="361" w:name="bookmark361"/>
      <w:bookmarkStart w:id="362" w:name="bookmark362"/>
      <w:bookmarkStart w:id="363" w:name="bookmark363"/>
      <w:r>
        <w:rPr>
          <w:color w:val="000000"/>
          <w:spacing w:val="0"/>
          <w:w w:val="100"/>
          <w:position w:val="0"/>
        </w:rPr>
        <w:t>应对措施：</w:t>
      </w:r>
      <w:bookmarkEnd w:id="361"/>
      <w:bookmarkEnd w:id="362"/>
      <w:bookmarkEnd w:id="363"/>
    </w:p>
    <w:p>
      <w:pPr>
        <w:pStyle w:val="Style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公司作为一个知识密集型企业，技术研发创新工作不可避免地依靠专业人才，特别是核心技术人员。 随着公司生产规模、人员规模的进一步扩张，对优秀专业技术人才和管理人才的需求还在不断增加。公司 注重高级专业人才的引进，同时加强公司内部的人才培养力度，针对核心骨干人才建立了长效培训机制， 从外部招聘和内部培养双重渠道来保证公司发展的用人需求，同时完善公司薪酬和考核激励体系，吸引并 留住优秀人才。另外，通过加强企业文化建设，优化资源配置，加强项目成本管理，提高投入产出效益。</w:t>
      </w:r>
    </w:p>
    <w:p>
      <w:pPr>
        <w:pStyle w:val="Style8"/>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公司通过了</w:t>
      </w:r>
      <w:r>
        <w:rPr>
          <w:rFonts w:ascii="Times New Roman" w:eastAsia="Times New Roman" w:hAnsi="Times New Roman" w:cs="Times New Roman"/>
          <w:color w:val="000000"/>
          <w:spacing w:val="0"/>
          <w:w w:val="100"/>
          <w:position w:val="0"/>
        </w:rPr>
        <w:t>CMMI5</w:t>
      </w:r>
      <w:r>
        <w:rPr>
          <w:color w:val="000000"/>
          <w:spacing w:val="0"/>
          <w:w w:val="100"/>
          <w:position w:val="0"/>
        </w:rPr>
        <w:t>认证，建立了科学的技术研发管理体系，显著降低了个别技术人员流失带来的风 险。</w:t>
      </w:r>
    </w:p>
    <w:p>
      <w:pPr>
        <w:pStyle w:val="Style29"/>
        <w:keepNext/>
        <w:keepLines/>
        <w:widowControl w:val="0"/>
        <w:shd w:val="clear" w:color="auto" w:fill="auto"/>
        <w:tabs>
          <w:tab w:pos="838" w:val="left"/>
        </w:tabs>
        <w:bidi w:val="0"/>
        <w:spacing w:before="0" w:after="140" w:line="469" w:lineRule="exact"/>
        <w:ind w:left="0" w:right="0" w:firstLine="44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w:t>
        <w:tab/>
        <w:t>知识产权被侵害的风险</w:t>
      </w:r>
      <w:bookmarkEnd w:id="364"/>
      <w:bookmarkEnd w:id="365"/>
      <w:bookmarkEnd w:id="367"/>
    </w:p>
    <w:p>
      <w:pPr>
        <w:pStyle w:val="Style8"/>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知识产权是公司的核心资产，知识产权法律法规保证了高新技术企业在人才、研发、资金等方面的投 入得到合理回报，从而进一步刺激企业技术创新和新产品的研发，鼓励企业提高市场竞争力，为用户提供 更多的新产品和更好地服务。若公司的知识产权遭受较大范围的侵害，将会对公司的盈利水平产生不利影 响。</w:t>
      </w:r>
    </w:p>
    <w:p>
      <w:pPr>
        <w:pStyle w:val="Style29"/>
        <w:keepNext/>
        <w:keepLines/>
        <w:widowControl w:val="0"/>
        <w:shd w:val="clear" w:color="auto" w:fill="auto"/>
        <w:bidi w:val="0"/>
        <w:spacing w:before="0" w:after="140" w:line="469" w:lineRule="exact"/>
        <w:ind w:left="0" w:right="0" w:firstLine="440"/>
        <w:jc w:val="both"/>
      </w:pPr>
      <w:bookmarkStart w:id="368" w:name="bookmark368"/>
      <w:bookmarkStart w:id="369" w:name="bookmark369"/>
      <w:bookmarkStart w:id="370" w:name="bookmark370"/>
      <w:r>
        <w:rPr>
          <w:color w:val="000000"/>
          <w:spacing w:val="0"/>
          <w:w w:val="100"/>
          <w:position w:val="0"/>
        </w:rPr>
        <w:t>应对措施：</w:t>
      </w:r>
      <w:bookmarkEnd w:id="368"/>
      <w:bookmarkEnd w:id="369"/>
      <w:bookmarkEnd w:id="370"/>
    </w:p>
    <w:p>
      <w:pPr>
        <w:pStyle w:val="Style8"/>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公司已经采取多项应对措施防范知识产权可能被侵害的风险，具体包括在产品应用方案的实施过程中 采取严密的保密措施、与公司核心技术人员签署保密协议、申请知识产权保护等相关方面。</w:t>
      </w:r>
    </w:p>
    <w:p>
      <w:pPr>
        <w:pStyle w:val="Style29"/>
        <w:keepNext/>
        <w:keepLines/>
        <w:widowControl w:val="0"/>
        <w:shd w:val="clear" w:color="auto" w:fill="auto"/>
        <w:bidi w:val="0"/>
        <w:spacing w:before="0" w:after="140" w:line="468" w:lineRule="exact"/>
        <w:ind w:left="0" w:right="0" w:firstLine="44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6</w:t>
      </w:r>
      <w:bookmarkEnd w:id="373"/>
      <w:r>
        <w:rPr>
          <w:color w:val="000000"/>
          <w:spacing w:val="0"/>
          <w:w w:val="100"/>
          <w:position w:val="0"/>
        </w:rPr>
        <w:t>、应收账款及合同资产余额较大的风险</w:t>
      </w:r>
      <w:bookmarkEnd w:id="371"/>
      <w:bookmarkEnd w:id="372"/>
      <w:bookmarkEnd w:id="374"/>
    </w:p>
    <w:p>
      <w:pPr>
        <w:pStyle w:val="Style8"/>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本报告期期末，公司应收账款及合同资产净额分别为</w:t>
      </w:r>
      <w:r>
        <w:rPr>
          <w:rFonts w:ascii="Times New Roman" w:eastAsia="Times New Roman" w:hAnsi="Times New Roman" w:cs="Times New Roman"/>
          <w:color w:val="000000"/>
          <w:spacing w:val="0"/>
          <w:w w:val="100"/>
          <w:position w:val="0"/>
        </w:rPr>
        <w:t>13,617.43</w:t>
      </w:r>
      <w:r>
        <w:rPr>
          <w:color w:val="000000"/>
          <w:spacing w:val="0"/>
          <w:w w:val="100"/>
          <w:position w:val="0"/>
        </w:rPr>
        <w:t>万元、</w:t>
      </w:r>
      <w:r>
        <w:rPr>
          <w:rFonts w:ascii="Times New Roman" w:eastAsia="Times New Roman" w:hAnsi="Times New Roman" w:cs="Times New Roman"/>
          <w:color w:val="000000"/>
          <w:spacing w:val="0"/>
          <w:w w:val="100"/>
          <w:position w:val="0"/>
        </w:rPr>
        <w:t>18,399.44</w:t>
      </w:r>
      <w:r>
        <w:rPr>
          <w:color w:val="000000"/>
          <w:spacing w:val="0"/>
          <w:w w:val="100"/>
          <w:position w:val="0"/>
        </w:rPr>
        <w:t>万元，占期末总资产比 例分别为</w:t>
      </w:r>
      <w:r>
        <w:rPr>
          <w:rFonts w:ascii="Times New Roman" w:eastAsia="Times New Roman" w:hAnsi="Times New Roman" w:cs="Times New Roman"/>
          <w:color w:val="000000"/>
          <w:spacing w:val="0"/>
          <w:w w:val="100"/>
          <w:position w:val="0"/>
        </w:rPr>
        <w:t>7.59%</w:t>
      </w:r>
      <w:r>
        <w:rPr>
          <w:color w:val="000000"/>
          <w:spacing w:val="0"/>
          <w:w w:val="100"/>
          <w:position w:val="0"/>
        </w:rPr>
        <w:t>、</w:t>
      </w:r>
      <w:r>
        <w:rPr>
          <w:rFonts w:ascii="Times New Roman" w:eastAsia="Times New Roman" w:hAnsi="Times New Roman" w:cs="Times New Roman"/>
          <w:color w:val="000000"/>
          <w:spacing w:val="0"/>
          <w:w w:val="100"/>
          <w:position w:val="0"/>
        </w:rPr>
        <w:t>10.26%</w:t>
      </w:r>
      <w:r>
        <w:rPr>
          <w:color w:val="000000"/>
          <w:spacing w:val="0"/>
          <w:w w:val="100"/>
          <w:position w:val="0"/>
        </w:rPr>
        <w:t>,是公司资产的重要组成部分。如果应收账款及合同资产不能收回，对公司资产 质量以及财务状况将产生较大不利影响。</w:t>
      </w:r>
    </w:p>
    <w:p>
      <w:pPr>
        <w:pStyle w:val="Style29"/>
        <w:keepNext/>
        <w:keepLines/>
        <w:widowControl w:val="0"/>
        <w:shd w:val="clear" w:color="auto" w:fill="auto"/>
        <w:bidi w:val="0"/>
        <w:spacing w:before="0" w:after="140" w:line="468" w:lineRule="exact"/>
        <w:ind w:left="0" w:right="0" w:firstLine="440"/>
        <w:jc w:val="both"/>
      </w:pPr>
      <w:bookmarkStart w:id="375" w:name="bookmark375"/>
      <w:bookmarkStart w:id="376" w:name="bookmark376"/>
      <w:bookmarkStart w:id="377" w:name="bookmark377"/>
      <w:r>
        <w:rPr>
          <w:color w:val="000000"/>
          <w:spacing w:val="0"/>
          <w:w w:val="100"/>
          <w:position w:val="0"/>
        </w:rPr>
        <w:t>原因说明和应对措施：</w:t>
      </w:r>
      <w:bookmarkEnd w:id="375"/>
      <w:bookmarkEnd w:id="376"/>
      <w:bookmarkEnd w:id="377"/>
    </w:p>
    <w:p>
      <w:pPr>
        <w:pStyle w:val="Style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报告期末公司应收账款及合同资产余额较大的原因系：公司主要客户为电信运营商、电力企业等国有 大中型企业以及政府部门、事业单位等，上述客户均执行严格的预算管理制度，受客户资金预算安排以及 付款审批程序的影响，结算回款较慢。</w:t>
      </w:r>
    </w:p>
    <w:p>
      <w:pPr>
        <w:pStyle w:val="Style8"/>
        <w:keepNext w:val="0"/>
        <w:keepLines w:val="0"/>
        <w:widowControl w:val="0"/>
        <w:shd w:val="clear" w:color="auto" w:fill="auto"/>
        <w:bidi w:val="0"/>
        <w:spacing w:before="0" w:after="740" w:line="46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年以内的应收账款及合同资产余额在公司应收账款及合同资产余额中的占比较高，分别为 </w:t>
      </w:r>
      <w:r>
        <w:rPr>
          <w:rFonts w:ascii="Times New Roman" w:eastAsia="Times New Roman" w:hAnsi="Times New Roman" w:cs="Times New Roman"/>
          <w:color w:val="000000"/>
          <w:spacing w:val="0"/>
          <w:w w:val="100"/>
          <w:position w:val="0"/>
        </w:rPr>
        <w:t>89.41%</w:t>
      </w:r>
      <w:r>
        <w:rPr>
          <w:color w:val="000000"/>
          <w:spacing w:val="0"/>
          <w:w w:val="100"/>
          <w:position w:val="0"/>
        </w:rPr>
        <w:t>、</w:t>
      </w:r>
      <w:r>
        <w:rPr>
          <w:rFonts w:ascii="Times New Roman" w:eastAsia="Times New Roman" w:hAnsi="Times New Roman" w:cs="Times New Roman"/>
          <w:color w:val="000000"/>
          <w:spacing w:val="0"/>
          <w:w w:val="100"/>
          <w:position w:val="0"/>
        </w:rPr>
        <w:t>94.27%</w:t>
      </w:r>
      <w:r>
        <w:rPr>
          <w:color w:val="000000"/>
          <w:spacing w:val="0"/>
          <w:w w:val="100"/>
          <w:position w:val="0"/>
        </w:rPr>
        <w:t>，是公司应收账款的主要组成部分，账龄结构较为合理；公司应收账款的主要客户资本 实力强、信誉度高，历史上应收账款回款质量良好。公司本着谨慎性原则对应收账款及合同资产计提了坏 账准备。公司将进一步加强货款结算催收工作，尽可能减少货款逾期的情形。</w:t>
      </w:r>
    </w:p>
    <w:p>
      <w:pPr>
        <w:pStyle w:val="Style21"/>
        <w:keepNext/>
        <w:keepLines/>
        <w:widowControl w:val="0"/>
        <w:shd w:val="clear" w:color="auto" w:fill="auto"/>
        <w:bidi w:val="0"/>
        <w:spacing w:before="0" w:after="360" w:line="240" w:lineRule="auto"/>
        <w:ind w:left="0" w:right="0" w:firstLine="0"/>
        <w:jc w:val="both"/>
      </w:pPr>
      <w:bookmarkStart w:id="378" w:name="bookmark378"/>
      <w:bookmarkStart w:id="379" w:name="bookmark379"/>
      <w:bookmarkStart w:id="380" w:name="bookmark380"/>
      <w:r>
        <w:rPr>
          <w:color w:val="000000"/>
          <w:spacing w:val="0"/>
          <w:w w:val="100"/>
          <w:position w:val="0"/>
          <w:sz w:val="24"/>
          <w:szCs w:val="24"/>
        </w:rPr>
        <w:t>十、接待调研、沟通、采访等活动登记表</w:t>
      </w:r>
      <w:bookmarkEnd w:id="378"/>
      <w:bookmarkEnd w:id="379"/>
      <w:bookmarkEnd w:id="380"/>
    </w:p>
    <w:p>
      <w:pPr>
        <w:pStyle w:val="Style29"/>
        <w:keepNext/>
        <w:keepLines/>
        <w:widowControl w:val="0"/>
        <w:shd w:val="clear" w:color="auto" w:fill="auto"/>
        <w:bidi w:val="0"/>
        <w:spacing w:before="0" w:after="36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、报告期内接待调研、沟通、采访等活动登记表</w:t>
      </w:r>
      <w:bookmarkEnd w:id="381"/>
      <w:bookmarkEnd w:id="382"/>
      <w:bookmarkEnd w:id="38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133"/>
        <w:gridCol w:w="1190"/>
        <w:gridCol w:w="1296"/>
        <w:gridCol w:w="1291"/>
        <w:gridCol w:w="1296"/>
        <w:gridCol w:w="1810"/>
      </w:tblGrid>
      <w:tr>
        <w:trPr>
          <w:trHeight w:val="103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443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招商证券、新华 资产、长安基 金、中国人寿、 平安养老、鹏华 基金、太平基 金、南方基金、 兴业基金、前海 人寿、人保资 产、生命资产、 中融基金、恒盈 资产、东吴人 寿、长江资管、 民生加银、成泉 资本、盈沣投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日披露的 投资者关系活 动记录表。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spacing w:lineRule="exact" w:line="1"/>
        <w:rPr>
          <w:sz w:val="2"/>
          <w:szCs w:val="2"/>
        </w:rPr>
      </w:pPr>
      <w:r>
        <w:br w:type="page"/>
      </w:r>
    </w:p>
    <w:tbl>
      <w:tblPr>
        <w:tblOverlap w:val="never"/>
        <w:jc w:val="center"/>
        <w:tblLayout w:type="fixed"/>
      </w:tblPr>
      <w:tblGrid>
        <w:gridCol w:w="1570"/>
        <w:gridCol w:w="1133"/>
        <w:gridCol w:w="1190"/>
        <w:gridCol w:w="1296"/>
        <w:gridCol w:w="1291"/>
        <w:gridCol w:w="1296"/>
        <w:gridCol w:w="181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资、招商基金、 北信瑞丰、长江 养老、长盛基 金、天弘基金。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广发基金、华夏 基金、嘉实基 金、太保资产、 东兴证券。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日披露的 投资者关系活 动记录表。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22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信诚人寿、金鹰 基金、国信研究 所、诺德基金、 宝盈基金、广州 市城发投资基 金、平安养老。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日披露的 投资者关系活 动记录表。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258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兴证全球基金、 融通基金、华富 基金、国投资 本、安信基金、 上海人寿、源乘 投资、长城财富 资产、安信自 营、安信资管。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日披露的 投资者关系活 动记录表。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352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中信证券、上海 聚劲、鑫元基 金、金鹰基金、 </w:t>
            </w:r>
            <w:r>
              <w:rPr>
                <w:rFonts w:ascii="Times New Roman" w:eastAsia="Times New Roman" w:hAnsi="Times New Roman" w:cs="Times New Roman"/>
                <w:color w:val="000000"/>
                <w:spacing w:val="0"/>
                <w:w w:val="100"/>
                <w:position w:val="0"/>
                <w:sz w:val="18"/>
                <w:szCs w:val="18"/>
              </w:rPr>
              <w:t>Daiwa SB</w:t>
            </w:r>
          </w:p>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Investments (HK) Limited</w:t>
            </w:r>
            <w:r>
              <w:rPr>
                <w:color w:val="000000"/>
                <w:spacing w:val="0"/>
                <w:w w:val="100"/>
                <w:position w:val="0"/>
                <w:sz w:val="17"/>
                <w:szCs w:val="17"/>
              </w:rPr>
              <w:t>、 爱建证券、银 华基金、聆泽 投资、和君资 本、光道资产、 君重资产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日披露的 投资者关系活 动记录表。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193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安信证券、国寿 资产、南方基 金、万家基金、 摩根华鑫基金、 安信基金、杭 州莫干山投资、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日披露的 投资者关系活</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spacing w:lineRule="exact" w:line="1"/>
        <w:rPr>
          <w:sz w:val="2"/>
          <w:szCs w:val="2"/>
        </w:rPr>
      </w:pPr>
      <w:r>
        <w:br w:type="page"/>
      </w:r>
    </w:p>
    <w:tbl>
      <w:tblPr>
        <w:tblOverlap w:val="never"/>
        <w:jc w:val="center"/>
        <w:tblLayout w:type="fixed"/>
      </w:tblPr>
      <w:tblGrid>
        <w:gridCol w:w="1570"/>
        <w:gridCol w:w="1133"/>
        <w:gridCol w:w="1190"/>
        <w:gridCol w:w="1296"/>
        <w:gridCol w:w="1291"/>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上海人寿、西藏 源乘投资、华 安基金、东兴证 券、长诚财富、 东兴自营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动记录表。</w:t>
            </w: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安信证券、国寿 资产、南方基 金、万家基金、 摩根华鑫基金、 安信基金、杭 州莫干山投资、 上海人寿、西藏 源乘投资、华 安基金、东兴证 券、长诚财富、 东兴自营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详见巨潮资讯 网</w:t>
            </w:r>
          </w:p>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r>
              <w:rPr>
                <w:rFonts w:ascii="Times New Roman" w:eastAsia="Times New Roman" w:hAnsi="Times New Roman" w:cs="Times New Roman"/>
                <w:color w:val="000000"/>
                <w:spacing w:val="0"/>
                <w:w w:val="100"/>
                <w:position w:val="0"/>
                <w:sz w:val="18"/>
                <w:szCs w:val="18"/>
              </w:rPr>
              <w:t xml:space="preserve"> om.cn</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日披露的 投资者关系活 动记录表。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sectPr>
          <w:footnotePr>
            <w:pos w:val="pageBottom"/>
            <w:numFmt w:val="decimal"/>
            <w:numRestart w:val="continuous"/>
          </w:footnotePr>
          <w:pgSz w:w="12147" w:h="17375"/>
          <w:pgMar w:top="1583" w:right="868" w:bottom="1718" w:left="954" w:header="0" w:footer="3" w:gutter="0"/>
          <w:cols w:space="720"/>
          <w:noEndnote/>
          <w:rtlGutter w:val="0"/>
          <w:docGrid w:linePitch="360"/>
        </w:sectPr>
      </w:pPr>
    </w:p>
    <w:p>
      <w:pPr>
        <w:pStyle w:val="Style2"/>
        <w:keepNext/>
        <w:keepLines/>
        <w:widowControl w:val="0"/>
        <w:shd w:val="clear" w:color="auto" w:fill="auto"/>
        <w:bidi w:val="0"/>
        <w:spacing w:before="620" w:after="540" w:line="240" w:lineRule="auto"/>
        <w:ind w:left="0" w:right="0" w:firstLine="0"/>
        <w:jc w:val="center"/>
      </w:pPr>
      <w:bookmarkStart w:id="385" w:name="bookmark385"/>
      <w:bookmarkStart w:id="386" w:name="bookmark386"/>
      <w:bookmarkStart w:id="387" w:name="bookmark387"/>
      <w:r>
        <w:rPr>
          <w:color w:val="000000"/>
          <w:spacing w:val="0"/>
          <w:w w:val="100"/>
          <w:position w:val="0"/>
        </w:rPr>
        <w:t>第五节重要事项</w:t>
      </w:r>
      <w:bookmarkEnd w:id="385"/>
      <w:bookmarkEnd w:id="386"/>
      <w:bookmarkEnd w:id="387"/>
    </w:p>
    <w:p>
      <w:pPr>
        <w:pStyle w:val="Style21"/>
        <w:keepNext/>
        <w:keepLines/>
        <w:widowControl w:val="0"/>
        <w:shd w:val="clear" w:color="auto" w:fill="auto"/>
        <w:bidi w:val="0"/>
        <w:spacing w:before="0" w:after="180" w:line="240" w:lineRule="auto"/>
        <w:ind w:left="0" w:right="0" w:firstLine="0"/>
        <w:jc w:val="left"/>
      </w:pPr>
      <w:bookmarkStart w:id="388" w:name="bookmark388"/>
      <w:bookmarkStart w:id="389" w:name="bookmark389"/>
      <w:bookmarkStart w:id="390" w:name="bookmark390"/>
      <w:bookmarkStart w:id="391" w:name="bookmark391"/>
      <w:bookmarkStart w:id="392" w:name="bookmark392"/>
      <w:r>
        <w:rPr>
          <w:color w:val="000000"/>
          <w:spacing w:val="0"/>
          <w:w w:val="100"/>
          <w:position w:val="0"/>
          <w:sz w:val="24"/>
          <w:szCs w:val="24"/>
        </w:rPr>
        <w:t>一</w:t>
      </w:r>
      <w:bookmarkEnd w:id="391"/>
      <w:r>
        <w:rPr>
          <w:color w:val="000000"/>
          <w:spacing w:val="0"/>
          <w:w w:val="100"/>
          <w:position w:val="0"/>
          <w:sz w:val="24"/>
          <w:szCs w:val="24"/>
        </w:rPr>
        <w:t>、公司普通股利润分配及资本公积金转增股本情况</w:t>
      </w:r>
      <w:bookmarkEnd w:id="389"/>
      <w:bookmarkEnd w:id="390"/>
      <w:bookmarkEnd w:id="392"/>
      <w:bookmarkEnd w:id="388"/>
    </w:p>
    <w:p>
      <w:pPr>
        <w:pStyle w:val="Style25"/>
        <w:keepNext w:val="0"/>
        <w:keepLines w:val="0"/>
        <w:widowControl w:val="0"/>
        <w:shd w:val="clear" w:color="auto" w:fill="auto"/>
        <w:bidi w:val="0"/>
        <w:spacing w:before="0" w:after="300" w:line="467" w:lineRule="exact"/>
        <w:ind w:left="0" w:right="0" w:firstLine="380"/>
        <w:jc w:val="left"/>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542"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467" w:lineRule="exact"/>
        <w:ind w:left="0" w:right="0" w:firstLine="380"/>
        <w:jc w:val="left"/>
      </w:pPr>
      <w:r>
        <w:rPr>
          <w:color w:val="000000"/>
          <w:spacing w:val="0"/>
          <w:w w:val="100"/>
          <w:position w:val="0"/>
        </w:rPr>
        <w:t>报告期内，公司利润分配政策未发生变化。根据《公司章程》的规定，公司利润分配政策如下：</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一、公司的利润分配政策</w:t>
      </w:r>
    </w:p>
    <w:p>
      <w:pPr>
        <w:pStyle w:val="Style25"/>
        <w:keepNext w:val="0"/>
        <w:keepLines w:val="0"/>
        <w:widowControl w:val="0"/>
        <w:shd w:val="clear" w:color="auto" w:fill="auto"/>
        <w:tabs>
          <w:tab w:pos="911" w:val="left"/>
        </w:tabs>
        <w:bidi w:val="0"/>
        <w:spacing w:before="0" w:after="0" w:line="467" w:lineRule="exact"/>
        <w:ind w:left="0" w:right="0" w:firstLine="380"/>
        <w:jc w:val="both"/>
      </w:pPr>
      <w:bookmarkStart w:id="393" w:name="bookmark393"/>
      <w:r>
        <w:rPr>
          <w:color w:val="000000"/>
          <w:spacing w:val="0"/>
          <w:w w:val="100"/>
          <w:position w:val="0"/>
        </w:rPr>
        <w:t>（</w:t>
      </w:r>
      <w:bookmarkEnd w:id="393"/>
      <w:r>
        <w:rPr>
          <w:color w:val="000000"/>
          <w:spacing w:val="0"/>
          <w:w w:val="100"/>
          <w:position w:val="0"/>
        </w:rPr>
        <w:t>一）</w:t>
        <w:tab/>
        <w:t>基本原则</w:t>
      </w:r>
    </w:p>
    <w:p>
      <w:pPr>
        <w:pStyle w:val="Style25"/>
        <w:keepNext w:val="0"/>
        <w:keepLines w:val="0"/>
        <w:widowControl w:val="0"/>
        <w:shd w:val="clear" w:color="auto" w:fill="auto"/>
        <w:tabs>
          <w:tab w:pos="786" w:val="left"/>
        </w:tabs>
        <w:bidi w:val="0"/>
        <w:spacing w:before="0" w:after="0" w:line="467" w:lineRule="exact"/>
        <w:ind w:left="0" w:right="0" w:firstLine="380"/>
        <w:jc w:val="both"/>
      </w:pPr>
      <w:bookmarkStart w:id="394" w:name="bookmark394"/>
      <w:r>
        <w:rPr>
          <w:rFonts w:ascii="Times New Roman" w:eastAsia="Times New Roman" w:hAnsi="Times New Roman" w:cs="Times New Roman"/>
          <w:color w:val="000000"/>
          <w:spacing w:val="0"/>
          <w:w w:val="100"/>
          <w:position w:val="0"/>
          <w:sz w:val="18"/>
          <w:szCs w:val="18"/>
        </w:rPr>
        <w:t>1</w:t>
      </w:r>
      <w:bookmarkEnd w:id="394"/>
      <w:r>
        <w:rPr>
          <w:color w:val="000000"/>
          <w:spacing w:val="0"/>
          <w:w w:val="100"/>
          <w:position w:val="0"/>
        </w:rPr>
        <w:t>、</w:t>
        <w:tab/>
        <w:t>利润分配政策应兼顾对投资者的合理投资回报、公司的长远利益，并保持连续性和稳定性；公司利润分配不得超过 累计可分配利润总额，不得损害公司持续经营能力。</w:t>
      </w:r>
    </w:p>
    <w:p>
      <w:pPr>
        <w:pStyle w:val="Style25"/>
        <w:keepNext w:val="0"/>
        <w:keepLines w:val="0"/>
        <w:widowControl w:val="0"/>
        <w:shd w:val="clear" w:color="auto" w:fill="auto"/>
        <w:tabs>
          <w:tab w:pos="786" w:val="left"/>
        </w:tabs>
        <w:bidi w:val="0"/>
        <w:spacing w:before="0" w:after="0" w:line="467" w:lineRule="exact"/>
        <w:ind w:left="0" w:right="0" w:firstLine="380"/>
        <w:jc w:val="both"/>
      </w:pPr>
      <w:bookmarkStart w:id="395" w:name="bookmark395"/>
      <w:r>
        <w:rPr>
          <w:rFonts w:ascii="Times New Roman" w:eastAsia="Times New Roman" w:hAnsi="Times New Roman" w:cs="Times New Roman"/>
          <w:color w:val="000000"/>
          <w:spacing w:val="0"/>
          <w:w w:val="100"/>
          <w:position w:val="0"/>
          <w:sz w:val="18"/>
          <w:szCs w:val="18"/>
        </w:rPr>
        <w:t>2</w:t>
      </w:r>
      <w:bookmarkEnd w:id="395"/>
      <w:r>
        <w:rPr>
          <w:color w:val="000000"/>
          <w:spacing w:val="0"/>
          <w:w w:val="100"/>
          <w:position w:val="0"/>
        </w:rPr>
        <w:t>、</w:t>
        <w:tab/>
        <w:t>利润分配政策的论证、制定和修改过程应充分考虑独立董事、监事和社会公众股东的意见。</w:t>
      </w:r>
    </w:p>
    <w:p>
      <w:pPr>
        <w:pStyle w:val="Style25"/>
        <w:keepNext w:val="0"/>
        <w:keepLines w:val="0"/>
        <w:widowControl w:val="0"/>
        <w:shd w:val="clear" w:color="auto" w:fill="auto"/>
        <w:tabs>
          <w:tab w:pos="911" w:val="left"/>
        </w:tabs>
        <w:bidi w:val="0"/>
        <w:spacing w:before="0" w:after="0" w:line="467" w:lineRule="exact"/>
        <w:ind w:left="0" w:right="0" w:firstLine="380"/>
        <w:jc w:val="both"/>
      </w:pPr>
      <w:bookmarkStart w:id="396" w:name="bookmark396"/>
      <w:r>
        <w:rPr>
          <w:color w:val="000000"/>
          <w:spacing w:val="0"/>
          <w:w w:val="100"/>
          <w:position w:val="0"/>
        </w:rPr>
        <w:t>（</w:t>
      </w:r>
      <w:bookmarkEnd w:id="396"/>
      <w:r>
        <w:rPr>
          <w:color w:val="000000"/>
          <w:spacing w:val="0"/>
          <w:w w:val="100"/>
          <w:position w:val="0"/>
        </w:rPr>
        <w:t>二）</w:t>
        <w:tab/>
        <w:t>利润分配形式</w:t>
      </w:r>
    </w:p>
    <w:p>
      <w:pPr>
        <w:pStyle w:val="Style25"/>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公司可以采取现金或股票或者现金与股票相结合等方式分配利润，并优先采取现金方式分配股利，现金分红优先于股票 股利分红。在有条件的情况下，公司可以进行中期利润分配。</w:t>
      </w:r>
    </w:p>
    <w:p>
      <w:pPr>
        <w:pStyle w:val="Style25"/>
        <w:keepNext w:val="0"/>
        <w:keepLines w:val="0"/>
        <w:widowControl w:val="0"/>
        <w:shd w:val="clear" w:color="auto" w:fill="auto"/>
        <w:tabs>
          <w:tab w:pos="911" w:val="left"/>
        </w:tabs>
        <w:bidi w:val="0"/>
        <w:spacing w:before="0" w:after="0" w:line="467" w:lineRule="exact"/>
        <w:ind w:left="0" w:right="0" w:firstLine="380"/>
        <w:jc w:val="both"/>
      </w:pPr>
      <w:bookmarkStart w:id="397" w:name="bookmark397"/>
      <w:r>
        <w:rPr>
          <w:color w:val="000000"/>
          <w:spacing w:val="0"/>
          <w:w w:val="100"/>
          <w:position w:val="0"/>
        </w:rPr>
        <w:t>（</w:t>
      </w:r>
      <w:bookmarkEnd w:id="397"/>
      <w:r>
        <w:rPr>
          <w:color w:val="000000"/>
          <w:spacing w:val="0"/>
          <w:w w:val="100"/>
          <w:position w:val="0"/>
        </w:rPr>
        <w:t>三）</w:t>
        <w:tab/>
        <w:t>现金分红的具体条件和比例</w:t>
      </w:r>
    </w:p>
    <w:p>
      <w:pPr>
        <w:pStyle w:val="Style25"/>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公司具备现金分红条件的，应当采用现金分红进行利润分配。</w:t>
      </w:r>
    </w:p>
    <w:p>
      <w:pPr>
        <w:pStyle w:val="Style25"/>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当以下条件全部满足，即为具备现金分红条件：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）当年每股收益不低于</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）当年每股累计可供分配利润不低于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）公司的经营性现金流足以支付当年利润分配；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）公司累计未分配利润为正；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）审计机构对公司的该年度财务报 告出具标准无保留意见的审计报告；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个月内无重大投资计划或重大现金支出。</w:t>
      </w:r>
    </w:p>
    <w:p>
      <w:pPr>
        <w:pStyle w:val="Style25"/>
        <w:keepNext w:val="0"/>
        <w:keepLines w:val="0"/>
        <w:widowControl w:val="0"/>
        <w:shd w:val="clear" w:color="auto" w:fill="auto"/>
        <w:bidi w:val="0"/>
        <w:spacing w:before="0" w:after="0" w:line="467" w:lineRule="exact"/>
        <w:ind w:left="0" w:right="0" w:firstLine="380"/>
        <w:jc w:val="both"/>
      </w:pPr>
      <w:r>
        <w:rPr>
          <w:color w:val="000000"/>
          <w:spacing w:val="0"/>
          <w:w w:val="100"/>
          <w:position w:val="0"/>
        </w:rPr>
        <w:t>重大投资计划或重大现金支出是指公司在未来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个月内购买资产超过公司最近一期经审计总资产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或单项购买资产 价值超过公司最近一期经审计的净资产</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的事项，上述资产价值同时存在账面值和评估值的，以高者为准；以及对外投资 超过公司最近一期经审计的净资产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及以上的事项。</w:t>
      </w:r>
    </w:p>
    <w:p>
      <w:pPr>
        <w:pStyle w:val="Style25"/>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公司采取现金方式分配股利，单一年度以现金方式分配的股利不少于当年度实现的可供分配利润的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,且公司最近三 年以现金方式累计分配的利润不少于最近三年实现的年均可供分配利润的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val="0"/>
        <w:keepLines w:val="0"/>
        <w:widowControl w:val="0"/>
        <w:shd w:val="clear" w:color="auto" w:fill="auto"/>
        <w:tabs>
          <w:tab w:pos="987" w:val="left"/>
        </w:tabs>
        <w:bidi w:val="0"/>
        <w:spacing w:before="0" w:after="0" w:line="467" w:lineRule="exact"/>
        <w:ind w:left="0" w:right="0" w:firstLine="380"/>
        <w:jc w:val="both"/>
      </w:pPr>
      <w:bookmarkStart w:id="398" w:name="bookmark398"/>
      <w:r>
        <w:rPr>
          <w:color w:val="000000"/>
          <w:spacing w:val="0"/>
          <w:w w:val="100"/>
          <w:position w:val="0"/>
        </w:rPr>
        <w:t>（</w:t>
      </w:r>
      <w:bookmarkEnd w:id="398"/>
      <w:r>
        <w:rPr>
          <w:color w:val="000000"/>
          <w:spacing w:val="0"/>
          <w:w w:val="100"/>
          <w:position w:val="0"/>
        </w:rPr>
        <w:t>四）</w:t>
        <w:tab/>
        <w:t>发放股票股利的具体条件公司在经营情况良好，并且董事会认为公司股票价格与公司股本规模不匹配、发放股 票股利有利于公司全体股东整体利益时，可以在满足上述现金分红的条件下，提出股票股利分配预案。</w:t>
      </w:r>
    </w:p>
    <w:p>
      <w:pPr>
        <w:pStyle w:val="Style25"/>
        <w:keepNext w:val="0"/>
        <w:keepLines w:val="0"/>
        <w:widowControl w:val="0"/>
        <w:shd w:val="clear" w:color="auto" w:fill="auto"/>
        <w:bidi w:val="0"/>
        <w:spacing w:before="0" w:after="0" w:line="467" w:lineRule="exact"/>
        <w:ind w:left="0" w:right="0" w:firstLine="380"/>
        <w:jc w:val="left"/>
      </w:pPr>
      <w:r>
        <w:rPr>
          <w:color w:val="000000"/>
          <w:spacing w:val="0"/>
          <w:w w:val="100"/>
          <w:position w:val="0"/>
        </w:rPr>
        <w:t>公司采取股票或者现金股票相结合的方式分配利润时，需经公司股东大会以特别决议方式审议通过。</w:t>
      </w:r>
    </w:p>
    <w:p>
      <w:pPr>
        <w:pStyle w:val="Style25"/>
        <w:keepNext w:val="0"/>
        <w:keepLines w:val="0"/>
        <w:widowControl w:val="0"/>
        <w:shd w:val="clear" w:color="auto" w:fill="auto"/>
        <w:tabs>
          <w:tab w:pos="911" w:val="left"/>
        </w:tabs>
        <w:bidi w:val="0"/>
        <w:spacing w:before="0" w:after="0" w:line="467" w:lineRule="exact"/>
        <w:ind w:left="0" w:right="0" w:firstLine="380"/>
        <w:jc w:val="left"/>
      </w:pPr>
      <w:bookmarkStart w:id="399" w:name="bookmark399"/>
      <w:r>
        <w:rPr>
          <w:color w:val="000000"/>
          <w:spacing w:val="0"/>
          <w:w w:val="100"/>
          <w:position w:val="0"/>
        </w:rPr>
        <w:t>（</w:t>
      </w:r>
      <w:bookmarkEnd w:id="399"/>
      <w:r>
        <w:rPr>
          <w:color w:val="000000"/>
          <w:spacing w:val="0"/>
          <w:w w:val="100"/>
          <w:position w:val="0"/>
        </w:rPr>
        <w:t>五）</w:t>
        <w:tab/>
        <w:t>利润分配的时间间隔</w:t>
      </w:r>
    </w:p>
    <w:p>
      <w:pPr>
        <w:pStyle w:val="Style25"/>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在满足现金分红条件的情况下，公司将积极采取现金方式分配股利，公司原则上每年度进行一次现金分红；公司董事会 可以根据公司盈利情况及资金需求状况提议公司进行中期现金分红。</w:t>
      </w:r>
    </w:p>
    <w:p>
      <w:pPr>
        <w:pStyle w:val="Style25"/>
        <w:keepNext w:val="0"/>
        <w:keepLines w:val="0"/>
        <w:widowControl w:val="0"/>
        <w:shd w:val="clear" w:color="auto" w:fill="auto"/>
        <w:bidi w:val="0"/>
        <w:spacing w:before="0" w:after="0" w:line="468" w:lineRule="exact"/>
        <w:ind w:left="0" w:right="0" w:firstLine="380"/>
        <w:jc w:val="both"/>
      </w:pPr>
      <w:bookmarkStart w:id="400" w:name="bookmark400"/>
      <w:r>
        <w:rPr>
          <w:color w:val="000000"/>
          <w:spacing w:val="0"/>
          <w:w w:val="100"/>
          <w:position w:val="0"/>
        </w:rPr>
        <w:t>（</w:t>
      </w:r>
      <w:bookmarkEnd w:id="400"/>
      <w:r>
        <w:rPr>
          <w:color w:val="000000"/>
          <w:spacing w:val="0"/>
          <w:w w:val="100"/>
          <w:position w:val="0"/>
        </w:rPr>
        <w:t>六）现金分红政策</w:t>
      </w:r>
    </w:p>
    <w:p>
      <w:pPr>
        <w:pStyle w:val="Style25"/>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董事会应当综合考虑公司所处行业特点、发展阶段、经营模式、盈利水平以及是否有重大资金支出安排等因素，区分下 列情形，并按照本章程规定的程序，提出差异化的现金分红政策：</w:t>
      </w:r>
    </w:p>
    <w:p>
      <w:pPr>
        <w:pStyle w:val="Style25"/>
        <w:keepNext w:val="0"/>
        <w:keepLines w:val="0"/>
        <w:widowControl w:val="0"/>
        <w:shd w:val="clear" w:color="auto" w:fill="auto"/>
        <w:bidi w:val="0"/>
        <w:spacing w:before="0" w:after="0" w:line="468" w:lineRule="exact"/>
        <w:ind w:left="0" w:right="0" w:firstLine="440"/>
        <w:jc w:val="both"/>
      </w:pPr>
      <w:bookmarkStart w:id="401" w:name="bookmark401"/>
      <w:r>
        <w:rPr>
          <w:rFonts w:ascii="Times New Roman" w:eastAsia="Times New Roman" w:hAnsi="Times New Roman" w:cs="Times New Roman"/>
          <w:color w:val="000000"/>
          <w:spacing w:val="0"/>
          <w:w w:val="100"/>
          <w:position w:val="0"/>
          <w:sz w:val="18"/>
          <w:szCs w:val="18"/>
        </w:rPr>
        <w:t>1</w:t>
      </w:r>
      <w:bookmarkEnd w:id="401"/>
      <w:r>
        <w:rPr>
          <w:color w:val="000000"/>
          <w:spacing w:val="0"/>
          <w:w w:val="100"/>
          <w:position w:val="0"/>
        </w:rPr>
        <w:t xml:space="preserve">、公司发展阶段属成熟期且无重大资金支出安排的，进行利润分配时，现金分红在本次利润分配中所占比例最低应达 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5"/>
        <w:keepNext w:val="0"/>
        <w:keepLines w:val="0"/>
        <w:widowControl w:val="0"/>
        <w:shd w:val="clear" w:color="auto" w:fill="auto"/>
        <w:tabs>
          <w:tab w:pos="682" w:val="left"/>
        </w:tabs>
        <w:bidi w:val="0"/>
        <w:spacing w:before="0" w:after="0" w:line="468" w:lineRule="exact"/>
        <w:ind w:left="0" w:right="0" w:firstLine="380"/>
        <w:jc w:val="both"/>
      </w:pPr>
      <w:bookmarkStart w:id="402" w:name="bookmark402"/>
      <w:r>
        <w:rPr>
          <w:rFonts w:ascii="Times New Roman" w:eastAsia="Times New Roman" w:hAnsi="Times New Roman" w:cs="Times New Roman"/>
          <w:color w:val="000000"/>
          <w:spacing w:val="0"/>
          <w:w w:val="100"/>
          <w:position w:val="0"/>
          <w:sz w:val="18"/>
          <w:szCs w:val="18"/>
        </w:rPr>
        <w:t>2</w:t>
      </w:r>
      <w:bookmarkEnd w:id="402"/>
      <w:r>
        <w:rPr>
          <w:color w:val="000000"/>
          <w:spacing w:val="0"/>
          <w:w w:val="100"/>
          <w:position w:val="0"/>
        </w:rPr>
        <w:t>、</w:t>
        <w:tab/>
        <w:t xml:space="preserve">公司发展阶段属成熟期且有重大资金支出安排的，进行利润分配时，现金分红在本次利润分配中所占比例最低应达 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5"/>
        <w:keepNext w:val="0"/>
        <w:keepLines w:val="0"/>
        <w:widowControl w:val="0"/>
        <w:shd w:val="clear" w:color="auto" w:fill="auto"/>
        <w:tabs>
          <w:tab w:pos="682" w:val="left"/>
        </w:tabs>
        <w:bidi w:val="0"/>
        <w:spacing w:before="0" w:after="0" w:line="468" w:lineRule="exact"/>
        <w:ind w:left="0" w:right="0" w:firstLine="380"/>
        <w:jc w:val="both"/>
      </w:pPr>
      <w:bookmarkStart w:id="403" w:name="bookmark403"/>
      <w:r>
        <w:rPr>
          <w:rFonts w:ascii="Times New Roman" w:eastAsia="Times New Roman" w:hAnsi="Times New Roman" w:cs="Times New Roman"/>
          <w:color w:val="000000"/>
          <w:spacing w:val="0"/>
          <w:w w:val="100"/>
          <w:position w:val="0"/>
          <w:sz w:val="18"/>
          <w:szCs w:val="18"/>
        </w:rPr>
        <w:t>3</w:t>
      </w:r>
      <w:bookmarkEnd w:id="403"/>
      <w:r>
        <w:rPr>
          <w:color w:val="000000"/>
          <w:spacing w:val="0"/>
          <w:w w:val="100"/>
          <w:position w:val="0"/>
        </w:rPr>
        <w:t>、</w:t>
        <w:tab/>
        <w:t>公司发展阶段属成长期且有重大资金支出安排的，进行利润分配时，现金分红在本次利润分配中所占比例最低应达 到</w:t>
      </w:r>
      <w:r>
        <w:rPr>
          <w:rFonts w:ascii="Times New Roman" w:eastAsia="Times New Roman" w:hAnsi="Times New Roman" w:cs="Times New Roman"/>
          <w:color w:val="000000"/>
          <w:spacing w:val="0"/>
          <w:w w:val="100"/>
          <w:position w:val="0"/>
          <w:sz w:val="18"/>
          <w:szCs w:val="18"/>
        </w:rPr>
        <w:t>2 0%</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公司所处发展阶段由董事会根据具体情形确定。</w:t>
      </w:r>
    </w:p>
    <w:p>
      <w:pPr>
        <w:pStyle w:val="Style25"/>
        <w:keepNext w:val="0"/>
        <w:keepLines w:val="0"/>
        <w:widowControl w:val="0"/>
        <w:shd w:val="clear" w:color="auto" w:fill="auto"/>
        <w:bidi w:val="0"/>
        <w:spacing w:before="0" w:after="0" w:line="468" w:lineRule="exact"/>
        <w:ind w:left="0" w:right="0" w:firstLine="380"/>
        <w:jc w:val="both"/>
      </w:pPr>
      <w:r>
        <w:rPr>
          <w:color w:val="000000"/>
          <w:spacing w:val="0"/>
          <w:w w:val="100"/>
          <w:position w:val="0"/>
        </w:rPr>
        <w:t>二、公司利润分配政策的制定和调整</w:t>
      </w:r>
    </w:p>
    <w:p>
      <w:pPr>
        <w:pStyle w:val="Style25"/>
        <w:keepNext w:val="0"/>
        <w:keepLines w:val="0"/>
        <w:widowControl w:val="0"/>
        <w:shd w:val="clear" w:color="auto" w:fill="auto"/>
        <w:tabs>
          <w:tab w:pos="970" w:val="left"/>
        </w:tabs>
        <w:bidi w:val="0"/>
        <w:spacing w:before="0" w:after="0" w:line="468" w:lineRule="exact"/>
        <w:ind w:left="0" w:right="0" w:firstLine="380"/>
        <w:jc w:val="both"/>
      </w:pPr>
      <w:bookmarkStart w:id="404" w:name="bookmark404"/>
      <w:r>
        <w:rPr>
          <w:color w:val="000000"/>
          <w:spacing w:val="0"/>
          <w:w w:val="100"/>
          <w:position w:val="0"/>
        </w:rPr>
        <w:t>（</w:t>
      </w:r>
      <w:bookmarkEnd w:id="404"/>
      <w:r>
        <w:rPr>
          <w:color w:val="000000"/>
          <w:spacing w:val="0"/>
          <w:w w:val="100"/>
          <w:position w:val="0"/>
        </w:rPr>
        <w:t>一）</w:t>
        <w:tab/>
        <w:t>公司的利润分配政策的制定应当着眼于公司的长远和可持续发展，在综合分析公司经营发展实际、股东要求和意 愿、社会资金成本、外部融资环境等因素的基础上，建立对股东持续、稳定、科学的回报机制。</w:t>
      </w:r>
    </w:p>
    <w:p>
      <w:pPr>
        <w:pStyle w:val="Style25"/>
        <w:keepNext w:val="0"/>
        <w:keepLines w:val="0"/>
        <w:widowControl w:val="0"/>
        <w:shd w:val="clear" w:color="auto" w:fill="auto"/>
        <w:tabs>
          <w:tab w:pos="970" w:val="left"/>
        </w:tabs>
        <w:bidi w:val="0"/>
        <w:spacing w:before="0" w:after="0" w:line="468" w:lineRule="exact"/>
        <w:ind w:left="0" w:right="0" w:firstLine="380"/>
        <w:jc w:val="both"/>
      </w:pPr>
      <w:bookmarkStart w:id="405" w:name="bookmark405"/>
      <w:r>
        <w:rPr>
          <w:color w:val="000000"/>
          <w:spacing w:val="0"/>
          <w:w w:val="100"/>
          <w:position w:val="0"/>
        </w:rPr>
        <w:t>（</w:t>
      </w:r>
      <w:bookmarkEnd w:id="405"/>
      <w:r>
        <w:rPr>
          <w:color w:val="000000"/>
          <w:spacing w:val="0"/>
          <w:w w:val="100"/>
          <w:position w:val="0"/>
        </w:rPr>
        <w:t>二）</w:t>
        <w:tab/>
        <w:t>公司根据生产经营情况、投资规划和长期发展的需要以及外部经营环境，结合股东（特别是公众投资者）、独立 董事和监事的意见，经过详细论证，确需调整利润分配政策的，可调整利润分配政策，但是调整后的利润分配政策不得违反 中国证监会和证券交易所的有关规定。</w:t>
      </w:r>
    </w:p>
    <w:p>
      <w:pPr>
        <w:pStyle w:val="Style25"/>
        <w:keepNext w:val="0"/>
        <w:keepLines w:val="0"/>
        <w:widowControl w:val="0"/>
        <w:shd w:val="clear" w:color="auto" w:fill="auto"/>
        <w:tabs>
          <w:tab w:pos="894" w:val="left"/>
        </w:tabs>
        <w:bidi w:val="0"/>
        <w:spacing w:before="0" w:after="260" w:line="468" w:lineRule="exact"/>
        <w:ind w:left="0" w:right="0" w:firstLine="380"/>
        <w:jc w:val="both"/>
      </w:pPr>
      <w:bookmarkStart w:id="406" w:name="bookmark406"/>
      <w:r>
        <w:rPr>
          <w:color w:val="000000"/>
          <w:spacing w:val="0"/>
          <w:w w:val="100"/>
          <w:position w:val="0"/>
        </w:rPr>
        <w:t>（</w:t>
      </w:r>
      <w:bookmarkEnd w:id="406"/>
      <w:r>
        <w:rPr>
          <w:color w:val="000000"/>
          <w:spacing w:val="0"/>
          <w:w w:val="100"/>
          <w:position w:val="0"/>
        </w:rPr>
        <w:t>三）</w:t>
        <w:tab/>
        <w:t>公司利润分配政策的制定和调整程序</w:t>
      </w:r>
    </w:p>
    <w:p>
      <w:pPr>
        <w:pStyle w:val="Style25"/>
        <w:keepNext w:val="0"/>
        <w:keepLines w:val="0"/>
        <w:widowControl w:val="0"/>
        <w:shd w:val="clear" w:color="auto" w:fill="auto"/>
        <w:tabs>
          <w:tab w:pos="697" w:val="left"/>
        </w:tabs>
        <w:bidi w:val="0"/>
        <w:spacing w:before="0" w:after="0" w:line="542" w:lineRule="auto"/>
        <w:ind w:left="0" w:right="0" w:firstLine="380"/>
        <w:jc w:val="both"/>
      </w:pPr>
      <w:bookmarkStart w:id="407" w:name="bookmark407"/>
      <w:r>
        <w:rPr>
          <w:rFonts w:ascii="Times New Roman" w:eastAsia="Times New Roman" w:hAnsi="Times New Roman" w:cs="Times New Roman"/>
          <w:color w:val="000000"/>
          <w:spacing w:val="0"/>
          <w:w w:val="100"/>
          <w:position w:val="0"/>
          <w:sz w:val="18"/>
          <w:szCs w:val="18"/>
        </w:rPr>
        <w:t>1</w:t>
      </w:r>
      <w:bookmarkEnd w:id="407"/>
      <w:r>
        <w:rPr>
          <w:color w:val="000000"/>
          <w:spacing w:val="0"/>
          <w:w w:val="100"/>
          <w:position w:val="0"/>
        </w:rPr>
        <w:t>、</w:t>
        <w:tab/>
        <w:t>董事会做出专题论述，详细论证利润分配政策的制定和调整理由，形成书面论证报告。</w:t>
      </w:r>
    </w:p>
    <w:p>
      <w:pPr>
        <w:pStyle w:val="Style25"/>
        <w:keepNext w:val="0"/>
        <w:keepLines w:val="0"/>
        <w:widowControl w:val="0"/>
        <w:shd w:val="clear" w:color="auto" w:fill="auto"/>
        <w:tabs>
          <w:tab w:pos="687" w:val="left"/>
        </w:tabs>
        <w:bidi w:val="0"/>
        <w:spacing w:before="0" w:after="260" w:line="468" w:lineRule="exact"/>
        <w:ind w:left="0" w:right="0" w:firstLine="380"/>
        <w:jc w:val="both"/>
      </w:pPr>
      <w:bookmarkStart w:id="408" w:name="bookmark408"/>
      <w:r>
        <w:rPr>
          <w:rFonts w:ascii="Times New Roman" w:eastAsia="Times New Roman" w:hAnsi="Times New Roman" w:cs="Times New Roman"/>
          <w:color w:val="000000"/>
          <w:spacing w:val="0"/>
          <w:w w:val="100"/>
          <w:position w:val="0"/>
          <w:sz w:val="18"/>
          <w:szCs w:val="18"/>
        </w:rPr>
        <w:t>2</w:t>
      </w:r>
      <w:bookmarkEnd w:id="408"/>
      <w:r>
        <w:rPr>
          <w:color w:val="000000"/>
          <w:spacing w:val="0"/>
          <w:w w:val="100"/>
          <w:position w:val="0"/>
        </w:rPr>
        <w:t>、</w:t>
        <w:tab/>
        <w:t>利润分配政策的制定和调整的议案在提交董事会讨论前，需经全体独立董事的过半数同意并形成书面审核意见；董 事会审议时，应经全体董事的过半数通过并形成决议。</w:t>
      </w:r>
    </w:p>
    <w:p>
      <w:pPr>
        <w:pStyle w:val="Style25"/>
        <w:keepNext w:val="0"/>
        <w:keepLines w:val="0"/>
        <w:widowControl w:val="0"/>
        <w:shd w:val="clear" w:color="auto" w:fill="auto"/>
        <w:tabs>
          <w:tab w:pos="716" w:val="left"/>
        </w:tabs>
        <w:bidi w:val="0"/>
        <w:spacing w:before="0" w:after="0" w:line="542" w:lineRule="auto"/>
        <w:ind w:left="0" w:right="0" w:firstLine="380"/>
        <w:jc w:val="both"/>
      </w:pPr>
      <w:bookmarkStart w:id="409" w:name="bookmark409"/>
      <w:r>
        <w:rPr>
          <w:rFonts w:ascii="Times New Roman" w:eastAsia="Times New Roman" w:hAnsi="Times New Roman" w:cs="Times New Roman"/>
          <w:color w:val="000000"/>
          <w:spacing w:val="0"/>
          <w:w w:val="100"/>
          <w:position w:val="0"/>
          <w:sz w:val="18"/>
          <w:szCs w:val="18"/>
        </w:rPr>
        <w:t>3</w:t>
      </w:r>
      <w:bookmarkEnd w:id="409"/>
      <w:r>
        <w:rPr>
          <w:color w:val="000000"/>
          <w:spacing w:val="0"/>
          <w:w w:val="100"/>
          <w:position w:val="0"/>
        </w:rPr>
        <w:t>、</w:t>
        <w:tab/>
        <w:t>利润分配政策的制定和调整的议案应经全体监事的过半数通过并形成书面审核意见。</w:t>
      </w:r>
    </w:p>
    <w:p>
      <w:pPr>
        <w:pStyle w:val="Style25"/>
        <w:keepNext w:val="0"/>
        <w:keepLines w:val="0"/>
        <w:widowControl w:val="0"/>
        <w:shd w:val="clear" w:color="auto" w:fill="auto"/>
        <w:bidi w:val="0"/>
        <w:spacing w:before="0" w:after="120" w:line="468" w:lineRule="exact"/>
        <w:ind w:left="0" w:right="0" w:firstLine="380"/>
        <w:jc w:val="both"/>
      </w:pPr>
      <w:bookmarkStart w:id="410" w:name="bookmark410"/>
      <w:r>
        <w:rPr>
          <w:rFonts w:ascii="Times New Roman" w:eastAsia="Times New Roman" w:hAnsi="Times New Roman" w:cs="Times New Roman"/>
          <w:color w:val="000000"/>
          <w:spacing w:val="0"/>
          <w:w w:val="100"/>
          <w:position w:val="0"/>
          <w:sz w:val="18"/>
          <w:szCs w:val="18"/>
        </w:rPr>
        <w:t>4</w:t>
      </w:r>
      <w:bookmarkEnd w:id="410"/>
      <w:r>
        <w:rPr>
          <w:color w:val="000000"/>
          <w:spacing w:val="0"/>
          <w:w w:val="100"/>
          <w:position w:val="0"/>
        </w:rPr>
        <w:t>、 利润分配政策的制定和调整的议案经董事会、监事会审议通过后，由董事会提议召开股东大会审议批准；利润分配 政策制定的议案应当由出席股东大会的股东（包括股东代理人）所持表决权的二分之一以上通过，利润分配政策调整的议案 应当由出席股东大会的股东（包括股东代理人）所持表决权的三分之二以上通过。股东大会除现场会议投票外，公司还应当 向股东提供股东大会网络投票系统；股东大会股权登记日登记在册的所有股东，均有权通过网络投票系统行使表决权。</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400,010,000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公司发展阶段不易区分但有重大资金支出安排的，进行利润分配时，现金分红在本次利润分配中所占比例最低应达到</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2597" w:hRule="exact"/>
        </w:trPr>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日，公司收到中国证券监督管理委员会（以下简称''中国证监会”）出具的《关于同意彩讯科技股份有限公 司向特定对象发行股票注册的批复》（证监许可〔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517</w:t>
            </w:r>
            <w:r>
              <w:rPr>
                <w:color w:val="000000"/>
                <w:spacing w:val="0"/>
                <w:w w:val="100"/>
                <w:position w:val="0"/>
                <w:sz w:val="17"/>
                <w:szCs w:val="17"/>
              </w:rPr>
              <w:t>号）。为保障本次向特定对象发行股票事项顺利进行，根据中 国证监会《证券发行与承销管理办法》的相关规定，上市公司发行证券，存在利润分配方案、公积金转增股本方案尚未提 交股东大会表决或者虽经股东大会表决通过但未实施的，应当在方案实施后发行。相关方案实施前，主承销商不得承销上 市公司发行的证券。鉴于公司向特定对象发行股票事项正在稳步有序推进中，若实施利润分配可能会对本次向特定对象发 行股票的时间窗口产生冲突。因此，董事会认为，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年度不进行利润分配将有利于公司本次向特定对象发行股票及相关 募投项目的顺利推进。综合上述因素，公司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年度拟不进行利润分配，即不派发现金红利，不送红股，不进行资本公 积金转增股本，剩余未分配利润结转至下一年度。</w:t>
            </w:r>
          </w:p>
        </w:tc>
      </w:tr>
    </w:tbl>
    <w:p>
      <w:pPr>
        <w:pStyle w:val="Style25"/>
        <w:keepNext w:val="0"/>
        <w:keepLines w:val="0"/>
        <w:widowControl w:val="0"/>
        <w:shd w:val="clear" w:color="auto" w:fill="auto"/>
        <w:bidi w:val="0"/>
        <w:spacing w:before="0" w:after="260" w:line="485" w:lineRule="exact"/>
        <w:ind w:left="0" w:right="0" w:firstLine="38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tabs>
          <w:tab w:pos="714" w:val="left"/>
        </w:tabs>
        <w:bidi w:val="0"/>
        <w:spacing w:before="0" w:after="0" w:line="562" w:lineRule="auto"/>
        <w:ind w:left="0" w:right="0" w:firstLine="380"/>
        <w:jc w:val="left"/>
      </w:pPr>
      <w:bookmarkStart w:id="411" w:name="bookmark411"/>
      <w:r>
        <w:rPr>
          <w:rFonts w:ascii="Times New Roman" w:eastAsia="Times New Roman" w:hAnsi="Times New Roman" w:cs="Times New Roman"/>
          <w:color w:val="000000"/>
          <w:spacing w:val="0"/>
          <w:w w:val="100"/>
          <w:position w:val="0"/>
          <w:sz w:val="18"/>
          <w:szCs w:val="18"/>
        </w:rPr>
        <w:t>1</w:t>
      </w:r>
      <w:bookmarkEnd w:id="4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年度普通股股利分配方案预案：</w:t>
      </w:r>
    </w:p>
    <w:p>
      <w:pPr>
        <w:pStyle w:val="Style25"/>
        <w:keepNext w:val="0"/>
        <w:keepLines w:val="0"/>
        <w:widowControl w:val="0"/>
        <w:shd w:val="clear" w:color="auto" w:fill="auto"/>
        <w:bidi w:val="0"/>
        <w:spacing w:before="0" w:after="260" w:line="485" w:lineRule="exact"/>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日，公司第二届董事会第十二次会议，审议通过了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年度公司暂不进行利润分配, 也不进行资本公积金转增股本，公司的未分配利润结转以后年度分配。</w:t>
      </w:r>
    </w:p>
    <w:p>
      <w:pPr>
        <w:pStyle w:val="Style25"/>
        <w:keepNext w:val="0"/>
        <w:keepLines w:val="0"/>
        <w:widowControl w:val="0"/>
        <w:shd w:val="clear" w:color="auto" w:fill="auto"/>
        <w:tabs>
          <w:tab w:pos="734" w:val="left"/>
        </w:tabs>
        <w:bidi w:val="0"/>
        <w:spacing w:before="0" w:after="0" w:line="562" w:lineRule="auto"/>
        <w:ind w:left="0" w:right="0" w:firstLine="380"/>
        <w:jc w:val="left"/>
      </w:pPr>
      <w:bookmarkStart w:id="412" w:name="bookmark412"/>
      <w:r>
        <w:rPr>
          <w:rFonts w:ascii="Times New Roman" w:eastAsia="Times New Roman" w:hAnsi="Times New Roman" w:cs="Times New Roman"/>
          <w:color w:val="000000"/>
          <w:spacing w:val="0"/>
          <w:w w:val="100"/>
          <w:position w:val="0"/>
          <w:sz w:val="18"/>
          <w:szCs w:val="18"/>
        </w:rPr>
        <w:t>2</w:t>
      </w:r>
      <w:bookmarkEnd w:id="4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年度普通股股利分配方案：</w:t>
      </w:r>
    </w:p>
    <w:p>
      <w:pPr>
        <w:pStyle w:val="Style25"/>
        <w:keepNext w:val="0"/>
        <w:keepLines w:val="0"/>
        <w:widowControl w:val="0"/>
        <w:shd w:val="clear" w:color="auto" w:fill="auto"/>
        <w:bidi w:val="0"/>
        <w:spacing w:before="0" w:after="0" w:line="485"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日，公司第二届董事会第六次会议，审议通过了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p>
    <w:p>
      <w:pPr>
        <w:pStyle w:val="Style25"/>
        <w:keepNext w:val="0"/>
        <w:keepLines w:val="0"/>
        <w:widowControl w:val="0"/>
        <w:shd w:val="clear" w:color="auto" w:fill="auto"/>
        <w:bidi w:val="0"/>
        <w:spacing w:before="0" w:after="260" w:line="485" w:lineRule="exact"/>
        <w:ind w:left="0" w:right="0" w:firstLine="0"/>
        <w:jc w:val="left"/>
      </w:pPr>
      <w:r>
        <w:rPr>
          <w:rFonts w:ascii="Times New Roman" w:eastAsia="Times New Roman" w:hAnsi="Times New Roman" w:cs="Times New Roman"/>
          <w:color w:val="000000"/>
          <w:spacing w:val="0"/>
          <w:w w:val="100"/>
          <w:position w:val="0"/>
          <w:sz w:val="18"/>
          <w:szCs w:val="18"/>
        </w:rPr>
        <w:t>400,010,000.00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24,000,600.00</w:t>
      </w:r>
      <w:r>
        <w:rPr>
          <w:color w:val="000000"/>
          <w:spacing w:val="0"/>
          <w:w w:val="100"/>
          <w:position w:val="0"/>
        </w:rPr>
        <w:t>元（含</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税），剩余未分配利润结转至下一年度。</w:t>
      </w:r>
      <w:r>
        <w:br w:type="page"/>
      </w:r>
    </w:p>
    <w:p>
      <w:pPr>
        <w:pStyle w:val="Style25"/>
        <w:keepNext w:val="0"/>
        <w:keepLines w:val="0"/>
        <w:widowControl w:val="0"/>
        <w:shd w:val="clear" w:color="auto" w:fill="auto"/>
        <w:bidi w:val="0"/>
        <w:spacing w:before="0" w:after="0" w:line="475" w:lineRule="exact"/>
        <w:ind w:left="0" w:right="0" w:firstLine="540"/>
        <w:jc w:val="both"/>
      </w:pPr>
      <w:bookmarkStart w:id="413" w:name="bookmark413"/>
      <w:r>
        <w:rPr>
          <w:rFonts w:ascii="Times New Roman" w:eastAsia="Times New Roman" w:hAnsi="Times New Roman" w:cs="Times New Roman"/>
          <w:color w:val="000000"/>
          <w:spacing w:val="0"/>
          <w:w w:val="100"/>
          <w:position w:val="0"/>
          <w:sz w:val="18"/>
          <w:szCs w:val="18"/>
        </w:rPr>
        <w:t>3</w:t>
      </w:r>
      <w:bookmarkEnd w:id="413"/>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年度普通股股利分配方案：</w:t>
      </w:r>
    </w:p>
    <w:p>
      <w:pPr>
        <w:pStyle w:val="Style25"/>
        <w:keepNext w:val="0"/>
        <w:keepLines w:val="0"/>
        <w:widowControl w:val="0"/>
        <w:shd w:val="clear" w:color="auto" w:fill="auto"/>
        <w:bidi w:val="0"/>
        <w:spacing w:before="0" w:after="0" w:line="475"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日，公司第一届董事会第二十二次会议，审议通过了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400,010,000.00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32,000,800.00</w:t>
      </w:r>
      <w:r>
        <w:rPr>
          <w:color w:val="000000"/>
          <w:spacing w:val="0"/>
          <w:w w:val="100"/>
          <w:position w:val="0"/>
        </w:rPr>
        <w:t>元（含 税），剩余未分配利润结转至下一年度。</w:t>
      </w:r>
    </w:p>
    <w:p>
      <w:pPr>
        <w:pStyle w:val="Style25"/>
        <w:keepNext w:val="0"/>
        <w:keepLines w:val="0"/>
        <w:widowControl w:val="0"/>
        <w:shd w:val="clear" w:color="auto" w:fill="auto"/>
        <w:bidi w:val="0"/>
        <w:spacing w:before="0" w:after="240" w:line="475" w:lineRule="exact"/>
        <w:ind w:left="0" w:right="0" w:firstLine="46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140"/>
              <w:jc w:val="left"/>
              <w:rPr>
                <w:sz w:val="17"/>
                <w:szCs w:val="17"/>
              </w:rPr>
            </w:pPr>
            <w:r>
              <w:rPr>
                <w:color w:val="000000"/>
                <w:spacing w:val="0"/>
                <w:w w:val="100"/>
                <w:position w:val="0"/>
                <w:sz w:val="17"/>
                <w:szCs w:val="17"/>
              </w:rPr>
              <w:t>以其他方式</w:t>
            </w:r>
          </w:p>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现金分红总额</w:t>
            </w:r>
          </w:p>
          <w:p>
            <w:pPr>
              <w:pStyle w:val="Style16"/>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136,598,759.60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132,791,001.11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24,000,600.00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32,000,800.00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158,548,636.31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32,000,800.00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w:t>
            </w:r>
          </w:p>
        </w:tc>
      </w:tr>
    </w:tbl>
    <w:p>
      <w:pPr>
        <w:pStyle w:val="Style25"/>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34"/>
        <w:gridCol w:w="4934"/>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报告期内盈利且母公司可供普通股股东分配利润为正但未提 出普通股现金红利分配预案的原因</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公司末分配利润的用途和使用计划</w:t>
            </w:r>
          </w:p>
        </w:tc>
      </w:tr>
      <w:tr>
        <w:trPr>
          <w:trHeight w:val="478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日，公司收到中国证券监督管理委员会（以 下简称</w:t>
            </w:r>
            <w:r>
              <w:rPr>
                <w:color w:val="000000"/>
                <w:spacing w:val="0"/>
                <w:w w:val="100"/>
                <w:position w:val="0"/>
                <w:sz w:val="17"/>
                <w:szCs w:val="17"/>
              </w:rPr>
              <w:t>"</w:t>
            </w:r>
            <w:r>
              <w:rPr>
                <w:color w:val="000000"/>
                <w:spacing w:val="0"/>
                <w:w w:val="100"/>
                <w:position w:val="0"/>
                <w:sz w:val="17"/>
                <w:szCs w:val="17"/>
              </w:rPr>
              <w:t>中国证监会”）出具的《关于同意彩讯科技股份有限 公司向特定对象发行股票注册的批复》（证监许可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517 </w:t>
            </w:r>
            <w:r>
              <w:rPr>
                <w:color w:val="000000"/>
                <w:spacing w:val="0"/>
                <w:w w:val="100"/>
                <w:position w:val="0"/>
                <w:sz w:val="17"/>
                <w:szCs w:val="17"/>
              </w:rPr>
              <w:t>号）。为保障本次向特定对象发行股票事项顺利进行，根据中 国证监会《证券发行与承销管理办法》的相关规定，上市公 司发行证券，存在利润分配方案、公积金转增股本方案尚未 提交股东大会表决或者虽经股东大会表决通过但未实施的， 应当在方案实施后发行。相关方案实施前，主承销商不得承 销上市公司发行的证券。鉴于公司向特定对象发行股票事项 正在稳步有序推进中，若实施利润分配可能会对本次向特定 对象发行股票的时间窗口产生冲突。因此，董事会认为，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年度不进行利润分配将有利于公司本次向特定对象发行股票 及相关募投项目的顺利推进。综合上述因素，公司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度拟不进行利润分配，即不派发现金红利，不送红股，不进 行资本公积金转增股本，剩余未分配利润结转至下一年度。</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公司留存的未分配利润将用于公司研发项目的持续投入和生 产运营。公司未来将继续重视以现金分红方式对投资者进行 回报，严格按照相关法律法规和《公司章程》的规定，综合 考虑与利润分配相关的各种因素，积极履行公司的利润分配 政策，与投资者共享公司发展成果。</w:t>
            </w:r>
          </w:p>
        </w:tc>
      </w:tr>
    </w:tbl>
    <w:p>
      <w:pPr>
        <w:spacing w:lineRule="exact" w:line="1"/>
        <w:rPr>
          <w:sz w:val="2"/>
          <w:szCs w:val="2"/>
        </w:rPr>
      </w:pPr>
      <w:r>
        <w:br w:type="page"/>
      </w:r>
    </w:p>
    <w:p>
      <w:pPr>
        <w:pStyle w:val="Style21"/>
        <w:keepNext/>
        <w:keepLines/>
        <w:widowControl w:val="0"/>
        <w:shd w:val="clear" w:color="auto" w:fill="auto"/>
        <w:bidi w:val="0"/>
        <w:spacing w:before="0" w:after="2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二</w:t>
      </w:r>
      <w:bookmarkEnd w:id="416"/>
      <w:r>
        <w:rPr>
          <w:color w:val="000000"/>
          <w:spacing w:val="0"/>
          <w:w w:val="100"/>
          <w:position w:val="0"/>
          <w:sz w:val="24"/>
          <w:szCs w:val="24"/>
        </w:rPr>
        <w:t>、承诺事项履行情况</w:t>
      </w:r>
      <w:bookmarkEnd w:id="414"/>
      <w:bookmarkEnd w:id="415"/>
      <w:bookmarkEnd w:id="417"/>
    </w:p>
    <w:p>
      <w:pPr>
        <w:pStyle w:val="Style29"/>
        <w:keepNext/>
        <w:keepLines/>
        <w:widowControl w:val="0"/>
        <w:shd w:val="clear" w:color="auto" w:fill="auto"/>
        <w:bidi w:val="0"/>
        <w:spacing w:before="0" w:after="340" w:line="326" w:lineRule="exact"/>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、公司实际控制人、股东、关联方、收购人以及公司等承诺相关方在报告期内履行完毕及截至报告期末 尚未履行完毕的承诺事项</w:t>
      </w:r>
      <w:bookmarkEnd w:id="418"/>
      <w:bookmarkEnd w:id="419"/>
      <w:bookmarkEnd w:id="42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560"/>
        <w:gridCol w:w="994"/>
        <w:gridCol w:w="2266"/>
        <w:gridCol w:w="710"/>
        <w:gridCol w:w="946"/>
        <w:gridCol w:w="1118"/>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承诺时 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首次公开发行或再融资 时所作承诺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股份锁定和 减持承诺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、将主动向公司申报本人直 接或间接持有的公司股份及 其变动情况。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、自公司首次 公开发行股票并上市之日起 三十六个月内，不转让或者 委托他人管理本人本次发行 前直接或间接持有的公司股 份，也不由公司回购该部分 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 交易日的收盘价（指复权价 格，下同）均低于本次发行 的发行价，或者上市后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月期末收盘价低于本次发行 的发行价，本人持有的公司 股票将在上述锁定期限届满 后自动延长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个月的锁定 期；在延长锁定期内，不转 让或者委托他人管理本人直 接或间接持有的公司本次发 行前已发行的股份，也不由 公司回购本人直接或间接持 有的公司本次发行前已发行 的股份。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、本人在担任公司 董事、监事或高级管理人员 的任职期间，每年转让的股 份不超过本人直接和间接持 有的公司股份总数的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在本人离职后半年内不转让 本人直接或间接持有的公司 股份；公司股票上市之日起 六个月内，若本人申报离职,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则自申报离职之日起十八个 月内不转让本人所直接或间 接持有的公司股票；公司股 票上市之日起第七个月至第 十二个月之间，若本人申报 离职，则自申报离职之日起 十二个月内不转让本人所直 接或间接持有的公司股票。</w:t>
            </w:r>
          </w:p>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、对于本次发行前直接或间 接持有的公司股份，本人将 严格遵守已做出的关于所持 公司股份流通限制及自愿锁 定的承诺，在锁定期内，不 出售本次发行前直接或间接 持有的公司股份。如未履行 上述承诺出售股票，将该部 分出售股票所取得的收益， 上缴公司所有。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、锁定期满 后股东持股意向和减持意向</w:t>
            </w:r>
          </w:p>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）减持前提：本人如确因 自身经济需求，可以在锁定 期限（包括延长的锁定期限） 届满后，视自身实际情况进 行股份减持。（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）减持方式： 本人将根据需要通过集中竞 价、大宗交易、协议转让或 其他合法方式进行。（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）减 持数量及减持价格：如本人 拟转让本次发行前直接或间 接持有的公司股票，则在锁 定期限（包括延长的锁定期 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年内合计转让 公司股票的数量不超过直接 和间接持有的公司股份数量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，并且减持价格将不 低于发行价。若公司股票在 上述期间发生派息、送股、 资本公积转增股本等除权除 息事项的，减持价格的下限 相应调整。（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）减持程序： 如本人减持公司股份，将遵 守中国证券监督管理委员 会、深圳证券交易所有关法 律法规的相关规定进行，包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410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括但不限于提前将减持意向 及拟减持数量等信息通知公 司，由公司及时予以公告， 公告后方可减持股份。（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约束措施：本人不因职务变 更、离职等原因，放弃履行 上述承诺。如本人违反上述 承诺，违规操作收益将归公 司所有。如本人未将违规操 作收益上交公司，则公司有 权扣留应付本人现金分红中 与本人应上交公司的违规操 作收益金额相等的部分。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深圳百碧、深圳万 融</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股份锁定和 减持承诺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、主动向公司申报本公司直 接或间接持有的公司股份及 其变动情况。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、自公司首次 公开发行股票并上市之日起 三十六个月内，不转让或者 委托他人管理本公司在本次 发行前直接或间接持有的的 公司股份，也不由公司回购 该部分股份。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、公司上市后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个交易日的收盘价（指复权 价格，下同）均低于本次发 行的发行价，或者上市后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个月期末收盘价低于本次发 行的发行价，本公司直接或 间接持有的公司股票将在上 述锁定期限届满后自动延长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个月的锁定期；在延长锁 定期内，不转让或者委托他 人管理本公司直接或间接持 有的公司在本次发行前已发 行的股份，也不由公司回购 本公司直接或间接持有的公 司公开发行股票前已发行的 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、对于本次发行前直 接或间接持有的公司股份， 本公司将严格遵守已做出的 关于所持公司股份流通限制 及自愿锁定的承诺，在锁定 期内，不出售本次发行前直 接或间接持有的公司股份。</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315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如未履行上述承诺出售股 票，将该部分出售股票所取 得的收益，上缴公司所有。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锁定期满后股东持股意向和 减持意向（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）减持前提：本 公司如确因自身经济需求， 可以在锁定期限（包括延长 的锁定期限）届满后，根据 公司实际控制人意愿进行股 份减持。（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）减持方式：本 公司将根据需要通过集中竞 价、大宗交易、协议转让或 其他合法方式进行。（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）减 持数量及减持价格：如本公 司拟转让本次发行前直接或 间接持有的公司股票，则在 锁定期限（包括延长的锁定 期限）届满后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年内合计转 让公司股票的数量不超过直 接和间接持有的公司股份数 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，并且减持价格将 不低于发行价。若公司股票 在上述期间发生派息、送股、 资本公积转增股本等除权除 息事项的，减持价格的下限 相应调整。（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）减持程序： 如本公司减持公司股份，将 遵守中国证券监督管理委员 会、深圳证券交易所有关法 律法规的相关规定进行，包 括但不限于提前将减持意向 及拟减持数量等信息通知公 司，由公司及时予以公告， 公告后方可减持股份。（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约束措施：如本公司违反上 述承诺，违规操作收益将归 公司所有。如本公司未将违 规操作收益上交公司，则公 司有权扣留应付本公司现金 分红中与本公司应上交公司 的违规操作收益金额相等的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阿拉丁置业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股份锁定和 减持承诺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、主动向公司申报本公司直 接或间接持有的公司股份及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1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详见各项 承诺约定</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截至报告期 末，承诺方遵</w:t>
            </w:r>
          </w:p>
        </w:tc>
      </w:tr>
    </w:tbl>
    <w:p>
      <w:pPr>
        <w:sectPr>
          <w:footnotePr>
            <w:pos w:val="pageBottom"/>
            <w:numFmt w:val="decimal"/>
            <w:numRestart w:val="continuous"/>
          </w:footnotePr>
          <w:pgSz w:w="12147" w:h="17375"/>
          <w:pgMar w:top="1569" w:right="1150" w:bottom="1785" w:left="1128" w:header="0" w:footer="3" w:gutter="0"/>
          <w:cols w:space="720"/>
          <w:noEndnote/>
          <w:rtlGutter w:val="0"/>
          <w:docGrid w:linePitch="360"/>
        </w:sectPr>
      </w:pPr>
    </w:p>
    <w:tbl>
      <w:tblPr>
        <w:tblOverlap w:val="never"/>
        <w:jc w:val="center"/>
        <w:tblLayout w:type="fixed"/>
      </w:tblPr>
      <w:tblGrid>
        <w:gridCol w:w="1594"/>
        <w:gridCol w:w="994"/>
        <w:gridCol w:w="2266"/>
        <w:gridCol w:w="710"/>
        <w:gridCol w:w="946"/>
        <w:gridCol w:w="1118"/>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其变动情况。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、自公司首次 公开发行股票并上市之日起 三十六个月内，不转让或者 委托他人管理本公司在本次 发行前直接或间接持有的公 司股份，也不由公司回购该 部分股份。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、对于本次发行 前直接或间接持有的公司股 份，本公司将严格遵守已做 出的关于直接或间接持有的 公司股份流通限制及自愿锁 定的承诺，在锁定期内，不 出售本次发行前直接或间接 持有的公司股份。如未履行 上述承诺出售股票，将该部 分出售股票所取得的收益， 上缴公司所有。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、约束措施： 如本公司违反上述承诺，违 规操作收益将归公司所有。 如本公司未将违规操作收益 上交公司，则公司有权扣留 应付本公司现金分红中与本 公司应上交公司的违规操作 收益金额相等的部分。</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守相关承诺， 不存在违反 承诺的情形。</w:t>
            </w:r>
          </w:p>
        </w:tc>
      </w:tr>
      <w:tr>
        <w:trPr>
          <w:trHeight w:val="629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车荣全、白琳、汪 志新、白雪天、王 小侬、凌峻、陈学 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股份锁定和 减持承诺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、主动向公司申报本人直接 或间接持有的公司股份及其 变动情况。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、自公司首次公 开发行股票并上市之日起十 二个月内，不转让或者委托 他人管理本人本次发行前直 接或间接持有的公司股份， 也不由公司回购该部分股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 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 易日的收盘价（指复权价格, 下同）均低于本次发行的发 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 末收盘价低于本次发行的发 行价，本人持有的公司股票 将在上述锁定期限届满后自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个月的锁定期；在 延长锁定期内，不转让或者 委托他人管理本人直接或间 接持有的公司公开发行股票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ectPr>
          <w:footnotePr>
            <w:pos w:val="pageBottom"/>
            <w:numFmt w:val="decimal"/>
            <w:numRestart w:val="continuous"/>
          </w:footnotePr>
          <w:pgSz w:w="12147" w:h="17375"/>
          <w:pgMar w:top="1708" w:right="1319" w:bottom="1708" w:left="3201" w:header="0" w:footer="3" w:gutter="0"/>
          <w:cols w:space="720"/>
          <w:noEndnote/>
          <w:rtlGutter w:val="0"/>
          <w:docGrid w:linePitch="360"/>
        </w:sectPr>
      </w:pPr>
    </w:p>
    <w:tbl>
      <w:tblPr>
        <w:tblOverlap w:val="never"/>
        <w:jc w:val="center"/>
        <w:tblLayout w:type="fixed"/>
      </w:tblPr>
      <w:tblGrid>
        <w:gridCol w:w="1992"/>
        <w:gridCol w:w="1560"/>
        <w:gridCol w:w="994"/>
        <w:gridCol w:w="2266"/>
        <w:gridCol w:w="710"/>
        <w:gridCol w:w="946"/>
        <w:gridCol w:w="1118"/>
      </w:tblGrid>
      <w:tr>
        <w:trPr>
          <w:trHeight w:val="1190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前已发行的股份，也不由公 司回购本人直接或间接持有 的公司公开发行股票前已发 行的股份。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、上述锁定期满 后两年内，减持价格不低于 本次发行的发行价，如自公 司首次公开发行股票至上述 减持公告之日公司发生过派 息、送股、资本公积转增股 本等除权除息事项的，发行 价格应相应调整。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、本人在 担任公司董事、监事或高级 管理人员的任职期间，每年 转让的股份不超过本人直接 和间接持有公司股份总数的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；在本人离职后半年内 不转让本人直接或间接持有 的公司股份；公司股票上市 之日起六个月内，若本人申 报离职，则自申报离职之日 起十八个月内不转让本人直 接或间接持有的公司股票； 公司股票上市之日起第七个 月至第十二个月之间，若本 人申报离职，则自申报离职 之日起十二个月内不转让本 人直接或间接持有的公司股 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、对于本次发行前直接 或间接持有的公司股份，本 人将严格遵守已做出的关于 直接或间接持有的公司股份 流通限制及自愿锁定的承 诺，在锁定期内，不出售本 次发行前直接或间接持有的 公司股份。如未履行上述承 诺出售股票，将该部分出售 股票所取得的收益，上缴公 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卢业波、陈涛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股份锁定和 减持承诺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、主动向公司申报本人直接 或间接持有的公司股份及其 变动情况。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、自公司首次公 开发行股票并上市之日起十 二个月内，不转让或者委托 他人管理本人本次发行前直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91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接或间接持有的公司股份， 也不由公司回购该部分股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、本人在担任公司董事、 监事或高级管理人员的任职 期间，每年转让的股份不超 过本人所直接和间接持有公 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；在本人 离职后半年内不转让本人直 接或间接持有的公司股份； 公司股票上市之日起六个月 内，若本人申报离职，则自 申报离职之日起十八个月内 不转让本人直接或间接持有 的公司股票；公司股票上市 之日起第七个月至第十二个 月之间，若本人申报离职， 则自申报离职之日起十二个 月内不转让本人直接或间接 持有的公司股票。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、对于本 次发行前直接或间接持有的 公司股份，本人将严格遵守 已做出的关于直接或间接持 有的公司股份流通限制及自 愿锁定的承诺，在锁定期内， 不出售本次发行前直接或间 接持有的公司股份。如未履 行上述承诺出售股票，将该 部分出售股票所取得的收 益，上缴公司所有。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公司及其实际控制 人、公司董事（不 含独立董事）、高级 管理人员</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股份锁定和 减持承诺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、启动股价稳定措施的具体 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）启动条件：上市后 三年内，一旦出现公司股票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 低于上一年度末经审计的每 股净资产时，应当开始实施 相关稳定股价的方案，并应 提前公告具体实施方案；（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停止条件：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）在本承诺第二 项稳定股价具体措施的实施 期间内或是实施前，如公司 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个交易日收盘 价高于上一年度末经审计的 每股净资产时；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）继续实施 股票稳定措施将导致股权分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布不符合上市条件；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）各相 关主体在连续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个月内购 买股份的数量或用于购买股 份的数量的金额已达到上 限。上述稳定股价具体方案 实施完毕或停止实施后，如 再次发生上述第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项的启 动条件，则再次启动稳定股 价措施。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、稳定股价的具体 措施：当上述启动股价稳定 措施的条件达成时，将依次 开展公司自愿回购，实际控 制人、公司董事（不含独立 董事）、高级管理人员增持等 工作以稳定公司股价，增持 或者回购价格不超过公司上 一年度末经审计的每股净资 产。实际控制人、公司董事</w:t>
            </w:r>
          </w:p>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（不含独立董事）、高级管理 人员在公司出现需稳定股价 的情形时，必须履行所承诺 的增持义务，在履行完强制 增持义务后，可选择自愿增 持。如该等方案、措施需要 提交董事会、股东大会审议 的，则实际控制人以及其他 担任董事、高级管理人员的 股东应予以支持。（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）由公 司回购股票：如公司出现连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个交易日的收盘价低 于上一年度经审计的每股净 资产时，则公司可自愿采取 回购股票的措施以稳定公司 股价。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）公司为稳定股价之 目的回购股份，应符合《上 市公司回购社会公众股份管 理办法（试行）》及《关于上 市公司以集中竞价交易方式 回购股份的补充规定》等相 关法律、法规的规定，且不 应导致公司股权分布不符合 上市条件；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）公司股东大会 对回购股份做出决议，须经 出席会议的股东所持表决权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tabs>
                <w:tab w:pos="1330" w:val="left"/>
              </w:tabs>
              <w:bidi w:val="0"/>
              <w:spacing w:before="0" w:after="0" w:line="312" w:lineRule="exact"/>
              <w:ind w:left="0" w:right="0" w:firstLine="0"/>
              <w:jc w:val="both"/>
              <w:rPr>
                <w:sz w:val="17"/>
                <w:szCs w:val="17"/>
              </w:rPr>
            </w:pPr>
            <w:r>
              <w:rPr>
                <w:color w:val="000000"/>
                <w:spacing w:val="0"/>
                <w:w w:val="100"/>
                <w:position w:val="0"/>
                <w:sz w:val="17"/>
                <w:szCs w:val="17"/>
              </w:rPr>
              <w:t>的三分之二以上通过；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 司为稳定股价之目的进行股 份回购的，除应符合相关法 律法规之要求之外，还应符 合下列各项：</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w:t>
            </w:r>
            <w:r>
              <w:rPr>
                <w:color w:val="000000"/>
                <w:spacing w:val="0"/>
                <w:w w:val="100"/>
                <w:position w:val="0"/>
                <w:sz w:val="17"/>
                <w:szCs w:val="17"/>
              </w:rPr>
              <w:t>公司单次用 于回购股份数量最大限额为 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w:t>
            </w:r>
            <w:r>
              <w:rPr>
                <w:color w:val="000000"/>
                <w:spacing w:val="0"/>
                <w:w w:val="100"/>
                <w:position w:val="0"/>
                <w:sz w:val="17"/>
                <w:szCs w:val="17"/>
              </w:rPr>
              <w:t xml:space="preserve">如 公司单次回购股份后，仍不 能达到稳定股价措施的停止 条件，则公司继续进行回购,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个月内回购股份数量最大 限额为公司股本总额的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）实际控制人增持： 在公司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个月内回购股份 数量达到最大限额（即公司 股本总额的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）后，如出 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 价仍低于上一年度经审计的 每股净资产时，则启动公司 实际控制人增持股票：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 司实际控制人应在符合《上 市公司收购管理办法》及《深 圳证券交易所创业板上市公 司规范运作指引（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年修 订）》等届时有效法律法规的 条件和要求的前提下，对公 司股票进行增持；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）实际控 制人单次增持股份的金额不 超过上一年度获得的公司分 红金额的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）如实际</w:t>
            </w:r>
          </w:p>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控制人单次增持股份后，仍 不能达到稳定股价措施的停 止条件，则实际控制人继续 进行增持，</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个月内实际控 制人增持股份的金额不高于 上一年度获得的公司分红金 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）公司董事（不含独 立董事）、高级管理人员增 持：在公司实际控制人</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个月内用于增持公司股份的 总金额达到其上一年度其从 公司取得的分红金额后，如 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 盘价低于上一年度经审计的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190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每股净资产时，则启动公司 董事、高级管理人员增持：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 在公司任职并领取薪酬的公 司董事（不含独立董事）、高 级管理人员应在符合《上市 公司收购管理办法》及《上 市公司董事、监事和高级管 理人员所持本公司股份及其 变动管理规则》等届时有效 法律法规的条件和要求的前 提下，对公司股票进行增持；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）有增持义务的公司董事</w:t>
            </w:r>
          </w:p>
          <w:p>
            <w:pPr>
              <w:pStyle w:val="Style16"/>
              <w:keepNext w:val="0"/>
              <w:keepLines w:val="0"/>
              <w:widowControl w:val="0"/>
              <w:shd w:val="clear" w:color="auto" w:fill="auto"/>
              <w:tabs>
                <w:tab w:pos="782" w:val="left"/>
              </w:tabs>
              <w:bidi w:val="0"/>
              <w:spacing w:before="0" w:after="0" w:line="311" w:lineRule="exact"/>
              <w:ind w:left="0" w:right="0" w:firstLine="0"/>
              <w:jc w:val="both"/>
              <w:rPr>
                <w:sz w:val="17"/>
                <w:szCs w:val="17"/>
              </w:rPr>
            </w:pPr>
            <w:r>
              <w:rPr>
                <w:color w:val="000000"/>
                <w:spacing w:val="0"/>
                <w:w w:val="100"/>
                <w:position w:val="0"/>
                <w:sz w:val="17"/>
                <w:szCs w:val="17"/>
              </w:rPr>
              <w:t xml:space="preserve">（不含独立董事）、高级管理 人员承诺，其单次用于增持 公司股份的货币资金不低于 该董事、高级管理人员上年 度自公司领取薪酬总和的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，如单次增持股份后， 仍不能达到稳定股价措施的 停止条件，则该等人员继续 进行增持，</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个月内不超过 上年度自公司领取薪酬总和 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）公司将要求新</w:t>
            </w:r>
          </w:p>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聘任的董事、高级管理人员 履行本公司上市时董事、高 级管理人员已作出的相应承 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、相关承诺方在实施本 承诺所述第二项稳定股价的 具体措施时，应遵守相关法 律、法规、规范性文件的关 于公司回购股份、实际控制 人及董事、高级管理人员增 持公司股份的相关规定，如 相关具体措施与届时有效的 法律、法规、规范性文件不 一致的，则根据相关法律、 法规、规范性文件的规定进 行相应修改。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关于招股说 明书不存在 虚假记载、 误导性陈述 或者重大遗 漏的承诺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本公司首次公开发行股票并 上市招股说明书不存在虚假 记载、误导性陈述或重大遗 漏，本公司对其真实性、准 确性、完整性和及时性承担 个别和连带的法律责任。因</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504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本公司招股说明书及其他信 息披露资料有虚假记载、误 导性陈述或者重大遗漏，对 判断本公司是否符合法律规 定的发行条件构成重大、实 质影响的，本公司将依法回 购首次公开发行的全部新 股；致使投资者在证券发行 和交易中遭受损失的，将依 法赔偿投资者损失。该等损 失的赔偿金额以投资者实际 发生的直接损失为限，具体 的赔偿标准、赔偿主体范围、 赔偿金额等细节内容待上述 情形实际发生时，依据最终 确定的赔偿方案为准。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关于招股说 明书不存在 虚假记载、 误导性陈述 或者重大遗 漏的承诺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发行人首次公开发行股票并 上市招股说明书不存在虚假 记载、误导性陈述或重大遗 漏，本人对其真实性、准确 性、完整性和及时性承担个 别和连带的法律责任。因发 行人招股说明书及其他信息 披露资料有虚假记载、误导 性陈述或者重大遗漏，对判 断公司是否符合法律规定的 发行条件构成重大、实质影 响的，本人及本人控制的公 司将回购已转让的原限售股 份；致使投资者在证券发行 和交易中遭受损失的，本人 将依法赔偿投资者损失。该 等损失的赔偿金额以投资者 实际发生的直接损失为限， 具体的赔偿标准、赔偿主体 范围、赔偿金额等细节内容 待上述情形实际发生时，依 据最终确定的赔偿方案为 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i/>
                <w:iCs/>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截至报告期 末，承诺方遵 守相关承诺， 不存在违反 承诺的情形。</w:t>
            </w:r>
          </w:p>
        </w:tc>
      </w:tr>
      <w:tr>
        <w:trPr>
          <w:trHeight w:val="16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公司全体董事、监 事、高级管理人员</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关于招股说 明书不存在 虚假记载、</w:t>
            </w:r>
          </w:p>
          <w:p>
            <w:pPr>
              <w:pStyle w:val="Style1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误导性陈述 或者重大遗</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发行人首次公开发行股票并 上市招股说明书不存在虚假 记载、误导性陈述或重大遗 漏，本人对其真实性、准确 性、完整性和及时性承担个</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截至报告期 末，承诺方遵 守相关承诺， 不存在违反</w:t>
            </w:r>
          </w:p>
        </w:tc>
      </w:tr>
    </w:tbl>
    <w:p>
      <w:pPr>
        <w:sectPr>
          <w:footnotePr>
            <w:pos w:val="pageBottom"/>
            <w:numFmt w:val="decimal"/>
            <w:numRestart w:val="continuous"/>
          </w:footnotePr>
          <w:pgSz w:w="12147" w:h="17375"/>
          <w:pgMar w:top="1708" w:right="1319" w:bottom="1737" w:left="1242" w:header="0" w:footer="3" w:gutter="0"/>
          <w:cols w:space="720"/>
          <w:noEndnote/>
          <w:rtlGutter w:val="0"/>
          <w:docGrid w:linePitch="360"/>
        </w:sectPr>
      </w:pPr>
    </w:p>
    <w:tbl>
      <w:tblPr>
        <w:tblOverlap w:val="never"/>
        <w:jc w:val="center"/>
        <w:tblLayout w:type="fixed"/>
      </w:tblPr>
      <w:tblGrid>
        <w:gridCol w:w="1598"/>
        <w:gridCol w:w="994"/>
        <w:gridCol w:w="2266"/>
        <w:gridCol w:w="710"/>
        <w:gridCol w:w="946"/>
        <w:gridCol w:w="1118"/>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漏的承诺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别和连带的法律责任。因发 行人招股说明书及其他信息 披露资料有虚假记载、误导 性陈述或者重大遗漏，致使 投资者在证券发行和交易中 遭受损失的，本人将依法赔 偿投资者损失。该等损失的 赔偿金额以投资者实际发生 的直接损失为限，具体的赔 偿标准、赔偿主体范围、赔 偿金额等细节内容待上述情 形实际发生时，依据最终确 定的赔偿方案为准。上述承 诺不会因为本人职务的变更 或离职等原因而改变或无 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承诺的情形。</w:t>
            </w:r>
          </w:p>
        </w:tc>
      </w:tr>
      <w:tr>
        <w:trPr>
          <w:trHeight w:val="8794"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公司、实际控制人、 董事、高级管理人 员</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填补被摊薄 即期回报的 措施及承诺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（一）发行人填补回报的具 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、强化募集资金管 理：公司已制定募集资金管 理制度，募集资金到位后将 存放于董事会指定的专项账 户中，公司将定期检查募集 资金使用情况，从而加强对 募投项目的监管，保证募集 资金得到合理、规范、有效 的使用。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、加快募投项目投 资进度：本次发行募集资金 到位后，公司将调配内部各 项资源，加快推进募投项目 实施，提高募集资金使用效 率，争取募投项目早日达产 并实现预期效益，以增强公 司盈利水平。本次募集资金 到位前，为尽快实现募投项 目盈利，公司拟通过多种渠 道积极筹措资金，积极调配 资源，开展募投项目的前期 准备工作，增强未来几年的 股东回报，降低发行导致的 即期回报被摊薄的风险。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提高本公司盈利能力和水 平：公司将不断提升服务水 平、扩大品牌影响力，提高 本公司整体盈利水平。公司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ectPr>
          <w:footnotePr>
            <w:pos w:val="pageBottom"/>
            <w:numFmt w:val="decimal"/>
            <w:numRestart w:val="continuous"/>
          </w:footnotePr>
          <w:pgSz w:w="12147" w:h="17375"/>
          <w:pgMar w:top="1708" w:right="1319" w:bottom="1708" w:left="3196"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1992"/>
        <w:gridCol w:w="1560"/>
        <w:gridCol w:w="994"/>
        <w:gridCol w:w="2266"/>
        <w:gridCol w:w="710"/>
        <w:gridCol w:w="946"/>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将积极推行成本管理，严控 成本费用，提升公司利润水 平。此外，公司将加大人才 引进力度，通过完善员工薪 酬考核和激励机制，增强对 高素质人才的吸引力，为本 公司持续发展提供保障。</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强化投资者回报体制：公司 实施积极的利润分配政策， 重视对投资者的合理投资回 报，并保持连续性和稳定性。 公司已根据中国证监会的相 关规定及监管要求，制订上 市后适用的公司章程（草 案），就利润分配政策事宜进 行详细规定和公开承诺，并 制定了公司股东未来分红回 报规划，充分维护公司股东 依法享有的资产收益等权 利，提供公司的未来回报能 力。公司承诺将积极履行填 补被摊薄即期回报的措施， 如违反前述承诺，将及时公 告违反的事实及理由，除因 不可抗力或其他非归属于公 司的原因外，将向公司股东 和社会公众投资者道歉，同 时向投资者提出补充承诺或 替代承诺，以尽可能保护投 资者的利益，并在公司股东 大会审议通过后实施补充承 诺或替代承诺。（二）公司全 体董事、高级管理人员对公 司填补回报措施能够得到切 实履行作出如下承诺：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、忠 实、勤勉地履行职责，维护 公司和全体股东的合法利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、不无偿或以不公平条 件向其他单位或者个人输送 利益，也不采用其他方式损 害公司利益。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、对董事和高 级管理人员的职务消费行为 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、承诺不动用公 司资产从事与其履行职责无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379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、承 诺由董事会或薪酬委员会制 定的薪酬制度与公司填补回 报措施的执行情况相挂钩。</w:t>
            </w:r>
          </w:p>
          <w:p>
            <w:pPr>
              <w:pStyle w:val="Style16"/>
              <w:keepNext w:val="0"/>
              <w:keepLines w:val="0"/>
              <w:widowControl w:val="0"/>
              <w:shd w:val="clear" w:color="auto" w:fill="auto"/>
              <w:tabs>
                <w:tab w:pos="240"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承诺拟公布的公司股权激 励的行权条件与公司填补回 报措施的执行情况相挂钩。</w:t>
            </w:r>
          </w:p>
          <w:p>
            <w:pPr>
              <w:pStyle w:val="Style16"/>
              <w:keepNext w:val="0"/>
              <w:keepLines w:val="0"/>
              <w:widowControl w:val="0"/>
              <w:shd w:val="clear" w:color="auto" w:fill="auto"/>
              <w:tabs>
                <w:tab w:pos="264" w:val="left"/>
              </w:tabs>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公司的控股股东、实际控 制人不得越权干预公司经营 管理活动，不得侵占公司利 益。如违反上述承诺，本人 愿承担相应的法律责任。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股利分配政 策的承诺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（一）本次发行上市后的股 利分配政策根据公司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年第二次临时股东大会审议 修订后的《公司章程（草 案）》，公司股票发行后的股 利分配政策如下：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、基本原 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）利润分配政策应兼顾 对投资者的合理投资回报、 公司的长远利益，并保持连 续性和稳定性；公司利润分 配不得超过累计可分配利润 总额，不得损害公司持续经 营能力。（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）利润分配政策 的论证、制定和修改过程应 充分考虑独立董事、监事和 社会公众股东的意见。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、利 润分配形式：公司可以采取 现金或股票或者现金与股票 相结合等方式分配利润，并 优先采取现金方式分配股 利，现金分红优先于股票股 利分红。在有条件的情况下， 公司可以进行中期利润分 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、现金分红的具体条件 和比例：公司具备现金分红 条件的，应当采用现金分红 进行利润分配。当以下条件 全部满足，即为具备现金分 红条件：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）当年每股收益不 低于</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）当年每股累 计可供分配利润不低于</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）公司的经营性现金流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足以支付当年利润分配；</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 公司累计未分配利润为正；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）审计机构对公司的该年度 财务报告出具标准无保留意 见的审计报告；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）公司未来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个月内无重大投资计划 或重大现金支出。重大投资 计划或重大现金支出是指公 司在未来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个月内购买资 产超过公司最近一期经审计 总资产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或单项购买资 产价值超过公司最近一期经 审计的净资产</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的事项， 上述资产价值同时存在账面 值和评估值的，以高者为准； 以及对外投资超过公司最近 一期经审计的净资产</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及以上的事项。公司采取现 金方式分配股利，单一年度 以现金方式分配的股利不少 于当年度实现的可供分配利 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，且公司最近三年 以现金方式累计分配的利润 不少于最近三年实现的年均 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发放股票股利的具体条件： 公司在经营情况良好，并且 董事会认为公司股票价格与 公司股本规模不匹配、发放 股票股利有利于公司全体股 东整体利益时，可以在满足 上述现金分红的条件下，提 出股票股利分配预案。公司 采取股票或者现金股票相结 合的方式分配利润时，需经 公司股东大会以特别决议方 式审议通过。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、利润分配的 时间间隔：在满足现金分红 条件的情况下，公司将积极 采取现金方式分配股利，公 司原则上每年度进行一次现 金分红；公司董事会可以根 据公司盈利情况及资金需求 状况提议公司进行中期现金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972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分红。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、现金分红政策：董 事会应当综合考虑公司所处 行业特点、发展阶段、经营 模式、盈利水平以及是否有 重大资金支出安排等因素， 区分下列情形，并按照本章 程规定的程序，提出差异化 的现金分红政策：（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 发展阶段属成熟期且无重大 资金支出安排的，进行利润 分配时，现金分红在本次利 润分配中所占比例最低应达 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）公司发展阶段 属成熟期且有重大资金支出 安排的，进行利润分配时， 现金分红在本次利润分配中 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p>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）公司发展阶段属成长期 且有重大资金支出安排的进 行利润分配时，现金分红在 本次利润分配中所占比例最 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；公司目前发 展阶段属于成长期且未来有 重大资金支出安排。（二）公 司本次发行前滚存利润的分 配安排经本公司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 二次临时股东大会审议通 过，公司首次公开发行股票 前的滚存未分配利润由发行 后的新老股东按照持股比例 共享。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履行公开承 诺的约束措 施的承诺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公司如果违反本次发行并上 市时已作出公开承诺的，将 在股东大会及中国证券监督 管理委员会指定报刊上公开 就未履行相关承诺向股东和 社会公众投资者道歉，并依 法向投资者进行赔偿，并将 在定期报告中披露公司关于 回购股份、赔偿损失等承诺 的履行情况以及未履行承诺 时的补救及改正情况。公司 将要求新聘任的董事、高级 管理人员履行本公司上市时</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董事、高级管理人员已作出 的相应承诺。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履行公开承 诺的约束措 施的承诺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如发生未实际履行公开承诺 事项的情形，将视情况通过 发行人股东大会、证券监督 管理机构、交易所指定途径 披露未履行的具体原因。如 因本人未实际履行相关承诺 事项给发行人或者其他投资 者造成损失的，将向发行人 或者其他投资者依法承担赔 偿责任，赔偿金额通过与投 资者协商确定或由有关机关 根据相关法律法规进行认 定。如本人违反上述承诺， 发行人有权将应付本人或本 人控制的公司的现金分红予 以暂时扣留，直至本人实际 履行上述各项承诺义务为 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r>
        <w:trPr>
          <w:trHeight w:val="695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公司董事、高级管</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理人员</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履行公开承 诺的约束措 施的承诺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如发生未实际履行公开承诺 事项的情形，将视情况通过 发行人股东大会、证券监督 管理机构、交易所指定途径 披露未履行的具体原因。如 因本人未实际履行相关承诺 事项给发行人或者其他投资 者造成损失的，将向发行人 或者其他投资者依法承担赔 偿责任，赔偿金额通过与投 资者协商确定或由有关机关 根据相关法律法规进行认 定。如本人违反上述承诺， 在证券监管部门或有关政府 机构认定承诺未实际履行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日内，或司法机关认定因 前述承诺未得到实际履行而 致使投资者在证券交易中遭 受损失起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日内，自愿将 上一年度从发行人处所领取 的薪金对投资者现行进行赔 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r>
        <w:trPr>
          <w:trHeight w:val="37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避免同业竞</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、承诺方及承诺方除彩讯股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详见各项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截至报告期</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1346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董事、监事及高级 管理人员、广东达 盛</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争的承诺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份之外控制的下属企业目前 没有以任何形式从事与彩讯 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或其下属企业所经营 业务构成或可能构成直接或 间接竞争关系的业务或活 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、若彩讯股份之股票在 境内证券交易所上市，承诺 方将采取有效措施，并促使 受承诺方控制的任何企业采 取有效措施，不会：（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 任何形式直接或间接从事任 何与彩讯股份及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或其下属企 业所经营业务构成或可能构 成直接或间接竞争关系的业 务或活动，或于该等业务中 持有权益或利益；（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）以任 何形式支持彩讯股份及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 下属企业以外的他人从事与 彩讯股份及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或其下属企业目 前或今后所经营业务构成竞 争或者可能构成竞争的业务 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、在彩讯股份上市 后，凡承诺方及承诺方控制 的下属企业有任何商业机会 可从事、参与或入股任何可 能会与彩讯股份及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 企业所经营业务构成竞争关 系的业务或活动，彩讯股份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或其下属企业对该等商业 机会拥有优先权利。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、承诺 方不会利用实际控制人或董 事、监事、高级管理人员或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以上股东身份从事 或通过承诺方控制的下属企 业，从事损害或可能损害彩 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或其下属企业的利 益的业务或活动。承诺方同 意承担并赔偿因违反上述承 诺而给彩讯股份及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或其下属 企业造成的一切损失、损害 和开支，因违反上述承诺所 取得的收益归彩讯股份所 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承诺约定 期限</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末，承诺方遵 守相关承诺， 不存在违反 承诺的情形。</w:t>
            </w:r>
          </w:p>
        </w:tc>
      </w:tr>
      <w:tr>
        <w:trPr>
          <w:trHeight w:val="4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杨良志、曾之俊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规范和减少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在本人作为彩讯股份实际控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详见各项</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截至报告期</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722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关联交易的</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制人期间，本人及本人控制 的下属企业将尽量避免与彩 讯股份发生关联交易，如与 彩讯股份不可避免的发生关 联交易，本人及本人控制的 下属企业将严格按照《中华 人民共和国公司法》、《中华 人民共和国证券法》等法律 法规、《彩讯科技股份有限公 司章程》和《彩讯科技股份 有限公司关联交易管理制 度》的规定履行有关程序、 规范关联交易行为，并按有 关规定及时履行信息披露义 务和办理有关报批程序，保 证不通过关联交易损害彩讯 股份及其股东的合法权益。 本人同意承担并赔偿因违反 上述承诺而给彩讯股份及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其下属企业造成的一切损 失、损害和开支，因违反上 述承诺所取得的收益归彩讯 股份所有。</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承诺约定 期限</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末，承诺方遵 守相关承诺， 不存在违反 承诺的情形。</w:t>
            </w:r>
          </w:p>
        </w:tc>
      </w:tr>
      <w:tr>
        <w:trPr>
          <w:trHeight w:val="383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不占用公司 资金的承诺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本人将严格遵守法律、法规、 规范性文件以及彩讯股份相 关规章制度的规定，不以任 何方式占用或使用彩讯股份 的资产和资源，不以任何直 接或者间接的方式从事损害 或可能损害彩讯股份及其股 东利益的行为。如出现因本 人违反上述承诺与保证，而 导致彩讯股份或其股东的权 益受到损害的情况，本人将 依法承担相应的赔偿责任。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r>
        <w:trPr>
          <w:trHeight w:val="286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缴纳社保和 公积金的承 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如果公司或其控股子公司被 要求为其员工补缴或被追偿 基本养老保险、基本医疗保 险、失业保险、生育保险、 工伤保险和住房公积金（以 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或因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缴纳问题受到有 关政府部门的处罚，本人将 全额承担应补缴或被追偿的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bl>
    <w:p>
      <w:pPr>
        <w:spacing w:lineRule="exact" w:line="1"/>
        <w:rPr>
          <w:sz w:val="2"/>
          <w:szCs w:val="2"/>
        </w:rPr>
      </w:pPr>
      <w:r>
        <w:br w:type="page"/>
      </w:r>
    </w:p>
    <w:tbl>
      <w:tblPr>
        <w:tblOverlap w:val="never"/>
        <w:jc w:val="center"/>
        <w:tblLayout w:type="fixed"/>
      </w:tblPr>
      <w:tblGrid>
        <w:gridCol w:w="1992"/>
        <w:gridCol w:w="1560"/>
        <w:gridCol w:w="994"/>
        <w:gridCol w:w="2266"/>
        <w:gridCol w:w="710"/>
        <w:gridCol w:w="946"/>
        <w:gridCol w:w="1118"/>
      </w:tblGrid>
      <w:tr>
        <w:trPr>
          <w:trHeight w:val="254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金额、承担滞纳金和罚款等 相关经济责任及因此所产生 的相关费用，保证公司及其 子公司不会因此遭受任何损 失。本人同意承担并赔偿因 违反上述承诺而给公司及其 下属企业造成的一切损失、 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房屋租赁的</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如因任何原因导致公司及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其子公司承租的其他第三方 房屋发生相关产权纠纷、债 权债务纠纷、安全事故、整 体规划拆除、出卖或抵押、 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仲裁、行政命令等情形, 并导致公司及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或其子公司无 法继续正常使用该等房屋或 遭受损失，本人均承诺承担 因此造成公司及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或其子公司 的所有损失，包括但不限于 因进行诉讼或仲裁、罚款、 停产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停业、寻找替代场所以 及搬迁所发生的一切损失和 费用。如因公司及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或其子公 司承租的其他第三方房屋未 办理租赁备案，且在被主管 机关责令限期改正后逾期未 改正，导致公司及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或其子公 司被处以罚款的，本人承诺 承担因此造成公司及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或其子 公司的所有损失。本人同意 承担并赔偿因违反上述承诺 而给公司及其下属企业造成 的一切损失、损害和开支。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i/>
                <w:iCs/>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详见各项 承诺约定 期限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截至报告期 末，承诺方遵 守相关承诺， 不存在违反 承诺的情形</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9"/>
        <w:keepNext/>
        <w:keepLines/>
        <w:widowControl w:val="0"/>
        <w:shd w:val="clear" w:color="auto" w:fill="auto"/>
        <w:bidi w:val="0"/>
        <w:spacing w:before="0" w:after="360" w:line="322"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、公司资产或项目存在盈利预测，且报告期仍处在盈利预测期间，公司就资产或项目达到原盈利预测及 其原因做出说明</w:t>
      </w:r>
      <w:bookmarkEnd w:id="422"/>
      <w:bookmarkEnd w:id="423"/>
      <w:bookmarkEnd w:id="42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三</w:t>
      </w:r>
      <w:bookmarkEnd w:id="428"/>
      <w:r>
        <w:rPr>
          <w:color w:val="000000"/>
          <w:spacing w:val="0"/>
          <w:w w:val="100"/>
          <w:position w:val="0"/>
          <w:sz w:val="24"/>
          <w:szCs w:val="24"/>
        </w:rPr>
        <w:t>、</w:t>
        <w:tab/>
        <w:t>控股股东及其关联方对上市公司的非经营性占用资金情况</w:t>
      </w:r>
      <w:bookmarkEnd w:id="426"/>
      <w:bookmarkEnd w:id="427"/>
      <w:bookmarkEnd w:id="42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四</w:t>
      </w:r>
      <w:bookmarkEnd w:id="43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30"/>
      <w:bookmarkEnd w:id="431"/>
      <w:bookmarkEnd w:id="43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五</w:t>
      </w:r>
      <w:bookmarkEnd w:id="43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34"/>
      <w:bookmarkEnd w:id="435"/>
      <w:bookmarkEnd w:id="43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六</w:t>
      </w:r>
      <w:bookmarkEnd w:id="440"/>
      <w:r>
        <w:rPr>
          <w:color w:val="000000"/>
          <w:spacing w:val="0"/>
          <w:w w:val="100"/>
          <w:position w:val="0"/>
          <w:sz w:val="24"/>
          <w:szCs w:val="24"/>
        </w:rPr>
        <w:t>、</w:t>
        <w:tab/>
        <w:t>董事会关于报告期会计政策、会计估计变更或重大会计差错更正的说明</w:t>
      </w:r>
      <w:bookmarkEnd w:id="438"/>
      <w:bookmarkEnd w:id="439"/>
      <w:bookmarkEnd w:id="441"/>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bookmarkStart w:id="442" w:name="bookmark442"/>
      <w:r>
        <w:rPr>
          <w:color w:val="000000"/>
          <w:spacing w:val="0"/>
          <w:w w:val="100"/>
          <w:position w:val="0"/>
        </w:rPr>
        <w:t>一</w:t>
      </w:r>
      <w:bookmarkEnd w:id="442"/>
      <w:r>
        <w:rPr>
          <w:color w:val="000000"/>
          <w:spacing w:val="0"/>
          <w:w w:val="100"/>
          <w:position w:val="0"/>
        </w:rPr>
        <w:t>、会计政策变更</w:t>
      </w:r>
    </w:p>
    <w:p>
      <w:pPr>
        <w:pStyle w:val="Style25"/>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7"/>
          <w:szCs w:val="17"/>
        </w:rPr>
        <w:t>（一）执行《企业会计准则第</w:t>
      </w:r>
      <w:r>
        <w:rPr>
          <w:color w:val="000000"/>
          <w:spacing w:val="0"/>
          <w:w w:val="100"/>
          <w:position w:val="0"/>
          <w:sz w:val="16"/>
          <w:szCs w:val="16"/>
        </w:rPr>
        <w:t>14</w:t>
      </w:r>
      <w:r>
        <w:rPr>
          <w:color w:val="000000"/>
          <w:spacing w:val="0"/>
          <w:w w:val="100"/>
          <w:position w:val="0"/>
          <w:sz w:val="17"/>
          <w:szCs w:val="17"/>
        </w:rPr>
        <w:t>号一一收入》</w:t>
      </w:r>
      <w:r>
        <w:rPr>
          <w:color w:val="000000"/>
          <w:spacing w:val="0"/>
          <w:w w:val="100"/>
          <w:position w:val="0"/>
          <w:sz w:val="16"/>
          <w:szCs w:val="16"/>
        </w:rPr>
        <w:t>（2017</w:t>
      </w:r>
      <w:r>
        <w:rPr>
          <w:color w:val="000000"/>
          <w:spacing w:val="0"/>
          <w:w w:val="100"/>
          <w:position w:val="0"/>
          <w:sz w:val="17"/>
          <w:szCs w:val="17"/>
        </w:rPr>
        <w:t>年修订）（以下简称“新收入准则”</w:t>
      </w:r>
      <w:r>
        <w:rPr>
          <w:color w:val="000000"/>
          <w:spacing w:val="0"/>
          <w:w w:val="100"/>
          <w:position w:val="0"/>
          <w:sz w:val="16"/>
          <w:szCs w:val="16"/>
        </w:rPr>
        <w:t>）</w:t>
      </w:r>
    </w:p>
    <w:p>
      <w:pPr>
        <w:pStyle w:val="Style25"/>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财政部于</w:t>
      </w:r>
      <w:r>
        <w:rPr>
          <w:color w:val="000000"/>
          <w:spacing w:val="0"/>
          <w:w w:val="100"/>
          <w:position w:val="0"/>
          <w:sz w:val="16"/>
          <w:szCs w:val="16"/>
        </w:rPr>
        <w:t>2017</w:t>
      </w:r>
      <w:r>
        <w:rPr>
          <w:color w:val="000000"/>
          <w:spacing w:val="0"/>
          <w:w w:val="100"/>
          <w:position w:val="0"/>
        </w:rPr>
        <w:t>年度修订了《企业会计准则第</w:t>
      </w:r>
      <w:r>
        <w:rPr>
          <w:color w:val="000000"/>
          <w:spacing w:val="0"/>
          <w:w w:val="100"/>
          <w:position w:val="0"/>
          <w:sz w:val="16"/>
          <w:szCs w:val="16"/>
        </w:rPr>
        <w:t>14</w:t>
      </w:r>
      <w:r>
        <w:rPr>
          <w:color w:val="000000"/>
          <w:spacing w:val="0"/>
          <w:w w:val="100"/>
          <w:position w:val="0"/>
        </w:rPr>
        <w:t>号一一收入》。修订后的准则规定，首次执行该准则应当根据累积影响数</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调整当年年初留存收益及财务报表其他相关项目金额，对可比期间信息不予调整。</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本公司自</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日起执行新收入准则。根据准则的规定，本公司仅对在首次执行日尚未完成的合同的累积影响数调整</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2020</w:t>
      </w:r>
      <w:r>
        <w:rPr>
          <w:color w:val="000000"/>
          <w:spacing w:val="0"/>
          <w:w w:val="100"/>
          <w:position w:val="0"/>
        </w:rPr>
        <w:t>年年初留存收益以及财务报表其他相关项目金额，比较财务报表不做调整。</w:t>
      </w:r>
    </w:p>
    <w:tbl>
      <w:tblPr>
        <w:tblOverlap w:val="never"/>
        <w:jc w:val="center"/>
        <w:tblLayout w:type="fixed"/>
      </w:tblPr>
      <w:tblGrid>
        <w:gridCol w:w="3067"/>
        <w:gridCol w:w="1003"/>
        <w:gridCol w:w="1718"/>
        <w:gridCol w:w="1622"/>
        <w:gridCol w:w="1627"/>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母公司</w:t>
            </w:r>
          </w:p>
        </w:tc>
      </w:tr>
      <w:tr>
        <w:trPr>
          <w:trHeight w:val="490"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40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）部分原按照完工百分比法确认 收入的合同，因不满足在一段时间确 认收入的条件，改为按控制权转移时 点确认收入。</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按财政部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规定执行</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-24,127,344.81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-23,682,744.81</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21,682,857.06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21,299,061.59</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2,595,005.23</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-128,903.16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-125,393.16</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22,632,429.52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22,632,429.52</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-319,992.07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-319,992.07</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r>
      <w:tr>
        <w:trPr>
          <w:trHeight w:val="499"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-20,040,517.02</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-20,003,857.74</w:t>
            </w:r>
          </w:p>
        </w:tc>
      </w:tr>
    </w:tbl>
    <w:p>
      <w:pPr>
        <w:spacing w:lineRule="exact" w:line="1"/>
        <w:rPr>
          <w:sz w:val="2"/>
          <w:szCs w:val="2"/>
        </w:rPr>
      </w:pPr>
      <w:r>
        <w:br w:type="page"/>
      </w:r>
    </w:p>
    <w:tbl>
      <w:tblPr>
        <w:tblOverlap w:val="never"/>
        <w:jc w:val="center"/>
        <w:tblLayout w:type="fixed"/>
      </w:tblPr>
      <w:tblGrid>
        <w:gridCol w:w="3067"/>
        <w:gridCol w:w="1003"/>
        <w:gridCol w:w="1718"/>
        <w:gridCol w:w="1622"/>
        <w:gridCol w:w="1627"/>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490"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-27,655.25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405"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）将与技术服务相关、不满足无 条件收款权的应收账款重分类至合 同资产，将与已生效合同相关的预收 款项重分类至合同负债。</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按财政部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规定执行</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r>
      <w:tr>
        <w:trPr>
          <w:trHeight w:val="499"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r>
    </w:tbl>
    <w:p>
      <w:pPr>
        <w:widowControl w:val="0"/>
        <w:spacing w:after="579" w:line="1" w:lineRule="exact"/>
      </w:pP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与原收入准则相比，执行新收入准则对</w:t>
      </w:r>
      <w:r>
        <w:rPr>
          <w:color w:val="000000"/>
          <w:spacing w:val="0"/>
          <w:w w:val="100"/>
          <w:position w:val="0"/>
          <w:sz w:val="16"/>
          <w:szCs w:val="16"/>
        </w:rPr>
        <w:t>2020</w:t>
      </w:r>
      <w:r>
        <w:rPr>
          <w:color w:val="000000"/>
          <w:spacing w:val="0"/>
          <w:w w:val="100"/>
          <w:position w:val="0"/>
          <w:sz w:val="17"/>
          <w:szCs w:val="17"/>
        </w:rPr>
        <w:t>年度财务报表相关项目的影响如下（增加</w:t>
      </w:r>
      <w:r>
        <w:rPr>
          <w:color w:val="000000"/>
          <w:spacing w:val="0"/>
          <w:w w:val="100"/>
          <w:position w:val="0"/>
          <w:sz w:val="16"/>
          <w:szCs w:val="16"/>
        </w:rPr>
        <w:t xml:space="preserve">/ </w:t>
      </w:r>
      <w:r>
        <w:rPr>
          <w:color w:val="000000"/>
          <w:spacing w:val="0"/>
          <w:w w:val="100"/>
          <w:position w:val="0"/>
          <w:sz w:val="17"/>
          <w:szCs w:val="17"/>
        </w:rPr>
        <w:t>（减少</w:t>
      </w:r>
      <w:r>
        <w:rPr>
          <w:color w:val="000000"/>
          <w:spacing w:val="0"/>
          <w:w w:val="100"/>
          <w:position w:val="0"/>
          <w:sz w:val="16"/>
          <w:szCs w:val="16"/>
        </w:rPr>
        <w:t>））：</w:t>
      </w:r>
    </w:p>
    <w:tbl>
      <w:tblPr>
        <w:tblOverlap w:val="never"/>
        <w:jc w:val="center"/>
        <w:tblLayout w:type="fixed"/>
      </w:tblPr>
      <w:tblGrid>
        <w:gridCol w:w="3418"/>
        <w:gridCol w:w="2803"/>
        <w:gridCol w:w="2818"/>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日余额的影响金额</w:t>
            </w:r>
          </w:p>
        </w:tc>
      </w:tr>
      <w:tr>
        <w:trPr>
          <w:trHeight w:val="4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-14,034,847.57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-14,034,847.57</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13,081,015.99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13,081,015.99</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68,847.45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68,847.45</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-13,856,532.16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-13,856,532.16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2,047,079.46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2,047,079.46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w:t>
            </w:r>
          </w:p>
        </w:tc>
      </w:tr>
      <w:tr>
        <w:trPr>
          <w:trHeight w:val="499"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10,149,374.43</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10,149,374.43</w:t>
            </w:r>
          </w:p>
        </w:tc>
      </w:tr>
    </w:tbl>
    <w:p>
      <w:pPr>
        <w:widowControl w:val="0"/>
        <w:spacing w:after="459" w:line="1" w:lineRule="exact"/>
      </w:pPr>
    </w:p>
    <w:tbl>
      <w:tblPr>
        <w:tblOverlap w:val="never"/>
        <w:jc w:val="center"/>
        <w:tblLayout w:type="fixed"/>
      </w:tblPr>
      <w:tblGrid>
        <w:gridCol w:w="3394"/>
        <w:gridCol w:w="2784"/>
        <w:gridCol w:w="2798"/>
      </w:tblGrid>
      <w:tr>
        <w:trPr>
          <w:trHeight w:val="326"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受影响的利润表项目</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年度发生额的影响金额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21,175,805.06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21,175,805.06</w:t>
            </w:r>
          </w:p>
        </w:tc>
      </w:tr>
      <w:tr>
        <w:trPr>
          <w:trHeight w:val="3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11,875, </w:t>
            </w:r>
            <w:r>
              <w:rPr>
                <w:color w:val="000000"/>
                <w:spacing w:val="0"/>
                <w:w w:val="100"/>
                <w:position w:val="0"/>
                <w:sz w:val="16"/>
                <w:szCs w:val="16"/>
              </w:rPr>
              <w:t>173.41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11,875, </w:t>
            </w:r>
            <w:r>
              <w:rPr>
                <w:color w:val="000000"/>
                <w:spacing w:val="0"/>
                <w:w w:val="100"/>
                <w:position w:val="0"/>
                <w:sz w:val="16"/>
                <w:szCs w:val="16"/>
              </w:rPr>
              <w:t>173.41</w:t>
            </w:r>
          </w:p>
        </w:tc>
      </w:tr>
      <w:tr>
        <w:trPr>
          <w:trHeight w:val="32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-688,474.53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-688, 474. </w:t>
            </w:r>
            <w:r>
              <w:rPr>
                <w:color w:val="000000"/>
                <w:spacing w:val="0"/>
                <w:w w:val="100"/>
                <w:position w:val="0"/>
                <w:sz w:val="16"/>
                <w:szCs w:val="16"/>
              </w:rPr>
              <w:t>53</w:t>
            </w:r>
          </w:p>
        </w:tc>
      </w:tr>
      <w:tr>
        <w:trPr>
          <w:trHeight w:val="3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861,215.72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861,215.72</w:t>
            </w:r>
          </w:p>
        </w:tc>
      </w:tr>
      <w:tr>
        <w:trPr>
          <w:trHeight w:val="336"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7,750,941.40</w:t>
            </w:r>
          </w:p>
        </w:tc>
      </w:tr>
    </w:tbl>
    <w:p>
      <w:pPr>
        <w:widowControl w:val="0"/>
        <w:spacing w:after="299" w:line="1" w:lineRule="exact"/>
      </w:pPr>
    </w:p>
    <w:p>
      <w:pPr>
        <w:pStyle w:val="Style25"/>
        <w:keepNext w:val="0"/>
        <w:keepLines w:val="0"/>
        <w:widowControl w:val="0"/>
        <w:shd w:val="clear" w:color="auto" w:fill="auto"/>
        <w:bidi w:val="0"/>
        <w:spacing w:before="0" w:after="0" w:line="475" w:lineRule="exact"/>
        <w:ind w:left="0" w:right="0" w:firstLine="0"/>
        <w:jc w:val="left"/>
      </w:pPr>
      <w:r>
        <w:rPr>
          <w:color w:val="000000"/>
          <w:spacing w:val="0"/>
          <w:w w:val="100"/>
          <w:position w:val="0"/>
        </w:rPr>
        <w:t>（二）其他会计政策变更</w:t>
      </w:r>
    </w:p>
    <w:p>
      <w:pPr>
        <w:pStyle w:val="Style25"/>
        <w:keepNext w:val="0"/>
        <w:keepLines w:val="0"/>
        <w:widowControl w:val="0"/>
        <w:shd w:val="clear" w:color="auto" w:fill="auto"/>
        <w:bidi w:val="0"/>
        <w:spacing w:before="0" w:after="0" w:line="475" w:lineRule="exact"/>
        <w:ind w:left="0" w:right="0" w:firstLine="0"/>
        <w:jc w:val="left"/>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25"/>
        <w:keepNext w:val="0"/>
        <w:keepLines w:val="0"/>
        <w:widowControl w:val="0"/>
        <w:shd w:val="clear" w:color="auto" w:fill="auto"/>
        <w:bidi w:val="0"/>
        <w:spacing w:before="0" w:after="380" w:line="475"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25"/>
        <w:keepNext w:val="0"/>
        <w:keepLines w:val="0"/>
        <w:widowControl w:val="0"/>
        <w:numPr>
          <w:ilvl w:val="0"/>
          <w:numId w:val="17"/>
        </w:numPr>
        <w:shd w:val="clear" w:color="auto" w:fill="auto"/>
        <w:tabs>
          <w:tab w:pos="373" w:val="left"/>
        </w:tabs>
        <w:bidi w:val="0"/>
        <w:spacing w:before="0" w:after="0" w:line="475" w:lineRule="exact"/>
        <w:ind w:left="0" w:right="0" w:firstLine="0"/>
        <w:jc w:val="both"/>
      </w:pPr>
      <w:bookmarkStart w:id="444" w:name="bookmark444"/>
      <w:bookmarkEnd w:id="444"/>
      <w:r>
        <w:rPr>
          <w:color w:val="000000"/>
          <w:spacing w:val="0"/>
          <w:w w:val="100"/>
          <w:position w:val="0"/>
        </w:rPr>
        <w:t>关联方的认定</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号明确了以下情形构成关联方：企业与其所属企业集团的其他成员单位（包括母公司和子公司）的合营企业或联营 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号也明确了仅仅同受一方重大影响的两方或两方 以上的企业不构成关联方，并补充说明了联营企业包括联营企业及其子公司，合营企业包括合营企业及其子公司。</w:t>
      </w:r>
    </w:p>
    <w:p>
      <w:pPr>
        <w:pStyle w:val="Style25"/>
        <w:keepNext w:val="0"/>
        <w:keepLines w:val="0"/>
        <w:widowControl w:val="0"/>
        <w:numPr>
          <w:ilvl w:val="0"/>
          <w:numId w:val="17"/>
        </w:numPr>
        <w:shd w:val="clear" w:color="auto" w:fill="auto"/>
        <w:tabs>
          <w:tab w:pos="373" w:val="left"/>
        </w:tabs>
        <w:bidi w:val="0"/>
        <w:spacing w:before="0" w:after="0" w:line="475" w:lineRule="exact"/>
        <w:ind w:left="0" w:right="0" w:firstLine="0"/>
        <w:jc w:val="both"/>
      </w:pPr>
      <w:bookmarkStart w:id="445" w:name="bookmark445"/>
      <w:bookmarkEnd w:id="445"/>
      <w:r>
        <w:rPr>
          <w:color w:val="000000"/>
          <w:spacing w:val="0"/>
          <w:w w:val="100"/>
          <w:position w:val="0"/>
        </w:rPr>
        <w:t>业务的定义</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选择，以在一定程度上简化非 同一控制下取得组合是否构成业务的判断等问题。</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号未对本公司财务状况和经营成果产生重 大影响。</w:t>
      </w:r>
    </w:p>
    <w:p>
      <w:pPr>
        <w:pStyle w:val="Style25"/>
        <w:keepNext w:val="0"/>
        <w:keepLines w:val="0"/>
        <w:widowControl w:val="0"/>
        <w:shd w:val="clear" w:color="auto" w:fill="auto"/>
        <w:tabs>
          <w:tab w:pos="445" w:val="left"/>
        </w:tabs>
        <w:bidi w:val="0"/>
        <w:spacing w:before="0" w:after="0" w:line="475" w:lineRule="exact"/>
        <w:ind w:left="0" w:right="0" w:firstLine="0"/>
        <w:jc w:val="both"/>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执行《碳排放权交易有关会计处理暂行规定》</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号），适用于按照《碳排放权交易 管理暂行办法》等有关规定开展碳排放权交易业务的重点排放单位中的相关企业（以下简称重点排放企业）。该规定自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日起执行该规定，比较财务报表不做调整，执行该规定未对本公司财务状况和经营成果产生重大影响。</w:t>
      </w:r>
    </w:p>
    <w:p>
      <w:pPr>
        <w:pStyle w:val="Style25"/>
        <w:keepNext w:val="0"/>
        <w:keepLines w:val="0"/>
        <w:widowControl w:val="0"/>
        <w:shd w:val="clear" w:color="auto" w:fill="auto"/>
        <w:bidi w:val="0"/>
        <w:spacing w:before="0" w:after="0" w:line="475" w:lineRule="exact"/>
        <w:ind w:left="0" w:right="0" w:firstLine="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执行《新冠肺炎疫情相关租金减让会计处理规定》</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日起施 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日至该规定施行日之间发生的相关租金减让进行调整。按照该规定，对于满足条件的由新冠肺炎 疫情直接引发的租金减免、延期支付租金等租金减让，企业可以选择采用简化方法进行会计处理。</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 生的相关租金减让根据该规定进行相应调整。</w:t>
      </w:r>
    </w:p>
    <w:p>
      <w:pPr>
        <w:pStyle w:val="Style25"/>
        <w:keepNext w:val="0"/>
        <w:keepLines w:val="0"/>
        <w:widowControl w:val="0"/>
        <w:shd w:val="clear" w:color="auto" w:fill="auto"/>
        <w:bidi w:val="0"/>
        <w:spacing w:before="0" w:after="0" w:line="475" w:lineRule="exact"/>
        <w:ind w:left="0" w:right="0" w:firstLine="0"/>
        <w:jc w:val="both"/>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bidi w:val="0"/>
        <w:spacing w:before="0" w:after="260" w:line="475" w:lineRule="exact"/>
        <w:ind w:left="0" w:right="0" w:firstLine="0"/>
        <w:jc w:val="both"/>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元，不足冲减的部分计入投资收益人民币</w:t>
      </w:r>
    </w:p>
    <w:p>
      <w:pPr>
        <w:pStyle w:val="Style64"/>
        <w:keepNext w:val="0"/>
        <w:keepLines w:val="0"/>
        <w:widowControl w:val="0"/>
        <w:shd w:val="clear" w:color="auto" w:fill="auto"/>
        <w:bidi w:val="0"/>
        <w:spacing w:before="0" w:after="0"/>
        <w:ind w:left="0" w:right="0" w:firstLine="0"/>
        <w:jc w:val="both"/>
        <w:rPr>
          <w:sz w:val="17"/>
          <w:szCs w:val="17"/>
        </w:rPr>
      </w:pPr>
      <w:r>
        <w:rPr>
          <w:color w:val="000000"/>
          <w:spacing w:val="0"/>
          <w:w w:val="100"/>
          <w:position w:val="0"/>
          <w:sz w:val="18"/>
          <w:szCs w:val="18"/>
        </w:rPr>
        <w:t xml:space="preserve">0.00 </w:t>
      </w:r>
      <w:r>
        <w:rPr>
          <w:rFonts w:ascii="SimSun" w:eastAsia="SimSun" w:hAnsi="SimSun" w:cs="SimSun"/>
          <w:color w:val="000000"/>
          <w:spacing w:val="0"/>
          <w:w w:val="100"/>
          <w:position w:val="0"/>
          <w:sz w:val="17"/>
          <w:szCs w:val="17"/>
        </w:rPr>
        <w:t>元。</w:t>
      </w:r>
    </w:p>
    <w:p>
      <w:pPr>
        <w:pStyle w:val="Style25"/>
        <w:keepNext w:val="0"/>
        <w:keepLines w:val="0"/>
        <w:widowControl w:val="0"/>
        <w:shd w:val="clear" w:color="auto" w:fill="auto"/>
        <w:tabs>
          <w:tab w:pos="430" w:val="left"/>
        </w:tabs>
        <w:bidi w:val="0"/>
        <w:spacing w:before="0" w:after="0" w:line="475" w:lineRule="exact"/>
        <w:ind w:left="0" w:right="0" w:firstLine="0"/>
        <w:jc w:val="both"/>
      </w:pPr>
      <w:bookmarkStart w:id="448" w:name="bookmark448"/>
      <w:r>
        <w:rPr>
          <w:color w:val="000000"/>
          <w:spacing w:val="0"/>
          <w:w w:val="100"/>
          <w:position w:val="0"/>
        </w:rPr>
        <w:t>二</w:t>
      </w:r>
      <w:bookmarkEnd w:id="448"/>
      <w:r>
        <w:rPr>
          <w:color w:val="000000"/>
          <w:spacing w:val="0"/>
          <w:w w:val="100"/>
          <w:position w:val="0"/>
        </w:rPr>
        <w:t>、</w:t>
        <w:tab/>
        <w:t>会计估计变更</w:t>
      </w:r>
    </w:p>
    <w:p>
      <w:pPr>
        <w:pStyle w:val="Style25"/>
        <w:keepNext w:val="0"/>
        <w:keepLines w:val="0"/>
        <w:widowControl w:val="0"/>
        <w:shd w:val="clear" w:color="auto" w:fill="auto"/>
        <w:bidi w:val="0"/>
        <w:spacing w:before="0" w:after="180" w:line="475" w:lineRule="exact"/>
        <w:ind w:left="0" w:right="0" w:firstLine="0"/>
        <w:jc w:val="both"/>
      </w:pPr>
      <w:r>
        <w:rPr>
          <w:color w:val="000000"/>
          <w:spacing w:val="0"/>
          <w:w w:val="100"/>
          <w:position w:val="0"/>
        </w:rPr>
        <w:t>本期未发生重要会计估计变更。</w:t>
      </w:r>
    </w:p>
    <w:p>
      <w:pPr>
        <w:pStyle w:val="Style25"/>
        <w:keepNext w:val="0"/>
        <w:keepLines w:val="0"/>
        <w:widowControl w:val="0"/>
        <w:shd w:val="clear" w:color="auto" w:fill="auto"/>
        <w:tabs>
          <w:tab w:pos="430" w:val="left"/>
        </w:tabs>
        <w:bidi w:val="0"/>
        <w:spacing w:before="0" w:after="80" w:line="240" w:lineRule="auto"/>
        <w:ind w:left="0" w:right="0" w:firstLine="0"/>
        <w:jc w:val="both"/>
      </w:pPr>
      <w:bookmarkStart w:id="449" w:name="bookmark449"/>
      <w:r>
        <w:rPr>
          <w:color w:val="000000"/>
          <w:spacing w:val="0"/>
          <w:w w:val="100"/>
          <w:position w:val="0"/>
        </w:rPr>
        <w:t>三</w:t>
      </w:r>
      <w:bookmarkEnd w:id="449"/>
      <w:r>
        <w:rPr>
          <w:color w:val="000000"/>
          <w:spacing w:val="0"/>
          <w:w w:val="100"/>
          <w:position w:val="0"/>
        </w:rPr>
        <w:t>、</w:t>
        <w:tab/>
        <w:t>首次执行新收入准则调整首次执行当年年初财务报表相关项目情况</w:t>
      </w:r>
    </w:p>
    <w:p>
      <w:pPr>
        <w:pStyle w:val="Style23"/>
        <w:keepNext w:val="0"/>
        <w:keepLines w:val="0"/>
        <w:widowControl w:val="0"/>
        <w:shd w:val="clear" w:color="auto" w:fill="auto"/>
        <w:bidi w:val="0"/>
        <w:spacing w:before="0" w:after="0" w:line="240" w:lineRule="auto"/>
        <w:ind w:left="4051" w:right="0" w:firstLine="0"/>
        <w:jc w:val="left"/>
      </w:pPr>
      <w:r>
        <w:rPr>
          <w:b/>
          <w:bCs/>
          <w:color w:val="000000"/>
          <w:spacing w:val="0"/>
          <w:w w:val="100"/>
          <w:position w:val="0"/>
        </w:rPr>
        <w:t>合并资产负债表</w:t>
      </w:r>
    </w:p>
    <w:tbl>
      <w:tblPr>
        <w:tblOverlap w:val="never"/>
        <w:jc w:val="center"/>
        <w:tblLayout w:type="fixed"/>
      </w:tblPr>
      <w:tblGrid>
        <w:gridCol w:w="1555"/>
        <w:gridCol w:w="1550"/>
        <w:gridCol w:w="1546"/>
        <w:gridCol w:w="1622"/>
        <w:gridCol w:w="1512"/>
        <w:gridCol w:w="1632"/>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年初余额</w:t>
            </w:r>
          </w:p>
        </w:tc>
        <w:tc>
          <w:tcPr>
            <w:gridSpan w:val="3"/>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重分类</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重新计量</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504"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280,847,227.16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58,967,192.52</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-24,127,344.81</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-221,880,034.64</w:t>
            </w:r>
          </w:p>
        </w:tc>
      </w:tr>
    </w:tbl>
    <w:p>
      <w:pPr>
        <w:spacing w:lineRule="exact" w:line="1"/>
        <w:rPr>
          <w:sz w:val="2"/>
          <w:szCs w:val="2"/>
        </w:rPr>
      </w:pPr>
      <w:r>
        <w:br w:type="page"/>
      </w:r>
    </w:p>
    <w:tbl>
      <w:tblPr>
        <w:tblOverlap w:val="never"/>
        <w:jc w:val="center"/>
        <w:tblLayout w:type="fixed"/>
      </w:tblPr>
      <w:tblGrid>
        <w:gridCol w:w="1555"/>
        <w:gridCol w:w="1550"/>
        <w:gridCol w:w="1546"/>
        <w:gridCol w:w="1622"/>
        <w:gridCol w:w="1512"/>
        <w:gridCol w:w="1632"/>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年初余额</w:t>
            </w:r>
          </w:p>
        </w:tc>
        <w:tc>
          <w:tcPr>
            <w:gridSpan w:val="3"/>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重分类</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重新计量</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21,078,125.41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42,760,982.47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21,682,857.06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21,682,857.06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3,916,801.11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6,511,806.34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4,404,136.34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4,275,233.18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-128,903.16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-128,903.16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14,450,894.44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5,753,403.90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22,632,429.52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-8,697,490.54</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31,329,920.06</w:t>
            </w:r>
          </w:p>
        </w:tc>
      </w:tr>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23,068,028.85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22,748,036.78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-319,992.07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-319,992.07</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46,321,235.50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-2,222,650.86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-2,222,650.86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429,835,453.51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409,794,936.49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-20,040,517.02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-20,040,517.02</w:t>
            </w:r>
          </w:p>
        </w:tc>
      </w:tr>
      <w:tr>
        <w:trPr>
          <w:trHeight w:val="499"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47,204,520.91</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47,176,865.66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-27,655.25</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-27,655.25</w:t>
            </w:r>
          </w:p>
        </w:tc>
      </w:tr>
    </w:tbl>
    <w:p>
      <w:pPr>
        <w:widowControl w:val="0"/>
        <w:spacing w:after="339" w:line="1" w:lineRule="exact"/>
      </w:pPr>
    </w:p>
    <w:p>
      <w:pPr>
        <w:pStyle w:val="Style23"/>
        <w:keepNext w:val="0"/>
        <w:keepLines w:val="0"/>
        <w:widowControl w:val="0"/>
        <w:shd w:val="clear" w:color="auto" w:fill="auto"/>
        <w:bidi w:val="0"/>
        <w:spacing w:before="0" w:after="0" w:line="240" w:lineRule="auto"/>
        <w:ind w:left="3773" w:right="0" w:firstLine="0"/>
        <w:jc w:val="left"/>
      </w:pPr>
      <w:r>
        <w:rPr>
          <w:b/>
          <w:bCs/>
          <w:color w:val="000000"/>
          <w:spacing w:val="0"/>
          <w:w w:val="100"/>
          <w:position w:val="0"/>
        </w:rPr>
        <w:t>母公司资产负债表</w:t>
      </w:r>
    </w:p>
    <w:tbl>
      <w:tblPr>
        <w:tblOverlap w:val="never"/>
        <w:jc w:val="center"/>
        <w:tblLayout w:type="fixed"/>
      </w:tblPr>
      <w:tblGrid>
        <w:gridCol w:w="1498"/>
        <w:gridCol w:w="1344"/>
        <w:gridCol w:w="1459"/>
        <w:gridCol w:w="1608"/>
        <w:gridCol w:w="1507"/>
        <w:gridCol w:w="1622"/>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上年年末余额</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年初余额</w:t>
            </w:r>
          </w:p>
        </w:tc>
        <w:tc>
          <w:tcPr>
            <w:gridSpan w:val="3"/>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重分类</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重新计量</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合计</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247,302,716.22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55,204,712.01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-168,415,259.40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-23,682,744.81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-192,098,004.21</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13,046,309.95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34,345,371.54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21,299,061.59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21,299,061.59</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168,415,259.40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168,415,259.40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3,510,386.35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6,105,391.58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6,782,941.95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6,657,548.79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-125,393.16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-125,393.16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8,697,490.54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22,632,429.52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-8,697,490.54</w:t>
            </w:r>
          </w:p>
        </w:tc>
      </w:tr>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31,329,920.06</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19,825,075.66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19,505,083.59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-319,992.07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-319,992.07</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46,321,235.50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-2,222,650.86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-2,222,650.86</w:t>
            </w:r>
          </w:p>
        </w:tc>
      </w:tr>
      <w:tr>
        <w:trPr>
          <w:trHeight w:val="499"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388,631,154.88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368,627,297.14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-20,003,857.74</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-20,003,857.74</w:t>
            </w:r>
          </w:p>
        </w:tc>
      </w:tr>
    </w:tbl>
    <w:p>
      <w:pPr>
        <w:pStyle w:val="Style21"/>
        <w:keepNext/>
        <w:keepLines/>
        <w:widowControl w:val="0"/>
        <w:shd w:val="clear" w:color="auto" w:fill="auto"/>
        <w:tabs>
          <w:tab w:pos="522"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七</w:t>
      </w:r>
      <w:bookmarkEnd w:id="452"/>
      <w:r>
        <w:rPr>
          <w:color w:val="000000"/>
          <w:spacing w:val="0"/>
          <w:w w:val="100"/>
          <w:position w:val="0"/>
          <w:sz w:val="24"/>
          <w:szCs w:val="24"/>
        </w:rPr>
        <w:t>、</w:t>
        <w:tab/>
        <w:t>与上年度财务报告相比，合并报表范围发生变化的情况说明</w:t>
      </w:r>
      <w:bookmarkEnd w:id="450"/>
      <w:bookmarkEnd w:id="451"/>
      <w:bookmarkEnd w:id="453"/>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八</w:t>
      </w:r>
      <w:bookmarkEnd w:id="456"/>
      <w:r>
        <w:rPr>
          <w:color w:val="000000"/>
          <w:spacing w:val="0"/>
          <w:w w:val="100"/>
          <w:position w:val="0"/>
          <w:sz w:val="24"/>
          <w:szCs w:val="24"/>
        </w:rPr>
        <w:t>、</w:t>
        <w:tab/>
        <w:t>聘任、解聘会计师事务所情况</w:t>
      </w:r>
      <w:bookmarkEnd w:id="454"/>
      <w:bookmarkEnd w:id="455"/>
      <w:bookmarkEnd w:id="457"/>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姚辉、俞华</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姚辉</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年、俞华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462" w:lineRule="exact"/>
        <w:ind w:left="0" w:right="0" w:firstLine="0"/>
        <w:jc w:val="left"/>
      </w:pPr>
      <w:r>
        <w:rPr>
          <w:color w:val="000000"/>
          <w:spacing w:val="0"/>
          <w:w w:val="100"/>
          <w:position w:val="0"/>
        </w:rPr>
        <w:t>注：立信会计师事务所（特殊普通合伙）为公司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年度财务报表和内部控制的审计机构，原指派杨志平、邢晓巧作为签 字会计师为公司提供审计服务。鉴于签字注册会计师杨志平为公司提供审计服务连续满五年，根据中国证券监督管理委员会</w:t>
      </w:r>
    </w:p>
    <w:p>
      <w:pPr>
        <w:pStyle w:val="Style25"/>
        <w:keepNext w:val="0"/>
        <w:keepLines w:val="0"/>
        <w:widowControl w:val="0"/>
        <w:shd w:val="clear" w:color="auto" w:fill="auto"/>
        <w:bidi w:val="0"/>
        <w:spacing w:before="0" w:after="360" w:line="462" w:lineRule="exact"/>
        <w:ind w:left="0" w:right="0" w:firstLine="0"/>
        <w:jc w:val="left"/>
      </w:pPr>
      <w:r>
        <w:rPr>
          <w:color w:val="000000"/>
          <w:spacing w:val="0"/>
          <w:w w:val="100"/>
          <w:position w:val="0"/>
        </w:rPr>
        <w:t>《关于证券期货审计业务签字注册会计师定期轮换的规定》（证监会计字</w:t>
      </w:r>
      <w:r>
        <w:rPr>
          <w:rFonts w:ascii="Times New Roman" w:eastAsia="Times New Roman" w:hAnsi="Times New Roman" w:cs="Times New Roman"/>
          <w:color w:val="000000"/>
          <w:spacing w:val="0"/>
          <w:w w:val="100"/>
          <w:position w:val="0"/>
          <w:sz w:val="18"/>
          <w:szCs w:val="18"/>
        </w:rPr>
        <w:t>[2003]13</w:t>
      </w:r>
      <w:r>
        <w:rPr>
          <w:color w:val="000000"/>
          <w:spacing w:val="0"/>
          <w:w w:val="100"/>
          <w:position w:val="0"/>
        </w:rPr>
        <w:t>号），签字注册会计师连续为某一相关机构 提供审计服务，不得超过五年。根据前述规定及立信的工作安排，现指派姚辉（项目合伙人）替换杨志平，俞华替换邢晓巧 作为本项目的签字注册会计师继续完成本项目的相关工作，更换后签字注册会计师为姚辉、俞华。</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九</w:t>
      </w:r>
      <w:bookmarkEnd w:id="460"/>
      <w:r>
        <w:rPr>
          <w:color w:val="000000"/>
          <w:spacing w:val="0"/>
          <w:w w:val="100"/>
          <w:position w:val="0"/>
          <w:sz w:val="24"/>
          <w:szCs w:val="24"/>
        </w:rPr>
        <w:t>、年度报告披露后面临退市情况</w:t>
      </w:r>
      <w:bookmarkEnd w:id="458"/>
      <w:bookmarkEnd w:id="459"/>
      <w:bookmarkEnd w:id="461"/>
    </w:p>
    <w:p>
      <w:pPr>
        <w:pStyle w:val="Style25"/>
        <w:keepNext w:val="0"/>
        <w:keepLines w:val="0"/>
        <w:widowControl w:val="0"/>
        <w:shd w:val="clear" w:color="auto" w:fill="auto"/>
        <w:bidi w:val="0"/>
        <w:spacing w:before="0" w:after="120" w:line="53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r>
        <w:rPr>
          <w:color w:val="000000"/>
          <w:spacing w:val="0"/>
          <w:w w:val="100"/>
          <w:position w:val="0"/>
          <w:sz w:val="24"/>
          <w:szCs w:val="24"/>
        </w:rPr>
        <w:t>十、破产重整相关事项</w:t>
      </w:r>
      <w:bookmarkEnd w:id="462"/>
      <w:bookmarkEnd w:id="463"/>
      <w:bookmarkEnd w:id="464"/>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r>
        <w:rPr>
          <w:color w:val="000000"/>
          <w:spacing w:val="0"/>
          <w:w w:val="100"/>
          <w:position w:val="0"/>
          <w:sz w:val="24"/>
          <w:szCs w:val="24"/>
        </w:rPr>
        <w:t>十一、重大诉讼、仲裁事项</w:t>
      </w:r>
      <w:bookmarkEnd w:id="465"/>
      <w:bookmarkEnd w:id="466"/>
      <w:bookmarkEnd w:id="467"/>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十二、处罚及整改情况</w:t>
      </w:r>
      <w:bookmarkEnd w:id="468"/>
      <w:bookmarkEnd w:id="469"/>
      <w:bookmarkEnd w:id="47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十三、公司及其控股股东、实际控制人的诚信状况</w:t>
      </w:r>
      <w:bookmarkEnd w:id="471"/>
      <w:bookmarkEnd w:id="472"/>
      <w:bookmarkEnd w:id="47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68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报告期内，公司及其控股股东、实际控制人不存在未履行法院生效判决、所负数额较大的债务到期未清偿等不良诚信状况。</w:t>
      </w:r>
    </w:p>
    <w:p>
      <w:pPr>
        <w:pStyle w:val="Style21"/>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r>
        <w:rPr>
          <w:color w:val="000000"/>
          <w:spacing w:val="0"/>
          <w:w w:val="100"/>
          <w:position w:val="0"/>
          <w:sz w:val="24"/>
          <w:szCs w:val="24"/>
        </w:rPr>
        <w:t>十四、公司股权激励计划、员工持股计划或其他员工激励措施的实施情况</w:t>
      </w:r>
      <w:bookmarkEnd w:id="474"/>
      <w:bookmarkEnd w:id="475"/>
      <w:bookmarkEnd w:id="47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十五、重大关联交易</w:t>
      </w:r>
      <w:bookmarkEnd w:id="477"/>
      <w:bookmarkEnd w:id="478"/>
      <w:bookmarkEnd w:id="479"/>
    </w:p>
    <w:p>
      <w:pPr>
        <w:pStyle w:val="Style29"/>
        <w:keepNext/>
        <w:keepLines/>
        <w:widowControl w:val="0"/>
        <w:shd w:val="clear" w:color="auto" w:fill="auto"/>
        <w:tabs>
          <w:tab w:pos="36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w:t>
        <w:tab/>
        <w:t>与日常经营相关的关联交易</w:t>
      </w:r>
      <w:bookmarkEnd w:id="480"/>
      <w:bookmarkEnd w:id="481"/>
      <w:bookmarkEnd w:id="48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资产或股权收购、出售发生的关联交易</w:t>
      </w:r>
      <w:bookmarkEnd w:id="484"/>
      <w:bookmarkEnd w:id="485"/>
      <w:bookmarkEnd w:id="48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共同对外投资的关联交易</w:t>
      </w:r>
      <w:bookmarkEnd w:id="488"/>
      <w:bookmarkEnd w:id="489"/>
      <w:bookmarkEnd w:id="49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关联债权债务往来</w:t>
      </w:r>
      <w:bookmarkEnd w:id="492"/>
      <w:bookmarkEnd w:id="493"/>
      <w:bookmarkEnd w:id="49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5</w:t>
      </w:r>
      <w:bookmarkEnd w:id="498"/>
      <w:r>
        <w:rPr>
          <w:color w:val="000000"/>
          <w:spacing w:val="0"/>
          <w:w w:val="100"/>
          <w:position w:val="0"/>
        </w:rPr>
        <w:t>、</w:t>
        <w:tab/>
        <w:t>其他重大关联交易</w:t>
      </w:r>
      <w:bookmarkEnd w:id="496"/>
      <w:bookmarkEnd w:id="497"/>
      <w:bookmarkEnd w:id="49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十六、重大合同及其履行情况</w:t>
      </w:r>
      <w:bookmarkEnd w:id="500"/>
      <w:bookmarkEnd w:id="501"/>
      <w:bookmarkEnd w:id="502"/>
    </w:p>
    <w:p>
      <w:pPr>
        <w:pStyle w:val="Style29"/>
        <w:keepNext/>
        <w:keepLines/>
        <w:widowControl w:val="0"/>
        <w:shd w:val="clear" w:color="auto" w:fill="auto"/>
        <w:tabs>
          <w:tab w:pos="368"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托管、承包、租赁事项情况</w:t>
      </w:r>
      <w:bookmarkEnd w:id="503"/>
      <w:bookmarkEnd w:id="504"/>
      <w:bookmarkEnd w:id="506"/>
    </w:p>
    <w:p>
      <w:pPr>
        <w:pStyle w:val="Style29"/>
        <w:keepNext/>
        <w:keepLines/>
        <w:widowControl w:val="0"/>
        <w:shd w:val="clear" w:color="auto" w:fill="auto"/>
        <w:tabs>
          <w:tab w:pos="493" w:val="left"/>
        </w:tabs>
        <w:bidi w:val="0"/>
        <w:spacing w:before="0" w:after="240" w:line="240" w:lineRule="auto"/>
        <w:ind w:left="0" w:right="0" w:firstLine="0"/>
        <w:jc w:val="left"/>
      </w:pPr>
      <w:bookmarkStart w:id="503" w:name="bookmark503"/>
      <w:bookmarkStart w:id="504" w:name="bookmark504"/>
      <w:bookmarkStart w:id="507" w:name="bookmark507"/>
      <w:bookmarkStart w:id="508" w:name="bookmark508"/>
      <w:r>
        <w:rPr>
          <w:color w:val="000000"/>
          <w:spacing w:val="0"/>
          <w:w w:val="100"/>
          <w:position w:val="0"/>
        </w:rPr>
        <w:t>（</w:t>
      </w:r>
      <w:bookmarkEnd w:id="50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3"/>
      <w:bookmarkEnd w:id="504"/>
      <w:bookmarkEnd w:id="508"/>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公司报告期不存在托管情况。</w:t>
      </w:r>
    </w:p>
    <w:p>
      <w:pPr>
        <w:pStyle w:val="Style29"/>
        <w:keepNext/>
        <w:keepLines/>
        <w:widowControl w:val="0"/>
        <w:shd w:val="clear" w:color="auto" w:fill="auto"/>
        <w:tabs>
          <w:tab w:pos="493" w:val="left"/>
        </w:tabs>
        <w:bidi w:val="0"/>
        <w:spacing w:before="0" w:after="24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w:t>
      </w:r>
      <w:bookmarkEnd w:id="51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09"/>
      <w:bookmarkEnd w:id="510"/>
      <w:bookmarkEnd w:id="512"/>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公司报告期不存在承包情况。</w:t>
      </w:r>
    </w:p>
    <w:p>
      <w:pPr>
        <w:pStyle w:val="Style29"/>
        <w:keepNext/>
        <w:keepLines/>
        <w:widowControl w:val="0"/>
        <w:shd w:val="clear" w:color="auto" w:fill="auto"/>
        <w:tabs>
          <w:tab w:pos="493" w:val="left"/>
        </w:tabs>
        <w:bidi w:val="0"/>
        <w:spacing w:before="0" w:after="24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3"/>
      <w:bookmarkEnd w:id="514"/>
      <w:bookmarkEnd w:id="516"/>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公司将彩讯科技大厦部分楼层及停车位用于经营租赁租出，本年共取得租赁收入</w:t>
      </w:r>
      <w:r>
        <w:rPr>
          <w:rFonts w:ascii="Times New Roman" w:eastAsia="Times New Roman" w:hAnsi="Times New Roman" w:cs="Times New Roman"/>
          <w:color w:val="000000"/>
          <w:spacing w:val="0"/>
          <w:w w:val="100"/>
          <w:position w:val="0"/>
          <w:sz w:val="18"/>
          <w:szCs w:val="18"/>
        </w:rPr>
        <w:t>7,181.51</w:t>
      </w:r>
      <w:r>
        <w:rPr>
          <w:rFonts w:ascii="SimHei" w:eastAsia="SimHei" w:hAnsi="SimHei" w:cs="SimHei"/>
          <w:color w:val="000000"/>
          <w:spacing w:val="0"/>
          <w:w w:val="100"/>
          <w:position w:val="0"/>
        </w:rPr>
        <w:t xml:space="preserve">万元。 </w:t>
      </w: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after="24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重大担保</w:t>
      </w:r>
      <w:bookmarkEnd w:id="517"/>
      <w:bookmarkEnd w:id="518"/>
      <w:bookmarkEnd w:id="520"/>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公司报告期不存在担保情况。</w:t>
      </w:r>
    </w:p>
    <w:p>
      <w:pPr>
        <w:pStyle w:val="Style29"/>
        <w:keepNext/>
        <w:keepLines/>
        <w:widowControl w:val="0"/>
        <w:shd w:val="clear" w:color="auto" w:fill="auto"/>
        <w:tabs>
          <w:tab w:pos="378" w:val="left"/>
        </w:tabs>
        <w:bidi w:val="0"/>
        <w:spacing w:before="0" w:after="24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日常经营重大合同</w:t>
      </w:r>
      <w:bookmarkEnd w:id="521"/>
      <w:bookmarkEnd w:id="522"/>
      <w:bookmarkEnd w:id="524"/>
    </w:p>
    <w:p>
      <w:pPr>
        <w:pStyle w:val="Style25"/>
        <w:keepNext w:val="0"/>
        <w:keepLines w:val="0"/>
        <w:widowControl w:val="0"/>
        <w:shd w:val="clear" w:color="auto" w:fill="auto"/>
        <w:bidi w:val="0"/>
        <w:spacing w:before="0" w:after="38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w:t>
        <w:tab/>
        <w:t>委托他人进行现金资产管理情况</w:t>
      </w:r>
      <w:bookmarkEnd w:id="525"/>
      <w:bookmarkEnd w:id="526"/>
      <w:bookmarkEnd w:id="528"/>
    </w:p>
    <w:p>
      <w:pPr>
        <w:pStyle w:val="Style29"/>
        <w:keepNext/>
        <w:keepLines/>
        <w:widowControl w:val="0"/>
        <w:shd w:val="clear" w:color="auto" w:fill="auto"/>
        <w:bidi w:val="0"/>
        <w:spacing w:before="0" w:after="240" w:line="240" w:lineRule="auto"/>
        <w:ind w:left="0" w:right="0" w:firstLine="0"/>
        <w:jc w:val="left"/>
      </w:pPr>
      <w:bookmarkStart w:id="525" w:name="bookmark525"/>
      <w:bookmarkStart w:id="526" w:name="bookmark526"/>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25"/>
      <w:bookmarkEnd w:id="526"/>
      <w:bookmarkEnd w:id="530"/>
    </w:p>
    <w:p>
      <w:pPr>
        <w:pStyle w:val="Style25"/>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2102"/>
        <w:gridCol w:w="1838"/>
        <w:gridCol w:w="1910"/>
        <w:gridCol w:w="1858"/>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闲置自有资金和募集资金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471"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1"/>
      <w:bookmarkEnd w:id="532"/>
      <w:bookmarkEnd w:id="53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after="140" w:line="492"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5</w:t>
      </w:r>
      <w:bookmarkEnd w:id="537"/>
      <w:r>
        <w:rPr>
          <w:color w:val="000000"/>
          <w:spacing w:val="0"/>
          <w:w w:val="100"/>
          <w:position w:val="0"/>
        </w:rPr>
        <w:t>、其他重大合同</w:t>
      </w:r>
      <w:bookmarkEnd w:id="535"/>
      <w:bookmarkEnd w:id="536"/>
      <w:bookmarkEnd w:id="53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44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十七、社会责任情况</w:t>
      </w:r>
      <w:bookmarkEnd w:id="539"/>
      <w:bookmarkEnd w:id="540"/>
      <w:bookmarkEnd w:id="541"/>
    </w:p>
    <w:p>
      <w:pPr>
        <w:pStyle w:val="Style29"/>
        <w:keepNext/>
        <w:keepLines/>
        <w:widowControl w:val="0"/>
        <w:shd w:val="clear" w:color="auto" w:fill="auto"/>
        <w:bidi w:val="0"/>
        <w:spacing w:before="0" w:after="0" w:line="492"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、履行社会责任情况</w:t>
      </w:r>
      <w:bookmarkEnd w:id="542"/>
      <w:bookmarkEnd w:id="543"/>
      <w:bookmarkEnd w:id="545"/>
    </w:p>
    <w:p>
      <w:pPr>
        <w:pStyle w:val="Style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公司一直以“创造信息价值、超越客户期望、追求员工幸福”为使命，秉持“客户优先、诚信担当、 求知创新、目标为王、开放协作”的核心价值观，积极履行社会责任，不断追求企业、员工与社会的和谐 发展。</w:t>
      </w:r>
    </w:p>
    <w:p>
      <w:pPr>
        <w:pStyle w:val="Style8"/>
        <w:keepNext w:val="0"/>
        <w:keepLines w:val="0"/>
        <w:widowControl w:val="0"/>
        <w:shd w:val="clear" w:color="auto" w:fill="auto"/>
        <w:tabs>
          <w:tab w:pos="1021" w:val="left"/>
        </w:tabs>
        <w:bidi w:val="0"/>
        <w:spacing w:before="0" w:after="0" w:line="471" w:lineRule="exact"/>
        <w:ind w:left="0" w:right="0" w:firstLine="440"/>
        <w:jc w:val="left"/>
      </w:pPr>
      <w:bookmarkStart w:id="546" w:name="bookmark546"/>
      <w:r>
        <w:rPr>
          <w:color w:val="000000"/>
          <w:spacing w:val="0"/>
          <w:w w:val="100"/>
          <w:position w:val="0"/>
        </w:rPr>
        <w:t>（</w:t>
      </w:r>
      <w:bookmarkEnd w:id="546"/>
      <w:r>
        <w:rPr>
          <w:color w:val="000000"/>
          <w:spacing w:val="0"/>
          <w:w w:val="100"/>
          <w:position w:val="0"/>
        </w:rPr>
        <w:t>1）</w:t>
        <w:tab/>
      </w:r>
      <w:r>
        <w:rPr>
          <w:color w:val="000000"/>
          <w:spacing w:val="0"/>
          <w:w w:val="100"/>
          <w:position w:val="0"/>
        </w:rPr>
        <w:t>公司严格遵守《公司法》、《证券法》、《股票上市规则》等法律法规、部门规章、规范性文 件和公司章程的规定，坚持规范运作，真实、准确、完整、及时公平地向所有股东进行信息披露；不断完 善内控体系和法人治理结构，以维护全体股东，特别是中小股东的利益。同时，公司非常重视对投资者的 合理回报，制定了相对稳定的利润分配政策和分红方案以回报股东。</w:t>
      </w:r>
    </w:p>
    <w:p>
      <w:pPr>
        <w:pStyle w:val="Style8"/>
        <w:keepNext w:val="0"/>
        <w:keepLines w:val="0"/>
        <w:widowControl w:val="0"/>
        <w:shd w:val="clear" w:color="auto" w:fill="auto"/>
        <w:tabs>
          <w:tab w:pos="1021" w:val="left"/>
        </w:tabs>
        <w:bidi w:val="0"/>
        <w:spacing w:before="0" w:after="0" w:line="471" w:lineRule="exact"/>
        <w:ind w:left="0" w:right="0" w:firstLine="440"/>
        <w:jc w:val="left"/>
      </w:pPr>
      <w:bookmarkStart w:id="547" w:name="bookmark547"/>
      <w:r>
        <w:rPr>
          <w:color w:val="000000"/>
          <w:spacing w:val="0"/>
          <w:w w:val="100"/>
          <w:position w:val="0"/>
        </w:rPr>
        <w:t>（</w:t>
      </w:r>
      <w:bookmarkEnd w:id="547"/>
      <w:r>
        <w:rPr>
          <w:color w:val="000000"/>
          <w:spacing w:val="0"/>
          <w:w w:val="100"/>
          <w:position w:val="0"/>
        </w:rPr>
        <w:t>2）</w:t>
        <w:tab/>
      </w:r>
      <w:r>
        <w:rPr>
          <w:color w:val="000000"/>
          <w:spacing w:val="0"/>
          <w:w w:val="100"/>
          <w:position w:val="0"/>
        </w:rPr>
        <w:t>公司一直坚持以人为本的人才理念，实施企业人才战略，严格遵守《劳动法》、《劳动合同法》 等相关法律法规，与所有员工签订《劳动合同》，为所有员工缴纳医疗、养老、失业、工伤、生育等社会 保险费用。每年为全体员工提供免费健康体检，开展多项体育文化活动。公司严格遵守《工会法》，按照 有关规定建立工会组织，支持工会依法开展工作，保障员工依法行使民主管理的权利。通过多种途径和方 式提高员工的生活质量，为员工创造、提供广阔的发展平台和施展个人才华的机会，促进员工与企业的共 同进步。</w:t>
      </w:r>
    </w:p>
    <w:p>
      <w:pPr>
        <w:pStyle w:val="Style8"/>
        <w:keepNext w:val="0"/>
        <w:keepLines w:val="0"/>
        <w:widowControl w:val="0"/>
        <w:shd w:val="clear" w:color="auto" w:fill="auto"/>
        <w:tabs>
          <w:tab w:pos="1011" w:val="left"/>
        </w:tabs>
        <w:bidi w:val="0"/>
        <w:spacing w:before="0" w:after="140" w:line="471" w:lineRule="exact"/>
        <w:ind w:left="0" w:right="0" w:firstLine="440"/>
        <w:jc w:val="left"/>
      </w:pPr>
      <w:bookmarkStart w:id="548" w:name="bookmark548"/>
      <w:r>
        <w:rPr>
          <w:color w:val="000000"/>
          <w:spacing w:val="0"/>
          <w:w w:val="100"/>
          <w:position w:val="0"/>
        </w:rPr>
        <w:t>（</w:t>
      </w:r>
      <w:bookmarkEnd w:id="548"/>
      <w:r>
        <w:rPr>
          <w:color w:val="000000"/>
          <w:spacing w:val="0"/>
          <w:w w:val="100"/>
          <w:position w:val="0"/>
        </w:rPr>
        <w:t>3）</w:t>
        <w:tab/>
      </w:r>
      <w:r>
        <w:rPr>
          <w:color w:val="000000"/>
          <w:spacing w:val="0"/>
          <w:w w:val="100"/>
          <w:position w:val="0"/>
        </w:rPr>
        <w:t>公司始终将依法经营作为公司运行的基本原则，注重企业经济效益与社会效益的同步共赢。公 司严格遵守国家法律、法规、政策的规定，及时缴纳各项税款，积极发展就业，支持当地经济的发展。</w:t>
      </w:r>
    </w:p>
    <w:p>
      <w:pPr>
        <w:pStyle w:val="Style29"/>
        <w:keepNext/>
        <w:keepLines/>
        <w:widowControl w:val="0"/>
        <w:shd w:val="clear" w:color="auto" w:fill="auto"/>
        <w:tabs>
          <w:tab w:pos="382" w:val="left"/>
        </w:tabs>
        <w:bidi w:val="0"/>
        <w:spacing w:before="0" w:after="120" w:line="470" w:lineRule="exact"/>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履行精准扶贫社会责任情况</w:t>
      </w:r>
      <w:bookmarkEnd w:id="549"/>
      <w:bookmarkEnd w:id="550"/>
      <w:bookmarkEnd w:id="552"/>
    </w:p>
    <w:p>
      <w:pPr>
        <w:pStyle w:val="Style29"/>
        <w:keepNext/>
        <w:keepLines/>
        <w:widowControl w:val="0"/>
        <w:shd w:val="clear" w:color="auto" w:fill="auto"/>
        <w:tabs>
          <w:tab w:pos="493" w:val="left"/>
        </w:tabs>
        <w:bidi w:val="0"/>
        <w:spacing w:before="0" w:after="120" w:line="470" w:lineRule="exact"/>
        <w:ind w:left="0" w:right="0" w:firstLine="0"/>
        <w:jc w:val="left"/>
      </w:pPr>
      <w:bookmarkStart w:id="549" w:name="bookmark549"/>
      <w:bookmarkStart w:id="550" w:name="bookmark550"/>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549"/>
      <w:bookmarkEnd w:id="550"/>
      <w:bookmarkEnd w:id="554"/>
    </w:p>
    <w:p>
      <w:pPr>
        <w:pStyle w:val="Style25"/>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公司报告年度未开展精准扶贫工作，也暂无后续精准扶贫计划。</w:t>
      </w:r>
    </w:p>
    <w:p>
      <w:pPr>
        <w:pStyle w:val="Style29"/>
        <w:keepNext/>
        <w:keepLines/>
        <w:widowControl w:val="0"/>
        <w:shd w:val="clear" w:color="auto" w:fill="auto"/>
        <w:tabs>
          <w:tab w:pos="493" w:val="left"/>
        </w:tabs>
        <w:bidi w:val="0"/>
        <w:spacing w:before="0" w:after="120" w:line="470" w:lineRule="exact"/>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555"/>
      <w:bookmarkEnd w:id="556"/>
      <w:bookmarkEnd w:id="558"/>
    </w:p>
    <w:p>
      <w:pPr>
        <w:pStyle w:val="Style25"/>
        <w:keepNext w:val="0"/>
        <w:keepLines w:val="0"/>
        <w:widowControl w:val="0"/>
        <w:shd w:val="clear" w:color="auto" w:fill="auto"/>
        <w:bidi w:val="0"/>
        <w:spacing w:before="0" w:after="180" w:line="470"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93" w:val="left"/>
        </w:tabs>
        <w:bidi w:val="0"/>
        <w:spacing w:before="0" w:after="120" w:line="470"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559"/>
      <w:bookmarkEnd w:id="560"/>
      <w:bookmarkEnd w:id="562"/>
    </w:p>
    <w:p>
      <w:pPr>
        <w:pStyle w:val="Style25"/>
        <w:keepNext w:val="0"/>
        <w:keepLines w:val="0"/>
        <w:widowControl w:val="0"/>
        <w:shd w:val="clear" w:color="auto" w:fill="auto"/>
        <w:bidi w:val="0"/>
        <w:spacing w:before="0" w:after="180" w:line="470"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93" w:val="left"/>
        </w:tabs>
        <w:bidi w:val="0"/>
        <w:spacing w:before="0" w:after="120" w:line="470" w:lineRule="exact"/>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563"/>
      <w:bookmarkEnd w:id="564"/>
      <w:bookmarkEnd w:id="566"/>
    </w:p>
    <w:p>
      <w:pPr>
        <w:pStyle w:val="Style25"/>
        <w:keepNext w:val="0"/>
        <w:keepLines w:val="0"/>
        <w:widowControl w:val="0"/>
        <w:shd w:val="clear" w:color="auto" w:fill="auto"/>
        <w:bidi w:val="0"/>
        <w:spacing w:before="0" w:after="180" w:line="470" w:lineRule="exact"/>
        <w:ind w:left="0" w:right="0" w:firstLine="0"/>
        <w:jc w:val="left"/>
      </w:pPr>
      <w:r>
        <w:rPr>
          <w:color w:val="000000"/>
          <w:spacing w:val="0"/>
          <w:w w:val="100"/>
          <w:position w:val="0"/>
        </w:rPr>
        <w:t>不适用</w:t>
      </w:r>
    </w:p>
    <w:p>
      <w:pPr>
        <w:pStyle w:val="Style29"/>
        <w:keepNext/>
        <w:keepLines/>
        <w:widowControl w:val="0"/>
        <w:shd w:val="clear" w:color="auto" w:fill="auto"/>
        <w:tabs>
          <w:tab w:pos="382" w:val="left"/>
        </w:tabs>
        <w:bidi w:val="0"/>
        <w:spacing w:before="0" w:after="360" w:line="470" w:lineRule="exact"/>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环境保护相关的情况</w:t>
      </w:r>
      <w:bookmarkEnd w:id="567"/>
      <w:bookmarkEnd w:id="568"/>
      <w:bookmarkEnd w:id="57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上市公司及其子公司不属于环境保护部门公布的重点排污单位。</w:t>
      </w:r>
    </w:p>
    <w:p>
      <w:pPr>
        <w:pStyle w:val="Style21"/>
        <w:keepNext/>
        <w:keepLines/>
        <w:widowControl w:val="0"/>
        <w:shd w:val="clear" w:color="auto" w:fill="auto"/>
        <w:bidi w:val="0"/>
        <w:spacing w:before="0" w:after="360" w:line="240" w:lineRule="auto"/>
        <w:ind w:left="0" w:right="0" w:firstLine="0"/>
        <w:jc w:val="left"/>
      </w:pPr>
      <w:bookmarkStart w:id="571" w:name="bookmark571"/>
      <w:bookmarkStart w:id="572" w:name="bookmark572"/>
      <w:bookmarkStart w:id="573" w:name="bookmark573"/>
      <w:r>
        <w:rPr>
          <w:color w:val="000000"/>
          <w:spacing w:val="0"/>
          <w:w w:val="100"/>
          <w:position w:val="0"/>
          <w:sz w:val="24"/>
          <w:szCs w:val="24"/>
        </w:rPr>
        <w:t>十八、其他重大事项的说明</w:t>
      </w:r>
      <w:bookmarkEnd w:id="571"/>
      <w:bookmarkEnd w:id="572"/>
      <w:bookmarkEnd w:id="573"/>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120" w:line="240" w:lineRule="auto"/>
        <w:ind w:left="0" w:right="0" w:firstLine="0"/>
        <w:jc w:val="left"/>
      </w:pPr>
      <w:bookmarkStart w:id="574" w:name="bookmark574"/>
      <w:bookmarkStart w:id="575" w:name="bookmark575"/>
      <w:bookmarkStart w:id="576" w:name="bookmark576"/>
      <w:r>
        <w:rPr>
          <w:color w:val="000000"/>
          <w:spacing w:val="0"/>
          <w:w w:val="100"/>
          <w:position w:val="0"/>
          <w:sz w:val="24"/>
          <w:szCs w:val="24"/>
        </w:rPr>
        <w:t>十九、公司子公司重大事项</w:t>
      </w:r>
      <w:bookmarkEnd w:id="574"/>
      <w:bookmarkEnd w:id="575"/>
      <w:bookmarkEnd w:id="576"/>
    </w:p>
    <w:p>
      <w:pPr>
        <w:pStyle w:val="Style25"/>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tabs>
          <w:tab w:pos="854" w:val="left"/>
        </w:tabs>
        <w:bidi w:val="0"/>
        <w:spacing w:before="0" w:after="0" w:line="470" w:lineRule="exact"/>
        <w:ind w:left="0" w:right="0" w:firstLine="500"/>
        <w:jc w:val="both"/>
      </w:pPr>
      <w:bookmarkStart w:id="577" w:name="bookmark577"/>
      <w:r>
        <w:rPr>
          <w:rFonts w:ascii="Times New Roman" w:eastAsia="Times New Roman" w:hAnsi="Times New Roman" w:cs="Times New Roman"/>
          <w:color w:val="000000"/>
          <w:spacing w:val="0"/>
          <w:w w:val="100"/>
          <w:position w:val="0"/>
        </w:rPr>
        <w:t>1</w:t>
      </w:r>
      <w:bookmarkEnd w:id="577"/>
      <w:r>
        <w:rPr>
          <w:color w:val="000000"/>
          <w:spacing w:val="0"/>
          <w:w w:val="100"/>
          <w:position w:val="0"/>
        </w:rPr>
        <w:t>、</w:t>
        <w:tab/>
        <w:t>广州百宇乐软件有限公司更换法定代表人、执行董事及经理事项</w:t>
      </w:r>
    </w:p>
    <w:p>
      <w:pPr>
        <w:pStyle w:val="Style8"/>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月，公司全资子公司广州百宇乐软件有限公司完成了对其法定代表人、执行董事及经理人员 </w:t>
      </w:r>
      <w:r>
        <w:rPr>
          <w:color w:val="000000"/>
          <w:spacing w:val="0"/>
          <w:w w:val="100"/>
          <w:position w:val="0"/>
        </w:rPr>
        <w:t>的工商变更，详见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日披露于巨潮资讯网（</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）的《关于全资子公司变更法定 代表人、执行董事及经理的公告》（公告编号：</w:t>
      </w:r>
      <w:r>
        <w:rPr>
          <w:rFonts w:ascii="Times New Roman" w:eastAsia="Times New Roman" w:hAnsi="Times New Roman" w:cs="Times New Roman"/>
          <w:color w:val="000000"/>
          <w:spacing w:val="0"/>
          <w:w w:val="100"/>
          <w:position w:val="0"/>
        </w:rPr>
        <w:t xml:space="preserve">2020-003 </w:t>
      </w:r>
      <w:r>
        <w:rPr>
          <w:color w:val="000000"/>
          <w:spacing w:val="0"/>
          <w:w w:val="100"/>
          <w:position w:val="0"/>
        </w:rPr>
        <w:t>）；</w:t>
      </w:r>
    </w:p>
    <w:p>
      <w:pPr>
        <w:pStyle w:val="Style8"/>
        <w:keepNext w:val="0"/>
        <w:keepLines w:val="0"/>
        <w:widowControl w:val="0"/>
        <w:shd w:val="clear" w:color="auto" w:fill="auto"/>
        <w:tabs>
          <w:tab w:pos="873" w:val="left"/>
        </w:tabs>
        <w:bidi w:val="0"/>
        <w:spacing w:before="0" w:after="0" w:line="470" w:lineRule="exact"/>
        <w:ind w:left="0" w:right="0" w:firstLine="500"/>
        <w:jc w:val="both"/>
      </w:pPr>
      <w:bookmarkStart w:id="578" w:name="bookmark578"/>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西安绿点信息科技有限公司增加注册资本事项</w:t>
      </w:r>
    </w:p>
    <w:p>
      <w:pPr>
        <w:pStyle w:val="Style8"/>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月，公司控股子公司西安绿点信息科技有限公司完成了增加注册资本的工商变更，详见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日披露于巨潮资讯网（</w:t>
      </w:r>
      <w:r>
        <w:rPr>
          <w:rFonts w:ascii="Times New Roman" w:eastAsia="Times New Roman" w:hAnsi="Times New Roman" w:cs="Times New Roman"/>
          <w:color w:val="000000"/>
          <w:spacing w:val="0"/>
          <w:w w:val="100"/>
          <w:position w:val="0"/>
        </w:rPr>
        <w:t>www .</w:t>
      </w:r>
      <w:r>
        <w:rPr>
          <w:rFonts w:ascii="Times New Roman" w:eastAsia="Times New Roman" w:hAnsi="Times New Roman" w:cs="Times New Roman"/>
          <w:color w:val="000000"/>
          <w:spacing w:val="0"/>
          <w:w w:val="100"/>
          <w:position w:val="0"/>
        </w:rPr>
        <w:t>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）的《关于控股子公司增加注册资本并完成工商变更登 </w:t>
      </w:r>
      <w:r>
        <w:rPr>
          <w:color w:val="000000"/>
          <w:spacing w:val="0"/>
          <w:w w:val="100"/>
          <w:position w:val="0"/>
        </w:rPr>
        <w:t>记的公告》（公告编号：</w:t>
      </w:r>
      <w:r>
        <w:rPr>
          <w:rFonts w:ascii="Times New Roman" w:eastAsia="Times New Roman" w:hAnsi="Times New Roman" w:cs="Times New Roman"/>
          <w:color w:val="000000"/>
          <w:spacing w:val="0"/>
          <w:w w:val="100"/>
          <w:position w:val="0"/>
        </w:rPr>
        <w:t>2020-039</w:t>
      </w:r>
      <w:r>
        <w:rPr>
          <w:color w:val="000000"/>
          <w:spacing w:val="0"/>
          <w:w w:val="100"/>
          <w:position w:val="0"/>
        </w:rPr>
        <w:t>）；</w:t>
      </w:r>
    </w:p>
    <w:p>
      <w:pPr>
        <w:pStyle w:val="Style8"/>
        <w:keepNext w:val="0"/>
        <w:keepLines w:val="0"/>
        <w:widowControl w:val="0"/>
        <w:shd w:val="clear" w:color="auto" w:fill="auto"/>
        <w:tabs>
          <w:tab w:pos="870" w:val="left"/>
        </w:tabs>
        <w:bidi w:val="0"/>
        <w:spacing w:before="0" w:after="0" w:line="471" w:lineRule="exact"/>
        <w:ind w:left="0" w:right="0" w:firstLine="500"/>
        <w:jc w:val="both"/>
      </w:pPr>
      <w:bookmarkStart w:id="579" w:name="bookmark579"/>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广州百纳软件技术有限公司变更营业范围事项</w:t>
      </w:r>
    </w:p>
    <w:p>
      <w:pPr>
        <w:pStyle w:val="Style8"/>
        <w:keepNext w:val="0"/>
        <w:keepLines w:val="0"/>
        <w:widowControl w:val="0"/>
        <w:shd w:val="clear" w:color="auto" w:fill="auto"/>
        <w:bidi w:val="0"/>
        <w:spacing w:before="0" w:after="0" w:line="471"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月，公司全资子公司广州百纳软件技术有限公司完成了对其经营范围的工商变更，详见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日披露于巨潮资讯网（</w:t>
      </w:r>
      <w:r>
        <w:rPr>
          <w:rFonts w:ascii="Times New Roman" w:eastAsia="Times New Roman" w:hAnsi="Times New Roman" w:cs="Times New Roman"/>
          <w:color w:val="000000"/>
          <w:spacing w:val="0"/>
          <w:w w:val="100"/>
          <w:position w:val="0"/>
        </w:rPr>
        <w:t>www .</w:t>
      </w:r>
      <w:r>
        <w:rPr>
          <w:rFonts w:ascii="Times New Roman" w:eastAsia="Times New Roman" w:hAnsi="Times New Roman" w:cs="Times New Roman"/>
          <w:color w:val="000000"/>
          <w:spacing w:val="0"/>
          <w:w w:val="100"/>
          <w:position w:val="0"/>
        </w:rPr>
        <w:t>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）的《关于全资子公司变更经营范围并完成工商变更登 记的公告》（公告编号：</w:t>
      </w:r>
      <w:r>
        <w:rPr>
          <w:rFonts w:ascii="Times New Roman" w:eastAsia="Times New Roman" w:hAnsi="Times New Roman" w:cs="Times New Roman"/>
          <w:color w:val="000000"/>
          <w:spacing w:val="0"/>
          <w:w w:val="100"/>
          <w:position w:val="0"/>
        </w:rPr>
        <w:t xml:space="preserve">2020-065 </w:t>
      </w:r>
      <w:r>
        <w:rPr>
          <w:color w:val="000000"/>
          <w:spacing w:val="0"/>
          <w:w w:val="100"/>
          <w:position w:val="0"/>
        </w:rPr>
        <w:t>）；</w:t>
      </w:r>
    </w:p>
    <w:p>
      <w:pPr>
        <w:pStyle w:val="Style8"/>
        <w:keepNext w:val="0"/>
        <w:keepLines w:val="0"/>
        <w:widowControl w:val="0"/>
        <w:shd w:val="clear" w:color="auto" w:fill="auto"/>
        <w:tabs>
          <w:tab w:pos="870" w:val="left"/>
        </w:tabs>
        <w:bidi w:val="0"/>
        <w:spacing w:before="0" w:after="0" w:line="471" w:lineRule="exact"/>
        <w:ind w:left="0" w:right="0" w:firstLine="500"/>
        <w:jc w:val="both"/>
      </w:pPr>
      <w:bookmarkStart w:id="580" w:name="bookmark580"/>
      <w:r>
        <w:rPr>
          <w:rFonts w:ascii="Times New Roman" w:eastAsia="Times New Roman" w:hAnsi="Times New Roman" w:cs="Times New Roman"/>
          <w:color w:val="000000"/>
          <w:spacing w:val="0"/>
          <w:w w:val="100"/>
          <w:position w:val="0"/>
        </w:rPr>
        <w:t>4</w:t>
      </w:r>
      <w:bookmarkEnd w:id="580"/>
      <w:r>
        <w:rPr>
          <w:color w:val="000000"/>
          <w:spacing w:val="0"/>
          <w:w w:val="100"/>
          <w:position w:val="0"/>
        </w:rPr>
        <w:t>、</w:t>
        <w:tab/>
        <w:t>深圳市彩讯软件技术有限公司变更法定代表人、执行董事、监事及住所事项</w:t>
      </w:r>
    </w:p>
    <w:p>
      <w:pPr>
        <w:pStyle w:val="Style8"/>
        <w:keepNext w:val="0"/>
        <w:keepLines w:val="0"/>
        <w:widowControl w:val="0"/>
        <w:shd w:val="clear" w:color="auto" w:fill="auto"/>
        <w:bidi w:val="0"/>
        <w:spacing w:before="0" w:after="0" w:line="471"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月，公司全资子公司深圳市彩讯软件技术有限公司完成了对其法定代表人、执行董事、监事 及住所的工商变更，详见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的《关于全资子公司完成 工商变更登记的公告》（公告编号：</w:t>
      </w:r>
      <w:r>
        <w:rPr>
          <w:rFonts w:ascii="Times New Roman" w:eastAsia="Times New Roman" w:hAnsi="Times New Roman" w:cs="Times New Roman"/>
          <w:color w:val="000000"/>
          <w:spacing w:val="0"/>
          <w:w w:val="100"/>
          <w:position w:val="0"/>
        </w:rPr>
        <w:t>2020-069</w:t>
      </w:r>
      <w:r>
        <w:rPr>
          <w:color w:val="000000"/>
          <w:spacing w:val="0"/>
          <w:w w:val="100"/>
          <w:position w:val="0"/>
        </w:rPr>
        <w:t>）；</w:t>
      </w:r>
    </w:p>
    <w:p>
      <w:pPr>
        <w:pStyle w:val="Style8"/>
        <w:keepNext w:val="0"/>
        <w:keepLines w:val="0"/>
        <w:widowControl w:val="0"/>
        <w:shd w:val="clear" w:color="auto" w:fill="auto"/>
        <w:tabs>
          <w:tab w:pos="870" w:val="left"/>
        </w:tabs>
        <w:bidi w:val="0"/>
        <w:spacing w:before="0" w:after="0" w:line="471" w:lineRule="exact"/>
        <w:ind w:left="0" w:right="0" w:firstLine="500"/>
        <w:jc w:val="both"/>
      </w:pPr>
      <w:bookmarkStart w:id="581" w:name="bookmark581"/>
      <w:r>
        <w:rPr>
          <w:rFonts w:ascii="Times New Roman" w:eastAsia="Times New Roman" w:hAnsi="Times New Roman" w:cs="Times New Roman"/>
          <w:color w:val="000000"/>
          <w:spacing w:val="0"/>
          <w:w w:val="100"/>
          <w:position w:val="0"/>
        </w:rPr>
        <w:t>5</w:t>
      </w:r>
      <w:bookmarkEnd w:id="581"/>
      <w:r>
        <w:rPr>
          <w:color w:val="000000"/>
          <w:spacing w:val="0"/>
          <w:w w:val="100"/>
          <w:position w:val="0"/>
        </w:rPr>
        <w:t>、</w:t>
        <w:tab/>
        <w:t>深圳市彩讯易科技有限公司变更法定代表人、执行董事、经理、监事事项</w:t>
      </w:r>
    </w:p>
    <w:p>
      <w:pPr>
        <w:pStyle w:val="Style8"/>
        <w:keepNext w:val="0"/>
        <w:keepLines w:val="0"/>
        <w:widowControl w:val="0"/>
        <w:shd w:val="clear" w:color="auto" w:fill="auto"/>
        <w:bidi w:val="0"/>
        <w:spacing w:before="0" w:after="0" w:line="471"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月，公司全资子公司深圳市彩讯易科技有限公司完成了对其法定代表人、执行董事、经理、 监事的工商变更，详见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的《关于全资子公司完成工 商变更登记的公告》（公告编号：</w:t>
      </w:r>
      <w:r>
        <w:rPr>
          <w:rFonts w:ascii="Times New Roman" w:eastAsia="Times New Roman" w:hAnsi="Times New Roman" w:cs="Times New Roman"/>
          <w:color w:val="000000"/>
          <w:spacing w:val="0"/>
          <w:w w:val="100"/>
          <w:position w:val="0"/>
        </w:rPr>
        <w:t>2020-069</w:t>
      </w:r>
      <w:r>
        <w:rPr>
          <w:color w:val="000000"/>
          <w:spacing w:val="0"/>
          <w:w w:val="100"/>
          <w:position w:val="0"/>
        </w:rPr>
        <w:t>）；</w:t>
      </w:r>
    </w:p>
    <w:p>
      <w:pPr>
        <w:pStyle w:val="Style8"/>
        <w:keepNext w:val="0"/>
        <w:keepLines w:val="0"/>
        <w:widowControl w:val="0"/>
        <w:shd w:val="clear" w:color="auto" w:fill="auto"/>
        <w:tabs>
          <w:tab w:pos="870" w:val="left"/>
        </w:tabs>
        <w:bidi w:val="0"/>
        <w:spacing w:before="0" w:after="0" w:line="471" w:lineRule="exact"/>
        <w:ind w:left="0" w:right="0" w:firstLine="500"/>
        <w:jc w:val="both"/>
      </w:pPr>
      <w:bookmarkStart w:id="582" w:name="bookmark582"/>
      <w:r>
        <w:rPr>
          <w:rFonts w:ascii="Times New Roman" w:eastAsia="Times New Roman" w:hAnsi="Times New Roman" w:cs="Times New Roman"/>
          <w:color w:val="000000"/>
          <w:spacing w:val="0"/>
          <w:w w:val="100"/>
          <w:position w:val="0"/>
        </w:rPr>
        <w:t>6</w:t>
      </w:r>
      <w:bookmarkEnd w:id="582"/>
      <w:r>
        <w:rPr>
          <w:color w:val="000000"/>
          <w:spacing w:val="0"/>
          <w:w w:val="100"/>
          <w:position w:val="0"/>
        </w:rPr>
        <w:t>、</w:t>
        <w:tab/>
        <w:t>北京百纳科创信息技术有限公司变更法定代表人、执行董事及经理事项</w:t>
      </w:r>
    </w:p>
    <w:p>
      <w:pPr>
        <w:pStyle w:val="Style8"/>
        <w:keepNext w:val="0"/>
        <w:keepLines w:val="0"/>
        <w:widowControl w:val="0"/>
        <w:shd w:val="clear" w:color="auto" w:fill="auto"/>
        <w:bidi w:val="0"/>
        <w:spacing w:before="0" w:after="0" w:line="471"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月，公司全资子公司北京百纳科创信息技术有限公司完成了对其法定代表人、执行董事及经 理人员的工商变更，详见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日披露于巨潮资讯网（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）的《关于全资子公司变 更法定代表人、执行董事及经理的公告》（公告编号：</w:t>
      </w:r>
      <w:r>
        <w:rPr>
          <w:rFonts w:ascii="Times New Roman" w:eastAsia="Times New Roman" w:hAnsi="Times New Roman" w:cs="Times New Roman"/>
          <w:color w:val="000000"/>
          <w:spacing w:val="0"/>
          <w:w w:val="100"/>
          <w:position w:val="0"/>
        </w:rPr>
        <w:t>2020-084</w:t>
      </w:r>
      <w:r>
        <w:rPr>
          <w:color w:val="000000"/>
          <w:spacing w:val="0"/>
          <w:w w:val="100"/>
          <w:position w:val="0"/>
        </w:rPr>
        <w:t>）；</w:t>
      </w:r>
      <w:r>
        <w:br w:type="page"/>
      </w:r>
    </w:p>
    <w:p>
      <w:pPr>
        <w:pStyle w:val="Style2"/>
        <w:keepNext/>
        <w:keepLines/>
        <w:widowControl w:val="0"/>
        <w:shd w:val="clear" w:color="auto" w:fill="auto"/>
        <w:bidi w:val="0"/>
        <w:spacing w:before="0" w:after="540" w:line="240" w:lineRule="auto"/>
        <w:ind w:left="0" w:right="0" w:firstLine="0"/>
        <w:jc w:val="center"/>
      </w:pPr>
      <w:bookmarkStart w:id="583" w:name="bookmark583"/>
      <w:bookmarkStart w:id="584" w:name="bookmark584"/>
      <w:bookmarkStart w:id="585" w:name="bookmark585"/>
      <w:r>
        <w:rPr>
          <w:color w:val="000000"/>
          <w:spacing w:val="0"/>
          <w:w w:val="100"/>
          <w:position w:val="0"/>
        </w:rPr>
        <w:t>第六节股份变动及股东情况</w:t>
      </w:r>
      <w:bookmarkEnd w:id="583"/>
      <w:bookmarkEnd w:id="584"/>
      <w:bookmarkEnd w:id="585"/>
    </w:p>
    <w:p>
      <w:pPr>
        <w:pStyle w:val="Style21"/>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bookmarkStart w:id="590" w:name="bookmark590"/>
      <w:r>
        <w:rPr>
          <w:color w:val="000000"/>
          <w:spacing w:val="0"/>
          <w:w w:val="100"/>
          <w:position w:val="0"/>
          <w:sz w:val="24"/>
          <w:szCs w:val="24"/>
        </w:rPr>
        <w:t>一</w:t>
      </w:r>
      <w:bookmarkEnd w:id="589"/>
      <w:r>
        <w:rPr>
          <w:color w:val="000000"/>
          <w:spacing w:val="0"/>
          <w:w w:val="100"/>
          <w:position w:val="0"/>
          <w:sz w:val="24"/>
          <w:szCs w:val="24"/>
        </w:rPr>
        <w:t>、股份变动情况</w:t>
      </w:r>
      <w:bookmarkEnd w:id="587"/>
      <w:bookmarkEnd w:id="588"/>
      <w:bookmarkEnd w:id="590"/>
      <w:bookmarkEnd w:id="586"/>
    </w:p>
    <w:p>
      <w:pPr>
        <w:pStyle w:val="Style29"/>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、股份变动情况</w:t>
      </w:r>
      <w:bookmarkEnd w:id="591"/>
      <w:bookmarkEnd w:id="592"/>
      <w:bookmarkEnd w:id="59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6"/>
        <w:gridCol w:w="706"/>
        <w:gridCol w:w="586"/>
        <w:gridCol w:w="408"/>
        <w:gridCol w:w="710"/>
        <w:gridCol w:w="850"/>
        <w:gridCol w:w="850"/>
        <w:gridCol w:w="1267"/>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数量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发行</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送</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199,125,000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198,311,250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199,125,000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198,311,250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167,400,000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167,400,000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31,725,000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30,911,250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200,885,000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201,698,750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200,885,000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201,698,750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400,010,000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365" w:lineRule="exact"/>
        <w:ind w:left="0" w:right="0" w:firstLine="0"/>
        <w:jc w:val="left"/>
      </w:pPr>
      <w:r>
        <w:rPr>
          <w:color w:val="000000"/>
          <w:spacing w:val="0"/>
          <w:w w:val="100"/>
          <w:position w:val="0"/>
        </w:rPr>
        <w:t>报告期内，公司现任董事车荣全所持高管锁定股份减少锁定</w:t>
      </w:r>
      <w:r>
        <w:rPr>
          <w:rFonts w:ascii="Times New Roman" w:eastAsia="Times New Roman" w:hAnsi="Times New Roman" w:cs="Times New Roman"/>
          <w:color w:val="000000"/>
          <w:spacing w:val="0"/>
          <w:w w:val="100"/>
          <w:position w:val="0"/>
          <w:sz w:val="18"/>
          <w:szCs w:val="18"/>
        </w:rPr>
        <w:t>813,750</w:t>
      </w:r>
      <w:r>
        <w:rPr>
          <w:color w:val="000000"/>
          <w:spacing w:val="0"/>
          <w:w w:val="100"/>
          <w:position w:val="0"/>
        </w:rPr>
        <w:t>股。 股份变动的批准情况</w:t>
      </w:r>
    </w:p>
    <w:p>
      <w:pPr>
        <w:pStyle w:val="Style25"/>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line="365" w:lineRule="exact"/>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line="365" w:lineRule="exact"/>
        <w:ind w:left="0" w:right="0" w:firstLine="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240" w:line="365" w:lineRule="exact"/>
        <w:ind w:left="0" w:right="0" w:firstLine="0"/>
        <w:jc w:val="left"/>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、限售股份变动情况</w:t>
      </w:r>
      <w:bookmarkEnd w:id="595"/>
      <w:bookmarkEnd w:id="596"/>
      <w:bookmarkEnd w:id="598"/>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994"/>
        <w:gridCol w:w="1133"/>
        <w:gridCol w:w="1277"/>
        <w:gridCol w:w="1416"/>
        <w:gridCol w:w="2064"/>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本期增加限 售股数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本期解除限 售股数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深圳市百碧技 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首发前限售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深圳市万融技 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首发前限售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首发前限售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执行董监高限售相关规定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深圳市阿拉丁 置业有限公司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首发前限售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199,125,000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813,750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198,311,250</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tabs>
          <w:tab w:pos="517" w:val="left"/>
        </w:tabs>
        <w:bidi w:val="0"/>
        <w:spacing w:before="0" w:after="3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二</w:t>
      </w:r>
      <w:bookmarkEnd w:id="601"/>
      <w:r>
        <w:rPr>
          <w:color w:val="000000"/>
          <w:spacing w:val="0"/>
          <w:w w:val="100"/>
          <w:position w:val="0"/>
          <w:sz w:val="24"/>
          <w:szCs w:val="24"/>
        </w:rPr>
        <w:t>、</w:t>
        <w:tab/>
        <w:t>证券发行与上市情况</w:t>
      </w:r>
      <w:bookmarkEnd w:id="599"/>
      <w:bookmarkEnd w:id="600"/>
      <w:bookmarkEnd w:id="602"/>
    </w:p>
    <w:p>
      <w:pPr>
        <w:pStyle w:val="Style29"/>
        <w:keepNext/>
        <w:keepLines/>
        <w:widowControl w:val="0"/>
        <w:shd w:val="clear" w:color="auto" w:fill="auto"/>
        <w:tabs>
          <w:tab w:pos="381" w:val="left"/>
        </w:tabs>
        <w:bidi w:val="0"/>
        <w:spacing w:before="0" w:after="36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w:t>
        <w:tab/>
        <w:t>报告期内证券发行（不含优先股）情况</w:t>
      </w:r>
      <w:bookmarkEnd w:id="603"/>
      <w:bookmarkEnd w:id="604"/>
      <w:bookmarkEnd w:id="60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81" w:val="left"/>
        </w:tabs>
        <w:bidi w:val="0"/>
        <w:spacing w:before="0" w:after="3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公司股份总数及股东结构的变动、公司资产和负债结构的变动情况说明</w:t>
      </w:r>
      <w:bookmarkEnd w:id="607"/>
      <w:bookmarkEnd w:id="608"/>
      <w:bookmarkEnd w:id="61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81" w:val="left"/>
        </w:tabs>
        <w:bidi w:val="0"/>
        <w:spacing w:before="0" w:after="36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3</w:t>
      </w:r>
      <w:bookmarkEnd w:id="613"/>
      <w:r>
        <w:rPr>
          <w:color w:val="000000"/>
          <w:spacing w:val="0"/>
          <w:w w:val="100"/>
          <w:position w:val="0"/>
        </w:rPr>
        <w:t>、</w:t>
        <w:tab/>
        <w:t>现存的内部职工股情况</w:t>
      </w:r>
      <w:bookmarkEnd w:id="611"/>
      <w:bookmarkEnd w:id="612"/>
      <w:bookmarkEnd w:id="61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三</w:t>
      </w:r>
      <w:bookmarkEnd w:id="617"/>
      <w:r>
        <w:rPr>
          <w:color w:val="000000"/>
          <w:spacing w:val="0"/>
          <w:w w:val="100"/>
          <w:position w:val="0"/>
          <w:sz w:val="24"/>
          <w:szCs w:val="24"/>
        </w:rPr>
        <w:t>、</w:t>
        <w:tab/>
        <w:t>股东和实际控制人情况</w:t>
      </w:r>
      <w:bookmarkEnd w:id="615"/>
      <w:bookmarkEnd w:id="616"/>
      <w:bookmarkEnd w:id="618"/>
    </w:p>
    <w:p>
      <w:pPr>
        <w:pStyle w:val="Style29"/>
        <w:keepNext/>
        <w:keepLines/>
        <w:widowControl w:val="0"/>
        <w:shd w:val="clear" w:color="auto" w:fill="auto"/>
        <w:bidi w:val="0"/>
        <w:spacing w:before="0" w:after="36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、公司股东数量及持股情况</w:t>
      </w:r>
      <w:bookmarkEnd w:id="619"/>
      <w:bookmarkEnd w:id="620"/>
      <w:bookmarkEnd w:id="622"/>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20,498</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 决权恢复的 优先股股东 总数（如有）</w:t>
            </w:r>
          </w:p>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持有有限售</w:t>
            </w:r>
          </w:p>
          <w:p>
            <w:pPr>
              <w:pStyle w:val="Style16"/>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条件的股份</w:t>
            </w:r>
          </w:p>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深圳市百碧技 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深圳市万融技 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广东达盛房地 产有限公司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36,520,097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永新县光彩信 息科技研究中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36,351,310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永新县明彩信 息科技研究中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19,974,017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永新县瑞彩信 息科技研究中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13,923,865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10,915,000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9,311,250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深圳市阿拉丁 置业有限公司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境内非国有法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李黎军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10,117,933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366" w:hRule="exact"/>
        </w:trPr>
        <w:tc>
          <w:tcPr>
            <w:gridSpan w:val="2"/>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4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公司股东杨良志持有公司股东深圳万融</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的股权;为公司股东光彩信息的普通合伙人， 持有</w:t>
            </w:r>
            <w:r>
              <w:rPr>
                <w:rFonts w:ascii="Times New Roman" w:eastAsia="Times New Roman" w:hAnsi="Times New Roman" w:cs="Times New Roman"/>
                <w:color w:val="000000"/>
                <w:spacing w:val="0"/>
                <w:w w:val="100"/>
                <w:position w:val="0"/>
                <w:sz w:val="18"/>
                <w:szCs w:val="18"/>
              </w:rPr>
              <w:t>3.62%</w:t>
            </w:r>
            <w:r>
              <w:rPr>
                <w:color w:val="000000"/>
                <w:spacing w:val="0"/>
                <w:w w:val="100"/>
                <w:position w:val="0"/>
                <w:sz w:val="17"/>
                <w:szCs w:val="17"/>
              </w:rPr>
              <w:t>的权益比例；为公司股东明彩信息的有限合伙人，持有</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sz w:val="17"/>
                <w:szCs w:val="17"/>
              </w:rPr>
              <w:t>的权益比例。</w:t>
            </w:r>
          </w:p>
          <w:p>
            <w:pPr>
              <w:pStyle w:val="Style16"/>
              <w:keepNext w:val="0"/>
              <w:keepLines w:val="0"/>
              <w:widowControl w:val="0"/>
              <w:shd w:val="clear" w:color="auto" w:fill="auto"/>
              <w:tabs>
                <w:tab w:pos="278" w:val="left"/>
              </w:tabs>
              <w:bidi w:val="0"/>
              <w:spacing w:before="0" w:after="4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深圳万融的控股股东及实际控制人杨良志与深圳百碧的控股股东及实际控制人曾之俊为 一致行动关系。</w:t>
            </w:r>
          </w:p>
          <w:p>
            <w:pPr>
              <w:pStyle w:val="Style16"/>
              <w:keepNext w:val="0"/>
              <w:keepLines w:val="0"/>
              <w:widowControl w:val="0"/>
              <w:shd w:val="clear" w:color="auto" w:fill="auto"/>
              <w:tabs>
                <w:tab w:pos="274" w:val="left"/>
              </w:tabs>
              <w:bidi w:val="0"/>
              <w:spacing w:before="0" w:after="4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公司股东车荣全为公司股东光彩信息的有限合伙人，持有</w:t>
            </w:r>
            <w:r>
              <w:rPr>
                <w:rFonts w:ascii="Times New Roman" w:eastAsia="Times New Roman" w:hAnsi="Times New Roman" w:cs="Times New Roman"/>
                <w:color w:val="000000"/>
                <w:spacing w:val="0"/>
                <w:w w:val="100"/>
                <w:position w:val="0"/>
                <w:sz w:val="18"/>
                <w:szCs w:val="18"/>
              </w:rPr>
              <w:t>7.30%</w:t>
            </w:r>
            <w:r>
              <w:rPr>
                <w:color w:val="000000"/>
                <w:spacing w:val="0"/>
                <w:w w:val="100"/>
                <w:position w:val="0"/>
                <w:sz w:val="17"/>
                <w:szCs w:val="17"/>
              </w:rPr>
              <w:t>的权益比例；为公司股 东明彩信息的有限合伙人，持有</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7"/>
                <w:szCs w:val="17"/>
              </w:rPr>
              <w:t>的权益比例；为公司股东瑞彩信息的有限合伙人， 持有</w:t>
            </w:r>
            <w:r>
              <w:rPr>
                <w:rFonts w:ascii="Times New Roman" w:eastAsia="Times New Roman" w:hAnsi="Times New Roman" w:cs="Times New Roman"/>
                <w:color w:val="000000"/>
                <w:spacing w:val="0"/>
                <w:w w:val="100"/>
                <w:position w:val="0"/>
                <w:sz w:val="18"/>
                <w:szCs w:val="18"/>
              </w:rPr>
              <w:t>62.46%</w:t>
            </w:r>
            <w:r>
              <w:rPr>
                <w:color w:val="000000"/>
                <w:spacing w:val="0"/>
                <w:w w:val="100"/>
                <w:position w:val="0"/>
                <w:sz w:val="17"/>
                <w:szCs w:val="17"/>
              </w:rPr>
              <w:t>的权益比例。</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403" w:hRule="exact"/>
        </w:trPr>
        <w:tc>
          <w:tcPr>
            <w:gridSpan w:val="4"/>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广东达盛房地产有限公司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36,520,097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36,520,097</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永新县光彩信息科技研究中心</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36,351,310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36,351,310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永新县明彩信息科技研究中心</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19,974,017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19,974,017</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永新县瑞彩信息科技研究中心</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13,923,865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13,923,865</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李黎军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10,117,933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10,117,933</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卢树彬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8,086,005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8,086,005</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2,025,423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2,025,423</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1,603,750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1,603,750</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中国工商银行股份有限公司一 金鹰核心资源混合型证券投资 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张利华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550,600</w:t>
            </w:r>
          </w:p>
        </w:tc>
      </w:tr>
      <w:tr>
        <w:trPr>
          <w:trHeight w:val="270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21" w:val="left"/>
              </w:tabs>
              <w:bidi w:val="0"/>
              <w:spacing w:before="0" w:after="4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公司股东杨良志持有公司股东深圳万融</w:t>
            </w: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的股权；为公司股东光彩信息的普通合伙人， 持有</w:t>
            </w:r>
            <w:r>
              <w:rPr>
                <w:rFonts w:ascii="Times New Roman" w:eastAsia="Times New Roman" w:hAnsi="Times New Roman" w:cs="Times New Roman"/>
                <w:color w:val="000000"/>
                <w:spacing w:val="0"/>
                <w:w w:val="100"/>
                <w:position w:val="0"/>
                <w:sz w:val="18"/>
                <w:szCs w:val="18"/>
              </w:rPr>
              <w:t>3.62%</w:t>
            </w:r>
            <w:r>
              <w:rPr>
                <w:color w:val="000000"/>
                <w:spacing w:val="0"/>
                <w:w w:val="100"/>
                <w:position w:val="0"/>
                <w:sz w:val="17"/>
                <w:szCs w:val="17"/>
              </w:rPr>
              <w:t>的权益比例；为公司股东明彩信息的有限合伙人，持有</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sz w:val="17"/>
                <w:szCs w:val="17"/>
              </w:rPr>
              <w:t>的权益比例。</w:t>
            </w:r>
          </w:p>
          <w:p>
            <w:pPr>
              <w:pStyle w:val="Style16"/>
              <w:keepNext w:val="0"/>
              <w:keepLines w:val="0"/>
              <w:widowControl w:val="0"/>
              <w:shd w:val="clear" w:color="auto" w:fill="auto"/>
              <w:tabs>
                <w:tab w:pos="278" w:val="left"/>
              </w:tabs>
              <w:bidi w:val="0"/>
              <w:spacing w:before="0" w:after="4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深圳万融的控股股东及实际控制人杨良志与深圳百碧的控股股东及实际控制人曾之俊为 一致行动关系。</w:t>
            </w:r>
          </w:p>
          <w:p>
            <w:pPr>
              <w:pStyle w:val="Style16"/>
              <w:keepNext w:val="0"/>
              <w:keepLines w:val="0"/>
              <w:widowControl w:val="0"/>
              <w:shd w:val="clear" w:color="auto" w:fill="auto"/>
              <w:tabs>
                <w:tab w:pos="274" w:val="left"/>
              </w:tabs>
              <w:bidi w:val="0"/>
              <w:spacing w:before="0" w:after="4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公司股东车荣全为公司股东光彩信息的有限合伙人，持有</w:t>
            </w:r>
            <w:r>
              <w:rPr>
                <w:rFonts w:ascii="Times New Roman" w:eastAsia="Times New Roman" w:hAnsi="Times New Roman" w:cs="Times New Roman"/>
                <w:color w:val="000000"/>
                <w:spacing w:val="0"/>
                <w:w w:val="100"/>
                <w:position w:val="0"/>
                <w:sz w:val="18"/>
                <w:szCs w:val="18"/>
              </w:rPr>
              <w:t>7.30%</w:t>
            </w:r>
            <w:r>
              <w:rPr>
                <w:color w:val="000000"/>
                <w:spacing w:val="0"/>
                <w:w w:val="100"/>
                <w:position w:val="0"/>
                <w:sz w:val="17"/>
                <w:szCs w:val="17"/>
              </w:rPr>
              <w:t>的权益比例；为公司股 东明彩信息的有限合伙人，持有</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7"/>
                <w:szCs w:val="17"/>
              </w:rPr>
              <w:t>的权益比例；为公司股东瑞彩信息的有限合伙人，持 有</w:t>
            </w:r>
            <w:r>
              <w:rPr>
                <w:rFonts w:ascii="Times New Roman" w:eastAsia="Times New Roman" w:hAnsi="Times New Roman" w:cs="Times New Roman"/>
                <w:color w:val="000000"/>
                <w:spacing w:val="0"/>
                <w:w w:val="100"/>
                <w:position w:val="0"/>
                <w:sz w:val="18"/>
                <w:szCs w:val="18"/>
              </w:rPr>
              <w:t>62.46%</w:t>
            </w:r>
            <w:r>
              <w:rPr>
                <w:color w:val="000000"/>
                <w:spacing w:val="0"/>
                <w:w w:val="100"/>
                <w:position w:val="0"/>
                <w:sz w:val="17"/>
                <w:szCs w:val="17"/>
              </w:rPr>
              <w:t>的权益比例。</w:t>
            </w:r>
          </w:p>
          <w:p>
            <w:pPr>
              <w:pStyle w:val="Style16"/>
              <w:keepNext w:val="0"/>
              <w:keepLines w:val="0"/>
              <w:widowControl w:val="0"/>
              <w:shd w:val="clear" w:color="auto" w:fill="auto"/>
              <w:tabs>
                <w:tab w:pos="288" w:val="left"/>
              </w:tabs>
              <w:bidi w:val="0"/>
              <w:spacing w:before="0" w:after="4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除此之外，公司未知其他股东之间是否存在关联关系，也未知是否属于一致行动人。</w:t>
            </w: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88" w:lineRule="exact"/>
              <w:ind w:left="0" w:right="0" w:firstLine="0"/>
              <w:jc w:val="both"/>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after="40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、公司控股股东情况</w:t>
      </w:r>
      <w:bookmarkEnd w:id="623"/>
      <w:bookmarkEnd w:id="624"/>
      <w:bookmarkEnd w:id="62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339"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深圳市万融技术有限公司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91440300570003043Q</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经营范围为智能识别系统应 用设备和软件产品的研发、 销售及相关技术咨询（不含 限制项目）；股权投资。</w:t>
            </w:r>
          </w:p>
        </w:tc>
      </w:tr>
      <w:tr>
        <w:trPr>
          <w:trHeight w:val="195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深圳市百碧技术有限公司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914403005700063593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经营范围为从事控制系统集 成；计算机软硬件的技术开 发和销售，控制器、工业控 制系统模块的研发与销售</w:t>
            </w:r>
          </w:p>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（不含限制项目）；股权投 资。</w:t>
            </w:r>
          </w:p>
        </w:tc>
      </w:tr>
      <w:tr>
        <w:trPr>
          <w:trHeight w:val="103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40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、公司实际控制人及其一致行动人</w:t>
      </w:r>
      <w:bookmarkEnd w:id="627"/>
      <w:bookmarkEnd w:id="628"/>
      <w:bookmarkEnd w:id="63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3845"/>
        <w:gridCol w:w="1704"/>
        <w:gridCol w:w="1637"/>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是否取得其他国家 或地区居留权</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一致行动（含协议、亲属、同一控制）</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杨良志担任公司董事长，曾之俊担任公司董事。</w:t>
            </w: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日，曾之俊因与程里全订立一致行动安排，共同控制中国博奇环保（控 股）有限公司（</w:t>
            </w:r>
            <w:r>
              <w:rPr>
                <w:rFonts w:ascii="Times New Roman" w:eastAsia="Times New Roman" w:hAnsi="Times New Roman" w:cs="Times New Roman"/>
                <w:color w:val="000000"/>
                <w:spacing w:val="0"/>
                <w:w w:val="100"/>
                <w:position w:val="0"/>
                <w:sz w:val="18"/>
                <w:szCs w:val="18"/>
              </w:rPr>
              <w:t>HK2377</w:t>
            </w:r>
            <w:r>
              <w:rPr>
                <w:color w:val="000000"/>
                <w:spacing w:val="0"/>
                <w:w w:val="100"/>
                <w:position w:val="0"/>
                <w:sz w:val="17"/>
                <w:szCs w:val="17"/>
              </w:rPr>
              <w:t>）已发行股本</w:t>
            </w:r>
            <w:r>
              <w:rPr>
                <w:rFonts w:ascii="Times New Roman" w:eastAsia="Times New Roman" w:hAnsi="Times New Roman" w:cs="Times New Roman"/>
                <w:color w:val="000000"/>
                <w:spacing w:val="0"/>
                <w:w w:val="100"/>
                <w:position w:val="0"/>
                <w:sz w:val="18"/>
                <w:szCs w:val="18"/>
              </w:rPr>
              <w:t>40.69%</w:t>
            </w:r>
            <w:r>
              <w:rPr>
                <w:color w:val="000000"/>
                <w:spacing w:val="0"/>
                <w:w w:val="100"/>
                <w:position w:val="0"/>
                <w:sz w:val="17"/>
                <w:szCs w:val="17"/>
              </w:rPr>
              <w:t>的股权。</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5419090" cy="24263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5419090" cy="2426335"/>
                    </a:xfrm>
                    <a:prstGeom prst="rect"/>
                  </pic:spPr>
                </pic:pic>
              </a:graphicData>
            </a:graphic>
          </wp:inline>
        </w:drawing>
      </w:r>
    </w:p>
    <w:p>
      <w:pPr>
        <w:widowControl w:val="0"/>
        <w:spacing w:after="3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4</w:t>
      </w:r>
      <w:bookmarkEnd w:id="63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1"/>
      <w:bookmarkEnd w:id="632"/>
      <w:bookmarkEnd w:id="63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5</w:t>
      </w:r>
      <w:bookmarkEnd w:id="637"/>
      <w:r>
        <w:rPr>
          <w:color w:val="000000"/>
          <w:spacing w:val="0"/>
          <w:w w:val="100"/>
          <w:position w:val="0"/>
        </w:rPr>
        <w:t>、控股股东、实际控制人、重组方及其他承诺主体股份限制减持情况</w:t>
      </w:r>
      <w:bookmarkEnd w:id="635"/>
      <w:bookmarkEnd w:id="636"/>
      <w:bookmarkEnd w:id="638"/>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2147" w:h="17375"/>
          <w:pgMar w:top="1521" w:right="1192" w:bottom="1728" w:left="11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2769870</wp:posOffset>
                </wp:positionH>
                <wp:positionV relativeFrom="paragraph">
                  <wp:posOffset>0</wp:posOffset>
                </wp:positionV>
                <wp:extent cx="2170430" cy="243840"/>
                <wp:wrapTopAndBottom/>
                <wp:docPr id="10" name="Shape 10"/>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2"/>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第七节优先股相关情况</w:t>
                            </w:r>
                            <w:bookmarkEnd w:id="639"/>
                            <w:bookmarkEnd w:id="640"/>
                            <w:bookmarkEnd w:id="641"/>
                          </w:p>
                        </w:txbxContent>
                      </wps:txbx>
                      <wps:bodyPr wrap="none" lIns="0" tIns="0" rIns="0" bIns="0">
                        <a:noAutoFit/>
                      </wps:bodyPr>
                    </wps:wsp>
                  </a:graphicData>
                </a:graphic>
              </wp:anchor>
            </w:drawing>
          </mc:Choice>
          <mc:Fallback>
            <w:pict>
              <v:shape id="_x0000_s1036" type="#_x0000_t202" style="position:absolute;margin-left:218.09999999999999pt;margin-top:0;width:170.90000000000001pt;height:19.199999999999999pt;z-index:-125829375;mso-wrap-distance-left:0;mso-wrap-distance-right:0;mso-wrap-distance-bottom:21.pt;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第七节优先股相关情况</w:t>
                      </w:r>
                      <w:bookmarkEnd w:id="639"/>
                      <w:bookmarkEnd w:id="640"/>
                      <w:bookmarkEnd w:id="641"/>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bookmarkStart w:id="642" w:name="bookmark64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2"/>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47" w:h="17375"/>
          <w:pgMar w:top="2198" w:right="1324" w:bottom="2198" w:left="1228" w:header="0" w:footer="3" w:gutter="0"/>
          <w:cols w:space="720"/>
          <w:noEndnote/>
          <w:rtlGutter w:val="0"/>
          <w:docGrid w:linePitch="360"/>
        </w:sectPr>
      </w:pPr>
      <w:r>
        <w:rPr>
          <w:color w:val="000000"/>
          <w:spacing w:val="0"/>
          <w:w w:val="100"/>
          <w:position w:val="0"/>
        </w:rPr>
        <w:t>报告期公司不存在优先股。</w:t>
      </w:r>
    </w:p>
    <w:p>
      <w:pPr>
        <w:pStyle w:val="Style2"/>
        <w:keepNext/>
        <w:keepLines/>
        <w:widowControl w:val="0"/>
        <w:shd w:val="clear" w:color="auto" w:fill="auto"/>
        <w:bidi w:val="0"/>
        <w:spacing w:after="560" w:line="240" w:lineRule="auto"/>
        <w:ind w:left="0" w:right="0" w:firstLine="0"/>
        <w:jc w:val="center"/>
      </w:pPr>
      <w:bookmarkStart w:id="643" w:name="bookmark643"/>
      <w:bookmarkStart w:id="644" w:name="bookmark644"/>
      <w:bookmarkStart w:id="645" w:name="bookmark645"/>
      <w:r>
        <w:rPr>
          <w:color w:val="000000"/>
          <w:spacing w:val="0"/>
          <w:w w:val="100"/>
          <w:position w:val="0"/>
        </w:rPr>
        <w:t>第八节可转换公司债券相关情况</w:t>
      </w:r>
      <w:bookmarkEnd w:id="643"/>
      <w:bookmarkEnd w:id="644"/>
      <w:bookmarkEnd w:id="645"/>
    </w:p>
    <w:p>
      <w:pPr>
        <w:pStyle w:val="Style25"/>
        <w:keepNext w:val="0"/>
        <w:keepLines w:val="0"/>
        <w:widowControl w:val="0"/>
        <w:shd w:val="clear" w:color="auto" w:fill="auto"/>
        <w:bidi w:val="0"/>
        <w:spacing w:before="0" w:after="120" w:line="240" w:lineRule="auto"/>
        <w:ind w:left="0" w:right="0" w:firstLine="0"/>
        <w:jc w:val="left"/>
      </w:pPr>
      <w:bookmarkStart w:id="646" w:name="bookmark64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46"/>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2"/>
        <w:keepNext/>
        <w:keepLines/>
        <w:widowControl w:val="0"/>
        <w:shd w:val="clear" w:color="auto" w:fill="auto"/>
        <w:bidi w:val="0"/>
        <w:spacing w:before="0" w:after="520" w:line="240" w:lineRule="auto"/>
        <w:ind w:left="0" w:right="0" w:firstLine="0"/>
        <w:jc w:val="center"/>
      </w:pPr>
      <w:bookmarkStart w:id="647" w:name="bookmark647"/>
      <w:bookmarkStart w:id="648" w:name="bookmark648"/>
      <w:bookmarkStart w:id="649" w:name="bookmark649"/>
      <w:r>
        <w:rPr>
          <w:color w:val="000000"/>
          <w:spacing w:val="0"/>
          <w:w w:val="100"/>
          <w:position w:val="0"/>
        </w:rPr>
        <w:t>第九节董事、监事、高级管理人员和员工情况</w:t>
      </w:r>
      <w:bookmarkEnd w:id="647"/>
      <w:bookmarkEnd w:id="648"/>
      <w:bookmarkEnd w:id="649"/>
    </w:p>
    <w:p>
      <w:pPr>
        <w:pStyle w:val="Style21"/>
        <w:keepNext/>
        <w:keepLines/>
        <w:widowControl w:val="0"/>
        <w:shd w:val="clear" w:color="auto" w:fill="auto"/>
        <w:bidi w:val="0"/>
        <w:spacing w:before="0" w:after="320" w:line="240" w:lineRule="auto"/>
        <w:ind w:left="0" w:right="0" w:firstLine="0"/>
        <w:jc w:val="left"/>
      </w:pPr>
      <w:bookmarkStart w:id="650" w:name="bookmark650"/>
      <w:bookmarkStart w:id="651" w:name="bookmark651"/>
      <w:bookmarkStart w:id="652" w:name="bookmark652"/>
      <w:bookmarkStart w:id="653" w:name="bookmark653"/>
      <w:bookmarkStart w:id="654" w:name="bookmark654"/>
      <w:r>
        <w:rPr>
          <w:color w:val="000000"/>
          <w:spacing w:val="0"/>
          <w:w w:val="100"/>
          <w:position w:val="0"/>
          <w:sz w:val="24"/>
          <w:szCs w:val="24"/>
        </w:rPr>
        <w:t>一</w:t>
      </w:r>
      <w:bookmarkEnd w:id="653"/>
      <w:r>
        <w:rPr>
          <w:color w:val="000000"/>
          <w:spacing w:val="0"/>
          <w:w w:val="100"/>
          <w:position w:val="0"/>
          <w:sz w:val="24"/>
          <w:szCs w:val="24"/>
        </w:rPr>
        <w:t>、董事、监事和高级管理人员持股变动</w:t>
      </w:r>
      <w:bookmarkEnd w:id="651"/>
      <w:bookmarkEnd w:id="652"/>
      <w:bookmarkEnd w:id="654"/>
      <w:bookmarkEnd w:id="650"/>
    </w:p>
    <w:tbl>
      <w:tblPr>
        <w:tblOverlap w:val="never"/>
        <w:jc w:val="center"/>
        <w:tblLayout w:type="fixed"/>
      </w:tblPr>
      <w:tblGrid>
        <w:gridCol w:w="806"/>
        <w:gridCol w:w="797"/>
        <w:gridCol w:w="797"/>
        <w:gridCol w:w="442"/>
        <w:gridCol w:w="427"/>
        <w:gridCol w:w="1522"/>
        <w:gridCol w:w="888"/>
        <w:gridCol w:w="850"/>
        <w:gridCol w:w="658"/>
        <w:gridCol w:w="797"/>
        <w:gridCol w:w="802"/>
        <w:gridCol w:w="806"/>
      </w:tblGrid>
      <w:tr>
        <w:trPr>
          <w:trHeight w:val="1344"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期初持股 数（股）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307" w:lineRule="exact"/>
              <w:ind w:left="0" w:right="0" w:firstLine="0"/>
              <w:jc w:val="right"/>
              <w:rPr>
                <w:sz w:val="17"/>
                <w:szCs w:val="17"/>
              </w:rPr>
            </w:pPr>
            <w:r>
              <w:rPr>
                <w:color w:val="000000"/>
                <w:spacing w:val="0"/>
                <w:w w:val="100"/>
                <w:position w:val="0"/>
                <w:sz w:val="17"/>
                <w:szCs w:val="17"/>
              </w:rPr>
              <w:t>本期减持 股份数量</w:t>
            </w:r>
          </w:p>
          <w:p>
            <w:pPr>
              <w:pStyle w:val="Style16"/>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21,600,000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董事、总</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10,915,000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俞伟峰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监事、总 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卢业波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职工监 事、运维 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陈学军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财务总 监、董事 会秘书、 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王小侬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白雪天</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442"/>
        <w:gridCol w:w="427"/>
        <w:gridCol w:w="1522"/>
        <w:gridCol w:w="888"/>
        <w:gridCol w:w="850"/>
        <w:gridCol w:w="658"/>
        <w:gridCol w:w="797"/>
        <w:gridCol w:w="802"/>
        <w:gridCol w:w="806"/>
      </w:tblGrid>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汪志新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凌峻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34,015,000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32,515,000</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sz w:val="24"/>
          <w:szCs w:val="24"/>
        </w:rPr>
        <w:t>二</w:t>
      </w:r>
      <w:bookmarkEnd w:id="657"/>
      <w:r>
        <w:rPr>
          <w:color w:val="000000"/>
          <w:spacing w:val="0"/>
          <w:w w:val="100"/>
          <w:position w:val="0"/>
          <w:sz w:val="24"/>
          <w:szCs w:val="24"/>
        </w:rPr>
        <w:t>、公司董事、监事、高级管理人员变动情况</w:t>
      </w:r>
      <w:bookmarkEnd w:id="655"/>
      <w:bookmarkEnd w:id="656"/>
      <w:bookmarkEnd w:id="65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541"/>
        <w:gridCol w:w="4046"/>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张颖</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经公司第二届董事会第六次会议审议，聘任张颖先 生为公司副总经理。</w:t>
            </w:r>
          </w:p>
        </w:tc>
      </w:tr>
    </w:tbl>
    <w:p>
      <w:pPr>
        <w:widowControl w:val="0"/>
        <w:spacing w:after="319" w:line="1" w:lineRule="exact"/>
      </w:pPr>
    </w:p>
    <w:p>
      <w:pPr>
        <w:pStyle w:val="Style21"/>
        <w:keepNext/>
        <w:keepLines/>
        <w:widowControl w:val="0"/>
        <w:shd w:val="clear" w:color="auto" w:fill="auto"/>
        <w:bidi w:val="0"/>
        <w:spacing w:before="0" w:after="46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三</w:t>
      </w:r>
      <w:bookmarkEnd w:id="661"/>
      <w:r>
        <w:rPr>
          <w:color w:val="000000"/>
          <w:spacing w:val="0"/>
          <w:w w:val="100"/>
          <w:position w:val="0"/>
          <w:sz w:val="24"/>
          <w:szCs w:val="24"/>
        </w:rPr>
        <w:t>、任职情况</w:t>
      </w:r>
      <w:bookmarkEnd w:id="659"/>
      <w:bookmarkEnd w:id="660"/>
      <w:bookmarkEnd w:id="662"/>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公司现任董事、监事、高级管理人员专业背景、主要工作经历以及目前在公司的主要职责</w:t>
      </w:r>
    </w:p>
    <w:p>
      <w:pPr>
        <w:pStyle w:val="Style8"/>
        <w:keepNext w:val="0"/>
        <w:keepLines w:val="0"/>
        <w:widowControl w:val="0"/>
        <w:shd w:val="clear" w:color="auto" w:fill="auto"/>
        <w:bidi w:val="0"/>
        <w:spacing w:before="0" w:after="0" w:line="468" w:lineRule="exact"/>
        <w:ind w:left="0" w:right="0" w:firstLine="440"/>
        <w:jc w:val="both"/>
      </w:pPr>
      <w:bookmarkStart w:id="663" w:name="bookmark663"/>
      <w:r>
        <w:rPr>
          <w:color w:val="000000"/>
          <w:spacing w:val="0"/>
          <w:w w:val="100"/>
          <w:position w:val="0"/>
        </w:rPr>
        <w:t>（</w:t>
      </w:r>
      <w:bookmarkEnd w:id="663"/>
      <w:r>
        <w:rPr>
          <w:color w:val="000000"/>
          <w:spacing w:val="0"/>
          <w:w w:val="100"/>
          <w:position w:val="0"/>
        </w:rPr>
        <w:t>一）现任董事简历如下：</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杨良志先生，生于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年，中国国籍，具有香港永久居留权。硕士研究生学历，毕业于美国麻省理工 学院工商管理专业。</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年任北京电信规划设计院工程师，</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年在北卡罗来纳州立大 学攻读计算机科学硕士学位，</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年任美国朗讯科技公司项目经理，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年任广东省盈 信信息投资有限公司总经理，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年任北京华亚和讯科技有限公司总经理，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年任彩 讯有限董事长、总经理，</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年至今任公司董事长。</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曾之俊先生，生于</w:t>
      </w:r>
      <w:r>
        <w:rPr>
          <w:rFonts w:ascii="Times New Roman" w:eastAsia="Times New Roman" w:hAnsi="Times New Roman" w:cs="Times New Roman"/>
          <w:color w:val="000000"/>
          <w:spacing w:val="0"/>
          <w:w w:val="100"/>
          <w:position w:val="0"/>
        </w:rPr>
        <w:t>1971</w:t>
      </w:r>
      <w:r>
        <w:rPr>
          <w:color w:val="000000"/>
          <w:spacing w:val="0"/>
          <w:w w:val="100"/>
          <w:position w:val="0"/>
        </w:rPr>
        <w:t>年，中国国籍，无境外永久居留权。博士研究生学历，毕业于香港理工大学管 理学专业。</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w:t>
      </w:r>
      <w:r>
        <w:rPr>
          <w:rFonts w:ascii="Times New Roman" w:eastAsia="Times New Roman" w:hAnsi="Times New Roman" w:cs="Times New Roman"/>
          <w:color w:val="000000"/>
          <w:spacing w:val="0"/>
          <w:w w:val="100"/>
          <w:position w:val="0"/>
        </w:rPr>
        <w:t>IBM</w:t>
      </w:r>
      <w:r>
        <w:rPr>
          <w:color w:val="000000"/>
          <w:spacing w:val="0"/>
          <w:w w:val="100"/>
          <w:position w:val="0"/>
        </w:rPr>
        <w:t>中国系统工程师、客户经理，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年任国际整流器公司系统分 析员、项目经理，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年任美林证券投资银行客户经理，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年任北京华亚和讯科技有 限公司董事长，</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年任彩讯有限董事，</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年至今任公司董事。</w:t>
      </w:r>
    </w:p>
    <w:p>
      <w:pPr>
        <w:pStyle w:val="Style8"/>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白琳先生，生于</w:t>
      </w:r>
      <w:r>
        <w:rPr>
          <w:rFonts w:ascii="Times New Roman" w:eastAsia="Times New Roman" w:hAnsi="Times New Roman" w:cs="Times New Roman"/>
          <w:color w:val="000000"/>
          <w:spacing w:val="0"/>
          <w:w w:val="100"/>
          <w:position w:val="0"/>
        </w:rPr>
        <w:t>1978</w:t>
      </w:r>
      <w:r>
        <w:rPr>
          <w:color w:val="000000"/>
          <w:spacing w:val="0"/>
          <w:w w:val="100"/>
          <w:position w:val="0"/>
        </w:rPr>
        <w:t>年，中国国籍，无境外永久居留权。硕士研究生学历，本科毕业于南开大学信息 学院，</w:t>
      </w:r>
      <w:r>
        <w:rPr>
          <w:rFonts w:ascii="Times New Roman" w:eastAsia="Times New Roman" w:hAnsi="Times New Roman" w:cs="Times New Roman"/>
          <w:color w:val="000000"/>
          <w:spacing w:val="0"/>
          <w:w w:val="100"/>
          <w:position w:val="0"/>
        </w:rPr>
        <w:t>2004</w:t>
      </w:r>
      <w:r>
        <w:rPr>
          <w:color w:val="000000"/>
          <w:spacing w:val="0"/>
          <w:w w:val="100"/>
          <w:position w:val="0"/>
        </w:rPr>
        <w:t>年于北京邮电大学获得软件工程硕士学位，</w:t>
      </w:r>
      <w:r>
        <w:rPr>
          <w:rFonts w:ascii="Times New Roman" w:eastAsia="Times New Roman" w:hAnsi="Times New Roman" w:cs="Times New Roman"/>
          <w:color w:val="000000"/>
          <w:spacing w:val="0"/>
          <w:w w:val="100"/>
          <w:position w:val="0"/>
        </w:rPr>
        <w:t>2013</w:t>
      </w:r>
      <w:r>
        <w:rPr>
          <w:color w:val="000000"/>
          <w:spacing w:val="0"/>
          <w:w w:val="100"/>
          <w:position w:val="0"/>
        </w:rPr>
        <w:t>年获得浙江大学和香港理工大学联合</w:t>
      </w:r>
      <w:r>
        <w:rPr>
          <w:rFonts w:ascii="Times New Roman" w:eastAsia="Times New Roman" w:hAnsi="Times New Roman" w:cs="Times New Roman"/>
          <w:color w:val="000000"/>
          <w:spacing w:val="0"/>
          <w:w w:val="100"/>
          <w:position w:val="0"/>
        </w:rPr>
        <w:t>EMBA</w:t>
      </w:r>
      <w:r>
        <w:rPr>
          <w:color w:val="000000"/>
          <w:spacing w:val="0"/>
          <w:w w:val="100"/>
          <w:position w:val="0"/>
        </w:rPr>
        <w:t>学 位。</w:t>
      </w:r>
      <w:r>
        <w:rPr>
          <w:rFonts w:ascii="Times New Roman" w:eastAsia="Times New Roman" w:hAnsi="Times New Roman" w:cs="Times New Roman"/>
          <w:color w:val="000000"/>
          <w:spacing w:val="0"/>
          <w:w w:val="100"/>
          <w:position w:val="0"/>
        </w:rPr>
        <w:t>2000</w:t>
      </w:r>
      <w:r>
        <w:rPr>
          <w:color w:val="000000"/>
          <w:spacing w:val="0"/>
          <w:w w:val="100"/>
          <w:position w:val="0"/>
        </w:rPr>
        <w:t>年任职天津电视台体育频道，</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年在广东省邮电科学院工作，</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年在中国 移动通信集团广东有限公司工作，历任业务支撑室经理，业务支撑中心副总经理，市场部副总经理，互联 网二部总经理。</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年至今任公司董事、总经理。</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车荣全先生，生于</w:t>
      </w:r>
      <w:r>
        <w:rPr>
          <w:rFonts w:ascii="Times New Roman" w:eastAsia="Times New Roman" w:hAnsi="Times New Roman" w:cs="Times New Roman"/>
          <w:color w:val="000000"/>
          <w:spacing w:val="0"/>
          <w:w w:val="100"/>
          <w:position w:val="0"/>
        </w:rPr>
        <w:t>1968</w:t>
      </w:r>
      <w:r>
        <w:rPr>
          <w:color w:val="000000"/>
          <w:spacing w:val="0"/>
          <w:w w:val="100"/>
          <w:position w:val="0"/>
        </w:rPr>
        <w:t>年，中国国籍，无境外永久居留权。本科学历，毕业于中央财政金融学院会计 学专业。</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年任中国长城计算机（深圳）公司财务部副经理，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年任深圳市电信发 展公司人事部经理、投资部经理，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年任深圳市鸿波投资控股有限公司财务部经理，</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2003</w:t>
      </w:r>
      <w:r>
        <w:rPr>
          <w:color w:val="000000"/>
          <w:spacing w:val="0"/>
          <w:w w:val="100"/>
          <w:position w:val="0"/>
        </w:rPr>
        <w:t>年任傲天信息（深圳）有限公司副总经理，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年任彩讯有限副总裁，</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年担任 公司董事、副总经理，</w:t>
      </w:r>
      <w:r>
        <w:rPr>
          <w:rFonts w:ascii="Times New Roman" w:eastAsia="Times New Roman" w:hAnsi="Times New Roman" w:cs="Times New Roman"/>
          <w:color w:val="000000"/>
          <w:spacing w:val="0"/>
          <w:w w:val="100"/>
          <w:position w:val="0"/>
        </w:rPr>
        <w:t>2019</w:t>
      </w:r>
      <w:r>
        <w:rPr>
          <w:color w:val="000000"/>
          <w:spacing w:val="0"/>
          <w:w w:val="100"/>
          <w:position w:val="0"/>
        </w:rPr>
        <w:t>年至今担任公司董事。</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王志成先生，生于</w:t>
      </w:r>
      <w:r>
        <w:rPr>
          <w:rFonts w:ascii="Times New Roman" w:eastAsia="Times New Roman" w:hAnsi="Times New Roman" w:cs="Times New Roman"/>
          <w:color w:val="000000"/>
          <w:spacing w:val="0"/>
          <w:w w:val="100"/>
          <w:position w:val="0"/>
        </w:rPr>
        <w:t>1974</w:t>
      </w:r>
      <w:r>
        <w:rPr>
          <w:color w:val="000000"/>
          <w:spacing w:val="0"/>
          <w:w w:val="100"/>
          <w:position w:val="0"/>
        </w:rPr>
        <w:t>年，中国国籍，无境外永久居留权。博士研究生学历，中国注册会计师。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年任兰州大学教师，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年任华北电力大学教师，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年任天健会计师事务所 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年任德勤华永会计师事务所经理，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年任华北电力大学教研室主任，</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年至今任国家会计学院教师。同时担任博迈科海洋工程股份有限公司、彩虹集团电子股份有限公司、北京 盈建科软件股份有限公司、读者出版传媒股份有限公司及北京西南交大盛阳科技股份有限公司独立董事。 </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年至今任公司的独立董事。</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俞伟峰先生，生于</w:t>
      </w:r>
      <w:r>
        <w:rPr>
          <w:rFonts w:ascii="Times New Roman" w:eastAsia="Times New Roman" w:hAnsi="Times New Roman" w:cs="Times New Roman"/>
          <w:color w:val="000000"/>
          <w:spacing w:val="0"/>
          <w:w w:val="100"/>
          <w:position w:val="0"/>
        </w:rPr>
        <w:t>1963</w:t>
      </w:r>
      <w:r>
        <w:rPr>
          <w:color w:val="000000"/>
          <w:spacing w:val="0"/>
          <w:w w:val="100"/>
          <w:position w:val="0"/>
        </w:rPr>
        <w:t>年，中国香港籍。博士研究生学历，毕业于阿尔伯塔大学金融学专业。</w:t>
      </w:r>
      <w:r>
        <w:rPr>
          <w:rFonts w:ascii="Times New Roman" w:eastAsia="Times New Roman" w:hAnsi="Times New Roman" w:cs="Times New Roman"/>
          <w:color w:val="000000"/>
          <w:spacing w:val="0"/>
          <w:w w:val="100"/>
          <w:position w:val="0"/>
        </w:rPr>
        <w:t>1998</w:t>
      </w:r>
      <w:r>
        <w:rPr>
          <w:color w:val="000000"/>
          <w:spacing w:val="0"/>
          <w:w w:val="100"/>
          <w:position w:val="0"/>
        </w:rPr>
        <w:t>年 至</w:t>
      </w:r>
      <w:r>
        <w:rPr>
          <w:rFonts w:ascii="Times New Roman" w:eastAsia="Times New Roman" w:hAnsi="Times New Roman" w:cs="Times New Roman"/>
          <w:color w:val="000000"/>
          <w:spacing w:val="0"/>
          <w:w w:val="100"/>
          <w:position w:val="0"/>
        </w:rPr>
        <w:t>1999</w:t>
      </w:r>
      <w:r>
        <w:rPr>
          <w:color w:val="000000"/>
          <w:spacing w:val="0"/>
          <w:w w:val="100"/>
          <w:position w:val="0"/>
        </w:rPr>
        <w:t>年任加拿大皇后大学助理教授，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年任香港理工大学教授、副院长，</w:t>
      </w:r>
      <w:r>
        <w:rPr>
          <w:rFonts w:ascii="Times New Roman" w:eastAsia="Times New Roman" w:hAnsi="Times New Roman" w:cs="Times New Roman"/>
          <w:color w:val="000000"/>
          <w:spacing w:val="0"/>
          <w:w w:val="100"/>
          <w:position w:val="0"/>
        </w:rPr>
        <w:t>2015</w:t>
      </w:r>
      <w:r>
        <w:rPr>
          <w:color w:val="000000"/>
          <w:spacing w:val="0"/>
          <w:w w:val="100"/>
          <w:position w:val="0"/>
        </w:rPr>
        <w:t>年至今任香港 城市大学教授、助理院长。同时担任琥珀能源股份有限公司、浙江哈尔斯真空器皿股份有限公司、深圳市 富泰和精密制造股份有限公司独立董事。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年至今任公司的独立董事。</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秦致先生，生于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年，中国国籍，无境外永久居留权。硕士研究生学历，毕业于哈佛大学工商管理 专业。</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年担任麦肯锡咨询师，</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w:t>
      </w:r>
      <w:r>
        <w:rPr>
          <w:rFonts w:ascii="Times New Roman" w:eastAsia="Times New Roman" w:hAnsi="Times New Roman" w:cs="Times New Roman"/>
          <w:color w:val="000000"/>
          <w:spacing w:val="0"/>
          <w:w w:val="100"/>
          <w:position w:val="0"/>
        </w:rPr>
        <w:t>265</w:t>
      </w:r>
      <w:r>
        <w:rPr>
          <w:color w:val="000000"/>
          <w:spacing w:val="0"/>
          <w:w w:val="100"/>
          <w:position w:val="0"/>
        </w:rPr>
        <w:t>网址导航首席运营官，</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年任汽车之家首席执行官。</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年至今任公司的独立董事。</w:t>
      </w:r>
    </w:p>
    <w:p>
      <w:pPr>
        <w:pStyle w:val="Style8"/>
        <w:keepNext w:val="0"/>
        <w:keepLines w:val="0"/>
        <w:widowControl w:val="0"/>
        <w:shd w:val="clear" w:color="auto" w:fill="auto"/>
        <w:tabs>
          <w:tab w:pos="974" w:val="left"/>
        </w:tabs>
        <w:bidi w:val="0"/>
        <w:spacing w:before="0" w:after="0" w:line="467" w:lineRule="exact"/>
        <w:ind w:left="0" w:right="0" w:firstLine="440"/>
        <w:jc w:val="both"/>
      </w:pPr>
      <w:bookmarkStart w:id="664" w:name="bookmark664"/>
      <w:r>
        <w:rPr>
          <w:color w:val="000000"/>
          <w:spacing w:val="0"/>
          <w:w w:val="100"/>
          <w:position w:val="0"/>
        </w:rPr>
        <w:t>（</w:t>
      </w:r>
      <w:bookmarkEnd w:id="664"/>
      <w:r>
        <w:rPr>
          <w:color w:val="000000"/>
          <w:spacing w:val="0"/>
          <w:w w:val="100"/>
          <w:position w:val="0"/>
        </w:rPr>
        <w:t>二）</w:t>
        <w:tab/>
        <w:t>现任监事简历如下：</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温兆胜先生，生于</w:t>
      </w:r>
      <w:r>
        <w:rPr>
          <w:rFonts w:ascii="Times New Roman" w:eastAsia="Times New Roman" w:hAnsi="Times New Roman" w:cs="Times New Roman"/>
          <w:color w:val="000000"/>
          <w:spacing w:val="0"/>
          <w:w w:val="100"/>
          <w:position w:val="0"/>
        </w:rPr>
        <w:t>1973</w:t>
      </w:r>
      <w:r>
        <w:rPr>
          <w:color w:val="000000"/>
          <w:spacing w:val="0"/>
          <w:w w:val="100"/>
          <w:position w:val="0"/>
        </w:rPr>
        <w:t xml:space="preserve">年，中国国籍，无境外永久居留权。本科学历，毕业于广东商学院会计专业。 </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年任广东珠江投资股份有限公司财务主管、财务经理、副总经理，</w:t>
      </w:r>
      <w:r>
        <w:rPr>
          <w:rFonts w:ascii="Times New Roman" w:eastAsia="Times New Roman" w:hAnsi="Times New Roman" w:cs="Times New Roman"/>
          <w:color w:val="000000"/>
          <w:spacing w:val="0"/>
          <w:w w:val="100"/>
          <w:position w:val="0"/>
        </w:rPr>
        <w:t>2012</w:t>
      </w:r>
      <w:r>
        <w:rPr>
          <w:color w:val="000000"/>
          <w:spacing w:val="0"/>
          <w:w w:val="100"/>
          <w:position w:val="0"/>
        </w:rPr>
        <w:t>年至今任广东耀正财 务管理咨询有限公司常务副总经理。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年至今任公司监事会主席。</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陈涛先生，生于</w:t>
      </w:r>
      <w:r>
        <w:rPr>
          <w:rFonts w:ascii="Times New Roman" w:eastAsia="Times New Roman" w:hAnsi="Times New Roman" w:cs="Times New Roman"/>
          <w:color w:val="000000"/>
          <w:spacing w:val="0"/>
          <w:w w:val="100"/>
          <w:position w:val="0"/>
        </w:rPr>
        <w:t>1975</w:t>
      </w:r>
      <w:r>
        <w:rPr>
          <w:color w:val="000000"/>
          <w:spacing w:val="0"/>
          <w:w w:val="100"/>
          <w:position w:val="0"/>
        </w:rPr>
        <w:t>年，中国国籍，无境外永久居留权。本科学历，毕业于武汉测绘科技大学电子工 程专业。</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年任广州环网信息技术有限公司质量部长，</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年任中兴通讯股份有限公 司广州办事处科长，</w:t>
      </w:r>
      <w:r>
        <w:rPr>
          <w:rFonts w:ascii="Times New Roman" w:eastAsia="Times New Roman" w:hAnsi="Times New Roman" w:cs="Times New Roman"/>
          <w:color w:val="000000"/>
          <w:spacing w:val="0"/>
          <w:w w:val="100"/>
          <w:position w:val="0"/>
        </w:rPr>
        <w:t>2006</w:t>
      </w:r>
      <w:r>
        <w:rPr>
          <w:color w:val="000000"/>
          <w:spacing w:val="0"/>
          <w:w w:val="100"/>
          <w:position w:val="0"/>
        </w:rPr>
        <w:t>年加入彩讯有限，现任公司监事。</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卢业波先生，生于</w:t>
      </w:r>
      <w:r>
        <w:rPr>
          <w:rFonts w:ascii="Times New Roman" w:eastAsia="Times New Roman" w:hAnsi="Times New Roman" w:cs="Times New Roman"/>
          <w:color w:val="000000"/>
          <w:spacing w:val="0"/>
          <w:w w:val="100"/>
          <w:position w:val="0"/>
        </w:rPr>
        <w:t>1977</w:t>
      </w:r>
      <w:r>
        <w:rPr>
          <w:color w:val="000000"/>
          <w:spacing w:val="0"/>
          <w:w w:val="100"/>
          <w:position w:val="0"/>
        </w:rPr>
        <w:t xml:space="preserve">年，中国国籍，无境外永久居留权。本科学历，毕业于武汉大学微生物学专业。 </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年任上海速网无线信息技术有限公司研发工程师，</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年任深圳市万用信息网有限 公司运维工程师。</w:t>
      </w:r>
      <w:r>
        <w:rPr>
          <w:rFonts w:ascii="Times New Roman" w:eastAsia="Times New Roman" w:hAnsi="Times New Roman" w:cs="Times New Roman"/>
          <w:color w:val="000000"/>
          <w:spacing w:val="0"/>
          <w:w w:val="100"/>
          <w:position w:val="0"/>
        </w:rPr>
        <w:t>2006</w:t>
      </w:r>
      <w:r>
        <w:rPr>
          <w:color w:val="000000"/>
          <w:spacing w:val="0"/>
          <w:w w:val="100"/>
          <w:position w:val="0"/>
        </w:rPr>
        <w:t>加入彩讯有限，现任公司职工监事、运维总监。</w:t>
      </w:r>
    </w:p>
    <w:p>
      <w:pPr>
        <w:pStyle w:val="Style8"/>
        <w:keepNext w:val="0"/>
        <w:keepLines w:val="0"/>
        <w:widowControl w:val="0"/>
        <w:shd w:val="clear" w:color="auto" w:fill="auto"/>
        <w:tabs>
          <w:tab w:pos="974" w:val="left"/>
        </w:tabs>
        <w:bidi w:val="0"/>
        <w:spacing w:before="0" w:after="0" w:line="467" w:lineRule="exact"/>
        <w:ind w:left="0" w:right="0" w:firstLine="440"/>
        <w:jc w:val="both"/>
      </w:pPr>
      <w:bookmarkStart w:id="665" w:name="bookmark665"/>
      <w:r>
        <w:rPr>
          <w:color w:val="000000"/>
          <w:spacing w:val="0"/>
          <w:w w:val="100"/>
          <w:position w:val="0"/>
        </w:rPr>
        <w:t>（</w:t>
      </w:r>
      <w:bookmarkEnd w:id="665"/>
      <w:r>
        <w:rPr>
          <w:color w:val="000000"/>
          <w:spacing w:val="0"/>
          <w:w w:val="100"/>
          <w:position w:val="0"/>
        </w:rPr>
        <w:t>三）</w:t>
        <w:tab/>
        <w:t>现任高级管理人员简历如下：</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白琳先生，董事、总经理，简历详见本节之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三、（一）现任董事简历</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陈学军先生，生于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年，中国国籍，无境外永久居留权。毕业于北京大学光华管理学院，获</w:t>
      </w:r>
      <w:r>
        <w:rPr>
          <w:rFonts w:ascii="Times New Roman" w:eastAsia="Times New Roman" w:hAnsi="Times New Roman" w:cs="Times New Roman"/>
          <w:color w:val="000000"/>
          <w:spacing w:val="0"/>
          <w:w w:val="100"/>
          <w:position w:val="0"/>
        </w:rPr>
        <w:t xml:space="preserve">EMBA </w:t>
      </w:r>
      <w:r>
        <w:rPr>
          <w:color w:val="000000"/>
          <w:spacing w:val="0"/>
          <w:w w:val="100"/>
          <w:position w:val="0"/>
        </w:rPr>
        <w:t>学位，中国注册会计师、注册税务师、特许公认会计师公会会员（</w:t>
      </w:r>
      <w:r>
        <w:rPr>
          <w:rFonts w:ascii="Times New Roman" w:eastAsia="Times New Roman" w:hAnsi="Times New Roman" w:cs="Times New Roman"/>
          <w:color w:val="000000"/>
          <w:spacing w:val="0"/>
          <w:w w:val="100"/>
          <w:position w:val="0"/>
        </w:rPr>
        <w:t>ACCA</w:t>
      </w:r>
      <w:r>
        <w:rPr>
          <w:color w:val="000000"/>
          <w:spacing w:val="0"/>
          <w:w w:val="100"/>
          <w:position w:val="0"/>
        </w:rPr>
        <w:t>）。</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年任外交部职 员，</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年任天健会计师事务所项目经理，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年任北京华亚和讯科技有限公司财务经 理，</w:t>
      </w:r>
      <w:r>
        <w:rPr>
          <w:rFonts w:ascii="Times New Roman" w:eastAsia="Times New Roman" w:hAnsi="Times New Roman" w:cs="Times New Roman"/>
          <w:color w:val="000000"/>
          <w:spacing w:val="0"/>
          <w:w w:val="100"/>
          <w:position w:val="0"/>
        </w:rPr>
        <w:t>2004</w:t>
      </w:r>
      <w:r>
        <w:rPr>
          <w:color w:val="000000"/>
          <w:spacing w:val="0"/>
          <w:w w:val="100"/>
          <w:position w:val="0"/>
        </w:rPr>
        <w:t>年加入彩讯有限，现任公司财务总监、董事会秘书、副总经理。</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王小侬先生，生于</w:t>
      </w:r>
      <w:r>
        <w:rPr>
          <w:rFonts w:ascii="Times New Roman" w:eastAsia="Times New Roman" w:hAnsi="Times New Roman" w:cs="Times New Roman"/>
          <w:color w:val="000000"/>
          <w:spacing w:val="0"/>
          <w:w w:val="100"/>
          <w:position w:val="0"/>
        </w:rPr>
        <w:t>1973</w:t>
      </w:r>
      <w:r>
        <w:rPr>
          <w:color w:val="000000"/>
          <w:spacing w:val="0"/>
          <w:w w:val="100"/>
          <w:position w:val="0"/>
        </w:rPr>
        <w:t>年，中国国籍，无境外永久居留权。硕士研究生学历，毕业于华南理工大学数 字信号处理专业和清华大学经管学院工商管理专业，分别获工学硕士学位和</w:t>
      </w:r>
      <w:r>
        <w:rPr>
          <w:rFonts w:ascii="Times New Roman" w:eastAsia="Times New Roman" w:hAnsi="Times New Roman" w:cs="Times New Roman"/>
          <w:color w:val="000000"/>
          <w:spacing w:val="0"/>
          <w:w w:val="100"/>
          <w:position w:val="0"/>
        </w:rPr>
        <w:t>EMBA</w:t>
      </w:r>
      <w:r>
        <w:rPr>
          <w:color w:val="000000"/>
          <w:spacing w:val="0"/>
          <w:w w:val="100"/>
          <w:position w:val="0"/>
        </w:rPr>
        <w:t>学位。</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 任广东省邮电管理局项目经理，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年任世纪龙信息网络有限公司副总裁，</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年任捷 报宽频有限公司副总裁。</w:t>
      </w:r>
      <w:r>
        <w:rPr>
          <w:rFonts w:ascii="Times New Roman" w:eastAsia="Times New Roman" w:hAnsi="Times New Roman" w:cs="Times New Roman"/>
          <w:color w:val="000000"/>
          <w:spacing w:val="0"/>
          <w:w w:val="100"/>
          <w:position w:val="0"/>
        </w:rPr>
        <w:t>2007</w:t>
      </w:r>
      <w:r>
        <w:rPr>
          <w:color w:val="000000"/>
          <w:spacing w:val="0"/>
          <w:w w:val="100"/>
          <w:position w:val="0"/>
        </w:rPr>
        <w:t>年加入彩讯有限，现任公司副总经理。</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白雪天先生，生于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年，中国国籍，无境外永久居留权。本科学历，毕业于吉林工业大学科技情报 专业，中山大学岭南学院</w:t>
      </w:r>
      <w:r>
        <w:rPr>
          <w:rFonts w:ascii="Times New Roman" w:eastAsia="Times New Roman" w:hAnsi="Times New Roman" w:cs="Times New Roman"/>
          <w:color w:val="000000"/>
          <w:spacing w:val="0"/>
          <w:w w:val="100"/>
          <w:position w:val="0"/>
        </w:rPr>
        <w:t>MBA</w:t>
      </w:r>
      <w:r>
        <w:rPr>
          <w:color w:val="000000"/>
          <w:spacing w:val="0"/>
          <w:w w:val="100"/>
          <w:position w:val="0"/>
        </w:rPr>
        <w:t>学习班。</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年任沈阳工业学院专科学校讲师，</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 广州经济技术开发区政府信息中心部门经理，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年任广东盈信信息投资有限公司总工室总监。 </w:t>
      </w:r>
      <w:r>
        <w:rPr>
          <w:rFonts w:ascii="Times New Roman" w:eastAsia="Times New Roman" w:hAnsi="Times New Roman" w:cs="Times New Roman"/>
          <w:color w:val="000000"/>
          <w:spacing w:val="0"/>
          <w:w w:val="100"/>
          <w:position w:val="0"/>
        </w:rPr>
        <w:t>2004</w:t>
      </w:r>
      <w:r>
        <w:rPr>
          <w:color w:val="000000"/>
          <w:spacing w:val="0"/>
          <w:w w:val="100"/>
          <w:position w:val="0"/>
        </w:rPr>
        <w:t>年加入彩讯有限，现任公司副总经理。</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汪志新先生，生于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年，中国国籍，无境外永久居留权。硕士研究生学历，毕业于北京大学工商管 理专业。</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年任深圳市邮电局工程师，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年任傲天信息技术（深圳）有限公司技术 总监，</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年任北京华亚和讯科技有限公司副总经理。</w:t>
      </w:r>
      <w:r>
        <w:rPr>
          <w:rFonts w:ascii="Times New Roman" w:eastAsia="Times New Roman" w:hAnsi="Times New Roman" w:cs="Times New Roman"/>
          <w:color w:val="000000"/>
          <w:spacing w:val="0"/>
          <w:w w:val="100"/>
          <w:position w:val="0"/>
        </w:rPr>
        <w:t>2005</w:t>
      </w:r>
      <w:r>
        <w:rPr>
          <w:color w:val="000000"/>
          <w:spacing w:val="0"/>
          <w:w w:val="100"/>
          <w:position w:val="0"/>
        </w:rPr>
        <w:t>年加入彩讯有限，现任公司副总经理。</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凌峻先生，生于</w:t>
      </w:r>
      <w:r>
        <w:rPr>
          <w:rFonts w:ascii="Times New Roman" w:eastAsia="Times New Roman" w:hAnsi="Times New Roman" w:cs="Times New Roman"/>
          <w:color w:val="000000"/>
          <w:spacing w:val="0"/>
          <w:w w:val="100"/>
          <w:position w:val="0"/>
        </w:rPr>
        <w:t>1970</w:t>
      </w:r>
      <w:r>
        <w:rPr>
          <w:color w:val="000000"/>
          <w:spacing w:val="0"/>
          <w:w w:val="100"/>
          <w:position w:val="0"/>
        </w:rPr>
        <w:t>年，中国国籍，无境外永久居留权。硕士研究生学历，毕业于中国人民大学工商 管理专业。</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年任胜利石油管理局通讯公司工程师，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年任中兴通讯销售经理，</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年任斯伦贝谢（中国）市场经理，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年任日电通信（中国）项目总经理，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年任广州丽讯总经理。</w:t>
      </w:r>
      <w:r>
        <w:rPr>
          <w:rFonts w:ascii="Times New Roman" w:eastAsia="Times New Roman" w:hAnsi="Times New Roman" w:cs="Times New Roman"/>
          <w:color w:val="000000"/>
          <w:spacing w:val="0"/>
          <w:w w:val="100"/>
          <w:position w:val="0"/>
        </w:rPr>
        <w:t>2007</w:t>
      </w:r>
      <w:r>
        <w:rPr>
          <w:color w:val="000000"/>
          <w:spacing w:val="0"/>
          <w:w w:val="100"/>
          <w:position w:val="0"/>
        </w:rPr>
        <w:t>年加入彩讯有限，截至本报告期，任公司副总经理。</w:t>
      </w:r>
    </w:p>
    <w:p>
      <w:pPr>
        <w:pStyle w:val="Style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张颖先生，生于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年，中国国籍，无境外永久居留权。硕士研究生学历，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在复旦大学学习该校与香港大学合作举办的工商管理学硕士学位课程，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月获得香港大学颁发的工 商管理学硕士（国际课程）学位证书。</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月，任中国工商银行信息科技部副总经理；</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月，任百望股份有限公司副总裁；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月，任彩讯科技股份有限公司金融 科技事业部负责人；现任公司副总经理。</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2342"/>
        <w:gridCol w:w="1910"/>
        <w:gridCol w:w="1493"/>
        <w:gridCol w:w="1277"/>
        <w:gridCol w:w="1354"/>
      </w:tblGrid>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深圳市万融技术有限公司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任执行董事、总经理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深圳市百碧技术有限公司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任执行董事、总经理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632"/>
        <w:gridCol w:w="888"/>
        <w:gridCol w:w="1603"/>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在其他单位 担任的职务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在其他单位是否领 取报酬津贴</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Thousand Luck Limited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千盟科技（深圳）有限公司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广东觉行文化科技服务有限公司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北京麦卡思为信息技术有限公司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广东车联网信息科技服务有限公司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北京易积分科技有限公司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北京悦府餐饮管理有限公司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北京弘华伟业投资有限公司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任执行董事、 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千盟科技（深圳）有限公司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广东觉行文化科技服务有限公司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上海临港弘博新能源发展有限公司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任副董事长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任执行董事 兼经理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沈阳圣源水务有限公司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辽宁成德商贸有限公司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沈阳振兴环保有限公司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北京汉宁恒丰医药科技股份有限公司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任副董事长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辽宁柏威科技有限公司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Thousand Luck Limited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Boqi Environmental (Holding) Co.,</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北京厚望投资有限公司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北京弘毅泰达信息咨询有限公司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北京弘华博识信息咨询有限公司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国家会计学院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彩虹集团新能源股份有限公司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北京盈建科软件股份有限公司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新兴凌云医药化工有限公司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读者出版传媒股份有限公司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任独立董事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10"/>
        <w:gridCol w:w="3192"/>
        <w:gridCol w:w="1061"/>
        <w:gridCol w:w="1632"/>
        <w:gridCol w:w="888"/>
        <w:gridCol w:w="1603"/>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北京西南交大盛阳科技股份有限公司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上海若布维企业管理咨询有限公司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任执行董事 兼经理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杭州骑迹科技有限公司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东西在线（北京）科技有限公司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任执行董事 兼经理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北京致程汽车科技有限公司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蓝鸦铄铄（北京）科技有限公司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北京石墨烯研究院有限公司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北京锋巢汽车技术有限公司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杭州骑电科技有限公司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北京天越华岚信息技术有限公司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无锡车联天下信息技术有限公司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常州锋巢汽车科技有限公司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任执行董事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北京车智汇通信息技术有限公司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俞伟峰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琥珀能源股份有限公司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俞伟峰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浙江哈尔斯真空器皿股份有限公司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俞伟峰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深圳市富泰和精密制造股份有限公司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广东智能财税数据科技发展有限公司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董事长兼总</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珠海横琴泓盛创富资本管理有限责任公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广州合道信息科技有限公司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深圳市云丰投资有限公司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广东盈通网络投资有限公司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广东盈科信息投资有限公司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广州方成实业有限公司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广东珠江投资控股集团有限公司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丰驰投资有限公司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广东德润管理咨询有限公司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董事长兼总</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珠江科技投资有限公司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广东韩建控股有限公司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广东韩创投资有限公司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广东珠江投资管理集团有限公司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10"/>
        <w:gridCol w:w="3192"/>
        <w:gridCol w:w="1061"/>
        <w:gridCol w:w="1632"/>
        <w:gridCol w:w="888"/>
        <w:gridCol w:w="1603"/>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广东新网科技有限公司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广东盈富信息网络投资有限公司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广东麦格森管理咨询有限公司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林芝德鹏投资有限公司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林芝锦豪投资管理有限公司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深圳珠江恒泰投资有限公司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深圳珠江中小企业股权交易中心有限公 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广东丰惠投资有限公司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任经理</w:t>
            </w:r>
            <w:r>
              <w:rPr>
                <w:color w:val="000000"/>
                <w:spacing w:val="0"/>
                <w:w w:val="100"/>
                <w:position w:val="0"/>
                <w:sz w:val="18"/>
                <w:szCs w:val="18"/>
              </w:rPr>
              <w:t>，</w:t>
            </w:r>
            <w:r>
              <w:rPr>
                <w:color w:val="000000"/>
                <w:spacing w:val="0"/>
                <w:w w:val="100"/>
                <w:position w:val="0"/>
                <w:sz w:val="17"/>
                <w:szCs w:val="17"/>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广东丰信投资有限公司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任经理</w:t>
            </w:r>
            <w:r>
              <w:rPr>
                <w:color w:val="000000"/>
                <w:spacing w:val="0"/>
                <w:w w:val="100"/>
                <w:position w:val="0"/>
                <w:sz w:val="18"/>
                <w:szCs w:val="18"/>
              </w:rPr>
              <w:t>，</w:t>
            </w:r>
            <w:r>
              <w:rPr>
                <w:color w:val="000000"/>
                <w:spacing w:val="0"/>
                <w:w w:val="100"/>
                <w:position w:val="0"/>
                <w:sz w:val="17"/>
                <w:szCs w:val="17"/>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广东丰宏投资有限公司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任经理</w:t>
            </w:r>
            <w:r>
              <w:rPr>
                <w:color w:val="000000"/>
                <w:spacing w:val="0"/>
                <w:w w:val="100"/>
                <w:position w:val="0"/>
                <w:sz w:val="18"/>
                <w:szCs w:val="18"/>
              </w:rPr>
              <w:t>，</w:t>
            </w:r>
            <w:r>
              <w:rPr>
                <w:color w:val="000000"/>
                <w:spacing w:val="0"/>
                <w:w w:val="100"/>
                <w:position w:val="0"/>
                <w:sz w:val="17"/>
                <w:szCs w:val="17"/>
              </w:rPr>
              <w:t>执行 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广东珠江合惠建筑工程有限公司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广东珠江金融投资有限公司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广东珠江商业地产经营管理有限公司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深圳伟杰投资有限公司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广州润都投资有限公司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广东珠江工程总承包有限公司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广东珠江物业管理有限公司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广东珠江投资股份有限公司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广东珠江房地产开发有限公司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上海幻星信息技术有限公司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深圳市傲天科技股份有限公司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汪志新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杭州友声科技股份有限公司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陈学军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山东新巨丰科技包装股份有限公司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陈学军</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广东天骏传媒有限公司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任监事</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四</w:t>
      </w:r>
      <w:bookmarkEnd w:id="668"/>
      <w:r>
        <w:rPr>
          <w:color w:val="000000"/>
          <w:spacing w:val="0"/>
          <w:w w:val="100"/>
          <w:position w:val="0"/>
          <w:sz w:val="24"/>
          <w:szCs w:val="24"/>
        </w:rPr>
        <w:t>、董事、监事、高级管理人员报酬情况</w:t>
      </w:r>
      <w:bookmarkEnd w:id="666"/>
      <w:bookmarkEnd w:id="667"/>
      <w:bookmarkEnd w:id="66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070"/>
        <w:gridCol w:w="5587"/>
      </w:tblGrid>
      <w:tr>
        <w:trPr>
          <w:trHeight w:val="66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董事、监事、高级管理人员报酬的决策程序</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公司董事、监事报酬由股东大会决定，高级管理人员报酬由董事会决定; 在公司担任工作职务的董事、监事、高级管理人员报酬由公司支付，非</w:t>
            </w:r>
          </w:p>
        </w:tc>
      </w:tr>
    </w:tbl>
    <w:p>
      <w:pPr>
        <w:spacing w:lineRule="exact" w:line="1"/>
        <w:rPr>
          <w:sz w:val="2"/>
          <w:szCs w:val="2"/>
        </w:rPr>
      </w:pPr>
      <w:r>
        <w:br w:type="page"/>
      </w:r>
    </w:p>
    <w:tbl>
      <w:tblPr>
        <w:tblOverlap w:val="never"/>
        <w:jc w:val="center"/>
        <w:tblLayout w:type="fixed"/>
      </w:tblPr>
      <w:tblGrid>
        <w:gridCol w:w="4070"/>
        <w:gridCol w:w="5587"/>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独立董事、监事不另外支付津贴。独立董事津贴根据股东大会所通过的 决议来进行支付。</w:t>
            </w:r>
          </w:p>
        </w:tc>
      </w:tr>
      <w:tr>
        <w:trPr>
          <w:trHeight w:val="65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董事、监事、高级管理人员报酬的确定依据</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依据公司盈利水平及各董事、监事、高级管理人员的分工及履职情况确 定。</w:t>
            </w:r>
          </w:p>
        </w:tc>
      </w:tr>
      <w:tr>
        <w:trPr>
          <w:trHeight w:val="66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董事、监事、高级管理人员报酬的实际支付情况</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公司严格按照董事、监事、高级管理人员薪酬的决策程序与确定依据支 付薪酬。</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885"/>
        <w:gridCol w:w="850"/>
        <w:gridCol w:w="850"/>
        <w:gridCol w:w="883"/>
        <w:gridCol w:w="1368"/>
        <w:gridCol w:w="1378"/>
      </w:tblGrid>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白琳</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车荣全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俞伟峰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温兆胜</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卢业波</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职工监事、运维总监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陈学军</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财务总监、董事会秘书、副总经理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王小侬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白雪天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汪志新</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凌峻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866.46</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五</w:t>
      </w:r>
      <w:bookmarkEnd w:id="672"/>
      <w:r>
        <w:rPr>
          <w:color w:val="000000"/>
          <w:spacing w:val="0"/>
          <w:w w:val="100"/>
          <w:position w:val="0"/>
          <w:sz w:val="24"/>
          <w:szCs w:val="24"/>
        </w:rPr>
        <w:t>、公司员工情况</w:t>
      </w:r>
      <w:bookmarkEnd w:id="670"/>
      <w:bookmarkEnd w:id="671"/>
      <w:bookmarkEnd w:id="673"/>
    </w:p>
    <w:p>
      <w:pPr>
        <w:pStyle w:val="Style29"/>
        <w:keepNext/>
        <w:keepLines/>
        <w:widowControl w:val="0"/>
        <w:shd w:val="clear" w:color="auto" w:fill="auto"/>
        <w:bidi w:val="0"/>
        <w:spacing w:before="0" w:after="3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、员工数量、专业构成及教育程度</w:t>
      </w:r>
      <w:bookmarkEnd w:id="674"/>
      <w:bookmarkEnd w:id="675"/>
      <w:bookmarkEnd w:id="677"/>
    </w:p>
    <w:tbl>
      <w:tblPr>
        <w:tblOverlap w:val="never"/>
        <w:jc w:val="center"/>
        <w:tblLayout w:type="fixed"/>
      </w:tblPr>
      <w:tblGrid>
        <w:gridCol w:w="6528"/>
        <w:gridCol w:w="3058"/>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bl>
    <w:p>
      <w:pPr>
        <w:spacing w:lineRule="exact" w:line="1"/>
        <w:rPr>
          <w:sz w:val="2"/>
          <w:szCs w:val="2"/>
        </w:rPr>
      </w:pPr>
      <w:r>
        <w:br w:type="page"/>
      </w:r>
    </w:p>
    <w:tbl>
      <w:tblPr>
        <w:tblOverlap w:val="never"/>
        <w:jc w:val="center"/>
        <w:tblLayout w:type="fixed"/>
      </w:tblPr>
      <w:tblGrid>
        <w:gridCol w:w="6528"/>
        <w:gridCol w:w="3058"/>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r>
        <w:trPr>
          <w:trHeight w:val="403" w:hRule="exact"/>
        </w:trPr>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r>
    </w:tbl>
    <w:p>
      <w:pPr>
        <w:widowControl w:val="0"/>
        <w:spacing w:after="179" w:line="1" w:lineRule="exact"/>
      </w:pPr>
    </w:p>
    <w:p>
      <w:pPr>
        <w:pStyle w:val="Style29"/>
        <w:keepNext/>
        <w:keepLines/>
        <w:widowControl w:val="0"/>
        <w:shd w:val="clear" w:color="auto" w:fill="auto"/>
        <w:bidi w:val="0"/>
        <w:spacing w:before="0" w:after="280" w:line="468" w:lineRule="exact"/>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、薪酬政策</w:t>
      </w:r>
      <w:bookmarkEnd w:id="678"/>
      <w:bookmarkEnd w:id="679"/>
      <w:bookmarkEnd w:id="681"/>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公司从人才的吸引、保留、激励三个维度构建基于能力、业绩、市场的薪酬体系，对标同行业岗位职 级薪酬，优化和完善当前公司整体前后端薪酬体系。根据地区差异、人才供给情况、员工流失情况、行业 环境变化进行动态调整。为了进一步构建企业新型竞争优势，激活团队积极性和战斗力，充分发挥绩效工 资的激励作用，在报告期内，对于基本工资、岗位工资、绩效工资进行薪酬结构优化，强化对绩效工资的 考核，激励先进，鞭策后进，以推动业绩的达成，确保公司持续快速成长。</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以公司业务战略为指引，对于关键核心产品研发、关键市场领域拓展等业务方向予以重点激励扶持政 策，充分调动员工的积极性和创造性，确保贡献值得到及时有效的回报及激励，吸引并留住优秀人才。建 立员工和公司共同发展的良好机制，提高公司核心竞争力，为公司长远发展提供强劲的助力。</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报告期内，公司计入成本部分的职工薪酬总额</w:t>
      </w:r>
      <w:r>
        <w:rPr>
          <w:rFonts w:ascii="Times New Roman" w:eastAsia="Times New Roman" w:hAnsi="Times New Roman" w:cs="Times New Roman"/>
          <w:color w:val="000000"/>
          <w:spacing w:val="0"/>
          <w:w w:val="100"/>
          <w:position w:val="0"/>
        </w:rPr>
        <w:t>17,801.37</w:t>
      </w:r>
      <w:r>
        <w:rPr>
          <w:color w:val="000000"/>
          <w:spacing w:val="0"/>
          <w:w w:val="100"/>
          <w:position w:val="0"/>
        </w:rPr>
        <w:t>万元，占营业成本的比重为</w:t>
      </w:r>
      <w:r>
        <w:rPr>
          <w:rFonts w:ascii="Times New Roman" w:eastAsia="Times New Roman" w:hAnsi="Times New Roman" w:cs="Times New Roman"/>
          <w:color w:val="000000"/>
          <w:spacing w:val="0"/>
          <w:w w:val="100"/>
          <w:position w:val="0"/>
        </w:rPr>
        <w:t>42.47%</w:t>
      </w:r>
      <w:r>
        <w:rPr>
          <w:color w:val="000000"/>
          <w:spacing w:val="0"/>
          <w:w w:val="100"/>
          <w:position w:val="0"/>
        </w:rPr>
        <w:t>；上年同 期计入成本部分的职工薪酬总额</w:t>
      </w:r>
      <w:r>
        <w:rPr>
          <w:rFonts w:ascii="Times New Roman" w:eastAsia="Times New Roman" w:hAnsi="Times New Roman" w:cs="Times New Roman"/>
          <w:color w:val="000000"/>
          <w:spacing w:val="0"/>
          <w:w w:val="100"/>
          <w:position w:val="0"/>
        </w:rPr>
        <w:t>17,008.37</w:t>
      </w:r>
      <w:r>
        <w:rPr>
          <w:color w:val="000000"/>
          <w:spacing w:val="0"/>
          <w:w w:val="100"/>
          <w:position w:val="0"/>
        </w:rPr>
        <w:t>万元，占营业成本的比重为</w:t>
      </w:r>
      <w:r>
        <w:rPr>
          <w:rFonts w:ascii="Times New Roman" w:eastAsia="Times New Roman" w:hAnsi="Times New Roman" w:cs="Times New Roman"/>
          <w:color w:val="000000"/>
          <w:spacing w:val="0"/>
          <w:w w:val="100"/>
          <w:position w:val="0"/>
        </w:rPr>
        <w:t>42.31%</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年职工薪酬较上年同期 增加</w:t>
      </w:r>
      <w:r>
        <w:rPr>
          <w:rFonts w:ascii="Times New Roman" w:eastAsia="Times New Roman" w:hAnsi="Times New Roman" w:cs="Times New Roman"/>
          <w:color w:val="000000"/>
          <w:spacing w:val="0"/>
          <w:w w:val="100"/>
          <w:position w:val="0"/>
        </w:rPr>
        <w:t>2,783.59</w:t>
      </w:r>
      <w:r>
        <w:rPr>
          <w:color w:val="000000"/>
          <w:spacing w:val="0"/>
          <w:w w:val="100"/>
          <w:position w:val="0"/>
        </w:rPr>
        <w:t>万元，主要为人员增加，公司利润对职工薪酬总额变化的敏感性不大。</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报告期内，公司核心技术人员数量为</w:t>
      </w:r>
      <w:r>
        <w:rPr>
          <w:rFonts w:ascii="Times New Roman" w:eastAsia="Times New Roman" w:hAnsi="Times New Roman" w:cs="Times New Roman"/>
          <w:color w:val="000000"/>
          <w:spacing w:val="0"/>
          <w:w w:val="100"/>
          <w:position w:val="0"/>
        </w:rPr>
        <w:t>2</w:t>
      </w:r>
      <w:r>
        <w:rPr>
          <w:color w:val="000000"/>
          <w:spacing w:val="0"/>
          <w:w w:val="100"/>
          <w:position w:val="0"/>
        </w:rPr>
        <w:t>人，占比为</w:t>
      </w:r>
      <w:r>
        <w:rPr>
          <w:rFonts w:ascii="Times New Roman" w:eastAsia="Times New Roman" w:hAnsi="Times New Roman" w:cs="Times New Roman"/>
          <w:color w:val="000000"/>
          <w:spacing w:val="0"/>
          <w:w w:val="100"/>
          <w:position w:val="0"/>
        </w:rPr>
        <w:t>0.09%</w:t>
      </w:r>
      <w:r>
        <w:rPr>
          <w:color w:val="000000"/>
          <w:spacing w:val="0"/>
          <w:w w:val="100"/>
          <w:position w:val="0"/>
        </w:rPr>
        <w:t>；去年同期核心技术人员数量为</w:t>
      </w:r>
      <w:r>
        <w:rPr>
          <w:rFonts w:ascii="Times New Roman" w:eastAsia="Times New Roman" w:hAnsi="Times New Roman" w:cs="Times New Roman"/>
          <w:color w:val="000000"/>
          <w:spacing w:val="0"/>
          <w:w w:val="100"/>
          <w:position w:val="0"/>
        </w:rPr>
        <w:t>2</w:t>
      </w:r>
      <w:r>
        <w:rPr>
          <w:color w:val="000000"/>
          <w:spacing w:val="0"/>
          <w:w w:val="100"/>
          <w:position w:val="0"/>
        </w:rPr>
        <w:t xml:space="preserve">人，占比 </w:t>
      </w:r>
      <w:r>
        <w:rPr>
          <w:color w:val="000000"/>
          <w:spacing w:val="0"/>
          <w:w w:val="100"/>
          <w:position w:val="0"/>
        </w:rPr>
        <w:t>为</w:t>
      </w:r>
      <w:r>
        <w:rPr>
          <w:rFonts w:ascii="Times New Roman" w:eastAsia="Times New Roman" w:hAnsi="Times New Roman" w:cs="Times New Roman"/>
          <w:color w:val="000000"/>
          <w:spacing w:val="0"/>
          <w:w w:val="100"/>
          <w:position w:val="0"/>
        </w:rPr>
        <w:t>0.11%</w:t>
      </w:r>
      <w:r>
        <w:rPr>
          <w:color w:val="000000"/>
          <w:spacing w:val="0"/>
          <w:w w:val="100"/>
          <w:position w:val="0"/>
        </w:rPr>
        <w:t>,核心技术人员数量同比不变，占比同比变动较小。</w:t>
      </w:r>
    </w:p>
    <w:p>
      <w:pPr>
        <w:pStyle w:val="Style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报告期内，公司核心技术人员薪酬占比为</w:t>
      </w:r>
      <w:r>
        <w:rPr>
          <w:rFonts w:ascii="Times New Roman" w:eastAsia="Times New Roman" w:hAnsi="Times New Roman" w:cs="Times New Roman"/>
          <w:color w:val="000000"/>
          <w:spacing w:val="0"/>
          <w:w w:val="100"/>
          <w:position w:val="0"/>
        </w:rPr>
        <w:t>0.46%</w:t>
      </w:r>
      <w:r>
        <w:rPr>
          <w:color w:val="000000"/>
          <w:spacing w:val="0"/>
          <w:w w:val="100"/>
          <w:position w:val="0"/>
        </w:rPr>
        <w:t>，去年同期为</w:t>
      </w:r>
      <w:r>
        <w:rPr>
          <w:rFonts w:ascii="Times New Roman" w:eastAsia="Times New Roman" w:hAnsi="Times New Roman" w:cs="Times New Roman"/>
          <w:color w:val="000000"/>
          <w:spacing w:val="0"/>
          <w:w w:val="100"/>
          <w:position w:val="0"/>
        </w:rPr>
        <w:t>0.48%</w:t>
      </w:r>
      <w:r>
        <w:rPr>
          <w:color w:val="000000"/>
          <w:spacing w:val="0"/>
          <w:w w:val="100"/>
          <w:position w:val="0"/>
        </w:rPr>
        <w:t>，同比变动较小。</w:t>
      </w:r>
    </w:p>
    <w:p>
      <w:pPr>
        <w:pStyle w:val="Style29"/>
        <w:keepNext/>
        <w:keepLines/>
        <w:widowControl w:val="0"/>
        <w:shd w:val="clear" w:color="auto" w:fill="auto"/>
        <w:tabs>
          <w:tab w:pos="346" w:val="left"/>
        </w:tabs>
        <w:bidi w:val="0"/>
        <w:spacing w:before="0" w:after="220" w:line="470" w:lineRule="exact"/>
        <w:ind w:left="0" w:right="0" w:firstLine="0"/>
        <w:jc w:val="both"/>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w:t>
        <w:tab/>
        <w:t>培训计划</w:t>
      </w:r>
      <w:bookmarkEnd w:id="682"/>
      <w:bookmarkEnd w:id="683"/>
      <w:bookmarkEnd w:id="685"/>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人才是公司长远发展的基石，彩讯股份高度重视人才的培养与队伍的建设，通过帮助员工提升工作绩 效和个人能力，推动员工与公司的共同成长。</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进一步优化公司培训体系，启动</w:t>
      </w:r>
      <w:r>
        <w:rPr>
          <w:rFonts w:ascii="Times New Roman" w:eastAsia="Times New Roman" w:hAnsi="Times New Roman" w:cs="Times New Roman"/>
          <w:color w:val="000000"/>
          <w:spacing w:val="0"/>
          <w:w w:val="100"/>
          <w:position w:val="0"/>
        </w:rPr>
        <w:t>2020</w:t>
      </w:r>
      <w:r>
        <w:rPr>
          <w:color w:val="000000"/>
          <w:spacing w:val="0"/>
          <w:w w:val="100"/>
          <w:position w:val="0"/>
        </w:rPr>
        <w:t>年新优才计划，关注公司内获得良好业绩并且具有持续成长潜力 的主管层、专业技术人员等高潜质人员，对其进行保有、激励、培养和发展，拟培养成为中层管理人员或 资深专家，其目的在于保存一支动态平衡的、规模化的后备人才梯队，以适应公司业务的发展。在高管担 任导师的培养模式下，除了制定个性化的专业技能、管理技能培训，同时也给与更多扩大工作职责和范围 的计划，参与更多重要项目或相关管理职能岗位，让有潜力的优秀人才尽快脱颖而出，为进一步拓宽职业 生涯奠定基础。</w:t>
      </w:r>
    </w:p>
    <w:p>
      <w:pPr>
        <w:pStyle w:val="Style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公司重视人才培养，在资金、课程、讲师等方面持续加大投入，为各类人才制定专项培养计划。持续 组织各类项目培训、管理培训及技术交流，同时开拓了在线学习模式。在疫情防控期间，开展一系列员工 适岗线上培训课程，包括产品类、运营类、研发类等人员积极参与专业岗位培训，参与人次达</w:t>
      </w:r>
      <w:r>
        <w:rPr>
          <w:rFonts w:ascii="Times New Roman" w:eastAsia="Times New Roman" w:hAnsi="Times New Roman" w:cs="Times New Roman"/>
          <w:color w:val="000000"/>
          <w:spacing w:val="0"/>
          <w:w w:val="100"/>
          <w:position w:val="0"/>
        </w:rPr>
        <w:t>800</w:t>
      </w:r>
      <w:r>
        <w:rPr>
          <w:color w:val="000000"/>
          <w:spacing w:val="0"/>
          <w:w w:val="100"/>
          <w:position w:val="0"/>
        </w:rPr>
        <w:t>多人。 而且，不断优化完善课程体系，实施包含专业技能理论、实训以及通用职业素质课程，全面提升员工素质， 收效良好。</w:t>
      </w:r>
    </w:p>
    <w:p>
      <w:pPr>
        <w:pStyle w:val="Style29"/>
        <w:keepNext/>
        <w:keepLines/>
        <w:widowControl w:val="0"/>
        <w:shd w:val="clear" w:color="auto" w:fill="auto"/>
        <w:tabs>
          <w:tab w:pos="346" w:val="left"/>
        </w:tabs>
        <w:bidi w:val="0"/>
        <w:spacing w:before="0" w:after="380" w:line="470" w:lineRule="exact"/>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w:t>
        <w:tab/>
        <w:t>劳务外包情况</w:t>
      </w:r>
      <w:bookmarkEnd w:id="686"/>
      <w:bookmarkEnd w:id="687"/>
      <w:bookmarkEnd w:id="689"/>
    </w:p>
    <w:p>
      <w:pPr>
        <w:pStyle w:val="Style25"/>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2147" w:h="17375"/>
          <w:pgMar w:top="1598" w:right="1181" w:bottom="1766" w:left="11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
        <w:keepNext/>
        <w:keepLines/>
        <w:widowControl w:val="0"/>
        <w:shd w:val="clear" w:color="auto" w:fill="auto"/>
        <w:bidi w:val="0"/>
        <w:spacing w:before="580" w:after="560" w:line="240" w:lineRule="auto"/>
        <w:ind w:left="0" w:right="0" w:firstLine="0"/>
        <w:jc w:val="center"/>
      </w:pPr>
      <w:bookmarkStart w:id="690" w:name="bookmark690"/>
      <w:bookmarkStart w:id="691" w:name="bookmark691"/>
      <w:bookmarkStart w:id="692" w:name="bookmark692"/>
      <w:r>
        <w:rPr>
          <w:color w:val="000000"/>
          <w:spacing w:val="0"/>
          <w:w w:val="100"/>
          <w:position w:val="0"/>
        </w:rPr>
        <w:t>第十节公司治理</w:t>
      </w:r>
      <w:bookmarkEnd w:id="690"/>
      <w:bookmarkEnd w:id="691"/>
      <w:bookmarkEnd w:id="692"/>
    </w:p>
    <w:p>
      <w:pPr>
        <w:pStyle w:val="Style21"/>
        <w:keepNext/>
        <w:keepLines/>
        <w:widowControl w:val="0"/>
        <w:shd w:val="clear" w:color="auto" w:fill="auto"/>
        <w:bidi w:val="0"/>
        <w:spacing w:before="0" w:after="180" w:line="240" w:lineRule="auto"/>
        <w:ind w:left="0" w:right="0" w:firstLine="0"/>
        <w:jc w:val="both"/>
      </w:pPr>
      <w:bookmarkStart w:id="693" w:name="bookmark693"/>
      <w:bookmarkStart w:id="694" w:name="bookmark694"/>
      <w:bookmarkStart w:id="695" w:name="bookmark695"/>
      <w:bookmarkStart w:id="696" w:name="bookmark696"/>
      <w:bookmarkStart w:id="697" w:name="bookmark697"/>
      <w:r>
        <w:rPr>
          <w:color w:val="000000"/>
          <w:spacing w:val="0"/>
          <w:w w:val="100"/>
          <w:position w:val="0"/>
          <w:sz w:val="24"/>
          <w:szCs w:val="24"/>
        </w:rPr>
        <w:t>一</w:t>
      </w:r>
      <w:bookmarkEnd w:id="696"/>
      <w:r>
        <w:rPr>
          <w:color w:val="000000"/>
          <w:spacing w:val="0"/>
          <w:w w:val="100"/>
          <w:position w:val="0"/>
          <w:sz w:val="24"/>
          <w:szCs w:val="24"/>
        </w:rPr>
        <w:t>、公司治理的基本状况</w:t>
      </w:r>
      <w:bookmarkEnd w:id="694"/>
      <w:bookmarkEnd w:id="695"/>
      <w:bookmarkEnd w:id="697"/>
      <w:bookmarkEnd w:id="693"/>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报告期内，公司严格按照《公司法》、《证券法》、《上市公司信息披露管理办法》、《上市公司治 理准则》、《深圳证券交易所创业板股票上市规则》、《深圳证券交易所创业板上市公司规范运作指引》 等法律法规的相关规定和要求，建立健全公司内部管理和控制制度，不断完善公司法人治理结构，进一步 规范公司运作，提升上市公司治理水平，切实保护投资者合法权益，尊重利益相关者的基本权益。截至报 告期末，公司治理状况符合法律法规和有关上市公司治理规范性文件的要求。</w:t>
      </w:r>
    </w:p>
    <w:p>
      <w:pPr>
        <w:pStyle w:val="Style8"/>
        <w:keepNext w:val="0"/>
        <w:keepLines w:val="0"/>
        <w:widowControl w:val="0"/>
        <w:shd w:val="clear" w:color="auto" w:fill="auto"/>
        <w:tabs>
          <w:tab w:pos="1011" w:val="left"/>
        </w:tabs>
        <w:bidi w:val="0"/>
        <w:spacing w:before="0" w:after="0" w:line="468" w:lineRule="exact"/>
        <w:ind w:left="0" w:right="0" w:firstLine="440"/>
        <w:jc w:val="both"/>
      </w:pPr>
      <w:bookmarkStart w:id="698" w:name="bookmark698"/>
      <w:r>
        <w:rPr>
          <w:color w:val="000000"/>
          <w:spacing w:val="0"/>
          <w:w w:val="100"/>
          <w:position w:val="0"/>
        </w:rPr>
        <w:t>（</w:t>
      </w:r>
      <w:bookmarkEnd w:id="698"/>
      <w:r>
        <w:rPr>
          <w:color w:val="000000"/>
          <w:spacing w:val="0"/>
          <w:w w:val="100"/>
          <w:position w:val="0"/>
        </w:rPr>
        <w:t>一）</w:t>
        <w:tab/>
        <w:t>股东与股东大会</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公司严格按照《公司法》、《上市公司股东大会规则》和《公司章程》、《公司股东大会议事规则》 等相关规定和要求，规范股东大会召集、召开、表决程序，平等对待所有股东，确保所有股东充分行使法 定权利，并承担相应的义务。报告期内，公司共召开了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次临时股东大会，股东大会的 召集、召开及表决程序合法，决议内容合法有效。</w:t>
      </w:r>
    </w:p>
    <w:p>
      <w:pPr>
        <w:pStyle w:val="Style8"/>
        <w:keepNext w:val="0"/>
        <w:keepLines w:val="0"/>
        <w:widowControl w:val="0"/>
        <w:shd w:val="clear" w:color="auto" w:fill="auto"/>
        <w:tabs>
          <w:tab w:pos="1011" w:val="left"/>
        </w:tabs>
        <w:bidi w:val="0"/>
        <w:spacing w:before="0" w:after="0" w:line="468"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二）</w:t>
        <w:tab/>
        <w:t>公司与控股股东、实际控制人</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公司控股股东、实际控制人严格按照《上市公司治理准则》、《深圳证券交易所创业板股票上市规则》、 《深圳证券交易所创业板上市公司规范运作指引》和《公司章程》、《公司控股股东和实际控制人行为规 范》等相关规定和要求，规范自身行为，没有违法干预公司正常决策程序和经营活动，未损害公司及全体 股东的利益。</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公司拥有独立完整的业务和自主经营能力，公司与控股股东、实际控制人实行人员、资产、财务分开, 机构、业务独立，各自独立核算、独立承担责任和风险。公司董事会、监事会及其他内部机构独立运作。</w:t>
      </w:r>
    </w:p>
    <w:p>
      <w:pPr>
        <w:pStyle w:val="Style8"/>
        <w:keepNext w:val="0"/>
        <w:keepLines w:val="0"/>
        <w:widowControl w:val="0"/>
        <w:shd w:val="clear" w:color="auto" w:fill="auto"/>
        <w:tabs>
          <w:tab w:pos="1011" w:val="left"/>
        </w:tabs>
        <w:bidi w:val="0"/>
        <w:spacing w:before="0" w:after="0" w:line="468" w:lineRule="exact"/>
        <w:ind w:left="0" w:right="0" w:firstLine="440"/>
        <w:jc w:val="both"/>
      </w:pPr>
      <w:bookmarkStart w:id="700" w:name="bookmark700"/>
      <w:r>
        <w:rPr>
          <w:color w:val="000000"/>
          <w:spacing w:val="0"/>
          <w:w w:val="100"/>
          <w:position w:val="0"/>
        </w:rPr>
        <w:t>（</w:t>
      </w:r>
      <w:bookmarkEnd w:id="700"/>
      <w:r>
        <w:rPr>
          <w:color w:val="000000"/>
          <w:spacing w:val="0"/>
          <w:w w:val="100"/>
          <w:position w:val="0"/>
        </w:rPr>
        <w:t>三）</w:t>
        <w:tab/>
        <w:t>董事与董事会</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公司严格按照《公司法》和《公司章程》、《公司董事会议事规则》等相关规定的董事提名、选聘程 序选举董事，现有董事</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人，不少于董事会成员的三分之一，董事会人数及人员构成符 合法律法规的要求。</w:t>
      </w:r>
    </w:p>
    <w:p>
      <w:pPr>
        <w:pStyle w:val="Style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公司全体董事严格按照《公司章程》、《公司董事会议事规则》等相关规定和要求，认真出席董事会, 忠实、勤勉、谨慎履职。报告期内，公司共召开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次董事会，董事会的召集、召开、表决方式符合《公司 法》、《公司章程》和《公司董事会议事规则》的规定，不存在违反相关法律、法规行使职权的行为。</w:t>
      </w:r>
    </w:p>
    <w:p>
      <w:pPr>
        <w:pStyle w:val="Style8"/>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公司独立董事共有</w:t>
      </w:r>
      <w:r>
        <w:rPr>
          <w:rFonts w:ascii="Times New Roman" w:eastAsia="Times New Roman" w:hAnsi="Times New Roman" w:cs="Times New Roman"/>
          <w:color w:val="000000"/>
          <w:spacing w:val="0"/>
          <w:w w:val="100"/>
          <w:position w:val="0"/>
        </w:rPr>
        <w:t>3</w:t>
      </w:r>
      <w:r>
        <w:rPr>
          <w:color w:val="000000"/>
          <w:spacing w:val="0"/>
          <w:w w:val="100"/>
          <w:position w:val="0"/>
        </w:rPr>
        <w:t xml:space="preserve">人，其任职条件、选举更换程序等符合《公司法》、《关于在上市公司建立独立 </w:t>
      </w:r>
      <w:r>
        <w:rPr>
          <w:color w:val="000000"/>
          <w:spacing w:val="0"/>
          <w:w w:val="100"/>
          <w:position w:val="0"/>
        </w:rPr>
        <w:t>董事制度的指导意见》及《公司章程》等相关规定和要求。公司独立董事严格按照相关法律法规及《公司 章程》、《公司董事会议事规则》、《公司独立董事议事规则》独立公正地履行职责，充分了解公司经营 运作情况、董事会议题内容等，维护上市公司和全体股东的利益，尤其关注中小股东的合法权益保护，同 时独立董事利用自己的专业知识特长和经验，对公司的战略发展、内部控制、经营管理、规范运作等方面 提供了专业性的建议。</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公司董事会下设立了审计委员会、战略委员会、提名委员会、薪酬与考核委员会四个专门委员会，并 制定了各委员会工作细则，各专门委员会依照《公司章程》、董事会授权以及各委员会议事规则履行职责, 为董事会的决策提供科学、专业的意见和建议。</w:t>
      </w:r>
    </w:p>
    <w:p>
      <w:pPr>
        <w:pStyle w:val="Style8"/>
        <w:keepNext w:val="0"/>
        <w:keepLines w:val="0"/>
        <w:widowControl w:val="0"/>
        <w:shd w:val="clear" w:color="auto" w:fill="auto"/>
        <w:tabs>
          <w:tab w:pos="1015" w:val="left"/>
        </w:tabs>
        <w:bidi w:val="0"/>
        <w:spacing w:before="0" w:after="0" w:line="469" w:lineRule="exact"/>
        <w:ind w:left="0" w:right="0" w:firstLine="440"/>
        <w:jc w:val="both"/>
      </w:pPr>
      <w:bookmarkStart w:id="701" w:name="bookmark701"/>
      <w:r>
        <w:rPr>
          <w:color w:val="000000"/>
          <w:spacing w:val="0"/>
          <w:w w:val="100"/>
          <w:position w:val="0"/>
        </w:rPr>
        <w:t>（</w:t>
      </w:r>
      <w:bookmarkEnd w:id="701"/>
      <w:r>
        <w:rPr>
          <w:color w:val="000000"/>
          <w:spacing w:val="0"/>
          <w:w w:val="100"/>
          <w:position w:val="0"/>
        </w:rPr>
        <w:t>四）</w:t>
        <w:tab/>
        <w:t>监事与监事会</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公司严格按照《公司法》《公司章程》规定的监事提名、选聘程序选举监事，现有监事</w:t>
      </w:r>
      <w:r>
        <w:rPr>
          <w:rFonts w:ascii="Times New Roman" w:eastAsia="Times New Roman" w:hAnsi="Times New Roman" w:cs="Times New Roman"/>
          <w:color w:val="000000"/>
          <w:spacing w:val="0"/>
          <w:w w:val="100"/>
          <w:position w:val="0"/>
        </w:rPr>
        <w:t>3</w:t>
      </w:r>
      <w:r>
        <w:rPr>
          <w:color w:val="000000"/>
          <w:spacing w:val="0"/>
          <w:w w:val="100"/>
          <w:position w:val="0"/>
        </w:rPr>
        <w:t>名，其中职 工代表监事</w:t>
      </w:r>
      <w:r>
        <w:rPr>
          <w:rFonts w:ascii="Times New Roman" w:eastAsia="Times New Roman" w:hAnsi="Times New Roman" w:cs="Times New Roman"/>
          <w:color w:val="000000"/>
          <w:spacing w:val="0"/>
          <w:w w:val="100"/>
          <w:position w:val="0"/>
        </w:rPr>
        <w:t>1</w:t>
      </w:r>
      <w:r>
        <w:rPr>
          <w:color w:val="000000"/>
          <w:spacing w:val="0"/>
          <w:w w:val="100"/>
          <w:position w:val="0"/>
        </w:rPr>
        <w:t>名，不少于监事会成员的三分之一，监事会人数及构成符合相关法律法规的要求。</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公司全体监事严格按照《公司章程》、《公司监事会议事规则》等规定，本着对公司及全体股东负责 的态度，认真履行职责。报告期内，公司共召开</w:t>
      </w:r>
      <w:r>
        <w:rPr>
          <w:rFonts w:ascii="Times New Roman" w:eastAsia="Times New Roman" w:hAnsi="Times New Roman" w:cs="Times New Roman"/>
          <w:color w:val="000000"/>
          <w:spacing w:val="0"/>
          <w:w w:val="100"/>
          <w:position w:val="0"/>
        </w:rPr>
        <w:t>5</w:t>
      </w:r>
      <w:r>
        <w:rPr>
          <w:color w:val="000000"/>
          <w:spacing w:val="0"/>
          <w:w w:val="100"/>
          <w:position w:val="0"/>
        </w:rPr>
        <w:t>次监事会，监事会依法履行监督职责，了解公司经营情 况，检查公司财务，对公司董事、高级管理人员执行公司职务的行为进行监督，积极发挥监事会应有的作 用，维护公司及股东的合法权益。</w:t>
      </w:r>
    </w:p>
    <w:p>
      <w:pPr>
        <w:pStyle w:val="Style8"/>
        <w:keepNext w:val="0"/>
        <w:keepLines w:val="0"/>
        <w:widowControl w:val="0"/>
        <w:shd w:val="clear" w:color="auto" w:fill="auto"/>
        <w:tabs>
          <w:tab w:pos="1015" w:val="left"/>
        </w:tabs>
        <w:bidi w:val="0"/>
        <w:spacing w:before="0" w:after="0" w:line="469" w:lineRule="exact"/>
        <w:ind w:left="0" w:right="0" w:firstLine="440"/>
        <w:jc w:val="both"/>
      </w:pPr>
      <w:bookmarkStart w:id="702" w:name="bookmark702"/>
      <w:r>
        <w:rPr>
          <w:color w:val="000000"/>
          <w:spacing w:val="0"/>
          <w:w w:val="100"/>
          <w:position w:val="0"/>
        </w:rPr>
        <w:t>（</w:t>
      </w:r>
      <w:bookmarkEnd w:id="702"/>
      <w:r>
        <w:rPr>
          <w:color w:val="000000"/>
          <w:spacing w:val="0"/>
          <w:w w:val="100"/>
          <w:position w:val="0"/>
        </w:rPr>
        <w:t>五）</w:t>
        <w:tab/>
        <w:t>绩效评价与激励约束机制</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公司已建立高级管理人员薪酬与公司绩效、个人业绩相联系的机制，绩效评价作为确定高级管理人员 薪酬以及其他激励的重要依据，高级管理人员的聘任公开、透明，符合有关法律、法规的要求。</w:t>
      </w:r>
    </w:p>
    <w:p>
      <w:pPr>
        <w:pStyle w:val="Style8"/>
        <w:keepNext w:val="0"/>
        <w:keepLines w:val="0"/>
        <w:widowControl w:val="0"/>
        <w:shd w:val="clear" w:color="auto" w:fill="auto"/>
        <w:tabs>
          <w:tab w:pos="1015" w:val="left"/>
        </w:tabs>
        <w:bidi w:val="0"/>
        <w:spacing w:before="0" w:after="0" w:line="469" w:lineRule="exact"/>
        <w:ind w:left="0" w:right="0" w:firstLine="440"/>
        <w:jc w:val="both"/>
      </w:pPr>
      <w:bookmarkStart w:id="703" w:name="bookmark703"/>
      <w:r>
        <w:rPr>
          <w:color w:val="000000"/>
          <w:spacing w:val="0"/>
          <w:w w:val="100"/>
          <w:position w:val="0"/>
        </w:rPr>
        <w:t>（</w:t>
      </w:r>
      <w:bookmarkEnd w:id="703"/>
      <w:r>
        <w:rPr>
          <w:color w:val="000000"/>
          <w:spacing w:val="0"/>
          <w:w w:val="100"/>
          <w:position w:val="0"/>
        </w:rPr>
        <w:t>六）</w:t>
        <w:tab/>
        <w:t>关于信息披露与透明度</w:t>
      </w:r>
    </w:p>
    <w:p>
      <w:pPr>
        <w:pStyle w:val="Style8"/>
        <w:keepNext w:val="0"/>
        <w:keepLines w:val="0"/>
        <w:widowControl w:val="0"/>
        <w:shd w:val="clear" w:color="auto" w:fill="auto"/>
        <w:bidi w:val="0"/>
        <w:spacing w:before="0" w:after="0" w:line="469" w:lineRule="exact"/>
        <w:ind w:left="0" w:right="0" w:firstLine="520"/>
        <w:jc w:val="left"/>
      </w:pPr>
      <w:r>
        <w:rPr>
          <w:color w:val="000000"/>
          <w:spacing w:val="0"/>
          <w:w w:val="100"/>
          <w:position w:val="0"/>
        </w:rPr>
        <w:t>公司严格按照有关法律法规和《公司章程》、《公司信息披露管理办法》的规定和要求，加强信息 披露管理，履行信息披露义务，真实、准确、及时、公平、完整地披露有关信息。公司指定董事会秘书全 面负责信息披露工作和投资者关系管理工作，接待投资者及相关人员的来访和咨询。公司指定《证券时报》、</w:t>
      </w:r>
    </w:p>
    <w:p>
      <w:pPr>
        <w:pStyle w:val="Style8"/>
        <w:keepNext w:val="0"/>
        <w:keepLines w:val="0"/>
        <w:widowControl w:val="0"/>
        <w:shd w:val="clear" w:color="auto" w:fill="auto"/>
        <w:bidi w:val="0"/>
        <w:spacing w:before="0" w:after="300" w:line="469" w:lineRule="exact"/>
        <w:ind w:left="0" w:right="0" w:firstLine="0"/>
        <w:jc w:val="both"/>
      </w:pPr>
      <w:r>
        <w:rPr>
          <w:color w:val="000000"/>
          <w:spacing w:val="0"/>
          <w:w w:val="100"/>
          <w:position w:val="0"/>
        </w:rPr>
        <w:t>《中国证券报》、《上海证券报》、《证券日报》和巨潮资讯网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为公司信息披露报 纸和网站，确保所有投资者公平获取信息。</w:t>
      </w: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bidi w:val="0"/>
        <w:spacing w:before="0" w:after="20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二</w:t>
      </w:r>
      <w:bookmarkEnd w:id="706"/>
      <w:r>
        <w:rPr>
          <w:color w:val="000000"/>
          <w:spacing w:val="0"/>
          <w:w w:val="100"/>
          <w:position w:val="0"/>
          <w:sz w:val="24"/>
          <w:szCs w:val="24"/>
        </w:rPr>
        <w:t>、公司相对于控股股东在业务、人员、资产、机构、财务等方面的独立情况</w:t>
      </w:r>
      <w:bookmarkEnd w:id="704"/>
      <w:bookmarkEnd w:id="705"/>
      <w:bookmarkEnd w:id="707"/>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公司严格按照《公司法》、《证券法》、《上市公司治理准则》、《深圳证券交易所创业板股票上市 规则》、《深圳证券交易所创业板上市公司规范运作指引》等法律法规的相关规定和要求，建立健全了法 人治理结构，在资产、人员、财务、机构、业务方面均独立于控股股东和实际控制人，拥有完整的业务体 系及面向市场独立自主经营的能力，具体情况如下：</w:t>
      </w:r>
    </w:p>
    <w:p>
      <w:pPr>
        <w:pStyle w:val="Style8"/>
        <w:keepNext w:val="0"/>
        <w:keepLines w:val="0"/>
        <w:widowControl w:val="0"/>
        <w:shd w:val="clear" w:color="auto" w:fill="auto"/>
        <w:tabs>
          <w:tab w:pos="996" w:val="left"/>
        </w:tabs>
        <w:bidi w:val="0"/>
        <w:spacing w:before="0" w:after="0" w:line="468" w:lineRule="exact"/>
        <w:ind w:left="0" w:right="0" w:firstLine="440"/>
        <w:jc w:val="both"/>
      </w:pPr>
      <w:bookmarkStart w:id="708" w:name="bookmark708"/>
      <w:r>
        <w:rPr>
          <w:color w:val="000000"/>
          <w:spacing w:val="0"/>
          <w:w w:val="100"/>
          <w:position w:val="0"/>
        </w:rPr>
        <w:t>（</w:t>
      </w:r>
      <w:bookmarkEnd w:id="708"/>
      <w:r>
        <w:rPr>
          <w:color w:val="000000"/>
          <w:spacing w:val="0"/>
          <w:w w:val="100"/>
          <w:position w:val="0"/>
        </w:rPr>
        <w:t>一）</w:t>
        <w:tab/>
        <w:t>资产独立完整、权属清晰</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公司独立拥有生产经营所需的房产、土地、机器设备以及商标、专利等各项资产的所有权、控制权和 支配权。公司的资产产权关系清晰，公司的资产独立于控股股东及其控制的其他企业。公司不存在为股东 和其他个人提供担保的情形，也不存在资产被控股股东、实际控制人及其他关联方占用、支配的情形。</w:t>
      </w:r>
    </w:p>
    <w:p>
      <w:pPr>
        <w:pStyle w:val="Style8"/>
        <w:keepNext w:val="0"/>
        <w:keepLines w:val="0"/>
        <w:widowControl w:val="0"/>
        <w:shd w:val="clear" w:color="auto" w:fill="auto"/>
        <w:tabs>
          <w:tab w:pos="996" w:val="left"/>
        </w:tabs>
        <w:bidi w:val="0"/>
        <w:spacing w:before="0" w:after="0" w:line="468" w:lineRule="exact"/>
        <w:ind w:left="0" w:right="0" w:firstLine="440"/>
        <w:jc w:val="both"/>
      </w:pPr>
      <w:bookmarkStart w:id="709" w:name="bookmark709"/>
      <w:r>
        <w:rPr>
          <w:color w:val="000000"/>
          <w:spacing w:val="0"/>
          <w:w w:val="100"/>
          <w:position w:val="0"/>
        </w:rPr>
        <w:t>（</w:t>
      </w:r>
      <w:bookmarkEnd w:id="709"/>
      <w:r>
        <w:rPr>
          <w:color w:val="000000"/>
          <w:spacing w:val="0"/>
          <w:w w:val="100"/>
          <w:position w:val="0"/>
        </w:rPr>
        <w:t>二）</w:t>
        <w:tab/>
        <w:t>人员独立</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公司严格按照有关法律法规和《公司章程》的有关规定选举产生总经理、副总经理、财务负责人和董 事会秘书等高级管理人员，不存在控股股东、实际控制人超越董事会和股东大会作出人事任免决定的情况。 公司高级管理人员未在控股股东、实际控制人及其控制的其他企业中担任除董事、监事以外的其他职务， 未在控股股东、实际控制人及其控制的其他企业领薪；公司的财务人员未在控股股东、实际控制人及其控 制的其他企业中兼职。</w:t>
      </w:r>
    </w:p>
    <w:p>
      <w:pPr>
        <w:pStyle w:val="Style8"/>
        <w:keepNext w:val="0"/>
        <w:keepLines w:val="0"/>
        <w:widowControl w:val="0"/>
        <w:shd w:val="clear" w:color="auto" w:fill="auto"/>
        <w:tabs>
          <w:tab w:pos="996" w:val="left"/>
        </w:tabs>
        <w:bidi w:val="0"/>
        <w:spacing w:before="0" w:after="0" w:line="468" w:lineRule="exact"/>
        <w:ind w:left="0" w:right="0" w:firstLine="440"/>
        <w:jc w:val="both"/>
      </w:pPr>
      <w:bookmarkStart w:id="710" w:name="bookmark710"/>
      <w:r>
        <w:rPr>
          <w:color w:val="000000"/>
          <w:spacing w:val="0"/>
          <w:w w:val="100"/>
          <w:position w:val="0"/>
        </w:rPr>
        <w:t>（</w:t>
      </w:r>
      <w:bookmarkEnd w:id="710"/>
      <w:r>
        <w:rPr>
          <w:color w:val="000000"/>
          <w:spacing w:val="0"/>
          <w:w w:val="100"/>
          <w:position w:val="0"/>
        </w:rPr>
        <w:t>三）</w:t>
        <w:tab/>
        <w:t>财务独立</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公司严格按照有关法律法规和《公司章程》的有关规定建立健全财务、会计管理制度，公司有独立的 财务部门，配备了专职的财务会计人员，独立进行会计核算和财务决策。公司开设有独立的银行帐号，并 依法独立进行纳税申报和履行纳税义务。公司不存在与控股股东、实际控制人共用银行账户的情形。控股 股东、实际控制人不存在占用公司资金、要求公司违法违规提供担保、干预上市公司的财务、会计活动的 情形。</w:t>
      </w:r>
    </w:p>
    <w:p>
      <w:pPr>
        <w:pStyle w:val="Style8"/>
        <w:keepNext w:val="0"/>
        <w:keepLines w:val="0"/>
        <w:widowControl w:val="0"/>
        <w:shd w:val="clear" w:color="auto" w:fill="auto"/>
        <w:tabs>
          <w:tab w:pos="996" w:val="left"/>
        </w:tabs>
        <w:bidi w:val="0"/>
        <w:spacing w:before="0" w:after="0" w:line="468" w:lineRule="exact"/>
        <w:ind w:left="0" w:right="0" w:firstLine="440"/>
        <w:jc w:val="both"/>
      </w:pPr>
      <w:bookmarkStart w:id="711" w:name="bookmark711"/>
      <w:r>
        <w:rPr>
          <w:color w:val="000000"/>
          <w:spacing w:val="0"/>
          <w:w w:val="100"/>
          <w:position w:val="0"/>
        </w:rPr>
        <w:t>（</w:t>
      </w:r>
      <w:bookmarkEnd w:id="711"/>
      <w:r>
        <w:rPr>
          <w:color w:val="000000"/>
          <w:spacing w:val="0"/>
          <w:w w:val="100"/>
          <w:position w:val="0"/>
        </w:rPr>
        <w:t>四）</w:t>
        <w:tab/>
        <w:t>机构独立</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公司股东大会、董事会、监事会及其他内部机构独立运作，依法行使各自职权，与控股股东、实际控 制人及其内部机构之间没有上下级关系。不存在控股股东、实际控制人违反法律法规、公司章程和规定程 序干涉上市公司的具体运作、影响其经营管理的情形。</w:t>
      </w:r>
    </w:p>
    <w:p>
      <w:pPr>
        <w:pStyle w:val="Style8"/>
        <w:keepNext w:val="0"/>
        <w:keepLines w:val="0"/>
        <w:widowControl w:val="0"/>
        <w:shd w:val="clear" w:color="auto" w:fill="auto"/>
        <w:tabs>
          <w:tab w:pos="996" w:val="left"/>
        </w:tabs>
        <w:bidi w:val="0"/>
        <w:spacing w:before="0" w:after="0" w:line="468" w:lineRule="exact"/>
        <w:ind w:left="0" w:right="0" w:firstLine="440"/>
        <w:jc w:val="both"/>
      </w:pPr>
      <w:bookmarkStart w:id="712" w:name="bookmark712"/>
      <w:r>
        <w:rPr>
          <w:color w:val="000000"/>
          <w:spacing w:val="0"/>
          <w:w w:val="100"/>
          <w:position w:val="0"/>
        </w:rPr>
        <w:t>（</w:t>
      </w:r>
      <w:bookmarkEnd w:id="712"/>
      <w:r>
        <w:rPr>
          <w:color w:val="000000"/>
          <w:spacing w:val="0"/>
          <w:w w:val="100"/>
          <w:position w:val="0"/>
        </w:rPr>
        <w:t>五）</w:t>
        <w:tab/>
        <w:t>业务独立</w:t>
      </w:r>
    </w:p>
    <w:p>
      <w:pPr>
        <w:pStyle w:val="Style8"/>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公司业务独立于控股股东、实际控制人。公司具有独立完整的业务体系和独立面向市场的经营能力， 不受控股股东、实际控制人及其他关联方的控制和影响，不存在对股东及其他关联方的依赖。控股股东、 实际控制人及其控制的其他企业没有从事与上市公司相同或者相近的业务，也不存在要求公司与其进行显</w:t>
      </w:r>
    </w:p>
    <w:p>
      <w:pPr>
        <w:pStyle w:val="Style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失公平的关联交易的情形。</w:t>
      </w:r>
    </w:p>
    <w:p>
      <w:pPr>
        <w:pStyle w:val="Style29"/>
        <w:keepNext/>
        <w:keepLines/>
        <w:widowControl w:val="0"/>
        <w:shd w:val="clear" w:color="auto" w:fill="auto"/>
        <w:bidi w:val="0"/>
        <w:spacing w:before="0" w:after="40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三</w:t>
      </w:r>
      <w:bookmarkEnd w:id="715"/>
      <w:r>
        <w:rPr>
          <w:color w:val="000000"/>
          <w:spacing w:val="0"/>
          <w:w w:val="100"/>
          <w:position w:val="0"/>
        </w:rPr>
        <w:t>、同业竞争情况</w:t>
      </w:r>
      <w:bookmarkEnd w:id="713"/>
      <w:bookmarkEnd w:id="714"/>
      <w:bookmarkEnd w:id="71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sz w:val="24"/>
          <w:szCs w:val="24"/>
        </w:rPr>
        <w:t>四</w:t>
      </w:r>
      <w:bookmarkEnd w:id="719"/>
      <w:r>
        <w:rPr>
          <w:color w:val="000000"/>
          <w:spacing w:val="0"/>
          <w:w w:val="100"/>
          <w:position w:val="0"/>
          <w:sz w:val="24"/>
          <w:szCs w:val="24"/>
        </w:rPr>
        <w:t>、报告期内召开的年度股东大会和临时股东大会的有关情况</w:t>
      </w:r>
      <w:bookmarkEnd w:id="717"/>
      <w:bookmarkEnd w:id="718"/>
      <w:bookmarkEnd w:id="720"/>
    </w:p>
    <w:p>
      <w:pPr>
        <w:pStyle w:val="Style29"/>
        <w:keepNext/>
        <w:keepLines/>
        <w:widowControl w:val="0"/>
        <w:shd w:val="clear" w:color="auto" w:fill="auto"/>
        <w:bidi w:val="0"/>
        <w:spacing w:before="0" w:after="3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、本报告期股东大会情况</w:t>
      </w:r>
      <w:bookmarkEnd w:id="721"/>
      <w:bookmarkEnd w:id="722"/>
      <w:bookmarkEnd w:id="724"/>
    </w:p>
    <w:tbl>
      <w:tblPr>
        <w:tblOverlap w:val="never"/>
        <w:jc w:val="center"/>
        <w:tblLayout w:type="fixed"/>
      </w:tblPr>
      <w:tblGrid>
        <w:gridCol w:w="1603"/>
        <w:gridCol w:w="1594"/>
        <w:gridCol w:w="1594"/>
        <w:gridCol w:w="1598"/>
        <w:gridCol w:w="1594"/>
        <w:gridCol w:w="1675"/>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 年度股东大会决议 公告（</w:t>
            </w:r>
            <w:r>
              <w:rPr>
                <w:rFonts w:ascii="Times New Roman" w:eastAsia="Times New Roman" w:hAnsi="Times New Roman" w:cs="Times New Roman"/>
                <w:color w:val="000000"/>
                <w:spacing w:val="0"/>
                <w:w w:val="100"/>
                <w:position w:val="0"/>
                <w:sz w:val="18"/>
                <w:szCs w:val="18"/>
              </w:rPr>
              <w:t xml:space="preserve">2020-036 </w:t>
            </w:r>
            <w:r>
              <w:rPr>
                <w:color w:val="000000"/>
                <w:spacing w:val="0"/>
                <w:w w:val="100"/>
                <w:position w:val="0"/>
                <w:sz w:val="17"/>
                <w:szCs w:val="17"/>
              </w:rPr>
              <w:t>号）</w:t>
            </w:r>
          </w:p>
        </w:tc>
      </w:tr>
      <w:tr>
        <w:trPr>
          <w:trHeight w:val="134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 第一次临时股东大 会决议公告</w:t>
            </w:r>
          </w:p>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2020-056 </w:t>
            </w:r>
            <w:r>
              <w:rPr>
                <w:color w:val="000000"/>
                <w:spacing w:val="0"/>
                <w:w w:val="100"/>
                <w:position w:val="0"/>
                <w:sz w:val="17"/>
                <w:szCs w:val="17"/>
              </w:rPr>
              <w:t>号）</w:t>
            </w:r>
          </w:p>
        </w:tc>
      </w:tr>
    </w:tbl>
    <w:p>
      <w:pPr>
        <w:widowControl w:val="0"/>
        <w:spacing w:after="359" w:line="1" w:lineRule="exact"/>
      </w:pPr>
    </w:p>
    <w:p>
      <w:pPr>
        <w:pStyle w:val="Style29"/>
        <w:keepNext/>
        <w:keepLines/>
        <w:widowControl w:val="0"/>
        <w:shd w:val="clear" w:color="auto" w:fill="auto"/>
        <w:bidi w:val="0"/>
        <w:spacing w:before="0" w:after="40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、表决权恢复的优先股股东请求召开临时股东大会</w:t>
      </w:r>
      <w:bookmarkEnd w:id="725"/>
      <w:bookmarkEnd w:id="726"/>
      <w:bookmarkEnd w:id="72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五</w:t>
      </w:r>
      <w:bookmarkEnd w:id="731"/>
      <w:r>
        <w:rPr>
          <w:color w:val="000000"/>
          <w:spacing w:val="0"/>
          <w:w w:val="100"/>
          <w:position w:val="0"/>
          <w:sz w:val="24"/>
          <w:szCs w:val="24"/>
        </w:rPr>
        <w:t>、报告期内独立董事履行职责的情况</w:t>
      </w:r>
      <w:bookmarkEnd w:id="729"/>
      <w:bookmarkEnd w:id="730"/>
      <w:bookmarkEnd w:id="732"/>
    </w:p>
    <w:p>
      <w:pPr>
        <w:pStyle w:val="Style29"/>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、独立董事出席董事会及股东大会的情况</w:t>
      </w:r>
      <w:bookmarkEnd w:id="733"/>
      <w:bookmarkEnd w:id="734"/>
      <w:bookmarkEnd w:id="736"/>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本报告期应参</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俞伟峰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、独立董事对公司有关事项提出异议的情况</w:t>
      </w:r>
      <w:bookmarkEnd w:id="737"/>
      <w:bookmarkEnd w:id="738"/>
      <w:bookmarkEnd w:id="74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bidi w:val="0"/>
        <w:spacing w:before="0" w:after="140" w:line="48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、独立董事履行职责的其他说明</w:t>
      </w:r>
      <w:bookmarkEnd w:id="741"/>
      <w:bookmarkEnd w:id="742"/>
      <w:bookmarkEnd w:id="744"/>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报告期内，公司独立董事严格按照相关法律法规及《公司章程》、《公司董事会议事规则》和《公司 独立董事议事规则》开展工作，独立履行职责，对公司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 价报告、</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年度募集资金存放与使用情况、</w:t>
      </w:r>
      <w:r>
        <w:rPr>
          <w:rFonts w:ascii="Times New Roman" w:eastAsia="Times New Roman" w:hAnsi="Times New Roman" w:cs="Times New Roman"/>
          <w:color w:val="000000"/>
          <w:spacing w:val="0"/>
          <w:w w:val="100"/>
          <w:position w:val="0"/>
        </w:rPr>
        <w:t>2020</w:t>
      </w:r>
      <w:r>
        <w:rPr>
          <w:color w:val="000000"/>
          <w:spacing w:val="0"/>
          <w:w w:val="100"/>
          <w:position w:val="0"/>
        </w:rPr>
        <w:t>年度公司董事薪酬政策、</w:t>
      </w:r>
      <w:r>
        <w:rPr>
          <w:rFonts w:ascii="Times New Roman" w:eastAsia="Times New Roman" w:hAnsi="Times New Roman" w:cs="Times New Roman"/>
          <w:color w:val="000000"/>
          <w:spacing w:val="0"/>
          <w:w w:val="100"/>
          <w:position w:val="0"/>
        </w:rPr>
        <w:t>2020</w:t>
      </w:r>
      <w:r>
        <w:rPr>
          <w:color w:val="000000"/>
          <w:spacing w:val="0"/>
          <w:w w:val="100"/>
          <w:position w:val="0"/>
        </w:rPr>
        <w:t>年度公司高级管理人员薪 酬政策、续聘公司</w:t>
      </w:r>
      <w:r>
        <w:rPr>
          <w:rFonts w:ascii="Times New Roman" w:eastAsia="Times New Roman" w:hAnsi="Times New Roman" w:cs="Times New Roman"/>
          <w:color w:val="000000"/>
          <w:spacing w:val="0"/>
          <w:w w:val="100"/>
          <w:position w:val="0"/>
        </w:rPr>
        <w:t>2020</w:t>
      </w:r>
      <w:r>
        <w:rPr>
          <w:color w:val="000000"/>
          <w:spacing w:val="0"/>
          <w:w w:val="100"/>
          <w:position w:val="0"/>
        </w:rPr>
        <w:t>年度会计师事务所、变更会计政策、使用暂时闲置自有资金进行现金管理、聘任公 司高级管理人员、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年公司日常关联交易预计、</w:t>
      </w: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年半年度募集资金存放与使用情况、</w:t>
      </w:r>
      <w:r>
        <w:rPr>
          <w:rFonts w:ascii="Times New Roman" w:eastAsia="Times New Roman" w:hAnsi="Times New Roman" w:cs="Times New Roman"/>
          <w:color w:val="000000"/>
          <w:spacing w:val="0"/>
          <w:w w:val="100"/>
          <w:position w:val="0"/>
        </w:rPr>
        <w:t>2020</w:t>
      </w:r>
      <w:r>
        <w:rPr>
          <w:color w:val="000000"/>
          <w:spacing w:val="0"/>
          <w:w w:val="100"/>
          <w:position w:val="0"/>
        </w:rPr>
        <w:t>年非公开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股股票、使用暂时闲置募集资金进行现金管理以及公司控股股东及其他关联方占用公司资金、公司 对外担保情况等事项发表了同意的独立意见，同时独立董事利用自己的专业知识特长和经验，对公司的战 略发展、内部控制、经营管理、规范运作等方面提供了专业性的建议。</w:t>
      </w:r>
    </w:p>
    <w:p>
      <w:pPr>
        <w:pStyle w:val="Style21"/>
        <w:keepNext/>
        <w:keepLines/>
        <w:widowControl w:val="0"/>
        <w:shd w:val="clear" w:color="auto" w:fill="auto"/>
        <w:bidi w:val="0"/>
        <w:spacing w:before="0" w:after="20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sz w:val="24"/>
          <w:szCs w:val="24"/>
        </w:rPr>
        <w:t>六</w:t>
      </w:r>
      <w:bookmarkEnd w:id="747"/>
      <w:r>
        <w:rPr>
          <w:color w:val="000000"/>
          <w:spacing w:val="0"/>
          <w:w w:val="100"/>
          <w:position w:val="0"/>
          <w:sz w:val="24"/>
          <w:szCs w:val="24"/>
        </w:rPr>
        <w:t>、董事会下设专门委员会在报告期内履行职责情况</w:t>
      </w:r>
      <w:bookmarkEnd w:id="745"/>
      <w:bookmarkEnd w:id="746"/>
      <w:bookmarkEnd w:id="748"/>
    </w:p>
    <w:p>
      <w:pPr>
        <w:pStyle w:val="Style8"/>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公司董事会下设立了审计委员会、战略委员会、提名委员会、薪酬与考核委员会四个专门委员会，并 制定了各委员会议事规则，各专门委员会依照《公司章程》、董事会授权以及各委员会工作细则履行职责, 为董事会的决策提供科学、专业的意见和建议。</w:t>
      </w:r>
    </w:p>
    <w:p>
      <w:pPr>
        <w:pStyle w:val="Style8"/>
        <w:keepNext w:val="0"/>
        <w:keepLines w:val="0"/>
        <w:widowControl w:val="0"/>
        <w:shd w:val="clear" w:color="auto" w:fill="auto"/>
        <w:bidi w:val="0"/>
        <w:spacing w:before="0" w:after="0" w:line="465" w:lineRule="exact"/>
        <w:ind w:left="0" w:right="0" w:firstLine="440"/>
        <w:jc w:val="both"/>
      </w:pPr>
      <w:r>
        <w:rPr>
          <w:color w:val="000000"/>
          <w:spacing w:val="0"/>
          <w:w w:val="100"/>
          <w:position w:val="0"/>
        </w:rPr>
        <w:t xml:space="preserve">报告期内，审计委员会按照《公司章程》、《公司董事会审计委员会工作细则》等相关要求，对公司 </w:t>
      </w:r>
      <w:r>
        <w:rPr>
          <w:rFonts w:ascii="Times New Roman" w:eastAsia="Times New Roman" w:hAnsi="Times New Roman" w:cs="Times New Roman"/>
          <w:color w:val="000000"/>
          <w:spacing w:val="0"/>
          <w:w w:val="100"/>
          <w:position w:val="0"/>
        </w:rPr>
        <w:t>2019</w:t>
      </w:r>
      <w:r>
        <w:rPr>
          <w:color w:val="000000"/>
          <w:spacing w:val="0"/>
          <w:w w:val="100"/>
          <w:position w:val="0"/>
        </w:rPr>
        <w:t>年年度报告及其摘要、</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2020</w:t>
      </w:r>
      <w:r>
        <w:rPr>
          <w:color w:val="000000"/>
          <w:spacing w:val="0"/>
          <w:w w:val="100"/>
          <w:position w:val="0"/>
        </w:rPr>
        <w:t>年度财务预算报告、</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 报告、续聘公司</w:t>
      </w:r>
      <w:r>
        <w:rPr>
          <w:rFonts w:ascii="Times New Roman" w:eastAsia="Times New Roman" w:hAnsi="Times New Roman" w:cs="Times New Roman"/>
          <w:color w:val="000000"/>
          <w:spacing w:val="0"/>
          <w:w w:val="100"/>
          <w:position w:val="0"/>
        </w:rPr>
        <w:t>2020</w:t>
      </w:r>
      <w:r>
        <w:rPr>
          <w:color w:val="000000"/>
          <w:spacing w:val="0"/>
          <w:w w:val="100"/>
          <w:position w:val="0"/>
        </w:rPr>
        <w:t>年度会计师事务所、变更会计政策、</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年半年度报告及其摘 要、</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年第三季度报告、非公开发行股票及关联交易等事项进行了讨论和审议。</w:t>
      </w:r>
    </w:p>
    <w:p>
      <w:pPr>
        <w:pStyle w:val="Style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 xml:space="preserve">报告期内，战略委员会按照《公司章程》、《公司董事会战略委员会工作细则》等相关要求，对公司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年度利润分配预案、使用暂时闲置自有资金进行现金管理、使用暂时闲置募集资金进行现金管理、非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股股票预案等事项进行了讨论和审议。</w:t>
      </w:r>
    </w:p>
    <w:p>
      <w:pPr>
        <w:pStyle w:val="Style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报告期内，提名委员会按照《公司章程》、《公司董事会提名委员会工作细则》等相关要求，对公司 聘任高级管理人员等事项进行了讨论和审议。</w:t>
      </w:r>
    </w:p>
    <w:p>
      <w:pPr>
        <w:pStyle w:val="Style8"/>
        <w:keepNext w:val="0"/>
        <w:keepLines w:val="0"/>
        <w:widowControl w:val="0"/>
        <w:shd w:val="clear" w:color="auto" w:fill="auto"/>
        <w:bidi w:val="0"/>
        <w:spacing w:before="0" w:after="140" w:line="464" w:lineRule="exact"/>
        <w:ind w:left="0" w:right="0" w:firstLine="440"/>
        <w:jc w:val="both"/>
      </w:pPr>
      <w:r>
        <w:rPr>
          <w:color w:val="000000"/>
          <w:spacing w:val="0"/>
          <w:w w:val="100"/>
          <w:position w:val="0"/>
        </w:rPr>
        <w:t>报告期内，薪酬与考核委员会按照《公司章程》、《公司董事会薪酬与考核委员会工作细则》等相关 要求，对公司</w:t>
      </w:r>
      <w:r>
        <w:rPr>
          <w:rFonts w:ascii="Times New Roman" w:eastAsia="Times New Roman" w:hAnsi="Times New Roman" w:cs="Times New Roman"/>
          <w:color w:val="000000"/>
          <w:spacing w:val="0"/>
          <w:w w:val="100"/>
          <w:position w:val="0"/>
        </w:rPr>
        <w:t>2020</w:t>
      </w:r>
      <w:r>
        <w:rPr>
          <w:color w:val="000000"/>
          <w:spacing w:val="0"/>
          <w:w w:val="100"/>
          <w:position w:val="0"/>
        </w:rPr>
        <w:t>年度公司董事薪酬政策、</w:t>
      </w:r>
      <w:r>
        <w:rPr>
          <w:rFonts w:ascii="Times New Roman" w:eastAsia="Times New Roman" w:hAnsi="Times New Roman" w:cs="Times New Roman"/>
          <w:color w:val="000000"/>
          <w:spacing w:val="0"/>
          <w:w w:val="100"/>
          <w:position w:val="0"/>
        </w:rPr>
        <w:t>2020</w:t>
      </w:r>
      <w:r>
        <w:rPr>
          <w:color w:val="000000"/>
          <w:spacing w:val="0"/>
          <w:w w:val="100"/>
          <w:position w:val="0"/>
        </w:rPr>
        <w:t>年度公司高级管理人员薪酬政策等事项进行了讨论和审议。</w:t>
      </w:r>
    </w:p>
    <w:p>
      <w:pPr>
        <w:pStyle w:val="Style21"/>
        <w:keepNext/>
        <w:keepLines/>
        <w:widowControl w:val="0"/>
        <w:shd w:val="clear" w:color="auto" w:fill="auto"/>
        <w:tabs>
          <w:tab w:pos="522" w:val="left"/>
        </w:tabs>
        <w:bidi w:val="0"/>
        <w:spacing w:before="0" w:after="3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七</w:t>
      </w:r>
      <w:bookmarkEnd w:id="751"/>
      <w:r>
        <w:rPr>
          <w:color w:val="000000"/>
          <w:spacing w:val="0"/>
          <w:w w:val="100"/>
          <w:position w:val="0"/>
          <w:sz w:val="24"/>
          <w:szCs w:val="24"/>
        </w:rPr>
        <w:t>、</w:t>
        <w:tab/>
        <w:t>监事会工作情况</w:t>
      </w:r>
      <w:bookmarkEnd w:id="749"/>
      <w:bookmarkEnd w:id="750"/>
      <w:bookmarkEnd w:id="75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1"/>
        <w:keepNext/>
        <w:keepLines/>
        <w:widowControl w:val="0"/>
        <w:shd w:val="clear" w:color="auto" w:fill="auto"/>
        <w:tabs>
          <w:tab w:pos="522" w:val="left"/>
        </w:tabs>
        <w:bidi w:val="0"/>
        <w:spacing w:before="0" w:after="18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sz w:val="24"/>
          <w:szCs w:val="24"/>
        </w:rPr>
        <w:t>八</w:t>
      </w:r>
      <w:bookmarkEnd w:id="755"/>
      <w:r>
        <w:rPr>
          <w:color w:val="000000"/>
          <w:spacing w:val="0"/>
          <w:w w:val="100"/>
          <w:position w:val="0"/>
          <w:sz w:val="24"/>
          <w:szCs w:val="24"/>
        </w:rPr>
        <w:t>、</w:t>
        <w:tab/>
        <w:t>高级管理人员的考评及激励情况</w:t>
      </w:r>
      <w:bookmarkEnd w:id="753"/>
      <w:bookmarkEnd w:id="754"/>
      <w:bookmarkEnd w:id="756"/>
    </w:p>
    <w:p>
      <w:pPr>
        <w:pStyle w:val="Style8"/>
        <w:keepNext w:val="0"/>
        <w:keepLines w:val="0"/>
        <w:widowControl w:val="0"/>
        <w:shd w:val="clear" w:color="auto" w:fill="auto"/>
        <w:bidi w:val="0"/>
        <w:spacing w:before="0" w:after="720" w:line="469" w:lineRule="exact"/>
        <w:ind w:left="0" w:right="0" w:firstLine="440"/>
        <w:jc w:val="both"/>
      </w:pPr>
      <w:r>
        <w:rPr>
          <w:color w:val="000000"/>
          <w:spacing w:val="0"/>
          <w:w w:val="100"/>
          <w:position w:val="0"/>
        </w:rPr>
        <w:t>公司已建立高级管理人员薪酬与公司绩效、个人业绩相联系的机制，绩效评价作为确定高级管理人员 薪酬以及其他激励的重要依据。董事会薪酬与考核委员会根据公司年度经营目标完成情况以及高级管理人 员的工作业绩，对高级管理人员进行年度绩效考核，并监督薪酬制度执行情况。报告期内，公司高级管理 人员勤勉尽责，严格按照《公司法》、《公司章程》等有关规定积极履行职责，积极落实公司股东大会和 董事会相关决议，积极完成报告期内董事会交办的各项任务。</w:t>
      </w:r>
    </w:p>
    <w:p>
      <w:pPr>
        <w:pStyle w:val="Style21"/>
        <w:keepNext/>
        <w:keepLines/>
        <w:widowControl w:val="0"/>
        <w:shd w:val="clear" w:color="auto" w:fill="auto"/>
        <w:tabs>
          <w:tab w:pos="522" w:val="left"/>
        </w:tabs>
        <w:bidi w:val="0"/>
        <w:spacing w:before="0" w:after="14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九</w:t>
      </w:r>
      <w:bookmarkEnd w:id="759"/>
      <w:r>
        <w:rPr>
          <w:color w:val="000000"/>
          <w:spacing w:val="0"/>
          <w:w w:val="100"/>
          <w:position w:val="0"/>
          <w:sz w:val="24"/>
          <w:szCs w:val="24"/>
        </w:rPr>
        <w:t>、</w:t>
        <w:tab/>
        <w:t>内部控制评价报告</w:t>
      </w:r>
      <w:bookmarkEnd w:id="757"/>
      <w:bookmarkEnd w:id="758"/>
      <w:bookmarkEnd w:id="760"/>
    </w:p>
    <w:p>
      <w:pPr>
        <w:pStyle w:val="Style29"/>
        <w:keepNext/>
        <w:keepLines/>
        <w:widowControl w:val="0"/>
        <w:shd w:val="clear" w:color="auto" w:fill="auto"/>
        <w:bidi w:val="0"/>
        <w:spacing w:before="0" w:after="360" w:line="469"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color w:val="000000"/>
          <w:spacing w:val="0"/>
          <w:w w:val="100"/>
          <w:position w:val="0"/>
        </w:rPr>
        <w:t>、报告期内发现的内部控制重大缺陷的具体情况</w:t>
      </w:r>
      <w:bookmarkEnd w:id="761"/>
      <w:bookmarkEnd w:id="762"/>
      <w:bookmarkEnd w:id="76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、内控自我评价报告</w:t>
      </w:r>
      <w:bookmarkEnd w:id="765"/>
      <w:bookmarkEnd w:id="766"/>
      <w:bookmarkEnd w:id="76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2866"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）具有下列特征的缺陷，为重大缺陷：① 公司董事、监事和高级管理人员的舞弊行 为；②对已经公告的财务报告出现的重大 差错进行错报更正（由于政策变化或其他 客观因素变化导致的对以前年度的追溯调 整除外）；③注册会计师发现当期财务报告 存在重大错报，而内部控制在运行过程中 未能发现该错报；④公司对财务报告内部 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）具有下列特征的缺陷，</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31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）具有下列特征的缺陷，为重大缺陷： ①严重违反决策程序，导致重大决策失 误，给公司造成重大财产损失；②重要 业务缺乏制度控制，或制度系统性失 效；③内部控制重大缺陷未得到整改； ④对公司造成重大不利影响的其他情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）具有下列特征的缺陷，为重要 缺陷：①违反决策程序，导致决策失误， 给公司造成较大财产损失；②重要业务</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17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为重要缺陷：①未依照公认会计准则选择 和应用会计政策、未建立反舞弊程序和控 制措施；②对于非常规或特殊交易的账务 处理没有建立相应的控制机制或没有实施 且没有相应的补偿性控制。③对于期末财 务报告过程的控制存在一项或多项缺陷且 不能合理保证编制的财务报表达到真实、 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）具有下列特征的缺陷，为 一般缺陷：不构成重大缺陷或重要缺陷的 其他内部控制缺陷。</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制度存在缺陷；③内部控制重要缺陷未 得到整改；④对公司造成重要不利影响 的其他情形。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）具有下列特征的缺陷， 为一般缺陷：①轻微违反公司内部规章 制度，造成的损失轻微；②决策程序效 率不高，影响公司生产经营；③一般业 务制度存在缺陷；④内部控制一般缺陷 未得到整改；⑤不构成重大缺陷或重要 缺陷的其他缺陷。</w:t>
            </w:r>
          </w:p>
        </w:tc>
      </w:tr>
      <w:tr>
        <w:trPr>
          <w:trHeight w:val="6331"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公司所采用标准直接取决于该内部控制缺 陷造成财产损失大小，根据损失占公司上 一年度合并报表的潜在错报项目总额的比 率作为判断标准。①重大缺陷：错报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 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所有者权益总额的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，且绝对金额 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 xml:space="preserve">营业收入总额的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 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 元；②重要缺陷：资产总额的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sz w:val="17"/>
                <w:szCs w:val="17"/>
              </w:rPr>
              <w:t>错报＜ 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 元；所有者权益总额的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sz w:val="17"/>
                <w:szCs w:val="17"/>
              </w:rPr>
              <w:t>错报〈所有者 权益总额的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 元；营业收入总额的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sz w:val="17"/>
                <w:szCs w:val="17"/>
              </w:rPr>
              <w:t>错报〈营业收入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错报〈利润总额</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，且 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万元；③一般缺陷：错 报〈资产总额的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；错报〈所有者权益 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；错报〈营业收入总额的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错报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公司所采用标准直接取决于该内部控 制缺陷造成财产损失的大小，根据损失 涉及金额占公司上一年度合并报表资 产总额的比率作为判断标准。①重大缺 陷：涉及金额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；②重要 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涉及金额〈资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；③一般缺陷：涉及金额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769" w:name="bookmark769"/>
      <w:bookmarkStart w:id="770" w:name="bookmark770"/>
      <w:bookmarkStart w:id="771" w:name="bookmark771"/>
      <w:r>
        <w:rPr>
          <w:color w:val="000000"/>
          <w:spacing w:val="0"/>
          <w:w w:val="100"/>
          <w:position w:val="0"/>
          <w:sz w:val="24"/>
          <w:szCs w:val="24"/>
        </w:rPr>
        <w:t>十、内部控制审计报告或鉴证报告</w:t>
      </w:r>
      <w:bookmarkEnd w:id="769"/>
      <w:bookmarkEnd w:id="770"/>
      <w:bookmarkEnd w:id="771"/>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
        <w:keepNext/>
        <w:keepLines/>
        <w:widowControl w:val="0"/>
        <w:shd w:val="clear" w:color="auto" w:fill="auto"/>
        <w:bidi w:val="0"/>
        <w:spacing w:before="0" w:after="600" w:line="240" w:lineRule="auto"/>
        <w:ind w:left="0" w:right="0" w:firstLine="0"/>
        <w:jc w:val="center"/>
      </w:pPr>
      <w:bookmarkStart w:id="772" w:name="bookmark772"/>
      <w:bookmarkStart w:id="773" w:name="bookmark773"/>
      <w:bookmarkStart w:id="774" w:name="bookmark774"/>
      <w:r>
        <w:rPr>
          <w:color w:val="000000"/>
          <w:spacing w:val="0"/>
          <w:w w:val="100"/>
          <w:position w:val="0"/>
        </w:rPr>
        <w:t>第十一节公司债券相关情况</w:t>
      </w:r>
      <w:bookmarkEnd w:id="772"/>
      <w:bookmarkEnd w:id="773"/>
      <w:bookmarkEnd w:id="774"/>
    </w:p>
    <w:p>
      <w:pPr>
        <w:pStyle w:val="Style25"/>
        <w:keepNext w:val="0"/>
        <w:keepLines w:val="0"/>
        <w:widowControl w:val="0"/>
        <w:shd w:val="clear" w:color="auto" w:fill="auto"/>
        <w:bidi w:val="0"/>
        <w:spacing w:before="0" w:line="240" w:lineRule="auto"/>
        <w:ind w:left="0" w:right="0" w:firstLine="0"/>
        <w:jc w:val="left"/>
      </w:pPr>
      <w:bookmarkStart w:id="775" w:name="bookmark775"/>
      <w:r>
        <w:rPr>
          <w:color w:val="000000"/>
          <w:spacing w:val="0"/>
          <w:w w:val="100"/>
          <w:position w:val="0"/>
        </w:rPr>
        <w:t>公司是否存在公开发行并在证券交易所上市，且在年度报告批准报出日未到期或到期未能全额兑付的公司债券</w:t>
      </w:r>
      <w:bookmarkEnd w:id="775"/>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2147" w:h="17375"/>
          <w:pgMar w:top="1588" w:right="1163" w:bottom="1814" w:left="1192" w:header="0" w:footer="3" w:gutter="0"/>
          <w:cols w:space="720"/>
          <w:noEndnote/>
          <w:rtlGutter w:val="0"/>
          <w:docGrid w:linePitch="360"/>
        </w:sectPr>
      </w:pPr>
      <w:r>
        <w:rPr>
          <w:color w:val="000000"/>
          <w:spacing w:val="0"/>
          <w:w w:val="100"/>
          <w:position w:val="0"/>
        </w:rPr>
        <w:t>否</w:t>
      </w:r>
    </w:p>
    <w:p>
      <w:pPr>
        <w:pStyle w:val="Style2"/>
        <w:keepNext/>
        <w:keepLines/>
        <w:widowControl w:val="0"/>
        <w:shd w:val="clear" w:color="auto" w:fill="auto"/>
        <w:bidi w:val="0"/>
        <w:spacing w:before="460" w:after="560" w:line="240" w:lineRule="auto"/>
        <w:ind w:left="0" w:right="0" w:firstLine="0"/>
        <w:jc w:val="center"/>
      </w:pPr>
      <w:bookmarkStart w:id="776" w:name="bookmark776"/>
      <w:bookmarkStart w:id="777" w:name="bookmark777"/>
      <w:bookmarkStart w:id="778" w:name="bookmark778"/>
      <w:r>
        <w:rPr>
          <w:color w:val="000000"/>
          <w:spacing w:val="0"/>
          <w:w w:val="100"/>
          <w:position w:val="0"/>
        </w:rPr>
        <w:t>第十二节财务报告</w:t>
      </w:r>
      <w:bookmarkEnd w:id="776"/>
      <w:bookmarkEnd w:id="777"/>
      <w:bookmarkEnd w:id="778"/>
    </w:p>
    <w:p>
      <w:pPr>
        <w:pStyle w:val="Style21"/>
        <w:keepNext/>
        <w:keepLines/>
        <w:widowControl w:val="0"/>
        <w:shd w:val="clear" w:color="auto" w:fill="auto"/>
        <w:bidi w:val="0"/>
        <w:spacing w:before="0" w:after="32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sz w:val="24"/>
          <w:szCs w:val="24"/>
        </w:rPr>
        <w:t>一、审计报告</w:t>
      </w:r>
      <w:bookmarkEnd w:id="780"/>
      <w:bookmarkEnd w:id="781"/>
      <w:bookmarkEnd w:id="782"/>
      <w:bookmarkEnd w:id="77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ZA10744</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姚辉、俞华</w:t>
            </w:r>
          </w:p>
        </w:tc>
      </w:tr>
    </w:tbl>
    <w:p>
      <w:pPr>
        <w:widowControl w:val="0"/>
        <w:spacing w:after="439" w:line="1" w:lineRule="exact"/>
      </w:pP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审计报告正文</w:t>
      </w:r>
    </w:p>
    <w:p>
      <w:pPr>
        <w:pStyle w:val="Style8"/>
        <w:keepNext w:val="0"/>
        <w:keepLines w:val="0"/>
        <w:widowControl w:val="0"/>
        <w:shd w:val="clear" w:color="auto" w:fill="auto"/>
        <w:bidi w:val="0"/>
        <w:spacing w:before="0" w:after="820" w:line="240" w:lineRule="auto"/>
        <w:ind w:left="0" w:right="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ZA10744</w:t>
      </w:r>
      <w:r>
        <w:rPr>
          <w:color w:val="000000"/>
          <w:spacing w:val="0"/>
          <w:w w:val="100"/>
          <w:position w:val="0"/>
        </w:rPr>
        <w:t>号</w:t>
      </w:r>
    </w:p>
    <w:p>
      <w:pPr>
        <w:pStyle w:val="Style69"/>
        <w:keepNext w:val="0"/>
        <w:keepLines w:val="0"/>
        <w:widowControl w:val="0"/>
        <w:shd w:val="clear" w:color="auto" w:fill="auto"/>
        <w:bidi w:val="0"/>
        <w:spacing w:before="0" w:after="640" w:line="240" w:lineRule="auto"/>
        <w:ind w:left="0" w:right="0" w:firstLine="0"/>
        <w:jc w:val="left"/>
      </w:pPr>
      <w:r>
        <w:rPr>
          <w:color w:val="000000"/>
          <w:spacing w:val="0"/>
          <w:w w:val="100"/>
          <w:position w:val="0"/>
        </w:rPr>
        <w:t>彩讯科技股份有限公司全体股东：</w:t>
      </w:r>
    </w:p>
    <w:p>
      <w:pPr>
        <w:pStyle w:val="Style29"/>
        <w:keepNext/>
        <w:keepLines/>
        <w:widowControl w:val="0"/>
        <w:numPr>
          <w:ilvl w:val="0"/>
          <w:numId w:val="19"/>
        </w:numPr>
        <w:shd w:val="clear" w:color="auto" w:fill="auto"/>
        <w:tabs>
          <w:tab w:pos="1215" w:val="left"/>
        </w:tabs>
        <w:bidi w:val="0"/>
        <w:spacing w:before="0" w:after="0" w:line="470" w:lineRule="exact"/>
        <w:ind w:left="0" w:right="0" w:firstLine="860"/>
        <w:jc w:val="both"/>
      </w:pPr>
      <w:bookmarkStart w:id="783" w:name="bookmark783"/>
      <w:bookmarkStart w:id="784" w:name="bookmark784"/>
      <w:bookmarkStart w:id="785" w:name="bookmark785"/>
      <w:bookmarkStart w:id="786" w:name="bookmark786"/>
      <w:bookmarkEnd w:id="785"/>
      <w:r>
        <w:rPr>
          <w:color w:val="000000"/>
          <w:spacing w:val="0"/>
          <w:w w:val="100"/>
          <w:position w:val="0"/>
        </w:rPr>
        <w:t>审计意见</w:t>
      </w:r>
      <w:bookmarkEnd w:id="783"/>
      <w:bookmarkEnd w:id="784"/>
      <w:bookmarkEnd w:id="786"/>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我们审计了彩讯科技股份有限公司（以下简称彩讯股份）财务报表，包括</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 公司资产负债表，</w:t>
      </w:r>
      <w:r>
        <w:rPr>
          <w:color w:val="000000"/>
          <w:spacing w:val="0"/>
          <w:w w:val="100"/>
          <w:position w:val="0"/>
        </w:rPr>
        <w:t>2020</w:t>
      </w:r>
      <w:r>
        <w:rPr>
          <w:color w:val="000000"/>
          <w:spacing w:val="0"/>
          <w:w w:val="100"/>
          <w:position w:val="0"/>
        </w:rPr>
        <w:t>年度的合并及母公司利润表、合并及母公司现金流量表、合并及母公司所有者权益 变动表以及相关财务报表附注。</w:t>
      </w:r>
    </w:p>
    <w:p>
      <w:pPr>
        <w:pStyle w:val="Style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我们认为，后附的财务报表在所有重大方面按照企业会计准则的规定编制，公允反映了彩讯股份</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年度的合并及母公司经营成果和现金流量。</w:t>
      </w:r>
    </w:p>
    <w:p>
      <w:pPr>
        <w:pStyle w:val="Style29"/>
        <w:keepNext/>
        <w:keepLines/>
        <w:widowControl w:val="0"/>
        <w:numPr>
          <w:ilvl w:val="0"/>
          <w:numId w:val="19"/>
        </w:numPr>
        <w:shd w:val="clear" w:color="auto" w:fill="auto"/>
        <w:tabs>
          <w:tab w:pos="1215" w:val="left"/>
        </w:tabs>
        <w:bidi w:val="0"/>
        <w:spacing w:before="0" w:after="0" w:line="469" w:lineRule="exact"/>
        <w:ind w:left="0" w:right="0" w:firstLine="860"/>
        <w:jc w:val="both"/>
      </w:pPr>
      <w:bookmarkStart w:id="787" w:name="bookmark787"/>
      <w:bookmarkStart w:id="788" w:name="bookmark788"/>
      <w:bookmarkStart w:id="789" w:name="bookmark789"/>
      <w:bookmarkStart w:id="790" w:name="bookmark790"/>
      <w:bookmarkEnd w:id="789"/>
      <w:r>
        <w:rPr>
          <w:color w:val="000000"/>
          <w:spacing w:val="0"/>
          <w:w w:val="100"/>
          <w:position w:val="0"/>
        </w:rPr>
        <w:t>形成审计意见的基础</w:t>
      </w:r>
      <w:bookmarkEnd w:id="787"/>
      <w:bookmarkEnd w:id="788"/>
      <w:bookmarkEnd w:id="790"/>
    </w:p>
    <w:p>
      <w:pPr>
        <w:pStyle w:val="Style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的责任”部分进一步阐述了我们在这些准则下的责任。按照中国注册会计师职业道德守则，我们独立于彩 讯股份，并履行了职业道德方面的其他责任。我们相信，我们获取的审计证据是充分、适当的，为发表审 计意见提供了基础。</w:t>
      </w:r>
    </w:p>
    <w:p>
      <w:pPr>
        <w:pStyle w:val="Style29"/>
        <w:keepNext/>
        <w:keepLines/>
        <w:widowControl w:val="0"/>
        <w:numPr>
          <w:ilvl w:val="0"/>
          <w:numId w:val="19"/>
        </w:numPr>
        <w:shd w:val="clear" w:color="auto" w:fill="auto"/>
        <w:tabs>
          <w:tab w:pos="1215" w:val="left"/>
        </w:tabs>
        <w:bidi w:val="0"/>
        <w:spacing w:before="0" w:after="0" w:line="470" w:lineRule="exact"/>
        <w:ind w:left="0" w:right="0" w:firstLine="860"/>
        <w:jc w:val="both"/>
      </w:pPr>
      <w:bookmarkStart w:id="791" w:name="bookmark791"/>
      <w:bookmarkStart w:id="792" w:name="bookmark792"/>
      <w:bookmarkStart w:id="793" w:name="bookmark793"/>
      <w:bookmarkStart w:id="794" w:name="bookmark794"/>
      <w:bookmarkEnd w:id="793"/>
      <w:r>
        <w:rPr>
          <w:color w:val="000000"/>
          <w:spacing w:val="0"/>
          <w:w w:val="100"/>
          <w:position w:val="0"/>
        </w:rPr>
        <w:t>关键审计事项</w:t>
      </w:r>
      <w:bookmarkEnd w:id="791"/>
      <w:bookmarkEnd w:id="792"/>
      <w:bookmarkEnd w:id="794"/>
    </w:p>
    <w:p>
      <w:pPr>
        <w:pStyle w:val="Style8"/>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关键审计事项是我们根据职业判断，认为对本期财务报表审计最为重要的事项。这些事项的应对以对</w:t>
        <w:br w:type="page"/>
      </w:r>
      <w:r>
        <w:rPr>
          <w:color w:val="000000"/>
          <w:spacing w:val="0"/>
          <w:w w:val="100"/>
          <w:position w:val="0"/>
        </w:rPr>
        <w:t>财务报表整体进行审计并形成审计意见为背景，我们不对这些事项单独发表意见。</w:t>
      </w:r>
    </w:p>
    <w:p>
      <w:pPr>
        <w:pStyle w:val="Style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我们在审计中识别出的关键审计事项汇总如下：</w:t>
      </w:r>
    </w:p>
    <w:tbl>
      <w:tblPr>
        <w:tblOverlap w:val="never"/>
        <w:jc w:val="center"/>
        <w:tblLayout w:type="fixed"/>
      </w:tblPr>
      <w:tblGrid>
        <w:gridCol w:w="3264"/>
        <w:gridCol w:w="5256"/>
      </w:tblGrid>
      <w:tr>
        <w:trPr>
          <w:trHeight w:val="47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该事项在审计中是如何应对的</w:t>
            </w:r>
          </w:p>
        </w:tc>
      </w:tr>
      <w:tr>
        <w:trPr>
          <w:trHeight w:val="470"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（一）应收账款与合同资产减值</w:t>
            </w:r>
          </w:p>
        </w:tc>
      </w:tr>
      <w:tr>
        <w:trPr>
          <w:trHeight w:val="594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38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日，彩讯股 份应收账款与合同资产在合并财 务报表中的账面价值分别为 </w:t>
            </w:r>
            <w:r>
              <w:rPr>
                <w:rFonts w:ascii="Times New Roman" w:eastAsia="Times New Roman" w:hAnsi="Times New Roman" w:cs="Times New Roman"/>
                <w:color w:val="000000"/>
                <w:spacing w:val="0"/>
                <w:w w:val="100"/>
                <w:position w:val="0"/>
              </w:rPr>
              <w:t xml:space="preserve">13,617.43 </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18,399.44 </w:t>
            </w:r>
            <w:r>
              <w:rPr>
                <w:color w:val="000000"/>
                <w:spacing w:val="0"/>
                <w:w w:val="100"/>
                <w:position w:val="0"/>
              </w:rPr>
              <w:t>万元， 占比资产总额分别为</w:t>
            </w:r>
            <w:r>
              <w:rPr>
                <w:rFonts w:ascii="Times New Roman" w:eastAsia="Times New Roman" w:hAnsi="Times New Roman" w:cs="Times New Roman"/>
                <w:color w:val="000000"/>
                <w:spacing w:val="0"/>
                <w:w w:val="100"/>
                <w:position w:val="0"/>
              </w:rPr>
              <w:t>7.59%</w:t>
            </w:r>
            <w:r>
              <w:rPr>
                <w:color w:val="000000"/>
                <w:spacing w:val="0"/>
                <w:w w:val="100"/>
                <w:position w:val="0"/>
              </w:rPr>
              <w:t xml:space="preserve">、 </w:t>
            </w:r>
            <w:r>
              <w:rPr>
                <w:rFonts w:ascii="Times New Roman" w:eastAsia="Times New Roman" w:hAnsi="Times New Roman" w:cs="Times New Roman"/>
                <w:color w:val="000000"/>
                <w:spacing w:val="0"/>
                <w:w w:val="100"/>
                <w:position w:val="0"/>
              </w:rPr>
              <w:t>10.26%</w:t>
            </w:r>
            <w:r>
              <w:rPr>
                <w:color w:val="000000"/>
                <w:spacing w:val="0"/>
                <w:w w:val="100"/>
                <w:position w:val="0"/>
              </w:rPr>
              <w:t>，详见附注七（四）应收 账款、附注七（八）合同资产所述。 由于应收账款与合同资产金额重 大，且评估应收账款与合同资产的 可收回性时,很大程度上依赖彩讯 股份管理层（以下简称管理层）的 判断，因此，我们将应收账款与合 同资产减值作为关键审计事项。</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40" w:line="384" w:lineRule="exact"/>
              <w:ind w:left="0" w:right="0" w:firstLine="0"/>
              <w:jc w:val="both"/>
            </w:pPr>
            <w:r>
              <w:rPr>
                <w:color w:val="000000"/>
                <w:spacing w:val="0"/>
                <w:w w:val="100"/>
                <w:position w:val="0"/>
              </w:rPr>
              <w:t>我们针对应收账款与合同资产坏账准备的计提实施的 审计程序包括但不限于：</w:t>
            </w:r>
          </w:p>
          <w:p>
            <w:pPr>
              <w:pStyle w:val="Style16"/>
              <w:keepNext w:val="0"/>
              <w:keepLines w:val="0"/>
              <w:widowControl w:val="0"/>
              <w:shd w:val="clear" w:color="auto" w:fill="auto"/>
              <w:tabs>
                <w:tab w:pos="346" w:val="left"/>
              </w:tabs>
              <w:bidi w:val="0"/>
              <w:spacing w:before="0" w:after="40" w:line="37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了解彩讯股份对应收账款与合同资产可收回性进行 估计的流程并评价其内部控制；</w:t>
            </w:r>
          </w:p>
          <w:p>
            <w:pPr>
              <w:pStyle w:val="Style16"/>
              <w:keepNext w:val="0"/>
              <w:keepLines w:val="0"/>
              <w:widowControl w:val="0"/>
              <w:shd w:val="clear" w:color="auto" w:fill="auto"/>
              <w:tabs>
                <w:tab w:pos="336" w:val="left"/>
              </w:tabs>
              <w:bidi w:val="0"/>
              <w:spacing w:before="0" w:after="40" w:line="38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复核管理层对基于历史信用损失经验并结合当前状 况及对未来经济状况的预测预期信用损失率的合理性， 包括对迁徙率、历史损失率的重新计算，参考历史经验 及前瞻性信息，对预期损失率的合理性进行评估；</w:t>
            </w:r>
          </w:p>
          <w:p>
            <w:pPr>
              <w:pStyle w:val="Style16"/>
              <w:keepNext w:val="0"/>
              <w:keepLines w:val="0"/>
              <w:widowControl w:val="0"/>
              <w:shd w:val="clear" w:color="auto" w:fill="auto"/>
              <w:tabs>
                <w:tab w:pos="336" w:val="left"/>
              </w:tabs>
              <w:bidi w:val="0"/>
              <w:spacing w:before="0" w:after="40" w:line="38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获取应收款项与合同资产账龄，关注账龄划分的正 确性，根据管理层的坏账计提准备政策及客户信誉情 况，结合函证及回款查验，复核测试公司应收账款与合 同资产的坏账准备计提是否充分；</w:t>
            </w:r>
          </w:p>
          <w:p>
            <w:pPr>
              <w:pStyle w:val="Style16"/>
              <w:keepNext w:val="0"/>
              <w:keepLines w:val="0"/>
              <w:widowControl w:val="0"/>
              <w:shd w:val="clear" w:color="auto" w:fill="auto"/>
              <w:tabs>
                <w:tab w:pos="336" w:val="left"/>
              </w:tabs>
              <w:bidi w:val="0"/>
              <w:spacing w:before="0" w:after="40" w:line="38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获取同行业可比上市公司的坏账计提政策与应收账 款周转率，并与彩讯股份进行对比，复核公司是否与同 行业可比上市公司存在重大差异。</w:t>
            </w:r>
          </w:p>
        </w:tc>
      </w:tr>
      <w:tr>
        <w:trPr>
          <w:trHeight w:val="470" w:hRule="exact"/>
        </w:trPr>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（二）收入确认</w:t>
            </w:r>
          </w:p>
        </w:tc>
      </w:tr>
      <w:tr>
        <w:trPr>
          <w:trHeight w:val="5621"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60" w:line="382" w:lineRule="exact"/>
              <w:ind w:left="0" w:right="0" w:firstLine="0"/>
              <w:jc w:val="both"/>
            </w:pPr>
            <w:r>
              <w:rPr>
                <w:color w:val="000000"/>
                <w:spacing w:val="0"/>
                <w:w w:val="100"/>
                <w:position w:val="0"/>
              </w:rPr>
              <w:t>彩讯股份于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收入》（“新收入准则”），新收入准 则要求管理层对合同中包含的履 约义务进行分析，判断收入应在一 段时间内确认或应在某一时点确 认。</w:t>
            </w:r>
          </w:p>
          <w:p>
            <w:pPr>
              <w:pStyle w:val="Style16"/>
              <w:keepNext w:val="0"/>
              <w:keepLines w:val="0"/>
              <w:widowControl w:val="0"/>
              <w:shd w:val="clear" w:color="auto" w:fill="auto"/>
              <w:bidi w:val="0"/>
              <w:spacing w:before="0" w:after="60" w:line="360" w:lineRule="exact"/>
              <w:ind w:left="0" w:right="0" w:firstLine="0"/>
              <w:jc w:val="both"/>
            </w:pPr>
            <w:r>
              <w:rPr>
                <w:color w:val="000000"/>
                <w:spacing w:val="0"/>
                <w:w w:val="100"/>
                <w:position w:val="0"/>
              </w:rPr>
              <w:t>彩讯股份的收入确认原则详见附 注五（二十四）所述。</w:t>
            </w:r>
          </w:p>
          <w:p>
            <w:pPr>
              <w:pStyle w:val="Style16"/>
              <w:keepNext w:val="0"/>
              <w:keepLines w:val="0"/>
              <w:widowControl w:val="0"/>
              <w:shd w:val="clear" w:color="auto" w:fill="auto"/>
              <w:bidi w:val="0"/>
              <w:spacing w:before="0" w:after="60" w:line="379" w:lineRule="exact"/>
              <w:ind w:left="0" w:right="0" w:firstLine="0"/>
              <w:jc w:val="both"/>
            </w:pPr>
            <w:r>
              <w:rPr>
                <w:color w:val="000000"/>
                <w:spacing w:val="0"/>
                <w:w w:val="100"/>
                <w:position w:val="0"/>
              </w:rPr>
              <w:t>彩讯股份的收入类型主要包括软 件产品开发与销售、技术服务、系 统集成，识别合同中的履约义务、 判断收入确认的方式均需管理层 做出重大判断，因此，我们将收入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40" w:line="384" w:lineRule="exact"/>
              <w:ind w:left="0" w:right="0" w:firstLine="0"/>
              <w:jc w:val="both"/>
            </w:pPr>
            <w:r>
              <w:rPr>
                <w:color w:val="000000"/>
                <w:spacing w:val="0"/>
                <w:w w:val="100"/>
                <w:position w:val="0"/>
              </w:rPr>
              <w:t>我们针对收入确认实施的审计程序包括但不限于：</w:t>
            </w:r>
          </w:p>
          <w:p>
            <w:pPr>
              <w:pStyle w:val="Style16"/>
              <w:keepNext w:val="0"/>
              <w:keepLines w:val="0"/>
              <w:widowControl w:val="0"/>
              <w:shd w:val="clear" w:color="auto" w:fill="auto"/>
              <w:tabs>
                <w:tab w:pos="346" w:val="left"/>
              </w:tabs>
              <w:bidi w:val="0"/>
              <w:spacing w:before="0" w:after="40" w:line="37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了解彩讯股份与确定合同中履约义务完成时间相关 的关键内部控制，测试及评价相关内部控制的设计和运 行有效性；</w:t>
            </w:r>
          </w:p>
          <w:p>
            <w:pPr>
              <w:pStyle w:val="Style16"/>
              <w:keepNext w:val="0"/>
              <w:keepLines w:val="0"/>
              <w:widowControl w:val="0"/>
              <w:shd w:val="clear" w:color="auto" w:fill="auto"/>
              <w:tabs>
                <w:tab w:pos="264" w:val="left"/>
              </w:tabs>
              <w:bidi w:val="0"/>
              <w:spacing w:before="0" w:after="40" w:line="39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日首次执行新收入准则 累计影响数的计算过程和相关披露的充分性与完整性；</w:t>
            </w:r>
          </w:p>
          <w:p>
            <w:pPr>
              <w:pStyle w:val="Style16"/>
              <w:keepNext w:val="0"/>
              <w:keepLines w:val="0"/>
              <w:widowControl w:val="0"/>
              <w:shd w:val="clear" w:color="auto" w:fill="auto"/>
              <w:tabs>
                <w:tab w:pos="336" w:val="left"/>
              </w:tabs>
              <w:bidi w:val="0"/>
              <w:spacing w:before="0" w:after="40" w:line="38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获取彩讯股份与客户签订的主要销售合同，识别与 商品控制权转移相关的关键合同条款，评价收入确认方 式是否符合新收入准则的规定；</w:t>
            </w:r>
          </w:p>
          <w:p>
            <w:pPr>
              <w:pStyle w:val="Style16"/>
              <w:keepNext w:val="0"/>
              <w:keepLines w:val="0"/>
              <w:widowControl w:val="0"/>
              <w:shd w:val="clear" w:color="auto" w:fill="auto"/>
              <w:tabs>
                <w:tab w:pos="336" w:val="left"/>
              </w:tabs>
              <w:bidi w:val="0"/>
              <w:spacing w:before="0" w:after="40" w:line="37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从已记录的收入交易选取样本，检查与该笔业务相 关的合同、订单、验收报告等文件，判断彩讯股份收入 确认时点与金额的准确性；</w:t>
            </w:r>
          </w:p>
          <w:p>
            <w:pPr>
              <w:pStyle w:val="Style16"/>
              <w:keepNext w:val="0"/>
              <w:keepLines w:val="0"/>
              <w:widowControl w:val="0"/>
              <w:shd w:val="clear" w:color="auto" w:fill="auto"/>
              <w:tabs>
                <w:tab w:pos="326" w:val="left"/>
              </w:tabs>
              <w:bidi w:val="0"/>
              <w:spacing w:before="0" w:after="40" w:line="38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对重要合同执行函证程序，询证合同金额、实施状 态、结算金额等信息，判断彩讯股份收入确认的真实性。</w:t>
            </w:r>
          </w:p>
        </w:tc>
      </w:tr>
    </w:tbl>
    <w:p>
      <w:pPr>
        <w:widowControl w:val="0"/>
        <w:spacing w:line="1" w:lineRule="exact"/>
      </w:pPr>
    </w:p>
    <w:tbl>
      <w:tblPr>
        <w:tblOverlap w:val="never"/>
        <w:jc w:val="center"/>
        <w:tblLayout w:type="fixed"/>
      </w:tblPr>
      <w:tblGrid>
        <w:gridCol w:w="3264"/>
        <w:gridCol w:w="5256"/>
      </w:tblGrid>
      <w:tr>
        <w:trPr>
          <w:trHeight w:val="442"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确认识别作为关键审计事项。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numPr>
          <w:ilvl w:val="0"/>
          <w:numId w:val="19"/>
        </w:numPr>
        <w:shd w:val="clear" w:color="auto" w:fill="auto"/>
        <w:tabs>
          <w:tab w:pos="1204" w:val="left"/>
        </w:tabs>
        <w:bidi w:val="0"/>
        <w:spacing w:before="0" w:after="0" w:line="472" w:lineRule="exact"/>
        <w:ind w:left="0" w:right="0" w:firstLine="860"/>
        <w:jc w:val="both"/>
      </w:pPr>
      <w:bookmarkStart w:id="795" w:name="bookmark795"/>
      <w:bookmarkStart w:id="796" w:name="bookmark796"/>
      <w:bookmarkStart w:id="797" w:name="bookmark797"/>
      <w:bookmarkStart w:id="798" w:name="bookmark798"/>
      <w:bookmarkEnd w:id="797"/>
      <w:r>
        <w:rPr>
          <w:color w:val="000000"/>
          <w:spacing w:val="0"/>
          <w:w w:val="100"/>
          <w:position w:val="0"/>
        </w:rPr>
        <w:t>其他信息</w:t>
      </w:r>
      <w:bookmarkEnd w:id="795"/>
      <w:bookmarkEnd w:id="796"/>
      <w:bookmarkEnd w:id="798"/>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彩讯股份管理层（以下简称管理层）对其他信息负责。其他信息包括彩讯股份</w:t>
      </w:r>
      <w:r>
        <w:rPr>
          <w:color w:val="000000"/>
          <w:spacing w:val="0"/>
          <w:w w:val="100"/>
          <w:position w:val="0"/>
        </w:rPr>
        <w:t>2020</w:t>
      </w:r>
      <w:r>
        <w:rPr>
          <w:color w:val="000000"/>
          <w:spacing w:val="0"/>
          <w:w w:val="100"/>
          <w:position w:val="0"/>
        </w:rPr>
        <w:t>年年度报告中涵盖 的信息，但不包括财务报表和我们的审计报告。</w:t>
      </w:r>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8"/>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29"/>
        <w:keepNext/>
        <w:keepLines/>
        <w:widowControl w:val="0"/>
        <w:numPr>
          <w:ilvl w:val="0"/>
          <w:numId w:val="19"/>
        </w:numPr>
        <w:shd w:val="clear" w:color="auto" w:fill="auto"/>
        <w:tabs>
          <w:tab w:pos="1204" w:val="left"/>
        </w:tabs>
        <w:bidi w:val="0"/>
        <w:spacing w:before="0" w:after="0" w:line="463" w:lineRule="exact"/>
        <w:ind w:left="0" w:right="0" w:firstLine="860"/>
        <w:jc w:val="both"/>
      </w:pPr>
      <w:bookmarkStart w:id="799" w:name="bookmark799"/>
      <w:bookmarkStart w:id="800" w:name="bookmark800"/>
      <w:bookmarkStart w:id="801" w:name="bookmark801"/>
      <w:bookmarkStart w:id="802" w:name="bookmark802"/>
      <w:bookmarkEnd w:id="801"/>
      <w:r>
        <w:rPr>
          <w:color w:val="000000"/>
          <w:spacing w:val="0"/>
          <w:w w:val="100"/>
          <w:position w:val="0"/>
        </w:rPr>
        <w:t>管理层和治理层对财务报表的责任</w:t>
      </w:r>
      <w:bookmarkEnd w:id="799"/>
      <w:bookmarkEnd w:id="800"/>
      <w:bookmarkEnd w:id="802"/>
    </w:p>
    <w:p>
      <w:pPr>
        <w:pStyle w:val="Style8"/>
        <w:keepNext w:val="0"/>
        <w:keepLines w:val="0"/>
        <w:widowControl w:val="0"/>
        <w:shd w:val="clear" w:color="auto" w:fill="auto"/>
        <w:bidi w:val="0"/>
        <w:spacing w:before="0" w:after="0" w:line="463"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8"/>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在编制财务报表时，管理层负责评估彩讯股份的持续经营能力，披露与持续经营相关的事项（如适用）， 并运用持续经营假设，除非计划进行清算、终止运营或别无其他现实的选择。</w:t>
      </w:r>
    </w:p>
    <w:p>
      <w:pPr>
        <w:pStyle w:val="Style8"/>
        <w:keepNext w:val="0"/>
        <w:keepLines w:val="0"/>
        <w:widowControl w:val="0"/>
        <w:shd w:val="clear" w:color="auto" w:fill="auto"/>
        <w:bidi w:val="0"/>
        <w:spacing w:before="0" w:after="460" w:line="463" w:lineRule="exact"/>
        <w:ind w:left="0" w:right="0" w:firstLine="440"/>
        <w:jc w:val="both"/>
      </w:pPr>
      <w:r>
        <w:rPr>
          <w:color w:val="000000"/>
          <w:spacing w:val="0"/>
          <w:w w:val="100"/>
          <w:position w:val="0"/>
        </w:rPr>
        <w:t>治理层负责监督彩讯股份的财务报告过程。</w:t>
      </w:r>
    </w:p>
    <w:p>
      <w:pPr>
        <w:pStyle w:val="Style29"/>
        <w:keepNext/>
        <w:keepLines/>
        <w:widowControl w:val="0"/>
        <w:numPr>
          <w:ilvl w:val="0"/>
          <w:numId w:val="19"/>
        </w:numPr>
        <w:shd w:val="clear" w:color="auto" w:fill="auto"/>
        <w:tabs>
          <w:tab w:pos="1204" w:val="left"/>
        </w:tabs>
        <w:bidi w:val="0"/>
        <w:spacing w:before="0" w:after="0" w:line="468" w:lineRule="exact"/>
        <w:ind w:left="0" w:right="0" w:firstLine="860"/>
        <w:jc w:val="both"/>
      </w:pPr>
      <w:bookmarkStart w:id="803" w:name="bookmark803"/>
      <w:bookmarkStart w:id="804" w:name="bookmark804"/>
      <w:bookmarkStart w:id="805" w:name="bookmark805"/>
      <w:bookmarkStart w:id="806" w:name="bookmark806"/>
      <w:bookmarkEnd w:id="805"/>
      <w:r>
        <w:rPr>
          <w:color w:val="000000"/>
          <w:spacing w:val="0"/>
          <w:w w:val="100"/>
          <w:position w:val="0"/>
        </w:rPr>
        <w:t>注册会计师对财务报表审计的责任</w:t>
      </w:r>
      <w:bookmarkEnd w:id="803"/>
      <w:bookmarkEnd w:id="804"/>
      <w:bookmarkEnd w:id="806"/>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8"/>
        <w:keepNext w:val="0"/>
        <w:keepLines w:val="0"/>
        <w:widowControl w:val="0"/>
        <w:shd w:val="clear" w:color="auto" w:fill="auto"/>
        <w:tabs>
          <w:tab w:pos="1126" w:val="left"/>
        </w:tabs>
        <w:bidi w:val="0"/>
        <w:spacing w:before="0" w:after="0" w:line="468" w:lineRule="exact"/>
        <w:ind w:left="0" w:right="0" w:firstLine="440"/>
        <w:jc w:val="both"/>
      </w:pPr>
      <w:bookmarkStart w:id="807" w:name="bookmark807"/>
      <w:r>
        <w:rPr>
          <w:color w:val="000000"/>
          <w:spacing w:val="0"/>
          <w:w w:val="100"/>
          <w:position w:val="0"/>
        </w:rPr>
        <w:t>（</w:t>
      </w:r>
      <w:bookmarkEnd w:id="807"/>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8"/>
        <w:keepNext w:val="0"/>
        <w:keepLines w:val="0"/>
        <w:widowControl w:val="0"/>
        <w:shd w:val="clear" w:color="auto" w:fill="auto"/>
        <w:tabs>
          <w:tab w:pos="594" w:val="left"/>
        </w:tabs>
        <w:bidi w:val="0"/>
        <w:spacing w:before="0" w:after="0" w:line="468" w:lineRule="exact"/>
        <w:ind w:left="0" w:right="0" w:firstLine="440"/>
        <w:jc w:val="both"/>
      </w:pPr>
      <w:bookmarkStart w:id="808" w:name="bookmark808"/>
      <w:r>
        <w:rPr>
          <w:color w:val="000000"/>
          <w:spacing w:val="0"/>
          <w:w w:val="100"/>
          <w:position w:val="0"/>
        </w:rPr>
        <w:t>（</w:t>
      </w:r>
      <w:bookmarkEnd w:id="808"/>
      <w:r>
        <w:rPr>
          <w:color w:val="000000"/>
          <w:spacing w:val="0"/>
          <w:w w:val="100"/>
          <w:position w:val="0"/>
        </w:rPr>
        <w:t>二）</w:t>
        <w:tab/>
        <w:t>了解与审计相关的内部控制，以设计恰当的审计程序，但目的并非对内部控制的有效性发表意</w:t>
        <w:br w:type="page"/>
      </w:r>
      <w:r>
        <w:rPr>
          <w:color w:val="000000"/>
          <w:spacing w:val="0"/>
          <w:w w:val="100"/>
          <w:position w:val="0"/>
        </w:rPr>
        <w:t>见。</w:t>
      </w:r>
    </w:p>
    <w:p>
      <w:pPr>
        <w:pStyle w:val="Style8"/>
        <w:keepNext w:val="0"/>
        <w:keepLines w:val="0"/>
        <w:widowControl w:val="0"/>
        <w:shd w:val="clear" w:color="auto" w:fill="auto"/>
        <w:tabs>
          <w:tab w:pos="1022" w:val="left"/>
        </w:tabs>
        <w:bidi w:val="0"/>
        <w:spacing w:before="0" w:after="0" w:line="471" w:lineRule="exact"/>
        <w:ind w:left="0" w:right="0" w:firstLine="440"/>
        <w:jc w:val="both"/>
      </w:pPr>
      <w:bookmarkStart w:id="809" w:name="bookmark809"/>
      <w:r>
        <w:rPr>
          <w:color w:val="000000"/>
          <w:spacing w:val="0"/>
          <w:w w:val="100"/>
          <w:position w:val="0"/>
        </w:rPr>
        <w:t>（</w:t>
      </w:r>
      <w:bookmarkEnd w:id="809"/>
      <w:r>
        <w:rPr>
          <w:color w:val="000000"/>
          <w:spacing w:val="0"/>
          <w:w w:val="100"/>
          <w:position w:val="0"/>
        </w:rPr>
        <w:t>三）</w:t>
        <w:tab/>
        <w:t>评价管理层选用会计政策的恰当性和作出会计估计及相关披露的合理性。</w:t>
      </w:r>
    </w:p>
    <w:p>
      <w:pPr>
        <w:pStyle w:val="Style8"/>
        <w:keepNext w:val="0"/>
        <w:keepLines w:val="0"/>
        <w:widowControl w:val="0"/>
        <w:shd w:val="clear" w:color="auto" w:fill="auto"/>
        <w:tabs>
          <w:tab w:pos="1091" w:val="left"/>
        </w:tabs>
        <w:bidi w:val="0"/>
        <w:spacing w:before="0" w:after="0" w:line="471" w:lineRule="exact"/>
        <w:ind w:left="0" w:right="0" w:firstLine="440"/>
        <w:jc w:val="both"/>
      </w:pPr>
      <w:bookmarkStart w:id="810" w:name="bookmark810"/>
      <w:r>
        <w:rPr>
          <w:color w:val="000000"/>
          <w:spacing w:val="0"/>
          <w:w w:val="100"/>
          <w:position w:val="0"/>
        </w:rPr>
        <w:t>（</w:t>
      </w:r>
      <w:bookmarkEnd w:id="810"/>
      <w:r>
        <w:rPr>
          <w:color w:val="000000"/>
          <w:spacing w:val="0"/>
          <w:w w:val="100"/>
          <w:position w:val="0"/>
        </w:rPr>
        <w:t>四）</w:t>
        <w:tab/>
        <w:t>对管理层使用持续经营假设的恰当性得出结论。同时，根据获取的审计证据，就可能导致对彩 讯股份持续经营能力产生重大疑虑的事项或情况是否存在重大不确定性得出结论。如果我们得出结论认为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项或情况可能导致彩讯股份不能持续经营。</w:t>
      </w:r>
    </w:p>
    <w:p>
      <w:pPr>
        <w:pStyle w:val="Style8"/>
        <w:keepNext w:val="0"/>
        <w:keepLines w:val="0"/>
        <w:widowControl w:val="0"/>
        <w:shd w:val="clear" w:color="auto" w:fill="auto"/>
        <w:tabs>
          <w:tab w:pos="1091" w:val="left"/>
        </w:tabs>
        <w:bidi w:val="0"/>
        <w:spacing w:before="0" w:after="0" w:line="471"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五）</w:t>
        <w:tab/>
        <w:t>评价财务报表的总体列报（包括披露）、结构和内容，并评价财务报表是否公允反映相关交易 和事项。</w:t>
      </w:r>
    </w:p>
    <w:p>
      <w:pPr>
        <w:pStyle w:val="Style8"/>
        <w:keepNext w:val="0"/>
        <w:keepLines w:val="0"/>
        <w:widowControl w:val="0"/>
        <w:shd w:val="clear" w:color="auto" w:fill="auto"/>
        <w:tabs>
          <w:tab w:pos="1081" w:val="left"/>
        </w:tabs>
        <w:bidi w:val="0"/>
        <w:spacing w:before="0" w:after="0" w:line="471"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六）</w:t>
        <w:tab/>
        <w:t>就彩讯股份中实体或业务活动的财务信息获取充分、适当的审计证据，以对合并财务报表发表 审计意见。我们负责指导、监督和执行集团审计，并对审计意见承担全部责任。</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sectPr>
          <w:footnotePr>
            <w:pos w:val="pageBottom"/>
            <w:numFmt w:val="decimal"/>
            <w:numRestart w:val="continuous"/>
          </w:footnotePr>
          <w:pgSz w:w="12147" w:h="17375"/>
          <w:pgMar w:top="1708" w:right="1168" w:bottom="1747" w:left="1192" w:header="0" w:footer="3" w:gutter="0"/>
          <w:cols w:space="720"/>
          <w:noEndnote/>
          <w:rtlGutter w:val="0"/>
          <w:docGrid w:linePitch="360"/>
        </w:sectPr>
      </w:pPr>
      <w:r>
        <mc:AlternateContent>
          <mc:Choice Requires="wps">
            <w:drawing>
              <wp:anchor distT="469900" distB="0" distL="0" distR="0" simplePos="0" relativeHeight="125829380" behindDoc="0" locked="0" layoutInCell="1" allowOverlap="1">
                <wp:simplePos x="0" y="0"/>
                <wp:positionH relativeFrom="page">
                  <wp:posOffset>960755</wp:posOffset>
                </wp:positionH>
                <wp:positionV relativeFrom="paragraph">
                  <wp:posOffset>469900</wp:posOffset>
                </wp:positionV>
                <wp:extent cx="1463040" cy="225425"/>
                <wp:wrapTopAndBottom/>
                <wp:docPr id="12" name="Shape 12"/>
                <a:graphic xmlns:a="http://schemas.openxmlformats.org/drawingml/2006/main">
                  <a:graphicData uri="http://schemas.microsoft.com/office/word/2010/wordprocessingShape">
                    <wps:wsp>
                      <wps:cNvSpPr txBox="1"/>
                      <wps:spPr>
                        <a:xfrm>
                          <a:ext cx="1463040" cy="22542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xbxContent>
                      </wps:txbx>
                      <wps:bodyPr wrap="none" lIns="0" tIns="0" rIns="0" bIns="0">
                        <a:noAutoFit/>
                      </wps:bodyPr>
                    </wps:wsp>
                  </a:graphicData>
                </a:graphic>
              </wp:anchor>
            </w:drawing>
          </mc:Choice>
          <mc:Fallback>
            <w:pict>
              <v:shape id="_x0000_s1038" type="#_x0000_t202" style="position:absolute;margin-left:75.650000000000006pt;margin-top:37.pt;width:115.2pt;height:17.75pt;z-index:-125829373;mso-wrap-distance-left:0;mso-wrap-distance-top:37.pt;mso-wrap-distance-right:0;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xbxContent>
                </v:textbox>
                <w10:wrap type="topAndBottom" anchorx="page"/>
              </v:shape>
            </w:pict>
          </mc:Fallback>
        </mc:AlternateContent>
      </w:r>
      <w:r>
        <mc:AlternateContent>
          <mc:Choice Requires="wps">
            <w:drawing>
              <wp:anchor distT="469900" distB="8890" distL="0" distR="0" simplePos="0" relativeHeight="125829382" behindDoc="0" locked="0" layoutInCell="1" allowOverlap="1">
                <wp:simplePos x="0" y="0"/>
                <wp:positionH relativeFrom="page">
                  <wp:posOffset>4066540</wp:posOffset>
                </wp:positionH>
                <wp:positionV relativeFrom="paragraph">
                  <wp:posOffset>469900</wp:posOffset>
                </wp:positionV>
                <wp:extent cx="1441450" cy="216535"/>
                <wp:wrapTopAndBottom/>
                <wp:docPr id="14" name="Shape 14"/>
                <a:graphic xmlns:a="http://schemas.openxmlformats.org/drawingml/2006/main">
                  <a:graphicData uri="http://schemas.microsoft.com/office/word/2010/wordprocessingShape">
                    <wps:wsp>
                      <wps:cNvSpPr txBox="1"/>
                      <wps:spPr>
                        <a:xfrm>
                          <a:ext cx="1441450" cy="21653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0" type="#_x0000_t202" style="position:absolute;margin-left:320.19999999999999pt;margin-top:37.pt;width:113.5pt;height:17.050000000000001pt;z-index:-125829371;mso-wrap-distance-left:0;mso-wrap-distance-top:37.pt;mso-wrap-distance-right:0;mso-wrap-distance-bottom:0.70000000000000007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widowControl w:val="0"/>
        <w:spacing w:line="161" w:lineRule="exact"/>
        <w:rPr>
          <w:sz w:val="13"/>
          <w:szCs w:val="13"/>
        </w:rPr>
      </w:pPr>
    </w:p>
    <w:p>
      <w:pPr>
        <w:widowControl w:val="0"/>
        <w:spacing w:line="1" w:lineRule="exact"/>
        <w:sectPr>
          <w:footnotePr>
            <w:pos w:val="pageBottom"/>
            <w:numFmt w:val="decimal"/>
            <w:numRestart w:val="continuous"/>
          </w:footnotePr>
          <w:type w:val="continuous"/>
          <w:pgSz w:w="12147" w:h="17375"/>
          <w:pgMar w:top="1708" w:right="0" w:bottom="1703" w:left="0" w:header="0" w:footer="3" w:gutter="0"/>
          <w:cols w:space="720"/>
          <w:noEndnote/>
          <w:rtlGutter w:val="0"/>
          <w:docGrid w:linePitch="360"/>
        </w:sectPr>
      </w:pPr>
    </w:p>
    <w:p>
      <w:pPr>
        <w:pStyle w:val="Style69"/>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（特殊普通合伙）</w:t>
      </w:r>
    </w:p>
    <w:p>
      <w:pPr>
        <w:pStyle w:val="Style69"/>
        <w:keepNext w:val="0"/>
        <w:keepLines w:val="0"/>
        <w:widowControl w:val="0"/>
        <w:shd w:val="clear" w:color="auto" w:fill="auto"/>
        <w:bidi w:val="0"/>
        <w:spacing w:before="0" w:after="1560" w:line="240" w:lineRule="auto"/>
        <w:ind w:left="5160" w:right="0" w:firstLine="0"/>
        <w:jc w:val="left"/>
      </w:pPr>
      <w:r>
        <w:rPr>
          <w:color w:val="000000"/>
          <w:spacing w:val="0"/>
          <w:w w:val="100"/>
          <w:position w:val="0"/>
        </w:rPr>
        <w:t>中国注册会计师:</w:t>
      </w:r>
    </w:p>
    <w:p>
      <w:pPr>
        <w:pStyle w:val="Style69"/>
        <w:keepNext w:val="0"/>
        <w:keepLines w:val="0"/>
        <w:widowControl w:val="0"/>
        <w:shd w:val="clear" w:color="auto" w:fill="auto"/>
        <w:bidi w:val="0"/>
        <w:spacing w:before="0" w:after="0" w:line="240" w:lineRule="auto"/>
        <w:ind w:left="3420" w:right="0" w:firstLine="0"/>
        <w:jc w:val="left"/>
      </w:pPr>
      <w:r>
        <mc:AlternateContent>
          <mc:Choice Requires="wps">
            <w:drawing>
              <wp:anchor distT="0" distB="0" distL="114300" distR="114300" simplePos="0" relativeHeight="125829384" behindDoc="0" locked="0" layoutInCell="1" allowOverlap="1">
                <wp:simplePos x="0" y="0"/>
                <wp:positionH relativeFrom="page">
                  <wp:posOffset>979170</wp:posOffset>
                </wp:positionH>
                <wp:positionV relativeFrom="paragraph">
                  <wp:posOffset>12700</wp:posOffset>
                </wp:positionV>
                <wp:extent cx="792480" cy="231775"/>
                <wp:wrapSquare wrapText="right"/>
                <wp:docPr id="16" name="Shape 16"/>
                <a:graphic xmlns:a="http://schemas.openxmlformats.org/drawingml/2006/main">
                  <a:graphicData uri="http://schemas.microsoft.com/office/word/2010/wordprocessingShape">
                    <wps:wsp>
                      <wps:cNvSpPr txBox="1"/>
                      <wps:spPr>
                        <a:xfrm>
                          <a:ext cx="792480" cy="2317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42" type="#_x0000_t202" style="position:absolute;margin-left:77.100000000000009pt;margin-top:1.pt;width:62.399999999999999pt;height:18.25pt;z-index:-125829369;mso-wrap-distance-left:9.pt;mso-wrap-distance-right:9.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v:textbox>
                <w10:wrap type="square" side="right" anchorx="page"/>
              </v:shape>
            </w:pict>
          </mc:Fallback>
        </mc:AlternateContent>
      </w:r>
      <w:r>
        <w:rPr>
          <w:color w:val="000000"/>
          <w:spacing w:val="0"/>
          <w:w w:val="100"/>
          <w:position w:val="0"/>
        </w:rPr>
        <w:t>二。二一年四月一日</w:t>
      </w:r>
      <w:r>
        <w:br w:type="page"/>
      </w:r>
    </w:p>
    <w:p>
      <w:pPr>
        <w:pStyle w:val="Style21"/>
        <w:keepNext/>
        <w:keepLines/>
        <w:widowControl w:val="0"/>
        <w:shd w:val="clear" w:color="auto" w:fill="auto"/>
        <w:bidi w:val="0"/>
        <w:spacing w:before="0" w:after="380" w:line="240" w:lineRule="auto"/>
        <w:ind w:left="0" w:right="0" w:firstLine="0"/>
        <w:jc w:val="left"/>
      </w:pPr>
      <w:bookmarkStart w:id="813" w:name="bookmark813"/>
      <w:bookmarkStart w:id="814" w:name="bookmark814"/>
      <w:bookmarkStart w:id="815" w:name="bookmark815"/>
      <w:r>
        <w:rPr>
          <w:color w:val="000000"/>
          <w:spacing w:val="0"/>
          <w:w w:val="100"/>
          <w:position w:val="0"/>
          <w:sz w:val="24"/>
          <w:szCs w:val="24"/>
        </w:rPr>
        <w:t>二、财务报表</w:t>
      </w:r>
      <w:bookmarkEnd w:id="813"/>
      <w:bookmarkEnd w:id="814"/>
      <w:bookmarkEnd w:id="81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3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color w:val="000000"/>
          <w:spacing w:val="0"/>
          <w:w w:val="100"/>
          <w:position w:val="0"/>
        </w:rPr>
        <w:t>、合并资产负债表</w:t>
      </w:r>
      <w:bookmarkEnd w:id="816"/>
      <w:bookmarkEnd w:id="817"/>
      <w:bookmarkEnd w:id="81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编制单位：彩讯科技股份有限公司</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358,518,413.24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544,679,398.32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188,793,229.05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136,174,258.77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280,847,227.16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4,841,946.01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8,490,228.99</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9,062,462.26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9,534,165.98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60,164,638.42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21,078,125.41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183,994,369.52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7,166,916.06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3,916,801.11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1,063,682,352.43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1,057,339,176.02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66,705,553.33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60,644,009.99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45,922,300.00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342,355,178.46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120,144,764.76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141,336,765.87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9,359,587.85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10,807,431.51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41,456,283.18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41,456,283.18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443,757.75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4,887,704.50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4,404,136.34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729,599,087.32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658,939,193.22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1,793,281,439.75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1,716,278,369.24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64,485,610.42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114,188,795.08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14,450,894.44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36,378,848.17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51,638,976.50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45,444,662.32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21,304,994.09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23,068,028.85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24,741,491.54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16,100,491.51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19,957,646.40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17,746,726.58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221,307,479.16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230,999,598.78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76,578,520.00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3,172,981.21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1,718,384.43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60,513,854.81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78,996,904.43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281,821,333.97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309,996,503.21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469,342,410.10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469,540,484.13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23,293,548.45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13,370,171.98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46,321,235.50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509,697,421.20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429,835,453.51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1,459,137,639.28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1,359,077,345.12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52,322,466.50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47,204,520.91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1,511,460,105.78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1,406,281,866.03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1,793,281,439.75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1,716,278,369.24</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6" behindDoc="0" locked="0" layoutInCell="1" allowOverlap="1">
                <wp:simplePos x="0" y="0"/>
                <wp:positionH relativeFrom="page">
                  <wp:posOffset>763905</wp:posOffset>
                </wp:positionH>
                <wp:positionV relativeFrom="margin">
                  <wp:posOffset>1755775</wp:posOffset>
                </wp:positionV>
                <wp:extent cx="1051560" cy="149225"/>
                <wp:wrapTopAndBottom/>
                <wp:docPr id="18" name="Shape 1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法定代表人：杨良志</w:t>
                            </w:r>
                          </w:p>
                        </w:txbxContent>
                      </wps:txbx>
                      <wps:bodyPr wrap="none" lIns="0" tIns="0" rIns="0" bIns="0">
                        <a:noAutoFit/>
                      </wps:bodyPr>
                    </wps:wsp>
                  </a:graphicData>
                </a:graphic>
              </wp:anchor>
            </w:drawing>
          </mc:Choice>
          <mc:Fallback>
            <w:pict>
              <v:shape id="_x0000_s1044" type="#_x0000_t202" style="position:absolute;margin-left:60.149999999999999pt;margin-top:138.25pt;width:82.799999999999997pt;height:11.75pt;z-index:-125829367;mso-wrap-distance-left:9.pt;mso-wrap-distance-top:12.pt;mso-wrap-distance-right:405.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法定代表人：杨良志</w:t>
                      </w:r>
                    </w:p>
                  </w:txbxContent>
                </v:textbox>
                <w10:wrap type="topAndBottom" anchorx="page" anchory="margin"/>
              </v:shape>
            </w:pict>
          </mc:Fallback>
        </mc:AlternateContent>
      </w:r>
      <w:r>
        <mc:AlternateContent>
          <mc:Choice Requires="wps">
            <w:drawing>
              <wp:anchor distT="152400" distB="3175" distL="2293620" distR="2516505" simplePos="0" relativeHeight="125829388" behindDoc="0" locked="0" layoutInCell="1" allowOverlap="1">
                <wp:simplePos x="0" y="0"/>
                <wp:positionH relativeFrom="page">
                  <wp:posOffset>2943225</wp:posOffset>
                </wp:positionH>
                <wp:positionV relativeFrom="margin">
                  <wp:posOffset>1755775</wp:posOffset>
                </wp:positionV>
                <wp:extent cx="1505585" cy="146050"/>
                <wp:wrapTopAndBottom/>
                <wp:docPr id="20" name="Shape 2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主管会计工作负责人：陈学军</w:t>
                            </w:r>
                          </w:p>
                        </w:txbxContent>
                      </wps:txbx>
                      <wps:bodyPr wrap="none" lIns="0" tIns="0" rIns="0" bIns="0">
                        <a:noAutoFit/>
                      </wps:bodyPr>
                    </wps:wsp>
                  </a:graphicData>
                </a:graphic>
              </wp:anchor>
            </w:drawing>
          </mc:Choice>
          <mc:Fallback>
            <w:pict>
              <v:shape id="_x0000_s1046" type="#_x0000_t202" style="position:absolute;margin-left:231.75pt;margin-top:138.25pt;width:118.55pt;height:11.5pt;z-index:-125829365;mso-wrap-distance-left:180.59999999999999pt;mso-wrap-distance-top:12.pt;mso-wrap-distance-right:198.15000000000001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主管会计工作负责人：陈学军</w:t>
                      </w:r>
                    </w:p>
                  </w:txbxContent>
                </v:textbox>
                <w10:wrap type="topAndBottom" anchorx="page" anchory="margin"/>
              </v:shape>
            </w:pict>
          </mc:Fallback>
        </mc:AlternateContent>
      </w:r>
      <w:r>
        <mc:AlternateContent>
          <mc:Choice Requires="wps">
            <w:drawing>
              <wp:anchor distT="152400" distB="0" distL="4918075" distR="114300" simplePos="0" relativeHeight="125829390" behindDoc="0" locked="0" layoutInCell="1" allowOverlap="1">
                <wp:simplePos x="0" y="0"/>
                <wp:positionH relativeFrom="page">
                  <wp:posOffset>5567680</wp:posOffset>
                </wp:positionH>
                <wp:positionV relativeFrom="margin">
                  <wp:posOffset>1755775</wp:posOffset>
                </wp:positionV>
                <wp:extent cx="1283335" cy="149225"/>
                <wp:wrapTopAndBottom/>
                <wp:docPr id="22" name="Shape 2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会计机构负责人：王春蕾</w:t>
                            </w:r>
                          </w:p>
                        </w:txbxContent>
                      </wps:txbx>
                      <wps:bodyPr wrap="none" lIns="0" tIns="0" rIns="0" bIns="0">
                        <a:noAutoFit/>
                      </wps:bodyPr>
                    </wps:wsp>
                  </a:graphicData>
                </a:graphic>
              </wp:anchor>
            </w:drawing>
          </mc:Choice>
          <mc:Fallback>
            <w:pict>
              <v:shape id="_x0000_s1048" type="#_x0000_t202" style="position:absolute;margin-left:438.40000000000003pt;margin-top:138.25pt;width:101.05pt;height:11.75pt;z-index:-125829363;mso-wrap-distance-left:387.25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会计机构负责人：王春蕾</w:t>
                      </w:r>
                    </w:p>
                  </w:txbxContent>
                </v:textbox>
                <w10:wrap type="topAndBottom" anchorx="page" anchory="margin"/>
              </v:shape>
            </w:pict>
          </mc:Fallback>
        </mc:AlternateContent>
      </w: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color w:val="000000"/>
          <w:spacing w:val="0"/>
          <w:w w:val="100"/>
          <w:position w:val="0"/>
        </w:rPr>
        <w:t>、母公司资产负债表</w:t>
      </w:r>
      <w:bookmarkEnd w:id="820"/>
      <w:bookmarkEnd w:id="821"/>
      <w:bookmarkEnd w:id="8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319,228,172.18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464,621,590.56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217,738,628.77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161,633,361.66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115,211,672.72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247,302,716.22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3,223,304.18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3,003,160.16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19,576,892.96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13,310,708.65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40,138,976.77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13,046,309.95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180,995,866.49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5,899,095.30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3,510,386.35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903,078,729.47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906,428,233.55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148,719,140.33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142,657,596.99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45,922,300.00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342,355,178.46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119,662,448.08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140,712,206.21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9,359,587.85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10,807,431.51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443,757.75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7,342,548.74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6,782,941.95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772,128,918.70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701,250,742.99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1,675,207,648.17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1,607,678,976.54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58,460,614.69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107,738,103.84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8,697,490.54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27,104,647.64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46,291,105.48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40,313,993.52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20,243,596.22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19,825,075.66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30,359,904.56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16,115,941.98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19,957,646.40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17,746,726.58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205,217,427.03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210,437,332.12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76,578,520.00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3,032,281.16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1,697,513.53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60,373,154.76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78,976,033.53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265,590,581.79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289,413,365.65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469,297,550.23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469,495,624.26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24,627,485.44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13,807,596.25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46,321,235.50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458,887,771.18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388,631,154.88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1,409,617,066.38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1,318,265,610.89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1,675,207,648.17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1,607,678,976.54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3</w:t>
      </w:r>
      <w:bookmarkEnd w:id="826"/>
      <w:r>
        <w:rPr>
          <w:color w:val="000000"/>
          <w:spacing w:val="0"/>
          <w:w w:val="100"/>
          <w:position w:val="0"/>
        </w:rPr>
        <w:t>、合并利润表</w:t>
      </w:r>
      <w:bookmarkEnd w:id="824"/>
      <w:bookmarkEnd w:id="825"/>
      <w:bookmarkEnd w:id="8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732,082,880.63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732,082,880.63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617,680,039.40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606,056,887.73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419,147,199.05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401,995,018.74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3,924,529.51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4,512,343.35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29,192,391.17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26,350,026.45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46,529,057.72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60,009,848.89</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108,959,710.14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3,376,089.67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4,229,940.16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4,965,585.62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5,680,814.71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1,907,418.51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1,599,041.27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10,164,905.17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12,753,608.09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21,541,412.59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16,924,202.30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6,259,617.37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3,390,558.30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3,913,538.17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1,993,229.05</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-5,562,452.00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-2,003,607.96</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-811,348.52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-7,743,809.76</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-124,294.14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16,938.05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150,561,960.83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147,966,552.67</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671,910.78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1,457,498.07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511,085.18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149,158,991.25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148,127,378.27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7,414,630.81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8,656,235.87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141,744,360.44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139,471,142.40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141,744,360.44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139,471,142.40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136,598,759.60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132,791,001.11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5,145,600.84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6,680,141.29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9,923,376.47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5,581,949.49</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9,923,376.47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5,581,949.49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5,570,550.00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5,570,550.00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-896,512.72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11,399.49</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151,667,736.91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145,053,091.89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146,522,136.07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138,372,950.60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5,145,600.84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6,680,141.29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法定代表人：杨良志</w:t>
        <w:tab/>
        <w:t>主管会计工作负责人：陈学军</w:t>
        <w:tab/>
        <w:t>会计机构负责人：王春蕾</w:t>
      </w:r>
    </w:p>
    <w:p>
      <w:pPr>
        <w:pStyle w:val="Style29"/>
        <w:keepNext/>
        <w:keepLines/>
        <w:widowControl w:val="0"/>
        <w:shd w:val="clear" w:color="auto" w:fill="auto"/>
        <w:bidi w:val="0"/>
        <w:spacing w:before="0" w:after="40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4</w:t>
      </w:r>
      <w:bookmarkEnd w:id="830"/>
      <w:r>
        <w:rPr>
          <w:color w:val="000000"/>
          <w:spacing w:val="0"/>
          <w:w w:val="100"/>
          <w:position w:val="0"/>
        </w:rPr>
        <w:t>、母公司利润表</w:t>
      </w:r>
      <w:bookmarkEnd w:id="828"/>
      <w:bookmarkEnd w:id="829"/>
      <w:bookmarkEnd w:id="83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658,016,833.16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598,318,100.85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365,887,244.14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303,303,737.71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3,563,284.95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3,791,804.84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26,051,075.37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22,732,066.00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39,446,072.45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52,875,330.81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111,258,814.30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101,834,323.20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3,640,200.53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4,432,750.15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4,965,585.62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5,680,814.71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1,608,955.84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1,367,546.55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9,338,264.72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11,054,197.75</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19,978,066.14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15,451,588.49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其中：对联营企业和合营企</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6,259,617.37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3,390,558.30</w:t>
            </w:r>
          </w:p>
        </w:tc>
      </w:tr>
      <w:tr>
        <w:trPr>
          <w:trHeight w:val="1032"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1100" w:right="0" w:firstLine="0"/>
              <w:jc w:val="left"/>
              <w:rPr>
                <w:sz w:val="17"/>
                <w:szCs w:val="17"/>
              </w:rPr>
            </w:pPr>
            <w:r>
              <w:rPr>
                <w:color w:val="000000"/>
                <w:spacing w:val="0"/>
                <w:w w:val="100"/>
                <w:position w:val="0"/>
                <w:sz w:val="17"/>
                <w:szCs w:val="17"/>
              </w:rPr>
              <w:t>以摊余成本计量的金融</w:t>
            </w:r>
          </w:p>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资产终止确认收益（损失以号填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净敞口套期收益（损失以</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2,958,938.89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1,633,361.66</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-4,633,869.52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931,999.91</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-2,196,129.97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-15,204,797.00</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-106,825.82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16,938.05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133,508,585.86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123,231,377.00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671,091.60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1,354,570.06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460,988.89</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132,158,544.29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123,441,479.71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5,201,795.36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5,259,144.35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126,956,748.93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118,182,335.36</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126,956,748.93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118,182,335.36</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5,570,550.00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5,570,550.00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5,570,550.00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137,776,638.12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123,752,885.36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5</w:t>
      </w:r>
      <w:bookmarkEnd w:id="834"/>
      <w:r>
        <w:rPr>
          <w:color w:val="000000"/>
          <w:spacing w:val="0"/>
          <w:w w:val="100"/>
          <w:position w:val="0"/>
        </w:rPr>
        <w:t>、合并现金流量表</w:t>
      </w:r>
      <w:bookmarkEnd w:id="832"/>
      <w:bookmarkEnd w:id="833"/>
      <w:bookmarkEnd w:id="83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643,803,123.86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789,300,961.75</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93,610,270.97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74,937,261.13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737,413,394.83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864,238,222.88</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购买商品、接受劳务支付的现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207,152,711.95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226,405,124.20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330,103,808.95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298,394,631.29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41,986,102.33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36,204,318.85</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55,799,856.68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85,352,739.11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635,042,479.91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646,356,813.45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102,370,914.92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217,881,409.43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1,090,000,000.00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1,475,700,000.00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17,275,024.27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12,033,644.00</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142,661.30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337,377.32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1,107,283,928.97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1,488,213,682.62</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73,388,031.34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74,692,623.27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1,274,331,273.50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1,666,000,000.00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1,347,719,304.84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1,740,692,623.27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-240,435,375.87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-252,478,940.65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50,716,910.00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14,627,934.00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29,496,002.20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37,533,435.22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1,774,546.37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w:t>
            </w: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80,212,912.20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53,935,915.59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-47,212,912.20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-53,935,915.59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-99,390.22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40,594.45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-185,376,763.37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-88,492,852.36</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48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522,179,484.55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610,672,336.91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336,802,721.18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522,179,484.55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6</w:t>
      </w:r>
      <w:bookmarkEnd w:id="838"/>
      <w:r>
        <w:rPr>
          <w:color w:val="000000"/>
          <w:spacing w:val="0"/>
          <w:w w:val="100"/>
          <w:position w:val="0"/>
        </w:rPr>
        <w:t>、母公司现金流量表</w:t>
      </w:r>
      <w:bookmarkEnd w:id="836"/>
      <w:bookmarkEnd w:id="837"/>
      <w:bookmarkEnd w:id="83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508,235,084.74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634,519,689.29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96,166,816.16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81,727,781.96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604,401,900.90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716,247,471.25</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480"/>
              <w:jc w:val="left"/>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123,933,333.45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135,775,646.22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300,589,532.24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266,454,495.10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34,540,988.39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29,666,083.13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57,711,915.15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82,302,541.23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516,775,769.23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514,198,765.68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87,626,131.67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202,048,705.57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946,200,000.00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1,331,500,000.00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15,351,810.43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10,561,030.19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142,456.30</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337,377.32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961,557,310.43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1,342,540,863.81</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73,218,453.07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74,623,915.77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1,073,331,273.50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1,496,783,189.37</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1,146,549,726.57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1,571,407,105.14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-184,992,416.14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-228,866,241.33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50,716,910.00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14,627,934.00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29,496,002.20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37,533,435.22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80,212,912.20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52,161,369.22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-47,212,912.20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-52,161,369.22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29,194.96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-144,579,196.67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-78,949,710.02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442,121,676.79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521,071,386.81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297,542,480.12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442,121,676.79</w:t>
            </w:r>
          </w:p>
        </w:tc>
      </w:tr>
    </w:tbl>
    <w:p>
      <w:pPr>
        <w:widowControl w:val="0"/>
        <w:spacing w:after="339" w:line="1" w:lineRule="exact"/>
      </w:pPr>
    </w:p>
    <w:p>
      <w:pPr>
        <w:pStyle w:val="Style29"/>
        <w:keepNext/>
        <w:keepLines/>
        <w:widowControl w:val="0"/>
        <w:shd w:val="clear" w:color="auto" w:fill="auto"/>
        <w:bidi w:val="0"/>
        <w:spacing w:before="0" w:after="0" w:line="240" w:lineRule="auto"/>
        <w:ind w:left="0" w:right="0" w:firstLine="420"/>
        <w:jc w:val="left"/>
        <w:sectPr>
          <w:footnotePr>
            <w:pos w:val="pageBottom"/>
            <w:numFmt w:val="decimal"/>
            <w:numRestart w:val="continuous"/>
          </w:footnotePr>
          <w:type w:val="continuous"/>
          <w:pgSz w:w="12147" w:h="17375"/>
          <w:pgMar w:top="1708" w:right="1262" w:bottom="1703" w:left="1198" w:header="0" w:footer="3" w:gutter="0"/>
          <w:cols w:space="720"/>
          <w:noEndnote/>
          <w:rtlGutter w:val="0"/>
          <w:docGrid w:linePitch="360"/>
        </w:sectPr>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7</w:t>
      </w:r>
      <w:bookmarkEnd w:id="842"/>
      <w:r>
        <w:rPr>
          <w:color w:val="000000"/>
          <w:spacing w:val="0"/>
          <w:w w:val="100"/>
          <w:position w:val="0"/>
        </w:rPr>
        <w:t>、合并所有者权益变动表</w:t>
      </w:r>
      <w:bookmarkEnd w:id="840"/>
      <w:bookmarkEnd w:id="841"/>
      <w:bookmarkEnd w:id="843"/>
    </w:p>
    <w:p>
      <w:pPr>
        <w:pStyle w:val="Style25"/>
        <w:keepNext w:val="0"/>
        <w:keepLines w:val="0"/>
        <w:widowControl w:val="0"/>
        <w:shd w:val="clear" w:color="auto" w:fill="auto"/>
        <w:bidi w:val="0"/>
        <w:spacing w:before="0" w:after="80" w:line="240" w:lineRule="auto"/>
        <w:ind w:left="12040" w:right="0" w:firstLine="0"/>
        <w:jc w:val="left"/>
      </w:pPr>
      <w:r>
        <mc:AlternateContent>
          <mc:Choice Requires="wps">
            <w:drawing>
              <wp:anchor distT="0" distB="0" distL="114300" distR="114300" simplePos="0" relativeHeight="125829392" behindDoc="0" locked="0" layoutInCell="1" allowOverlap="1">
                <wp:simplePos x="0" y="0"/>
                <wp:positionH relativeFrom="page">
                  <wp:posOffset>878205</wp:posOffset>
                </wp:positionH>
                <wp:positionV relativeFrom="paragraph">
                  <wp:posOffset>12700</wp:posOffset>
                </wp:positionV>
                <wp:extent cx="481330" cy="149225"/>
                <wp:wrapSquare wrapText="right"/>
                <wp:docPr id="24" name="Shape 24"/>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050" type="#_x0000_t202" style="position:absolute;margin-left:69.150000000000006pt;margin-top:1.pt;width:37.899999999999999pt;height:11.75pt;z-index:-125829361;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v:textbox>
                <w10:wrap type="square" side="right" anchorx="page"/>
              </v:shape>
            </w:pict>
          </mc:Fallback>
        </mc:AlternateContent>
      </w:r>
      <w:r>
        <w:rPr>
          <w:color w:val="000000"/>
          <w:spacing w:val="0"/>
          <w:w w:val="100"/>
          <w:position w:val="0"/>
        </w:rPr>
        <w:t>单位:元</w:t>
      </w:r>
    </w:p>
    <w:tbl>
      <w:tblPr>
        <w:tblOverlap w:val="never"/>
        <w:jc w:val="center"/>
        <w:tblLayout w:type="fixed"/>
      </w:tblPr>
      <w:tblGrid>
        <w:gridCol w:w="1723"/>
        <w:gridCol w:w="1234"/>
        <w:gridCol w:w="418"/>
        <w:gridCol w:w="413"/>
        <w:gridCol w:w="302"/>
        <w:gridCol w:w="1085"/>
        <w:gridCol w:w="562"/>
        <w:gridCol w:w="1118"/>
        <w:gridCol w:w="533"/>
        <w:gridCol w:w="1018"/>
        <w:gridCol w:w="682"/>
        <w:gridCol w:w="1550"/>
        <w:gridCol w:w="485"/>
        <w:gridCol w:w="1253"/>
        <w:gridCol w:w="1114"/>
        <w:gridCol w:w="1243"/>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减：库</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存股</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专项</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储备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一般风</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险准备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21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优先</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永续</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其</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469,540,484.13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13,370,171.98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46,321,235.50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429,835,453.51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1,359,077,345.12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47,204,520.91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1,406,281,866.03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-2,222,650.86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-20,040,517.02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-22,263,167.88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-27,655.25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-22,290,823.13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660"/>
              <w:jc w:val="left"/>
              <w:rPr>
                <w:sz w:val="16"/>
                <w:szCs w:val="16"/>
              </w:rPr>
            </w:pPr>
            <w:r>
              <w:rPr>
                <w:color w:val="000000"/>
                <w:spacing w:val="0"/>
                <w:w w:val="100"/>
                <w:position w:val="0"/>
                <w:sz w:val="16"/>
                <w:szCs w:val="16"/>
              </w:rPr>
              <w:t>同一控制下企</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469,540,484.13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13,370,171.98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44,098,584.64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409,794,936.49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1,336,814,177.24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47,176,865.66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1,383,991,042.90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三、本期增减变动金额</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9,923,376.47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99,902,484.71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122,323,462.04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5,145,600.84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127,469,062.88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10,720,498.97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136,598,759.60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147,319,258.57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5,145,600.84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152,464,859.41</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（二）所有者投入和减</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-198,074.03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股份支付计入所有者</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23"/>
        <w:gridCol w:w="1234"/>
        <w:gridCol w:w="418"/>
        <w:gridCol w:w="413"/>
        <w:gridCol w:w="302"/>
        <w:gridCol w:w="1085"/>
        <w:gridCol w:w="562"/>
        <w:gridCol w:w="1118"/>
        <w:gridCol w:w="533"/>
        <w:gridCol w:w="1018"/>
        <w:gridCol w:w="682"/>
        <w:gridCol w:w="1550"/>
        <w:gridCol w:w="485"/>
        <w:gridCol w:w="1253"/>
        <w:gridCol w:w="1114"/>
        <w:gridCol w:w="1243"/>
      </w:tblGrid>
      <w:tr>
        <w:trPr>
          <w:trHeight w:val="43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-198,074.03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-36,696,274.89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-24,000,600.00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-24,000,600.00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（四）所有者权益内部</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.资本公积转增资本</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.盈余公积转增资本</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3 </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设定受益计划变动额</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color w:val="000000"/>
                <w:spacing w:val="0"/>
                <w:w w:val="100"/>
                <w:position w:val="0"/>
                <w:sz w:val="16"/>
                <w:szCs w:val="16"/>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-797,122.50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-797,122.50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-797,122.50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469,342,410.10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23,293,548.45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56,794,259.53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509,697,421.20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1,459,137,639.28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52,322,466.50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1,511,460,105.78</w:t>
            </w:r>
          </w:p>
        </w:tc>
      </w:tr>
    </w:tbl>
    <w:p>
      <w:pPr>
        <w:spacing w:lineRule="exact" w:line="1"/>
        <w:rPr>
          <w:sz w:val="2"/>
          <w:szCs w:val="2"/>
        </w:rPr>
      </w:pPr>
      <w:r>
        <w:br w:type="page"/>
      </w:r>
    </w:p>
    <w:p>
      <w:pPr>
        <w:pStyle w:val="Style25"/>
        <w:keepNext w:val="0"/>
        <w:keepLines w:val="0"/>
        <w:widowControl w:val="0"/>
        <w:shd w:val="clear" w:color="auto" w:fill="auto"/>
        <w:tabs>
          <w:tab w:pos="13786" w:val="left"/>
        </w:tabs>
        <w:bidi w:val="0"/>
        <w:spacing w:before="0" w:after="80" w:line="240" w:lineRule="auto"/>
        <w:ind w:left="0" w:right="0" w:firstLine="840"/>
        <w:jc w:val="left"/>
      </w:pPr>
      <w:r>
        <w:rPr>
          <w:color w:val="000000"/>
          <w:spacing w:val="0"/>
          <w:w w:val="100"/>
          <w:position w:val="0"/>
        </w:rPr>
        <w:t>上期金额</w:t>
        <w:tab/>
        <w:t>单位:元</w:t>
      </w:r>
    </w:p>
    <w:tbl>
      <w:tblPr>
        <w:tblOverlap w:val="never"/>
        <w:jc w:val="center"/>
        <w:tblLayout w:type="fixed"/>
      </w:tblPr>
      <w:tblGrid>
        <w:gridCol w:w="1704"/>
        <w:gridCol w:w="1234"/>
        <w:gridCol w:w="432"/>
        <w:gridCol w:w="384"/>
        <w:gridCol w:w="317"/>
        <w:gridCol w:w="1085"/>
        <w:gridCol w:w="562"/>
        <w:gridCol w:w="1118"/>
        <w:gridCol w:w="566"/>
        <w:gridCol w:w="1003"/>
        <w:gridCol w:w="682"/>
        <w:gridCol w:w="1531"/>
        <w:gridCol w:w="485"/>
        <w:gridCol w:w="1253"/>
        <w:gridCol w:w="1133"/>
        <w:gridCol w:w="122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减：库</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存股</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专项储</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一般风</w:t>
            </w:r>
          </w:p>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险准备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优先</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永续</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其</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469,398,640.37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-448,823.76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34,503,001.96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340,863,485.94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1,244,326,304.51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42,343,785.86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1,286,670,090.37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8,237,046.25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8,237,046.25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8,237,046.25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660"/>
              <w:jc w:val="left"/>
              <w:rPr>
                <w:sz w:val="16"/>
                <w:szCs w:val="16"/>
              </w:rPr>
            </w:pPr>
            <w:r>
              <w:rPr>
                <w:color w:val="000000"/>
                <w:spacing w:val="0"/>
                <w:w w:val="100"/>
                <w:position w:val="0"/>
                <w:sz w:val="16"/>
                <w:szCs w:val="16"/>
              </w:rPr>
              <w:t>同一控制下企</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469,398,640.37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7,788,222.49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34,503,001.96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340,863,485.94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1,252,563,350.76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42,343,785.86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1,294,907,136.62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三、本期增减变动金额</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141,843.76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5,581,949.49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11,818,233.54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88,971,967.57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106,513,994.36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4,860,735.05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111,374,729.41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132,791,001.11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132,791,001.11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6,680,141.29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139,471,142.40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（二）所有者投入和减</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141,843.76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141,843.76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-1,819,406.24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-1,677,562.48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股份支付计入所有者</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141,843.76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141,843.76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-1,819,406.24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-1,677,562.48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11,818,233.54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-43,819,033.54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-32,000,800.00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-32,000,800.00</w:t>
            </w:r>
          </w:p>
        </w:tc>
      </w:tr>
    </w:tbl>
    <w:p>
      <w:pPr>
        <w:widowControl w:val="0"/>
        <w:spacing w:line="1" w:lineRule="exact"/>
      </w:pPr>
      <w:r>
        <w:br w:type="page"/>
      </w:r>
    </w:p>
    <w:tbl>
      <w:tblPr>
        <w:tblOverlap w:val="never"/>
        <w:jc w:val="center"/>
        <w:tblLayout w:type="fixed"/>
      </w:tblPr>
      <w:tblGrid>
        <w:gridCol w:w="1704"/>
        <w:gridCol w:w="1234"/>
        <w:gridCol w:w="432"/>
        <w:gridCol w:w="384"/>
        <w:gridCol w:w="317"/>
        <w:gridCol w:w="1085"/>
        <w:gridCol w:w="562"/>
        <w:gridCol w:w="1118"/>
        <w:gridCol w:w="566"/>
        <w:gridCol w:w="1003"/>
        <w:gridCol w:w="682"/>
        <w:gridCol w:w="1531"/>
        <w:gridCol w:w="485"/>
        <w:gridCol w:w="1253"/>
        <w:gridCol w:w="1133"/>
        <w:gridCol w:w="1224"/>
      </w:tblGrid>
      <w:tr>
        <w:trPr>
          <w:trHeight w:val="43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11,818,233.54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-11,818,233.54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-32,000,800.00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-32,000,800.00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（四）所有者权益内部</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盈余公积转增资本</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r>
            <w:r>
              <w:rPr>
                <w:color w:val="000000"/>
                <w:spacing w:val="0"/>
                <w:w w:val="100"/>
                <w:position w:val="0"/>
                <w:sz w:val="16"/>
                <w:szCs w:val="16"/>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5,581,949.49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5,581,949.49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5,581,949.49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469,540,484.13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13,370,171.98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46,321,235.50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429,835,453.51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1,359,077,345.12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47,204,520.91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1,406,281,866.03</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84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8</w:t>
      </w:r>
      <w:bookmarkEnd w:id="846"/>
      <w:r>
        <w:rPr>
          <w:color w:val="000000"/>
          <w:spacing w:val="0"/>
          <w:w w:val="100"/>
          <w:position w:val="0"/>
        </w:rPr>
        <w:t>、母公司所有者权益变动表</w:t>
      </w:r>
      <w:bookmarkEnd w:id="844"/>
      <w:bookmarkEnd w:id="845"/>
      <w:bookmarkEnd w:id="847"/>
    </w:p>
    <w:p>
      <w:pPr>
        <w:pStyle w:val="Style23"/>
        <w:keepNext w:val="0"/>
        <w:keepLines w:val="0"/>
        <w:widowControl w:val="0"/>
        <w:shd w:val="clear" w:color="auto" w:fill="auto"/>
        <w:tabs>
          <w:tab w:pos="14155" w:val="left"/>
        </w:tabs>
        <w:bidi w:val="0"/>
        <w:spacing w:before="0" w:after="0" w:line="240" w:lineRule="auto"/>
        <w:ind w:left="826" w:right="0" w:firstLine="0"/>
        <w:jc w:val="left"/>
      </w:pPr>
      <w:r>
        <w:rPr>
          <w:color w:val="000000"/>
          <w:spacing w:val="0"/>
          <w:w w:val="100"/>
          <w:position w:val="0"/>
        </w:rPr>
        <w:t>本期金额</w:t>
        <w:tab/>
        <w:t>单位:元</w:t>
      </w:r>
    </w:p>
    <w:tbl>
      <w:tblPr>
        <w:tblOverlap w:val="never"/>
        <w:jc w:val="center"/>
        <w:tblLayout w:type="fixed"/>
      </w:tblPr>
      <w:tblGrid>
        <w:gridCol w:w="2150"/>
        <w:gridCol w:w="1522"/>
        <w:gridCol w:w="864"/>
        <w:gridCol w:w="850"/>
        <w:gridCol w:w="734"/>
        <w:gridCol w:w="1234"/>
        <w:gridCol w:w="581"/>
        <w:gridCol w:w="1253"/>
        <w:gridCol w:w="586"/>
        <w:gridCol w:w="1248"/>
        <w:gridCol w:w="1368"/>
        <w:gridCol w:w="614"/>
        <w:gridCol w:w="169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所有者权益合计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469,495,624.26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13,807,596.25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46,321,235.50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388,631,154.88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1,318,265,610.89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-20,003,857.74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-22,226,508.60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469,495,624.26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13,807,596.25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368,627,297.14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1,296,039,102.29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90,260,474.04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113,577,964.09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10,819,889.19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126,956,748.93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137,776,638.12</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-36,696,274.89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-24,000,600.00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-24,000,600.00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-24,000,600.00</w:t>
            </w:r>
          </w:p>
        </w:tc>
      </w:tr>
    </w:tbl>
    <w:p>
      <w:pPr>
        <w:widowControl w:val="0"/>
        <w:spacing w:line="1" w:lineRule="exact"/>
      </w:pPr>
      <w:r>
        <w:br w:type="page"/>
      </w:r>
    </w:p>
    <w:tbl>
      <w:tblPr>
        <w:tblOverlap w:val="never"/>
        <w:jc w:val="center"/>
        <w:tblLayout w:type="fixed"/>
      </w:tblPr>
      <w:tblGrid>
        <w:gridCol w:w="2150"/>
        <w:gridCol w:w="1522"/>
        <w:gridCol w:w="864"/>
        <w:gridCol w:w="850"/>
        <w:gridCol w:w="734"/>
        <w:gridCol w:w="1234"/>
        <w:gridCol w:w="581"/>
        <w:gridCol w:w="1253"/>
        <w:gridCol w:w="586"/>
        <w:gridCol w:w="1248"/>
        <w:gridCol w:w="1368"/>
        <w:gridCol w:w="614"/>
        <w:gridCol w:w="1694"/>
      </w:tblGrid>
      <w:tr>
        <w:trPr>
          <w:trHeight w:val="394"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469,297,550.23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24,627,485.44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458,887,771.18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1,409,617,066.38</w:t>
            </w:r>
          </w:p>
        </w:tc>
      </w:tr>
    </w:tbl>
    <w:p>
      <w:pPr>
        <w:widowControl w:val="0"/>
        <w:spacing w:after="439" w:line="1" w:lineRule="exact"/>
      </w:pPr>
    </w:p>
    <w:p>
      <w:pPr>
        <w:pStyle w:val="Style25"/>
        <w:keepNext w:val="0"/>
        <w:keepLines w:val="0"/>
        <w:widowControl w:val="0"/>
        <w:shd w:val="clear" w:color="auto" w:fill="auto"/>
        <w:tabs>
          <w:tab w:pos="13330" w:val="left"/>
        </w:tabs>
        <w:bidi w:val="0"/>
        <w:spacing w:before="0" w:after="440" w:line="240" w:lineRule="auto"/>
        <w:ind w:left="0" w:right="0" w:firstLine="0"/>
        <w:jc w:val="center"/>
      </w:pPr>
      <w:r>
        <w:rPr>
          <w:color w:val="000000"/>
          <w:spacing w:val="0"/>
          <w:w w:val="100"/>
          <w:position w:val="0"/>
        </w:rPr>
        <w:t>上期金额</w:t>
        <w:tab/>
        <w:t>单位:元</w:t>
      </w:r>
    </w:p>
    <w:tbl>
      <w:tblPr>
        <w:tblOverlap w:val="never"/>
        <w:jc w:val="center"/>
        <w:tblLayout w:type="fixed"/>
      </w:tblPr>
      <w:tblGrid>
        <w:gridCol w:w="2074"/>
        <w:gridCol w:w="1579"/>
        <w:gridCol w:w="902"/>
        <w:gridCol w:w="830"/>
        <w:gridCol w:w="734"/>
        <w:gridCol w:w="1253"/>
        <w:gridCol w:w="600"/>
        <w:gridCol w:w="1200"/>
        <w:gridCol w:w="581"/>
        <w:gridCol w:w="1267"/>
        <w:gridCol w:w="1382"/>
        <w:gridCol w:w="619"/>
        <w:gridCol w:w="1675"/>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469,398,640.37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34,503,001.96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314,267,853.06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1,218,179,495.39</w:t>
            </w:r>
          </w:p>
        </w:tc>
      </w:tr>
    </w:tbl>
    <w:p>
      <w:pPr>
        <w:widowControl w:val="0"/>
        <w:spacing w:line="1" w:lineRule="exact"/>
      </w:pPr>
      <w:r>
        <w:br w:type="page"/>
      </w:r>
    </w:p>
    <w:tbl>
      <w:tblPr>
        <w:tblOverlap w:val="never"/>
        <w:jc w:val="center"/>
        <w:tblLayout w:type="fixed"/>
      </w:tblPr>
      <w:tblGrid>
        <w:gridCol w:w="2074"/>
        <w:gridCol w:w="1579"/>
        <w:gridCol w:w="902"/>
        <w:gridCol w:w="830"/>
        <w:gridCol w:w="734"/>
        <w:gridCol w:w="1253"/>
        <w:gridCol w:w="600"/>
        <w:gridCol w:w="1200"/>
        <w:gridCol w:w="581"/>
        <w:gridCol w:w="1267"/>
        <w:gridCol w:w="1382"/>
        <w:gridCol w:w="619"/>
        <w:gridCol w:w="1675"/>
      </w:tblGrid>
      <w:tr>
        <w:trPr>
          <w:trHeight w:val="43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8,237,046.25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8,237,046.25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469,398,640.37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8,237,046.25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34,503,001.96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314,267,853.06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1,226,416,541.64</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三、本期增减变动金额（减</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96,983.89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11,818,233.54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74,363,301.82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91,849,069.25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118,182,335.36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118,182,335.36</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96,983.89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96,983.89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96,983.89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96,983.89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11,818,233.54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-43,819,033.54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-32,000,800.00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11,818,233.54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-11,818,233.54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-32,000,800.00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-32,000,800.00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74"/>
        <w:gridCol w:w="1579"/>
        <w:gridCol w:w="902"/>
        <w:gridCol w:w="830"/>
        <w:gridCol w:w="734"/>
        <w:gridCol w:w="1253"/>
        <w:gridCol w:w="600"/>
        <w:gridCol w:w="1200"/>
        <w:gridCol w:w="581"/>
        <w:gridCol w:w="1267"/>
        <w:gridCol w:w="1382"/>
        <w:gridCol w:w="619"/>
        <w:gridCol w:w="1675"/>
      </w:tblGrid>
      <w:tr>
        <w:trPr>
          <w:trHeight w:val="394"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5,570,550.00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469,495,624.26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13,807,596.25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46,321,235.50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388,631,154.88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1,318,265,610.89</w:t>
            </w:r>
          </w:p>
        </w:tc>
      </w:tr>
    </w:tbl>
    <w:p>
      <w:pPr>
        <w:sectPr>
          <w:headerReference w:type="default" r:id="rId15"/>
          <w:footerReference w:type="default" r:id="rId16"/>
          <w:footnotePr>
            <w:pos w:val="pageBottom"/>
            <w:numFmt w:val="decimal"/>
            <w:numRestart w:val="continuous"/>
          </w:footnotePr>
          <w:pgSz w:w="16840" w:h="11900" w:orient="landscape"/>
          <w:pgMar w:top="1098" w:right="1456" w:bottom="1207" w:left="543" w:header="0" w:footer="3" w:gutter="0"/>
          <w:cols w:space="720"/>
          <w:noEndnote/>
          <w:rtlGutter w:val="0"/>
          <w:docGrid w:linePitch="360"/>
        </w:sectPr>
      </w:pPr>
    </w:p>
    <w:p>
      <w:pPr>
        <w:pStyle w:val="Style21"/>
        <w:keepNext/>
        <w:keepLines/>
        <w:widowControl w:val="0"/>
        <w:shd w:val="clear" w:color="auto" w:fill="auto"/>
        <w:bidi w:val="0"/>
        <w:spacing w:before="800" w:after="360" w:line="240" w:lineRule="auto"/>
        <w:ind w:left="0" w:right="0" w:firstLine="0"/>
        <w:jc w:val="both"/>
      </w:pPr>
      <w:bookmarkStart w:id="848" w:name="bookmark848"/>
      <w:bookmarkStart w:id="849" w:name="bookmark849"/>
      <w:bookmarkStart w:id="850" w:name="bookmark850"/>
      <w:bookmarkStart w:id="851" w:name="bookmark851"/>
      <w:r>
        <w:rPr>
          <w:color w:val="000000"/>
          <w:spacing w:val="0"/>
          <w:w w:val="100"/>
          <w:position w:val="0"/>
          <w:sz w:val="24"/>
          <w:szCs w:val="24"/>
        </w:rPr>
        <w:t>三</w:t>
      </w:r>
      <w:bookmarkEnd w:id="850"/>
      <w:r>
        <w:rPr>
          <w:color w:val="000000"/>
          <w:spacing w:val="0"/>
          <w:w w:val="100"/>
          <w:position w:val="0"/>
          <w:sz w:val="24"/>
          <w:szCs w:val="24"/>
        </w:rPr>
        <w:t>、公司基本情况</w:t>
      </w:r>
      <w:bookmarkEnd w:id="848"/>
      <w:bookmarkEnd w:id="849"/>
      <w:bookmarkEnd w:id="851"/>
    </w:p>
    <w:p>
      <w:pPr>
        <w:pStyle w:val="Style29"/>
        <w:keepNext/>
        <w:keepLines/>
        <w:widowControl w:val="0"/>
        <w:shd w:val="clear" w:color="auto" w:fill="auto"/>
        <w:bidi w:val="0"/>
        <w:spacing w:before="0" w:after="0" w:line="240" w:lineRule="auto"/>
        <w:ind w:left="0" w:right="0" w:firstLine="0"/>
        <w:jc w:val="both"/>
      </w:pPr>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公司概况</w:t>
      </w:r>
      <w:bookmarkEnd w:id="852"/>
      <w:bookmarkEnd w:id="853"/>
      <w:bookmarkEnd w:id="854"/>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彩讯科技股份有限公司（以下简称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月由杨良志、李黎军、卢树彬、车 荣全、深圳市百碧技术有限公司、深圳市万融技术有限公司、永新县光彩信息科技研究中心（有限合伙）</w:t>
      </w:r>
    </w:p>
    <w:p>
      <w:pPr>
        <w:pStyle w:val="Style8"/>
        <w:keepNext w:val="0"/>
        <w:keepLines w:val="0"/>
        <w:widowControl w:val="0"/>
        <w:shd w:val="clear" w:color="auto" w:fill="auto"/>
        <w:bidi w:val="0"/>
        <w:spacing w:before="0" w:after="0" w:line="468" w:lineRule="exact"/>
        <w:ind w:left="0" w:right="0" w:firstLine="0"/>
        <w:jc w:val="left"/>
      </w:pPr>
      <w:r>
        <w:rPr>
          <w:color w:val="000000"/>
          <w:spacing w:val="0"/>
          <w:w w:val="100"/>
          <w:position w:val="0"/>
        </w:rPr>
        <w:t>（原公司名称为淮安彩虹信息科技研究中心（有限合伙））、广东达盛房地产有限公司（原公司名称为广 州珠江达盛房地产有限公司）、永新县明彩信息科技研究中心（有限合伙）（原公司名称为淮安彩云信息 科技研究中心（有限合伙））、永新县瑞彩信息科技研究中心（有限合伙）（原公司名称为淮安瑞彩信息 科技研究中心（有限合伙））、深圳市阿拉丁置业有限公司作为发起人在深圳市彩讯科技有限公司基础上 改组设立的股份有限公司。公司的企业法人营业执照注册号（统一社会信用代码）：</w:t>
      </w:r>
      <w:r>
        <w:rPr>
          <w:rFonts w:ascii="Times New Roman" w:eastAsia="Times New Roman" w:hAnsi="Times New Roman" w:cs="Times New Roman"/>
          <w:color w:val="000000"/>
          <w:spacing w:val="0"/>
          <w:w w:val="100"/>
          <w:position w:val="0"/>
        </w:rPr>
        <w:t>914403007576325798</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月在深圳证券交易所上市。所属行业为软件和信息技术服务业类。</w:t>
      </w:r>
    </w:p>
    <w:p>
      <w:pPr>
        <w:pStyle w:val="Style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40,001.00</w:t>
      </w:r>
      <w:r>
        <w:rPr>
          <w:color w:val="000000"/>
          <w:spacing w:val="0"/>
          <w:w w:val="100"/>
          <w:position w:val="0"/>
        </w:rPr>
        <w:t>万股，注册资本为人民币</w:t>
      </w:r>
      <w:r>
        <w:rPr>
          <w:rFonts w:ascii="Times New Roman" w:eastAsia="Times New Roman" w:hAnsi="Times New Roman" w:cs="Times New Roman"/>
          <w:color w:val="000000"/>
          <w:spacing w:val="0"/>
          <w:w w:val="100"/>
          <w:position w:val="0"/>
        </w:rPr>
        <w:t>40,001.00</w:t>
      </w:r>
      <w:r>
        <w:rPr>
          <w:color w:val="000000"/>
          <w:spacing w:val="0"/>
          <w:w w:val="100"/>
          <w:position w:val="0"/>
        </w:rPr>
        <w:t>万元， 注册地：深圳市南山区粤海街道高新区社区科苑南路</w:t>
      </w:r>
      <w:r>
        <w:rPr>
          <w:rFonts w:ascii="Times New Roman" w:eastAsia="Times New Roman" w:hAnsi="Times New Roman" w:cs="Times New Roman"/>
          <w:color w:val="000000"/>
          <w:spacing w:val="0"/>
          <w:w w:val="100"/>
          <w:position w:val="0"/>
        </w:rPr>
        <w:t>3176</w:t>
      </w:r>
      <w:r>
        <w:rPr>
          <w:color w:val="000000"/>
          <w:spacing w:val="0"/>
          <w:w w:val="100"/>
          <w:position w:val="0"/>
        </w:rPr>
        <w:t>号彩讯科技大厦三十一层，总部地址：深圳市南 山区高新南区科苑南路</w:t>
      </w:r>
      <w:r>
        <w:rPr>
          <w:rFonts w:ascii="Times New Roman" w:eastAsia="Times New Roman" w:hAnsi="Times New Roman" w:cs="Times New Roman"/>
          <w:color w:val="000000"/>
          <w:spacing w:val="0"/>
          <w:w w:val="100"/>
          <w:position w:val="0"/>
        </w:rPr>
        <w:t>3176</w:t>
      </w:r>
      <w:r>
        <w:rPr>
          <w:color w:val="000000"/>
          <w:spacing w:val="0"/>
          <w:w w:val="100"/>
          <w:position w:val="0"/>
        </w:rPr>
        <w:t>号彩讯科创中心三十一层。本公司主要经营范围为：一般经营项目为计算机软、 硬件通信设备的技术开发、计算机系统集成及相关技术服务、信息技术咨询；软件销售（以上均不含限制 项目）；信息服务业务（仅限互联网信息服务和移动网信息服务业务）；经营第二类增值电信业务中的国 内呼叫中心业务、信息服务业务（不含固定网电话信息服务和互联网信息服务）</w:t>
      </w:r>
      <w:r>
        <w:rPr>
          <w:i/>
          <w:iCs/>
          <w:color w:val="000000"/>
          <w:spacing w:val="0"/>
          <w:w w:val="100"/>
          <w:position w:val="0"/>
        </w:rPr>
        <w:t>；</w:t>
      </w:r>
      <w:r>
        <w:rPr>
          <w:color w:val="000000"/>
          <w:spacing w:val="0"/>
          <w:w w:val="100"/>
          <w:position w:val="0"/>
        </w:rPr>
        <w:t>设计、制作、代理、发 布各类广告；自有物业租赁；物业管理；计算机软件及技术服务外包；</w:t>
      </w:r>
      <w:r>
        <w:rPr>
          <w:rFonts w:ascii="Times New Roman" w:eastAsia="Times New Roman" w:hAnsi="Times New Roman" w:cs="Times New Roman"/>
          <w:color w:val="000000"/>
          <w:spacing w:val="0"/>
          <w:w w:val="100"/>
          <w:position w:val="0"/>
        </w:rPr>
        <w:t>IT</w:t>
      </w:r>
      <w:r>
        <w:rPr>
          <w:color w:val="000000"/>
          <w:spacing w:val="0"/>
          <w:w w:val="100"/>
          <w:position w:val="0"/>
        </w:rPr>
        <w:t xml:space="preserve">系统及通信设备运维；为科技企 业提供共享设施、技术服务、创业辅导服务；商务信息咨询（不含限制项目），企业管理咨询（不含限制 项目），企业形象设计，会展会务服务；市场营销策划，图文设计制作，市场调研与研究（不含限制项目）， 信息监测及数据处理；通信业务代理；数字化营销服务；能源管理和能效监控技术开发；物联网、工业互 联网相关技术开发和服务；动漫游戏开发；安全技术防范系统设计施工服务；接受委托从事通信网络维修 维护；虚拟现实技术应用；数字化展览展示；云计算、大数据、虚拟化产品的技术开发与应用；摄像及视 频制作服务；策划创意服务；人力资源服务（以人力资源服务许可证核定内容为准）；接受委托从事劳务 外包服务；安全系统监控服务、信息安全管理的硬件和软件的设计开发、服务和维护；网上贸易。（以上 法律、行政法规、国务院决定禁止的项目除外，限制的项目须取得许可后方可经营），许可经营项目为电 信业务经营；售电业务（电力销售服务、电力购售电贸易、新能源贸易、电力电商、电力客户专业服务）； 配电网投资与运营；电力项目投资；电力工程设计安装；节能技术服务；承装（修、试、维护）电力设施; 电力数据处理和分析服务；能源管理及技术咨询服务；新能源技术开发与技术服务、充电设备销售、建设 </w:t>
      </w:r>
      <w:r>
        <w:rPr>
          <w:color w:val="000000"/>
          <w:spacing w:val="0"/>
          <w:w w:val="100"/>
          <w:position w:val="0"/>
        </w:rPr>
        <w:t>运营；建筑智能化工程设计与施工；停车场服务；经营性互联网文化活动、网络音乐。</w:t>
      </w:r>
    </w:p>
    <w:p>
      <w:pPr>
        <w:pStyle w:val="Style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本公司的实际控制人为杨良志、曾之俊。</w:t>
      </w:r>
    </w:p>
    <w:p>
      <w:pPr>
        <w:pStyle w:val="Style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日批准报出。</w:t>
      </w:r>
    </w:p>
    <w:p>
      <w:pPr>
        <w:pStyle w:val="Style8"/>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9590"/>
      </w:tblGrid>
      <w:tr>
        <w:trPr>
          <w:trHeight w:val="451" w:hRule="exact"/>
        </w:trPr>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北京百纳科创信息技术有限公司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深圳市彩讯软件技术有限公司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广州百宇乐软件有限公司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广州百纳软件技术有限公司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广州安歌软件有限公司</w:t>
            </w:r>
          </w:p>
        </w:tc>
      </w:tr>
      <w:tr>
        <w:trPr>
          <w:trHeight w:val="451"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深圳腾畅科技有限公司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广州景致无线信息科技有限公司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流米科技（深圳）有限公司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西安绿点信息科技有限公司</w:t>
            </w:r>
          </w:p>
        </w:tc>
      </w:tr>
      <w:tr>
        <w:trPr>
          <w:trHeight w:val="446" w:hRule="exact"/>
        </w:trPr>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彩凯科技股份有限公司（香港）</w:t>
            </w:r>
          </w:p>
        </w:tc>
      </w:tr>
      <w:tr>
        <w:trPr>
          <w:trHeight w:val="456" w:hRule="exact"/>
        </w:trPr>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深圳市彩讯易科技有限公司</w:t>
            </w:r>
          </w:p>
        </w:tc>
      </w:tr>
    </w:tbl>
    <w:p>
      <w:pPr>
        <w:widowControl w:val="0"/>
        <w:spacing w:after="779" w:line="1" w:lineRule="exact"/>
      </w:pPr>
    </w:p>
    <w:p>
      <w:pPr>
        <w:pStyle w:val="Style21"/>
        <w:keepNext/>
        <w:keepLines/>
        <w:widowControl w:val="0"/>
        <w:shd w:val="clear" w:color="auto" w:fill="auto"/>
        <w:bidi w:val="0"/>
        <w:spacing w:before="0" w:after="440" w:line="240" w:lineRule="auto"/>
        <w:ind w:left="0" w:right="0" w:firstLine="0"/>
        <w:jc w:val="both"/>
      </w:pPr>
      <w:bookmarkStart w:id="855" w:name="bookmark855"/>
      <w:bookmarkStart w:id="856" w:name="bookmark856"/>
      <w:bookmarkStart w:id="857" w:name="bookmark857"/>
      <w:bookmarkStart w:id="858" w:name="bookmark858"/>
      <w:r>
        <w:rPr>
          <w:color w:val="000000"/>
          <w:spacing w:val="0"/>
          <w:w w:val="100"/>
          <w:position w:val="0"/>
          <w:sz w:val="24"/>
          <w:szCs w:val="24"/>
        </w:rPr>
        <w:t>四</w:t>
      </w:r>
      <w:bookmarkEnd w:id="857"/>
      <w:r>
        <w:rPr>
          <w:color w:val="000000"/>
          <w:spacing w:val="0"/>
          <w:w w:val="100"/>
          <w:position w:val="0"/>
          <w:sz w:val="24"/>
          <w:szCs w:val="24"/>
        </w:rPr>
        <w:t>、财务报表的编制基础</w:t>
      </w:r>
      <w:bookmarkEnd w:id="855"/>
      <w:bookmarkEnd w:id="856"/>
      <w:bookmarkEnd w:id="858"/>
    </w:p>
    <w:p>
      <w:pPr>
        <w:pStyle w:val="Style29"/>
        <w:keepNext/>
        <w:keepLines/>
        <w:widowControl w:val="0"/>
        <w:shd w:val="clear" w:color="auto" w:fill="auto"/>
        <w:tabs>
          <w:tab w:pos="368" w:val="left"/>
        </w:tabs>
        <w:bidi w:val="0"/>
        <w:spacing w:before="0" w:after="40" w:line="48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color w:val="000000"/>
          <w:spacing w:val="0"/>
          <w:w w:val="100"/>
          <w:position w:val="0"/>
        </w:rPr>
        <w:t>、</w:t>
        <w:tab/>
        <w:t>编制基础</w:t>
      </w:r>
      <w:bookmarkEnd w:id="859"/>
      <w:bookmarkEnd w:id="860"/>
      <w:bookmarkEnd w:id="862"/>
    </w:p>
    <w:p>
      <w:pPr>
        <w:pStyle w:val="Style8"/>
        <w:keepNext w:val="0"/>
        <w:keepLines w:val="0"/>
        <w:widowControl w:val="0"/>
        <w:shd w:val="clear" w:color="auto" w:fill="auto"/>
        <w:bidi w:val="0"/>
        <w:spacing w:before="0" w:after="780" w:line="466" w:lineRule="exact"/>
        <w:ind w:left="0" w:right="0" w:firstLine="440"/>
        <w:jc w:val="both"/>
      </w:pPr>
      <w:r>
        <w:rPr>
          <w:color w:val="000000"/>
          <w:spacing w:val="0"/>
          <w:w w:val="100"/>
          <w:position w:val="0"/>
        </w:rPr>
        <w:t>本财务报表按照财政部颁布的《企业会计准则一基本准则》和各项具体会计准则、企业会计准则应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29"/>
        <w:keepNext/>
        <w:keepLines/>
        <w:widowControl w:val="0"/>
        <w:shd w:val="clear" w:color="auto" w:fill="auto"/>
        <w:tabs>
          <w:tab w:pos="378" w:val="left"/>
        </w:tabs>
        <w:bidi w:val="0"/>
        <w:spacing w:before="0" w:after="0" w:line="48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color w:val="000000"/>
          <w:spacing w:val="0"/>
          <w:w w:val="100"/>
          <w:position w:val="0"/>
        </w:rPr>
        <w:t>、</w:t>
        <w:tab/>
        <w:t>持续经营</w:t>
      </w:r>
      <w:bookmarkEnd w:id="863"/>
      <w:bookmarkEnd w:id="864"/>
      <w:bookmarkEnd w:id="866"/>
    </w:p>
    <w:p>
      <w:pPr>
        <w:pStyle w:val="Style8"/>
        <w:keepNext w:val="0"/>
        <w:keepLines w:val="0"/>
        <w:widowControl w:val="0"/>
        <w:shd w:val="clear" w:color="auto" w:fill="auto"/>
        <w:bidi w:val="0"/>
        <w:spacing w:before="0" w:after="220" w:line="456" w:lineRule="exact"/>
        <w:ind w:left="0" w:right="0" w:firstLine="440"/>
        <w:jc w:val="both"/>
      </w:pPr>
      <w:r>
        <w:rPr>
          <w:color w:val="000000"/>
          <w:spacing w:val="0"/>
          <w:w w:val="100"/>
          <w:position w:val="0"/>
        </w:rPr>
        <w:t>公司考虑宏观政策风险、市场经营风险、目前或长期的盈利能力、偿债能力、财务弹性等因素后，认 为公司自报告期末起至少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个月内可持续经营。</w:t>
      </w:r>
    </w:p>
    <w:p>
      <w:pPr>
        <w:pStyle w:val="Style21"/>
        <w:keepNext/>
        <w:keepLines/>
        <w:widowControl w:val="0"/>
        <w:shd w:val="clear" w:color="auto" w:fill="auto"/>
        <w:bidi w:val="0"/>
        <w:spacing w:before="0" w:after="22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sz w:val="24"/>
          <w:szCs w:val="24"/>
        </w:rPr>
        <w:t>五</w:t>
      </w:r>
      <w:bookmarkEnd w:id="869"/>
      <w:r>
        <w:rPr>
          <w:color w:val="000000"/>
          <w:spacing w:val="0"/>
          <w:w w:val="100"/>
          <w:position w:val="0"/>
          <w:sz w:val="24"/>
          <w:szCs w:val="24"/>
        </w:rPr>
        <w:t>、重要会计政策及会计估计</w:t>
      </w:r>
      <w:bookmarkEnd w:id="867"/>
      <w:bookmarkEnd w:id="868"/>
      <w:bookmarkEnd w:id="870"/>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具体会计政策和会计估计提示：</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以下披露内容已涵盖了本公司根据实际生产经营特点制定的具体会计政策和会计估计。</w:t>
      </w:r>
    </w:p>
    <w:p>
      <w:pPr>
        <w:pStyle w:val="Style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详见本附注五、</w:t>
      </w:r>
      <w:r>
        <w:rPr>
          <w:rFonts w:ascii="Times New Roman" w:eastAsia="Times New Roman" w:hAnsi="Times New Roman" w:cs="Times New Roman"/>
          <w:color w:val="000000"/>
          <w:spacing w:val="0"/>
          <w:w w:val="100"/>
          <w:position w:val="0"/>
        </w:rPr>
        <w:t>16</w:t>
      </w:r>
      <w:r>
        <w:rPr>
          <w:color w:val="000000"/>
          <w:spacing w:val="0"/>
          <w:w w:val="100"/>
          <w:position w:val="0"/>
        </w:rPr>
        <w:t>固定资产、附注五、</w:t>
      </w:r>
      <w:r>
        <w:rPr>
          <w:rFonts w:ascii="Times New Roman" w:eastAsia="Times New Roman" w:hAnsi="Times New Roman" w:cs="Times New Roman"/>
          <w:color w:val="000000"/>
          <w:spacing w:val="0"/>
          <w:w w:val="100"/>
          <w:position w:val="0"/>
        </w:rPr>
        <w:t>25</w:t>
      </w:r>
      <w:r>
        <w:rPr>
          <w:color w:val="000000"/>
          <w:spacing w:val="0"/>
          <w:w w:val="100"/>
          <w:position w:val="0"/>
        </w:rPr>
        <w:t>收入。</w:t>
      </w:r>
    </w:p>
    <w:p>
      <w:pPr>
        <w:pStyle w:val="Style29"/>
        <w:keepNext/>
        <w:keepLines/>
        <w:widowControl w:val="0"/>
        <w:shd w:val="clear" w:color="auto" w:fill="auto"/>
        <w:tabs>
          <w:tab w:pos="368" w:val="left"/>
        </w:tabs>
        <w:bidi w:val="0"/>
        <w:spacing w:before="0" w:after="220" w:line="469"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color w:val="000000"/>
          <w:spacing w:val="0"/>
          <w:w w:val="100"/>
          <w:position w:val="0"/>
        </w:rPr>
        <w:t>、</w:t>
        <w:tab/>
        <w:t>遵循企业会计准则的声明</w:t>
      </w:r>
      <w:bookmarkEnd w:id="871"/>
      <w:bookmarkEnd w:id="872"/>
      <w:bookmarkEnd w:id="874"/>
    </w:p>
    <w:p>
      <w:pPr>
        <w:pStyle w:val="Style8"/>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9"/>
        <w:keepNext/>
        <w:keepLines/>
        <w:widowControl w:val="0"/>
        <w:shd w:val="clear" w:color="auto" w:fill="auto"/>
        <w:tabs>
          <w:tab w:pos="378" w:val="left"/>
        </w:tabs>
        <w:bidi w:val="0"/>
        <w:spacing w:before="0" w:after="0" w:line="48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color w:val="000000"/>
          <w:spacing w:val="0"/>
          <w:w w:val="100"/>
          <w:position w:val="0"/>
        </w:rPr>
        <w:t>、</w:t>
        <w:tab/>
        <w:t>会计期间</w:t>
      </w:r>
      <w:bookmarkEnd w:id="875"/>
      <w:bookmarkEnd w:id="876"/>
      <w:bookmarkEnd w:id="878"/>
    </w:p>
    <w:p>
      <w:pPr>
        <w:pStyle w:val="Style8"/>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0" w:line="48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3</w:t>
      </w:r>
      <w:bookmarkEnd w:id="881"/>
      <w:r>
        <w:rPr>
          <w:color w:val="000000"/>
          <w:spacing w:val="0"/>
          <w:w w:val="100"/>
          <w:position w:val="0"/>
        </w:rPr>
        <w:t>、</w:t>
        <w:tab/>
        <w:t>营业周期</w:t>
      </w:r>
      <w:bookmarkEnd w:id="879"/>
      <w:bookmarkEnd w:id="880"/>
      <w:bookmarkEnd w:id="882"/>
    </w:p>
    <w:p>
      <w:pPr>
        <w:pStyle w:val="Style8"/>
        <w:keepNext w:val="0"/>
        <w:keepLines w:val="0"/>
        <w:widowControl w:val="0"/>
        <w:shd w:val="clear" w:color="auto" w:fill="auto"/>
        <w:bidi w:val="0"/>
        <w:spacing w:before="0" w:after="700" w:line="469"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keepLines/>
        <w:widowControl w:val="0"/>
        <w:shd w:val="clear" w:color="auto" w:fill="auto"/>
        <w:tabs>
          <w:tab w:pos="378" w:val="left"/>
        </w:tabs>
        <w:bidi w:val="0"/>
        <w:spacing w:before="0" w:after="0" w:line="48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4</w:t>
      </w:r>
      <w:bookmarkEnd w:id="885"/>
      <w:r>
        <w:rPr>
          <w:color w:val="000000"/>
          <w:spacing w:val="0"/>
          <w:w w:val="100"/>
          <w:position w:val="0"/>
        </w:rPr>
        <w:t>、</w:t>
        <w:tab/>
        <w:t>记账本位币</w:t>
      </w:r>
      <w:bookmarkEnd w:id="883"/>
      <w:bookmarkEnd w:id="884"/>
      <w:bookmarkEnd w:id="886"/>
    </w:p>
    <w:p>
      <w:pPr>
        <w:pStyle w:val="Style8"/>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本公司采用人民币为记账本位币。</w:t>
      </w:r>
    </w:p>
    <w:p>
      <w:pPr>
        <w:pStyle w:val="Style29"/>
        <w:keepNext/>
        <w:keepLines/>
        <w:widowControl w:val="0"/>
        <w:shd w:val="clear" w:color="auto" w:fill="auto"/>
        <w:tabs>
          <w:tab w:pos="378" w:val="left"/>
        </w:tabs>
        <w:bidi w:val="0"/>
        <w:spacing w:before="0" w:after="220" w:line="469" w:lineRule="exact"/>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5</w:t>
      </w:r>
      <w:bookmarkEnd w:id="889"/>
      <w:r>
        <w:rPr>
          <w:color w:val="000000"/>
          <w:spacing w:val="0"/>
          <w:w w:val="100"/>
          <w:position w:val="0"/>
        </w:rPr>
        <w:t>、</w:t>
        <w:tab/>
        <w:t>同一控制下和非同一控制下企业合并的会计处理方法</w:t>
      </w:r>
      <w:bookmarkEnd w:id="887"/>
      <w:bookmarkEnd w:id="888"/>
      <w:bookmarkEnd w:id="890"/>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29"/>
        <w:keepNext/>
        <w:keepLines/>
        <w:widowControl w:val="0"/>
        <w:shd w:val="clear" w:color="auto" w:fill="auto"/>
        <w:bidi w:val="0"/>
        <w:spacing w:before="0" w:after="360" w:line="468" w:lineRule="exact"/>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6</w:t>
      </w:r>
      <w:bookmarkEnd w:id="893"/>
      <w:r>
        <w:rPr>
          <w:color w:val="000000"/>
          <w:spacing w:val="0"/>
          <w:w w:val="100"/>
          <w:position w:val="0"/>
        </w:rPr>
        <w:t>、合并财务报表的编制方法</w:t>
      </w:r>
      <w:bookmarkEnd w:id="891"/>
      <w:bookmarkEnd w:id="892"/>
      <w:bookmarkEnd w:id="894"/>
    </w:p>
    <w:p>
      <w:pPr>
        <w:pStyle w:val="Style29"/>
        <w:keepNext/>
        <w:keepLines/>
        <w:widowControl w:val="0"/>
        <w:numPr>
          <w:ilvl w:val="0"/>
          <w:numId w:val="21"/>
        </w:numPr>
        <w:shd w:val="clear" w:color="auto" w:fill="auto"/>
        <w:tabs>
          <w:tab w:pos="341" w:val="left"/>
        </w:tabs>
        <w:bidi w:val="0"/>
        <w:spacing w:before="0" w:after="0" w:line="240" w:lineRule="auto"/>
        <w:ind w:left="0" w:right="0" w:firstLine="0"/>
        <w:jc w:val="left"/>
      </w:pPr>
      <w:bookmarkStart w:id="891" w:name="bookmark891"/>
      <w:bookmarkStart w:id="892" w:name="bookmark892"/>
      <w:bookmarkStart w:id="895" w:name="bookmark895"/>
      <w:bookmarkStart w:id="896" w:name="bookmark896"/>
      <w:bookmarkEnd w:id="895"/>
      <w:r>
        <w:rPr>
          <w:color w:val="000000"/>
          <w:spacing w:val="0"/>
          <w:w w:val="100"/>
          <w:position w:val="0"/>
        </w:rPr>
        <w:t>合并范围</w:t>
      </w:r>
      <w:bookmarkEnd w:id="891"/>
      <w:bookmarkEnd w:id="892"/>
      <w:bookmarkEnd w:id="896"/>
    </w:p>
    <w:p>
      <w:pPr>
        <w:pStyle w:val="Style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29"/>
        <w:keepNext/>
        <w:keepLines/>
        <w:widowControl w:val="0"/>
        <w:numPr>
          <w:ilvl w:val="0"/>
          <w:numId w:val="21"/>
        </w:numPr>
        <w:shd w:val="clear" w:color="auto" w:fill="auto"/>
        <w:tabs>
          <w:tab w:pos="341" w:val="left"/>
        </w:tabs>
        <w:bidi w:val="0"/>
        <w:spacing w:before="0" w:after="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合并程序</w:t>
      </w:r>
      <w:bookmarkEnd w:id="897"/>
      <w:bookmarkEnd w:id="898"/>
      <w:bookmarkEnd w:id="900"/>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8"/>
        <w:keepNext w:val="0"/>
        <w:keepLines w:val="0"/>
        <w:widowControl w:val="0"/>
        <w:numPr>
          <w:ilvl w:val="0"/>
          <w:numId w:val="23"/>
        </w:numPr>
        <w:shd w:val="clear" w:color="auto" w:fill="auto"/>
        <w:tabs>
          <w:tab w:pos="910" w:val="left"/>
        </w:tabs>
        <w:bidi w:val="0"/>
        <w:spacing w:before="0" w:after="0" w:line="468" w:lineRule="exact"/>
        <w:ind w:left="0" w:right="0" w:firstLine="440"/>
        <w:jc w:val="both"/>
      </w:pPr>
      <w:bookmarkStart w:id="901" w:name="bookmark901"/>
      <w:bookmarkEnd w:id="901"/>
      <w:r>
        <w:rPr>
          <w:color w:val="000000"/>
          <w:spacing w:val="0"/>
          <w:w w:val="100"/>
          <w:position w:val="0"/>
        </w:rPr>
        <w:t>增加子公司或业务</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8"/>
        <w:keepNext w:val="0"/>
        <w:keepLines w:val="0"/>
        <w:widowControl w:val="0"/>
        <w:numPr>
          <w:ilvl w:val="0"/>
          <w:numId w:val="23"/>
        </w:numPr>
        <w:shd w:val="clear" w:color="auto" w:fill="auto"/>
        <w:tabs>
          <w:tab w:pos="910" w:val="left"/>
        </w:tabs>
        <w:bidi w:val="0"/>
        <w:spacing w:before="0" w:after="0" w:line="468" w:lineRule="exact"/>
        <w:ind w:left="0" w:right="0" w:firstLine="440"/>
        <w:jc w:val="both"/>
      </w:pPr>
      <w:bookmarkStart w:id="902" w:name="bookmark902"/>
      <w:bookmarkEnd w:id="902"/>
      <w:r>
        <w:rPr>
          <w:color w:val="000000"/>
          <w:spacing w:val="0"/>
          <w:w w:val="100"/>
          <w:position w:val="0"/>
        </w:rPr>
        <w:t>处置子公司</w:t>
      </w:r>
    </w:p>
    <w:p>
      <w:pPr>
        <w:pStyle w:val="Style8"/>
        <w:keepNext w:val="0"/>
        <w:keepLines w:val="0"/>
        <w:widowControl w:val="0"/>
        <w:numPr>
          <w:ilvl w:val="0"/>
          <w:numId w:val="25"/>
        </w:numPr>
        <w:shd w:val="clear" w:color="auto" w:fill="auto"/>
        <w:bidi w:val="0"/>
        <w:spacing w:before="0" w:after="0" w:line="468" w:lineRule="exact"/>
        <w:ind w:left="0" w:right="0" w:firstLine="440"/>
        <w:jc w:val="both"/>
      </w:pPr>
      <w:bookmarkStart w:id="903" w:name="bookmark903"/>
      <w:bookmarkEnd w:id="903"/>
      <w:r>
        <w:rPr>
          <w:color w:val="000000"/>
          <w:spacing w:val="0"/>
          <w:w w:val="100"/>
          <w:position w:val="0"/>
        </w:rPr>
        <w:t>一般处理方法</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因处置部分股权投资或其他原因丧失了对被投资方控制权时，对于处置后的剩余股权投资，按照其在 丧失控制权日的公允价值进行重新计量。处置股权取得的对价与剩余股权公允价值之和，减去按原持股比 </w:t>
      </w:r>
      <w:r>
        <w:rPr>
          <w:color w:val="000000"/>
          <w:spacing w:val="0"/>
          <w:w w:val="100"/>
          <w:position w:val="0"/>
        </w:rPr>
        <w:t>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8"/>
        <w:keepNext w:val="0"/>
        <w:keepLines w:val="0"/>
        <w:widowControl w:val="0"/>
        <w:numPr>
          <w:ilvl w:val="0"/>
          <w:numId w:val="25"/>
        </w:numPr>
        <w:shd w:val="clear" w:color="auto" w:fill="auto"/>
        <w:bidi w:val="0"/>
        <w:spacing w:before="0" w:after="0" w:line="469" w:lineRule="exact"/>
        <w:ind w:left="0" w:right="0" w:firstLine="440"/>
        <w:jc w:val="both"/>
      </w:pPr>
      <w:bookmarkStart w:id="904" w:name="bookmark904"/>
      <w:bookmarkEnd w:id="904"/>
      <w:r>
        <w:rPr>
          <w:color w:val="000000"/>
          <w:spacing w:val="0"/>
          <w:w w:val="100"/>
          <w:position w:val="0"/>
        </w:rPr>
        <w:t>分步处置子公司</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8"/>
        <w:keepNext w:val="0"/>
        <w:keepLines w:val="0"/>
        <w:widowControl w:val="0"/>
        <w:numPr>
          <w:ilvl w:val="0"/>
          <w:numId w:val="27"/>
        </w:numPr>
        <w:shd w:val="clear" w:color="auto" w:fill="auto"/>
        <w:tabs>
          <w:tab w:pos="855" w:val="left"/>
        </w:tabs>
        <w:bidi w:val="0"/>
        <w:spacing w:before="0" w:after="0" w:line="469" w:lineRule="exact"/>
        <w:ind w:left="0" w:right="0" w:firstLine="440"/>
        <w:jc w:val="both"/>
      </w:pPr>
      <w:bookmarkStart w:id="905" w:name="bookmark905"/>
      <w:bookmarkEnd w:id="905"/>
      <w:r>
        <w:rPr>
          <w:color w:val="000000"/>
          <w:spacing w:val="0"/>
          <w:w w:val="100"/>
          <w:position w:val="0"/>
        </w:rPr>
        <w:t>这些交易是同时或者在考虑了彼此影响的情况下订立的；</w:t>
      </w:r>
    </w:p>
    <w:p>
      <w:pPr>
        <w:pStyle w:val="Style8"/>
        <w:keepNext w:val="0"/>
        <w:keepLines w:val="0"/>
        <w:widowControl w:val="0"/>
        <w:numPr>
          <w:ilvl w:val="0"/>
          <w:numId w:val="27"/>
        </w:numPr>
        <w:shd w:val="clear" w:color="auto" w:fill="auto"/>
        <w:tabs>
          <w:tab w:pos="861" w:val="left"/>
        </w:tabs>
        <w:bidi w:val="0"/>
        <w:spacing w:before="0" w:after="0" w:line="469" w:lineRule="exact"/>
        <w:ind w:left="0" w:right="0" w:firstLine="440"/>
        <w:jc w:val="left"/>
      </w:pPr>
      <w:bookmarkStart w:id="906" w:name="bookmark906"/>
      <w:bookmarkEnd w:id="906"/>
      <w:r>
        <w:rPr>
          <w:color w:val="000000"/>
          <w:spacing w:val="0"/>
          <w:w w:val="100"/>
          <w:position w:val="0"/>
        </w:rPr>
        <w:t>这些交易整体才能达成一项完整的商业结果；</w:t>
      </w:r>
    </w:p>
    <w:p>
      <w:pPr>
        <w:pStyle w:val="Style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宙.一项交易的发生取决于其他至少一项交易的发生；</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8"/>
        <w:keepNext w:val="0"/>
        <w:keepLines w:val="0"/>
        <w:widowControl w:val="0"/>
        <w:shd w:val="clear" w:color="auto" w:fill="auto"/>
        <w:tabs>
          <w:tab w:pos="928" w:val="left"/>
        </w:tabs>
        <w:bidi w:val="0"/>
        <w:spacing w:before="0" w:after="0" w:line="470" w:lineRule="exact"/>
        <w:ind w:left="0" w:right="0" w:firstLine="44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8"/>
        <w:keepNext w:val="0"/>
        <w:keepLines w:val="0"/>
        <w:widowControl w:val="0"/>
        <w:shd w:val="clear" w:color="auto" w:fill="auto"/>
        <w:tabs>
          <w:tab w:pos="1034" w:val="left"/>
        </w:tabs>
        <w:bidi w:val="0"/>
        <w:spacing w:before="0" w:after="0" w:line="470" w:lineRule="exact"/>
        <w:ind w:left="440" w:right="0" w:firstLine="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 处置价款与处置长期股权投资相对应享有子公司自购买日或合并日开始持续计算的净资产份额之间</w:t>
      </w:r>
    </w:p>
    <w:p>
      <w:pPr>
        <w:pStyle w:val="Style8"/>
        <w:keepNext w:val="0"/>
        <w:keepLines w:val="0"/>
        <w:widowControl w:val="0"/>
        <w:shd w:val="clear" w:color="auto" w:fill="auto"/>
        <w:bidi w:val="0"/>
        <w:spacing w:before="0" w:after="460" w:line="470" w:lineRule="exact"/>
        <w:ind w:left="0" w:right="0" w:firstLine="0"/>
        <w:jc w:val="both"/>
      </w:pPr>
      <w:r>
        <w:rPr>
          <w:color w:val="000000"/>
          <w:spacing w:val="0"/>
          <w:w w:val="100"/>
          <w:position w:val="0"/>
        </w:rPr>
        <w:t>的差额，调整合并资产负债表中的资本公积中的股本溢价，资本公积中的股本溢价不足冲减的，调整留存 收益。</w:t>
      </w:r>
    </w:p>
    <w:p>
      <w:pPr>
        <w:pStyle w:val="Style29"/>
        <w:keepNext/>
        <w:keepLines/>
        <w:widowControl w:val="0"/>
        <w:shd w:val="clear" w:color="auto" w:fill="auto"/>
        <w:bidi w:val="0"/>
        <w:spacing w:before="0" w:after="0" w:line="492"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7</w:t>
      </w:r>
      <w:bookmarkEnd w:id="911"/>
      <w:r>
        <w:rPr>
          <w:color w:val="000000"/>
          <w:spacing w:val="0"/>
          <w:w w:val="100"/>
          <w:position w:val="0"/>
        </w:rPr>
        <w:t>、合营安排分类及共同经营会计处理方法</w:t>
      </w:r>
      <w:bookmarkEnd w:id="909"/>
      <w:bookmarkEnd w:id="910"/>
      <w:bookmarkEnd w:id="912"/>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合营安排分为共同经营和合营企业。</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共同经营，是指合营方享有该安排相关资产且承担该安排相关负债的合营安排。</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本公司确认与共同经营中利益份额相关的下列项目：</w:t>
      </w:r>
    </w:p>
    <w:p>
      <w:pPr>
        <w:pStyle w:val="Style8"/>
        <w:keepNext w:val="0"/>
        <w:keepLines w:val="0"/>
        <w:widowControl w:val="0"/>
        <w:shd w:val="clear" w:color="auto" w:fill="auto"/>
        <w:tabs>
          <w:tab w:pos="928" w:val="left"/>
        </w:tabs>
        <w:bidi w:val="0"/>
        <w:spacing w:before="0" w:after="0" w:line="470" w:lineRule="exact"/>
        <w:ind w:left="0" w:right="0" w:firstLine="440"/>
        <w:jc w:val="left"/>
      </w:pPr>
      <w:bookmarkStart w:id="913" w:name="bookmark913"/>
      <w:r>
        <w:rPr>
          <w:color w:val="000000"/>
          <w:spacing w:val="0"/>
          <w:w w:val="100"/>
          <w:position w:val="0"/>
        </w:rPr>
        <w:t>（</w:t>
      </w:r>
      <w:bookmarkEnd w:id="913"/>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8"/>
        <w:keepNext w:val="0"/>
        <w:keepLines w:val="0"/>
        <w:widowControl w:val="0"/>
        <w:shd w:val="clear" w:color="auto" w:fill="auto"/>
        <w:tabs>
          <w:tab w:pos="928" w:val="left"/>
        </w:tabs>
        <w:bidi w:val="0"/>
        <w:spacing w:before="0" w:after="0" w:line="470" w:lineRule="exact"/>
        <w:ind w:left="0" w:right="0" w:firstLine="440"/>
        <w:jc w:val="left"/>
      </w:pPr>
      <w:bookmarkStart w:id="914" w:name="bookmark914"/>
      <w:r>
        <w:rPr>
          <w:color w:val="000000"/>
          <w:spacing w:val="0"/>
          <w:w w:val="100"/>
          <w:position w:val="0"/>
        </w:rPr>
        <w:t>（</w:t>
      </w:r>
      <w:bookmarkEnd w:id="914"/>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8"/>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915" w:name="bookmark915"/>
      <w:bookmarkEnd w:id="915"/>
      <w:r>
        <w:rPr>
          <w:color w:val="000000"/>
          <w:spacing w:val="0"/>
          <w:w w:val="100"/>
          <w:position w:val="0"/>
        </w:rPr>
        <w:t>确认出售本公司享有的共同经营产出份额所产生的收入；</w:t>
      </w:r>
    </w:p>
    <w:p>
      <w:pPr>
        <w:pStyle w:val="Style8"/>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916" w:name="bookmark916"/>
      <w:bookmarkEnd w:id="916"/>
      <w:r>
        <w:rPr>
          <w:color w:val="000000"/>
          <w:spacing w:val="0"/>
          <w:w w:val="100"/>
          <w:position w:val="0"/>
        </w:rPr>
        <w:t>按本公司份额确认共同经营因出售产出所产生的收入；</w:t>
      </w:r>
    </w:p>
    <w:p>
      <w:pPr>
        <w:pStyle w:val="Style8"/>
        <w:keepNext w:val="0"/>
        <w:keepLines w:val="0"/>
        <w:widowControl w:val="0"/>
        <w:numPr>
          <w:ilvl w:val="0"/>
          <w:numId w:val="23"/>
        </w:numPr>
        <w:shd w:val="clear" w:color="auto" w:fill="auto"/>
        <w:tabs>
          <w:tab w:pos="928" w:val="left"/>
        </w:tabs>
        <w:bidi w:val="0"/>
        <w:spacing w:before="0" w:after="0" w:line="468" w:lineRule="exact"/>
        <w:ind w:left="0" w:right="0" w:firstLine="440"/>
        <w:jc w:val="both"/>
      </w:pPr>
      <w:bookmarkStart w:id="917" w:name="bookmark917"/>
      <w:bookmarkEnd w:id="917"/>
      <w:r>
        <w:rPr>
          <w:color w:val="000000"/>
          <w:spacing w:val="0"/>
          <w:w w:val="100"/>
          <w:position w:val="0"/>
        </w:rPr>
        <w:t>确认单独所发生的费用，以及按本公司份额确认共同经营发生的费用。</w:t>
      </w:r>
    </w:p>
    <w:p>
      <w:pPr>
        <w:pStyle w:val="Style8"/>
        <w:keepNext w:val="0"/>
        <w:keepLines w:val="0"/>
        <w:widowControl w:val="0"/>
        <w:shd w:val="clear" w:color="auto" w:fill="auto"/>
        <w:bidi w:val="0"/>
        <w:spacing w:before="0" w:after="220" w:line="468" w:lineRule="exact"/>
        <w:ind w:left="0" w:right="0" w:firstLine="760"/>
        <w:jc w:val="both"/>
      </w:pPr>
      <w:r>
        <w:rPr>
          <w:color w:val="000000"/>
          <w:spacing w:val="0"/>
          <w:w w:val="100"/>
          <w:position w:val="0"/>
        </w:rPr>
        <w:t>本公司对合营企业的投资采用权益法核算，详见本附注“五、</w:t>
      </w:r>
      <w:r>
        <w:rPr>
          <w:color w:val="000000"/>
          <w:spacing w:val="0"/>
          <w:w w:val="100"/>
          <w:position w:val="0"/>
        </w:rPr>
        <w:t>13</w:t>
      </w:r>
      <w:r>
        <w:rPr>
          <w:color w:val="000000"/>
          <w:spacing w:val="0"/>
          <w:w w:val="100"/>
          <w:position w:val="0"/>
        </w:rPr>
        <w:t>长期股权投资”。</w:t>
      </w:r>
    </w:p>
    <w:p>
      <w:pPr>
        <w:pStyle w:val="Style29"/>
        <w:keepNext/>
        <w:keepLines/>
        <w:widowControl w:val="0"/>
        <w:shd w:val="clear" w:color="auto" w:fill="auto"/>
        <w:tabs>
          <w:tab w:pos="378" w:val="left"/>
        </w:tabs>
        <w:bidi w:val="0"/>
        <w:spacing w:before="0" w:after="220" w:line="468" w:lineRule="exact"/>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8</w:t>
      </w:r>
      <w:bookmarkEnd w:id="920"/>
      <w:r>
        <w:rPr>
          <w:color w:val="000000"/>
          <w:spacing w:val="0"/>
          <w:w w:val="100"/>
          <w:position w:val="0"/>
        </w:rPr>
        <w:t>、</w:t>
        <w:tab/>
        <w:t>现金及现金等价物的确定标准</w:t>
      </w:r>
      <w:bookmarkEnd w:id="918"/>
      <w:bookmarkEnd w:id="919"/>
      <w:bookmarkEnd w:id="921"/>
    </w:p>
    <w:p>
      <w:pPr>
        <w:pStyle w:val="Style8"/>
        <w:keepNext w:val="0"/>
        <w:keepLines w:val="0"/>
        <w:widowControl w:val="0"/>
        <w:shd w:val="clear" w:color="auto" w:fill="auto"/>
        <w:bidi w:val="0"/>
        <w:spacing w:before="0" w:after="220" w:line="466" w:lineRule="exact"/>
        <w:ind w:left="0" w:right="0" w:firstLine="340"/>
        <w:jc w:val="left"/>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29"/>
        <w:keepNext/>
        <w:keepLines/>
        <w:widowControl w:val="0"/>
        <w:shd w:val="clear" w:color="auto" w:fill="auto"/>
        <w:tabs>
          <w:tab w:pos="378" w:val="left"/>
        </w:tabs>
        <w:bidi w:val="0"/>
        <w:spacing w:before="0" w:after="360" w:line="468" w:lineRule="exact"/>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9</w:t>
      </w:r>
      <w:bookmarkEnd w:id="924"/>
      <w:r>
        <w:rPr>
          <w:color w:val="000000"/>
          <w:spacing w:val="0"/>
          <w:w w:val="100"/>
          <w:position w:val="0"/>
        </w:rPr>
        <w:t>、</w:t>
        <w:tab/>
        <w:t>外币业务和外币报表折算</w:t>
      </w:r>
      <w:bookmarkEnd w:id="922"/>
      <w:bookmarkEnd w:id="923"/>
      <w:bookmarkEnd w:id="925"/>
    </w:p>
    <w:p>
      <w:pPr>
        <w:pStyle w:val="Style29"/>
        <w:keepNext/>
        <w:keepLines/>
        <w:widowControl w:val="0"/>
        <w:numPr>
          <w:ilvl w:val="0"/>
          <w:numId w:val="29"/>
        </w:numPr>
        <w:shd w:val="clear" w:color="auto" w:fill="auto"/>
        <w:tabs>
          <w:tab w:pos="349" w:val="left"/>
        </w:tabs>
        <w:bidi w:val="0"/>
        <w:spacing w:before="0" w:after="0" w:line="240" w:lineRule="auto"/>
        <w:ind w:left="0" w:right="0" w:firstLine="0"/>
        <w:jc w:val="both"/>
      </w:pPr>
      <w:bookmarkStart w:id="922" w:name="bookmark922"/>
      <w:bookmarkStart w:id="923" w:name="bookmark923"/>
      <w:bookmarkStart w:id="926" w:name="bookmark926"/>
      <w:bookmarkStart w:id="927" w:name="bookmark927"/>
      <w:bookmarkEnd w:id="926"/>
      <w:r>
        <w:rPr>
          <w:color w:val="000000"/>
          <w:spacing w:val="0"/>
          <w:w w:val="100"/>
          <w:position w:val="0"/>
        </w:rPr>
        <w:t>外币业务</w:t>
      </w:r>
      <w:bookmarkEnd w:id="922"/>
      <w:bookmarkEnd w:id="923"/>
      <w:bookmarkEnd w:id="927"/>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8"/>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29"/>
        <w:keepNext/>
        <w:keepLines/>
        <w:widowControl w:val="0"/>
        <w:numPr>
          <w:ilvl w:val="0"/>
          <w:numId w:val="29"/>
        </w:numPr>
        <w:shd w:val="clear" w:color="auto" w:fill="auto"/>
        <w:tabs>
          <w:tab w:pos="358" w:val="left"/>
        </w:tabs>
        <w:bidi w:val="0"/>
        <w:spacing w:before="0" w:after="0" w:line="240" w:lineRule="auto"/>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外币财务报表的折算</w:t>
      </w:r>
      <w:bookmarkEnd w:id="928"/>
      <w:bookmarkEnd w:id="929"/>
      <w:bookmarkEnd w:id="931"/>
    </w:p>
    <w:p>
      <w:pPr>
        <w:pStyle w:val="Style8"/>
        <w:keepNext w:val="0"/>
        <w:keepLines w:val="0"/>
        <w:widowControl w:val="0"/>
        <w:shd w:val="clear" w:color="auto" w:fill="auto"/>
        <w:bidi w:val="0"/>
        <w:spacing w:before="0" w:after="140" w:line="463"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8"/>
        <w:keepNext w:val="0"/>
        <w:keepLines w:val="0"/>
        <w:widowControl w:val="0"/>
        <w:shd w:val="clear" w:color="auto" w:fill="auto"/>
        <w:bidi w:val="0"/>
        <w:spacing w:before="0" w:after="0" w:line="331" w:lineRule="exact"/>
        <w:ind w:left="0" w:right="0" w:firstLine="440"/>
        <w:jc w:val="both"/>
      </w:pPr>
      <w:r>
        <w:rPr>
          <w:color w:val="000000"/>
          <w:spacing w:val="0"/>
          <w:w w:val="100"/>
          <w:position w:val="0"/>
        </w:rPr>
        <w:t xml:space="preserve">处置境外经营时，将与该境外经营相关的外币财务报表折算差额，自所有者权益项目转入处置当期损 </w:t>
      </w:r>
      <w:r>
        <w:rPr>
          <w:color w:val="000000"/>
          <w:spacing w:val="0"/>
          <w:w w:val="100"/>
          <w:position w:val="0"/>
          <w:u w:val="single"/>
        </w:rPr>
        <w:t>、</w:t>
      </w:r>
      <w:r>
        <w:rPr>
          <w:i/>
          <w:iCs/>
          <w:color w:val="000000"/>
          <w:spacing w:val="0"/>
          <w:w w:val="100"/>
          <w:position w:val="0"/>
          <w:u w:val="single"/>
        </w:rPr>
        <w:t>八</w:t>
      </w:r>
    </w:p>
    <w:p>
      <w:pPr>
        <w:pStyle w:val="Style8"/>
        <w:keepNext w:val="0"/>
        <w:keepLines w:val="0"/>
        <w:widowControl w:val="0"/>
        <w:shd w:val="clear" w:color="auto" w:fill="auto"/>
        <w:bidi w:val="0"/>
        <w:spacing w:before="0" w:after="260" w:line="240" w:lineRule="auto"/>
        <w:ind w:left="0" w:right="0" w:firstLine="0"/>
        <w:jc w:val="both"/>
      </w:pPr>
      <w:r>
        <w:rPr>
          <w:color w:val="000000"/>
          <w:spacing w:val="0"/>
          <w:w w:val="100"/>
          <w:position w:val="0"/>
        </w:rPr>
        <w:t>益。</w:t>
      </w:r>
    </w:p>
    <w:p>
      <w:pPr>
        <w:pStyle w:val="Style29"/>
        <w:keepNext/>
        <w:keepLines/>
        <w:widowControl w:val="0"/>
        <w:shd w:val="clear" w:color="auto" w:fill="auto"/>
        <w:tabs>
          <w:tab w:pos="474" w:val="left"/>
        </w:tabs>
        <w:bidi w:val="0"/>
        <w:spacing w:before="0" w:after="220" w:line="468"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32"/>
      <w:bookmarkEnd w:id="933"/>
      <w:bookmarkEnd w:id="935"/>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本公司在成为金融工具合同的一方时，确认一项金融资产、金融负债或权益工具。</w:t>
      </w:r>
    </w:p>
    <w:p>
      <w:pPr>
        <w:pStyle w:val="Style29"/>
        <w:keepNext/>
        <w:keepLines/>
        <w:widowControl w:val="0"/>
        <w:numPr>
          <w:ilvl w:val="0"/>
          <w:numId w:val="31"/>
        </w:numPr>
        <w:shd w:val="clear" w:color="auto" w:fill="auto"/>
        <w:bidi w:val="0"/>
        <w:spacing w:before="0" w:after="0" w:line="470" w:lineRule="exact"/>
        <w:ind w:left="0" w:right="0" w:firstLine="0"/>
        <w:jc w:val="both"/>
      </w:pPr>
      <w:bookmarkStart w:id="936" w:name="bookmark936"/>
      <w:bookmarkStart w:id="937" w:name="bookmark937"/>
      <w:bookmarkStart w:id="938" w:name="bookmark938"/>
      <w:bookmarkStart w:id="939" w:name="bookmark939"/>
      <w:bookmarkEnd w:id="938"/>
      <w:r>
        <w:rPr>
          <w:color w:val="000000"/>
          <w:spacing w:val="0"/>
          <w:w w:val="100"/>
          <w:position w:val="0"/>
        </w:rPr>
        <w:t>金融工具的分类</w:t>
      </w:r>
      <w:bookmarkEnd w:id="936"/>
      <w:bookmarkEnd w:id="937"/>
      <w:bookmarkEnd w:id="939"/>
    </w:p>
    <w:p>
      <w:pPr>
        <w:pStyle w:val="Style8"/>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 计量且其变动计入当期损益的金融资产。</w:t>
      </w:r>
    </w:p>
    <w:p>
      <w:pPr>
        <w:pStyle w:val="Style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—业务模式是以收取合同现金流量为目标；</w:t>
      </w:r>
    </w:p>
    <w:p>
      <w:pPr>
        <w:pStyle w:val="Style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—合同现金流量仅为对本金和以未偿付本金金额为基础的利息的支付。</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—业务模式既以收取合同现金流量又以出售该金融资产为目标；</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—合同现金流量仅为对本金和以未偿付本金金额为基础的利息的支付。</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8"/>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8"/>
        <w:keepNext w:val="0"/>
        <w:keepLines w:val="0"/>
        <w:widowControl w:val="0"/>
        <w:shd w:val="clear" w:color="auto" w:fill="auto"/>
        <w:tabs>
          <w:tab w:pos="813" w:val="left"/>
        </w:tabs>
        <w:bidi w:val="0"/>
        <w:spacing w:before="0" w:after="0" w:line="492" w:lineRule="auto"/>
        <w:ind w:left="0" w:right="0" w:firstLine="440"/>
        <w:jc w:val="both"/>
      </w:pPr>
      <w:bookmarkStart w:id="940" w:name="bookmark940"/>
      <w:r>
        <w:rPr>
          <w:rFonts w:ascii="Times New Roman" w:eastAsia="Times New Roman" w:hAnsi="Times New Roman" w:cs="Times New Roman"/>
          <w:color w:val="000000"/>
          <w:spacing w:val="0"/>
          <w:w w:val="100"/>
          <w:position w:val="0"/>
        </w:rPr>
        <w:t>1</w:t>
      </w:r>
      <w:bookmarkEnd w:id="940"/>
      <w:r>
        <w:rPr>
          <w:color w:val="000000"/>
          <w:spacing w:val="0"/>
          <w:w w:val="100"/>
          <w:position w:val="0"/>
        </w:rPr>
        <w:t>）</w:t>
        <w:tab/>
        <w:t>该项指定能够消除或显著减少会计错配。</w:t>
      </w:r>
    </w:p>
    <w:p>
      <w:pPr>
        <w:pStyle w:val="Style8"/>
        <w:keepNext w:val="0"/>
        <w:keepLines w:val="0"/>
        <w:widowControl w:val="0"/>
        <w:shd w:val="clear" w:color="auto" w:fill="auto"/>
        <w:tabs>
          <w:tab w:pos="810" w:val="left"/>
        </w:tabs>
        <w:bidi w:val="0"/>
        <w:spacing w:before="0" w:after="240" w:line="471" w:lineRule="exact"/>
        <w:ind w:left="0" w:right="0" w:firstLine="440"/>
        <w:jc w:val="both"/>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8"/>
        <w:keepNext w:val="0"/>
        <w:keepLines w:val="0"/>
        <w:widowControl w:val="0"/>
        <w:shd w:val="clear" w:color="auto" w:fill="auto"/>
        <w:tabs>
          <w:tab w:pos="832" w:val="left"/>
        </w:tabs>
        <w:bidi w:val="0"/>
        <w:spacing w:before="0" w:after="0" w:line="492" w:lineRule="auto"/>
        <w:ind w:left="0" w:right="0" w:firstLine="440"/>
        <w:jc w:val="both"/>
      </w:pPr>
      <w:bookmarkStart w:id="942" w:name="bookmark942"/>
      <w:r>
        <w:rPr>
          <w:rFonts w:ascii="Times New Roman" w:eastAsia="Times New Roman" w:hAnsi="Times New Roman" w:cs="Times New Roman"/>
          <w:color w:val="000000"/>
          <w:spacing w:val="0"/>
          <w:w w:val="100"/>
          <w:position w:val="0"/>
        </w:rPr>
        <w:t>3</w:t>
      </w:r>
      <w:bookmarkEnd w:id="942"/>
      <w:r>
        <w:rPr>
          <w:color w:val="000000"/>
          <w:spacing w:val="0"/>
          <w:w w:val="100"/>
          <w:position w:val="0"/>
        </w:rPr>
        <w:t>）</w:t>
        <w:tab/>
        <w:t>该金融负债包含需单独分拆的嵌入衍生工具。</w:t>
      </w:r>
    </w:p>
    <w:p>
      <w:pPr>
        <w:pStyle w:val="Style29"/>
        <w:keepNext/>
        <w:keepLines/>
        <w:widowControl w:val="0"/>
        <w:numPr>
          <w:ilvl w:val="0"/>
          <w:numId w:val="31"/>
        </w:numPr>
        <w:shd w:val="clear" w:color="auto" w:fill="auto"/>
        <w:bidi w:val="0"/>
        <w:spacing w:before="0" w:after="0" w:line="492"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金融工具的确认依据和计量方法</w:t>
      </w:r>
      <w:bookmarkEnd w:id="943"/>
      <w:bookmarkEnd w:id="944"/>
      <w:bookmarkEnd w:id="946"/>
    </w:p>
    <w:p>
      <w:pPr>
        <w:pStyle w:val="Style8"/>
        <w:keepNext w:val="0"/>
        <w:keepLines w:val="0"/>
        <w:widowControl w:val="0"/>
        <w:shd w:val="clear" w:color="auto" w:fill="auto"/>
        <w:bidi w:val="0"/>
        <w:spacing w:before="0" w:after="0" w:line="471" w:lineRule="exact"/>
        <w:ind w:left="0" w:right="0" w:firstLine="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8"/>
        <w:keepNext w:val="0"/>
        <w:keepLines w:val="0"/>
        <w:widowControl w:val="0"/>
        <w:shd w:val="clear" w:color="auto" w:fill="auto"/>
        <w:bidi w:val="0"/>
        <w:spacing w:before="0" w:after="0" w:line="471" w:lineRule="exact"/>
        <w:ind w:left="0" w:right="0" w:firstLine="32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8"/>
        <w:keepNext w:val="0"/>
        <w:keepLines w:val="0"/>
        <w:widowControl w:val="0"/>
        <w:shd w:val="clear" w:color="auto" w:fill="auto"/>
        <w:bidi w:val="0"/>
        <w:spacing w:before="0" w:after="0" w:line="471" w:lineRule="exact"/>
        <w:ind w:left="0" w:right="0" w:firstLine="320"/>
        <w:jc w:val="both"/>
      </w:pPr>
      <w:r>
        <w:rPr>
          <w:color w:val="000000"/>
          <w:spacing w:val="0"/>
          <w:w w:val="100"/>
          <w:position w:val="0"/>
        </w:rPr>
        <w:t>持有期间采用实际利率法计算的利息计入当期损益。</w:t>
      </w:r>
    </w:p>
    <w:p>
      <w:pPr>
        <w:pStyle w:val="Style8"/>
        <w:keepNext w:val="0"/>
        <w:keepLines w:val="0"/>
        <w:widowControl w:val="0"/>
        <w:shd w:val="clear" w:color="auto" w:fill="auto"/>
        <w:bidi w:val="0"/>
        <w:spacing w:before="0" w:after="0" w:line="471" w:lineRule="exact"/>
        <w:ind w:left="0" w:right="0" w:firstLine="320"/>
        <w:jc w:val="both"/>
      </w:pPr>
      <w:r>
        <w:rPr>
          <w:color w:val="000000"/>
          <w:spacing w:val="0"/>
          <w:w w:val="100"/>
          <w:position w:val="0"/>
        </w:rPr>
        <w:t>收回或处置时，将取得的价款与该金融资产账面价值之间的差额计入当期损益。</w:t>
      </w:r>
    </w:p>
    <w:p>
      <w:pPr>
        <w:pStyle w:val="Style8"/>
        <w:keepNext w:val="0"/>
        <w:keepLines w:val="0"/>
        <w:widowControl w:val="0"/>
        <w:shd w:val="clear" w:color="auto" w:fill="auto"/>
        <w:bidi w:val="0"/>
        <w:spacing w:before="0" w:after="0" w:line="471" w:lineRule="exact"/>
        <w:ind w:left="0" w:right="0" w:firstLine="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）以公允价值计量且其变动计入其他综合收益的金融资产（债务工具）</w:t>
      </w:r>
    </w:p>
    <w:p>
      <w:pPr>
        <w:pStyle w:val="Style8"/>
        <w:keepNext w:val="0"/>
        <w:keepLines w:val="0"/>
        <w:widowControl w:val="0"/>
        <w:shd w:val="clear" w:color="auto" w:fill="auto"/>
        <w:bidi w:val="0"/>
        <w:spacing w:before="0" w:after="0" w:line="471" w:lineRule="exact"/>
        <w:ind w:left="0" w:right="0" w:firstLine="320"/>
        <w:jc w:val="both"/>
      </w:pPr>
      <w:r>
        <w:rPr>
          <w:color w:val="000000"/>
          <w:spacing w:val="0"/>
          <w:w w:val="100"/>
          <w:position w:val="0"/>
        </w:rPr>
        <w:t xml:space="preserve">以公允价值计量且其变动计入其他综合收益的金融资产（债务工具）包括应收款项融资、其他债权投 </w:t>
      </w:r>
      <w:r>
        <w:rPr>
          <w:color w:val="000000"/>
          <w:spacing w:val="0"/>
          <w:w w:val="100"/>
          <w:position w:val="0"/>
        </w:rPr>
        <w:t>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8"/>
        <w:keepNext w:val="0"/>
        <w:keepLines w:val="0"/>
        <w:widowControl w:val="0"/>
        <w:shd w:val="clear" w:color="auto" w:fill="auto"/>
        <w:bidi w:val="0"/>
        <w:spacing w:before="0" w:after="0" w:line="468" w:lineRule="exact"/>
        <w:ind w:left="0" w:right="0" w:firstLine="320"/>
        <w:jc w:val="both"/>
      </w:pPr>
      <w:r>
        <w:rPr>
          <w:color w:val="000000"/>
          <w:spacing w:val="0"/>
          <w:w w:val="100"/>
          <w:position w:val="0"/>
        </w:rPr>
        <w:t>终止确认时，之前计入其他综合收益的累计利得或损失从其他综合收益中转出，计入当期损益。</w:t>
      </w:r>
    </w:p>
    <w:p>
      <w:pPr>
        <w:pStyle w:val="Style8"/>
        <w:keepNext w:val="0"/>
        <w:keepLines w:val="0"/>
        <w:widowControl w:val="0"/>
        <w:shd w:val="clear" w:color="auto" w:fill="auto"/>
        <w:tabs>
          <w:tab w:pos="708" w:val="left"/>
        </w:tabs>
        <w:bidi w:val="0"/>
        <w:spacing w:before="0" w:after="0" w:line="468" w:lineRule="exact"/>
        <w:ind w:left="0" w:right="0" w:firstLine="22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8"/>
        <w:keepNext w:val="0"/>
        <w:keepLines w:val="0"/>
        <w:widowControl w:val="0"/>
        <w:shd w:val="clear" w:color="auto" w:fill="auto"/>
        <w:tabs>
          <w:tab w:pos="708" w:val="left"/>
        </w:tabs>
        <w:bidi w:val="0"/>
        <w:spacing w:before="0" w:after="0" w:line="468" w:lineRule="exact"/>
        <w:ind w:left="0" w:right="0" w:firstLine="22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8"/>
        <w:keepNext w:val="0"/>
        <w:keepLines w:val="0"/>
        <w:widowControl w:val="0"/>
        <w:shd w:val="clear" w:color="auto" w:fill="auto"/>
        <w:tabs>
          <w:tab w:pos="808" w:val="left"/>
        </w:tabs>
        <w:bidi w:val="0"/>
        <w:spacing w:before="0" w:after="0" w:line="468" w:lineRule="exact"/>
        <w:ind w:left="0" w:right="0" w:firstLine="32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8"/>
        <w:keepNext w:val="0"/>
        <w:keepLines w:val="0"/>
        <w:widowControl w:val="0"/>
        <w:shd w:val="clear" w:color="auto" w:fill="auto"/>
        <w:bidi w:val="0"/>
        <w:spacing w:before="0" w:after="0" w:line="468" w:lineRule="exact"/>
        <w:ind w:left="0" w:right="0" w:firstLine="540"/>
        <w:jc w:val="both"/>
      </w:pPr>
      <w:r>
        <w:rPr>
          <w:color w:val="000000"/>
          <w:spacing w:val="0"/>
          <w:w w:val="100"/>
          <w:position w:val="0"/>
        </w:rPr>
        <w:t>以公允价值计量且其变动计入当期损益的金融负债包括交易性金融负债、衍生金融负债等，按公允 价值进行初始计量，相关交易费用计入当期损益。该金融负债按公允价值进行后续计量，公允价值变动计 入当期损益。</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终止确认时，其账面价值与支付的对价之间的差额计入当期损益。</w:t>
      </w:r>
    </w:p>
    <w:p>
      <w:pPr>
        <w:pStyle w:val="Style8"/>
        <w:keepNext w:val="0"/>
        <w:keepLines w:val="0"/>
        <w:widowControl w:val="0"/>
        <w:shd w:val="clear" w:color="auto" w:fill="auto"/>
        <w:tabs>
          <w:tab w:pos="808" w:val="left"/>
        </w:tabs>
        <w:bidi w:val="0"/>
        <w:spacing w:before="0" w:after="0" w:line="468" w:lineRule="exact"/>
        <w:ind w:left="0" w:right="0" w:firstLine="32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8"/>
        <w:keepNext w:val="0"/>
        <w:keepLines w:val="0"/>
        <w:widowControl w:val="0"/>
        <w:shd w:val="clear" w:color="auto" w:fill="auto"/>
        <w:bidi w:val="0"/>
        <w:spacing w:before="0" w:after="0" w:line="468" w:lineRule="exact"/>
        <w:ind w:left="0" w:right="0" w:firstLine="540"/>
        <w:jc w:val="both"/>
      </w:pPr>
      <w:r>
        <w:rPr>
          <w:color w:val="000000"/>
          <w:spacing w:val="0"/>
          <w:w w:val="100"/>
          <w:position w:val="0"/>
        </w:rPr>
        <w:t>以摊余成本计量的金融负债包括短期借款、应付票据、应付账款、其他应付款、长期借款、应付债 券、长期应付款，按公允价值进行初始计量，相关交易费用计入初始确认金额。</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持有期间采用实际利率法计算的利息计入当期损益。</w:t>
      </w:r>
    </w:p>
    <w:p>
      <w:pPr>
        <w:pStyle w:val="Style8"/>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终止确认时，将支付的对价与该金融负债账面价值之间的差额计入当期损益。</w:t>
      </w:r>
    </w:p>
    <w:p>
      <w:pPr>
        <w:pStyle w:val="Style29"/>
        <w:keepNext/>
        <w:keepLines/>
        <w:widowControl w:val="0"/>
        <w:numPr>
          <w:ilvl w:val="0"/>
          <w:numId w:val="31"/>
        </w:numPr>
        <w:shd w:val="clear" w:color="auto" w:fill="auto"/>
        <w:bidi w:val="0"/>
        <w:spacing w:before="0" w:after="0" w:line="480" w:lineRule="auto"/>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金融资产终止确认和金融资产转移</w:t>
      </w:r>
      <w:bookmarkEnd w:id="953"/>
      <w:bookmarkEnd w:id="954"/>
      <w:bookmarkEnd w:id="956"/>
    </w:p>
    <w:p>
      <w:pPr>
        <w:pStyle w:val="Style8"/>
        <w:keepNext w:val="0"/>
        <w:keepLines w:val="0"/>
        <w:widowControl w:val="0"/>
        <w:shd w:val="clear" w:color="auto" w:fill="auto"/>
        <w:bidi w:val="0"/>
        <w:spacing w:before="0" w:after="0" w:line="468" w:lineRule="exact"/>
        <w:ind w:left="0" w:right="0" w:firstLine="320"/>
        <w:jc w:val="both"/>
      </w:pPr>
      <w:r>
        <w:rPr>
          <w:color w:val="000000"/>
          <w:spacing w:val="0"/>
          <w:w w:val="100"/>
          <w:position w:val="0"/>
        </w:rPr>
        <w:t>满足下列条件之一时，本公司终止确认金融资产：</w:t>
      </w:r>
    </w:p>
    <w:p>
      <w:pPr>
        <w:pStyle w:val="Style8"/>
        <w:keepNext w:val="0"/>
        <w:keepLines w:val="0"/>
        <w:widowControl w:val="0"/>
        <w:shd w:val="clear" w:color="auto" w:fill="auto"/>
        <w:bidi w:val="0"/>
        <w:spacing w:before="0" w:after="0" w:line="468" w:lineRule="exact"/>
        <w:ind w:left="0" w:right="0" w:firstLine="320"/>
        <w:jc w:val="both"/>
      </w:pPr>
      <w:r>
        <w:rPr>
          <w:color w:val="000000"/>
          <w:spacing w:val="0"/>
          <w:w w:val="100"/>
          <w:position w:val="0"/>
        </w:rPr>
        <w:t>—收取金融资产现金流量的合同权利终止；</w:t>
      </w:r>
    </w:p>
    <w:p>
      <w:pPr>
        <w:pStyle w:val="Style8"/>
        <w:keepNext w:val="0"/>
        <w:keepLines w:val="0"/>
        <w:widowControl w:val="0"/>
        <w:shd w:val="clear" w:color="auto" w:fill="auto"/>
        <w:bidi w:val="0"/>
        <w:spacing w:before="0" w:after="0" w:line="468" w:lineRule="exact"/>
        <w:ind w:left="0" w:right="0" w:firstLine="320"/>
        <w:jc w:val="both"/>
      </w:pPr>
      <w:r>
        <w:rPr>
          <w:color w:val="000000"/>
          <w:spacing w:val="0"/>
          <w:w w:val="100"/>
          <w:position w:val="0"/>
        </w:rPr>
        <w:t>—金融资产已转移，且已将金融资产所有权上几乎所有的风险和报酬转移给转入方；</w:t>
      </w:r>
    </w:p>
    <w:p>
      <w:pPr>
        <w:pStyle w:val="Style8"/>
        <w:keepNext w:val="0"/>
        <w:keepLines w:val="0"/>
        <w:widowControl w:val="0"/>
        <w:shd w:val="clear" w:color="auto" w:fill="auto"/>
        <w:bidi w:val="0"/>
        <w:spacing w:before="0" w:after="0" w:line="468" w:lineRule="exact"/>
        <w:ind w:left="0" w:right="0" w:firstLine="320"/>
        <w:jc w:val="both"/>
      </w:pPr>
      <w:r>
        <w:rPr>
          <w:color w:val="000000"/>
          <w:spacing w:val="0"/>
          <w:w w:val="100"/>
          <w:position w:val="0"/>
        </w:rPr>
        <w:t>—金融资产已转移，虽然本公司既没有转移也没有保留金融资产所有权上几乎所有的风险和报酬，但 是未保留对金融资产的控制。</w:t>
      </w:r>
    </w:p>
    <w:p>
      <w:pPr>
        <w:pStyle w:val="Style8"/>
        <w:keepNext w:val="0"/>
        <w:keepLines w:val="0"/>
        <w:widowControl w:val="0"/>
        <w:shd w:val="clear" w:color="auto" w:fill="auto"/>
        <w:bidi w:val="0"/>
        <w:spacing w:before="0" w:after="0" w:line="468" w:lineRule="exact"/>
        <w:ind w:left="0" w:right="0" w:firstLine="320"/>
        <w:jc w:val="both"/>
      </w:pPr>
      <w:r>
        <w:rPr>
          <w:color w:val="000000"/>
          <w:spacing w:val="0"/>
          <w:w w:val="100"/>
          <w:position w:val="0"/>
        </w:rPr>
        <w:t xml:space="preserve">发生金融资产转移时，如保留了金融资产所有权上几乎所有的风险和报酬的，则不终止确认该金融资 </w:t>
      </w:r>
      <w:r>
        <w:rPr>
          <w:color w:val="000000"/>
          <w:spacing w:val="0"/>
          <w:w w:val="100"/>
          <w:position w:val="0"/>
        </w:rPr>
        <w:t>产。</w:t>
      </w:r>
    </w:p>
    <w:p>
      <w:pPr>
        <w:pStyle w:val="Style8"/>
        <w:keepNext w:val="0"/>
        <w:keepLines w:val="0"/>
        <w:widowControl w:val="0"/>
        <w:shd w:val="clear" w:color="auto" w:fill="auto"/>
        <w:bidi w:val="0"/>
        <w:spacing w:before="0" w:after="0" w:line="472" w:lineRule="exact"/>
        <w:ind w:left="0" w:right="0" w:firstLine="320"/>
        <w:jc w:val="both"/>
      </w:pPr>
      <w:r>
        <w:rPr>
          <w:color w:val="000000"/>
          <w:spacing w:val="0"/>
          <w:w w:val="100"/>
          <w:position w:val="0"/>
        </w:rPr>
        <w:t>在判断金融资产转移是否满足上述金融资产终止确认条件时，采用实质重于形式的原则。</w:t>
      </w:r>
    </w:p>
    <w:p>
      <w:pPr>
        <w:pStyle w:val="Style8"/>
        <w:keepNext w:val="0"/>
        <w:keepLines w:val="0"/>
        <w:widowControl w:val="0"/>
        <w:shd w:val="clear" w:color="auto" w:fill="auto"/>
        <w:bidi w:val="0"/>
        <w:spacing w:before="0" w:after="0" w:line="472" w:lineRule="exact"/>
        <w:ind w:left="0" w:right="0" w:firstLine="32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8"/>
        <w:keepNext w:val="0"/>
        <w:keepLines w:val="0"/>
        <w:widowControl w:val="0"/>
        <w:shd w:val="clear" w:color="auto" w:fill="auto"/>
        <w:tabs>
          <w:tab w:pos="804" w:val="left"/>
        </w:tabs>
        <w:bidi w:val="0"/>
        <w:spacing w:before="0" w:after="0" w:line="472" w:lineRule="exact"/>
        <w:ind w:left="0" w:right="0" w:firstLine="32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8"/>
        <w:keepNext w:val="0"/>
        <w:keepLines w:val="0"/>
        <w:widowControl w:val="0"/>
        <w:shd w:val="clear" w:color="auto" w:fill="auto"/>
        <w:tabs>
          <w:tab w:pos="887" w:val="left"/>
        </w:tabs>
        <w:bidi w:val="0"/>
        <w:spacing w:before="0" w:after="0" w:line="472" w:lineRule="exact"/>
        <w:ind w:left="0" w:right="0" w:firstLine="32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 以公允价值计量且其变动计入其他综合收益的金融资产（债务工具）的情形）之和。</w:t>
      </w:r>
    </w:p>
    <w:p>
      <w:pPr>
        <w:pStyle w:val="Style8"/>
        <w:keepNext w:val="0"/>
        <w:keepLines w:val="0"/>
        <w:widowControl w:val="0"/>
        <w:shd w:val="clear" w:color="auto" w:fill="auto"/>
        <w:bidi w:val="0"/>
        <w:spacing w:before="0" w:after="0" w:line="472" w:lineRule="exact"/>
        <w:ind w:left="0" w:right="0" w:firstLine="3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8"/>
        <w:keepNext w:val="0"/>
        <w:keepLines w:val="0"/>
        <w:widowControl w:val="0"/>
        <w:shd w:val="clear" w:color="auto" w:fill="auto"/>
        <w:tabs>
          <w:tab w:pos="804" w:val="left"/>
        </w:tabs>
        <w:bidi w:val="0"/>
        <w:spacing w:before="0" w:after="0" w:line="472" w:lineRule="exact"/>
        <w:ind w:left="0" w:right="0" w:firstLine="32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8"/>
        <w:keepNext w:val="0"/>
        <w:keepLines w:val="0"/>
        <w:widowControl w:val="0"/>
        <w:shd w:val="clear" w:color="auto" w:fill="auto"/>
        <w:tabs>
          <w:tab w:pos="911" w:val="left"/>
        </w:tabs>
        <w:bidi w:val="0"/>
        <w:spacing w:before="0" w:after="0" w:line="472" w:lineRule="exact"/>
        <w:ind w:left="0" w:right="0" w:firstLine="32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 额（涉及转移的金融资产为以公允价值计量且其变动计入其他综合收益的金融资产（债务工具）的情形） 之和。</w:t>
      </w:r>
    </w:p>
    <w:p>
      <w:pPr>
        <w:pStyle w:val="Style8"/>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29"/>
        <w:keepNext/>
        <w:keepLines/>
        <w:widowControl w:val="0"/>
        <w:numPr>
          <w:ilvl w:val="0"/>
          <w:numId w:val="31"/>
        </w:numPr>
        <w:shd w:val="clear" w:color="auto" w:fill="auto"/>
        <w:tabs>
          <w:tab w:pos="340" w:val="left"/>
        </w:tabs>
        <w:bidi w:val="0"/>
        <w:spacing w:before="0" w:after="0" w:line="492" w:lineRule="auto"/>
        <w:ind w:left="0" w:right="0" w:firstLine="0"/>
        <w:jc w:val="both"/>
      </w:pPr>
      <w:bookmarkStart w:id="961" w:name="bookmark961"/>
      <w:bookmarkStart w:id="962" w:name="bookmark962"/>
      <w:bookmarkStart w:id="963" w:name="bookmark963"/>
      <w:bookmarkStart w:id="964" w:name="bookmark964"/>
      <w:bookmarkEnd w:id="963"/>
      <w:r>
        <w:rPr>
          <w:color w:val="000000"/>
          <w:spacing w:val="0"/>
          <w:w w:val="100"/>
          <w:position w:val="0"/>
        </w:rPr>
        <w:t>金融负债终止确认</w:t>
      </w:r>
      <w:bookmarkEnd w:id="961"/>
      <w:bookmarkEnd w:id="962"/>
      <w:bookmarkEnd w:id="964"/>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8"/>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29"/>
        <w:keepNext/>
        <w:keepLines/>
        <w:widowControl w:val="0"/>
        <w:numPr>
          <w:ilvl w:val="0"/>
          <w:numId w:val="31"/>
        </w:numPr>
        <w:shd w:val="clear" w:color="auto" w:fill="auto"/>
        <w:tabs>
          <w:tab w:pos="340" w:val="left"/>
        </w:tabs>
        <w:bidi w:val="0"/>
        <w:spacing w:before="0" w:after="0" w:line="492" w:lineRule="auto"/>
        <w:ind w:left="0" w:right="0" w:firstLine="0"/>
        <w:jc w:val="both"/>
      </w:pPr>
      <w:bookmarkStart w:id="965" w:name="bookmark965"/>
      <w:bookmarkStart w:id="966" w:name="bookmark966"/>
      <w:bookmarkStart w:id="967" w:name="bookmark967"/>
      <w:bookmarkStart w:id="968" w:name="bookmark968"/>
      <w:bookmarkEnd w:id="967"/>
      <w:r>
        <w:rPr>
          <w:color w:val="000000"/>
          <w:spacing w:val="0"/>
          <w:w w:val="100"/>
          <w:position w:val="0"/>
        </w:rPr>
        <w:t>金融资产和金融负债的公允价值的确定方法</w:t>
      </w:r>
      <w:bookmarkEnd w:id="965"/>
      <w:bookmarkEnd w:id="966"/>
      <w:bookmarkEnd w:id="968"/>
    </w:p>
    <w:p>
      <w:pPr>
        <w:pStyle w:val="Style8"/>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29"/>
        <w:keepNext/>
        <w:keepLines/>
        <w:widowControl w:val="0"/>
        <w:numPr>
          <w:ilvl w:val="0"/>
          <w:numId w:val="31"/>
        </w:numPr>
        <w:shd w:val="clear" w:color="auto" w:fill="auto"/>
        <w:bidi w:val="0"/>
        <w:spacing w:before="0" w:after="0" w:line="468" w:lineRule="exact"/>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金融资产减值的测试方法及会计处理方法</w:t>
      </w:r>
      <w:bookmarkEnd w:id="969"/>
      <w:bookmarkEnd w:id="970"/>
      <w:bookmarkEnd w:id="972"/>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8"/>
        <w:keepNext w:val="0"/>
        <w:keepLines w:val="0"/>
        <w:widowControl w:val="0"/>
        <w:shd w:val="clear" w:color="auto" w:fill="auto"/>
        <w:bidi w:val="0"/>
        <w:spacing w:before="0" w:after="0" w:line="468" w:lineRule="exact"/>
        <w:ind w:left="0" w:right="0" w:firstLine="540"/>
        <w:jc w:val="both"/>
      </w:pPr>
      <w:r>
        <w:rPr>
          <w:color w:val="000000"/>
          <w:spacing w:val="0"/>
          <w:w w:val="100"/>
          <w:position w:val="0"/>
        </w:rPr>
        <w:t>本公司通过比较金融工具在资产负债表日发生违约的风险与在初始确认日发生违约的风险，以确定 金融工具预计存续期内发生违约风险的相对变化，以评估金融工具的信用风险自初始确认后是否已显著增 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本公司即认为该金融工具的信用风险已显著增加，除非有确凿证据证明该金融工 具的信用风险自初始确认后并未显著增加。</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8"/>
        <w:keepNext w:val="0"/>
        <w:keepLines w:val="0"/>
        <w:widowControl w:val="0"/>
        <w:shd w:val="clear" w:color="auto" w:fill="auto"/>
        <w:bidi w:val="0"/>
        <w:spacing w:before="0" w:after="320" w:line="468" w:lineRule="exact"/>
        <w:ind w:left="320" w:right="0" w:firstLine="120"/>
        <w:jc w:val="both"/>
      </w:pPr>
      <w:r>
        <w:rPr>
          <w:color w:val="000000"/>
          <w:spacing w:val="0"/>
          <w:w w:val="100"/>
          <w:position w:val="0"/>
        </w:rPr>
        <w:t>对于租赁应收款，本公司选择始终按照相当于整个存续期内预期信用损失的金额计量其损失准备。 本公司不再合理预期金融资产合同现金流量能够全部或部分收回的，直接减记该金融资产的账面余额。</w:t>
      </w:r>
    </w:p>
    <w:p>
      <w:pPr>
        <w:pStyle w:val="Style29"/>
        <w:keepNext/>
        <w:keepLines/>
        <w:widowControl w:val="0"/>
        <w:shd w:val="clear" w:color="auto" w:fill="auto"/>
        <w:bidi w:val="0"/>
        <w:spacing w:before="0" w:after="280" w:line="468" w:lineRule="exact"/>
        <w:ind w:left="0" w:right="0" w:firstLine="0"/>
        <w:jc w:val="left"/>
      </w:pPr>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973"/>
      <w:bookmarkEnd w:id="974"/>
      <w:bookmarkEnd w:id="975"/>
    </w:p>
    <w:p>
      <w:pPr>
        <w:pStyle w:val="Style29"/>
        <w:keepNext/>
        <w:keepLines/>
        <w:widowControl w:val="0"/>
        <w:shd w:val="clear" w:color="auto" w:fill="auto"/>
        <w:tabs>
          <w:tab w:pos="413" w:val="left"/>
        </w:tabs>
        <w:bidi w:val="0"/>
        <w:spacing w:before="0" w:after="0" w:line="470" w:lineRule="exact"/>
        <w:ind w:left="0" w:right="0" w:firstLine="0"/>
        <w:jc w:val="left"/>
      </w:pPr>
      <w:bookmarkStart w:id="973" w:name="bookmark973"/>
      <w:bookmarkStart w:id="974" w:name="bookmark974"/>
      <w:bookmarkStart w:id="976" w:name="bookmark976"/>
      <w:bookmarkStart w:id="977" w:name="bookmark977"/>
      <w:r>
        <w:rPr>
          <w:color w:val="000000"/>
          <w:spacing w:val="0"/>
          <w:w w:val="100"/>
          <w:position w:val="0"/>
        </w:rPr>
        <w:t>1</w:t>
      </w:r>
      <w:bookmarkEnd w:id="976"/>
      <w:r>
        <w:rPr>
          <w:color w:val="000000"/>
          <w:spacing w:val="0"/>
          <w:w w:val="100"/>
          <w:position w:val="0"/>
        </w:rPr>
        <w:t>、</w:t>
        <w:tab/>
        <w:t>存货的分类和成本</w:t>
      </w:r>
      <w:bookmarkEnd w:id="973"/>
      <w:bookmarkEnd w:id="974"/>
      <w:bookmarkEnd w:id="977"/>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存货分类为：原材料、周转材料、库存商品、在产品、发出商品、合同履约成本等。</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8"/>
        <w:keepNext w:val="0"/>
        <w:keepLines w:val="0"/>
        <w:widowControl w:val="0"/>
        <w:shd w:val="clear" w:color="auto" w:fill="auto"/>
        <w:tabs>
          <w:tab w:pos="413" w:val="left"/>
        </w:tabs>
        <w:bidi w:val="0"/>
        <w:spacing w:before="0" w:after="280" w:line="470" w:lineRule="exact"/>
        <w:ind w:left="0" w:right="0" w:firstLine="0"/>
        <w:jc w:val="left"/>
      </w:pPr>
      <w:bookmarkStart w:id="978" w:name="bookmark978"/>
      <w:r>
        <w:rPr>
          <w:b/>
          <w:bCs/>
          <w:color w:val="000000"/>
          <w:spacing w:val="0"/>
          <w:w w:val="100"/>
          <w:position w:val="0"/>
        </w:rPr>
        <w:t>2</w:t>
      </w:r>
      <w:bookmarkEnd w:id="978"/>
      <w:r>
        <w:rPr>
          <w:b/>
          <w:bCs/>
          <w:color w:val="000000"/>
          <w:spacing w:val="0"/>
          <w:w w:val="100"/>
          <w:position w:val="0"/>
        </w:rPr>
        <w:t>、</w:t>
        <w:tab/>
        <w:t>发出存货的计价方法</w:t>
      </w:r>
    </w:p>
    <w:p>
      <w:pPr>
        <w:pStyle w:val="Style8"/>
        <w:keepNext w:val="0"/>
        <w:keepLines w:val="0"/>
        <w:widowControl w:val="0"/>
        <w:shd w:val="clear" w:color="auto" w:fill="auto"/>
        <w:bidi w:val="0"/>
        <w:spacing w:before="0" w:after="0" w:line="468" w:lineRule="exact"/>
        <w:ind w:left="0" w:right="0" w:firstLine="340"/>
        <w:jc w:val="both"/>
      </w:pPr>
      <w:r>
        <w:rPr>
          <w:color w:val="000000"/>
          <w:spacing w:val="0"/>
          <w:w w:val="100"/>
          <w:position w:val="0"/>
        </w:rPr>
        <w:t>发出时按以下方式确认：</w:t>
      </w:r>
    </w:p>
    <w:p>
      <w:pPr>
        <w:pStyle w:val="Style8"/>
        <w:keepNext w:val="0"/>
        <w:keepLines w:val="0"/>
        <w:widowControl w:val="0"/>
        <w:shd w:val="clear" w:color="auto" w:fill="auto"/>
        <w:tabs>
          <w:tab w:pos="828" w:val="left"/>
        </w:tabs>
        <w:bidi w:val="0"/>
        <w:spacing w:before="0" w:after="0" w:line="468" w:lineRule="exact"/>
        <w:ind w:left="0" w:right="0" w:firstLine="340"/>
        <w:jc w:val="both"/>
      </w:pPr>
      <w:bookmarkStart w:id="979" w:name="bookmark979"/>
      <w:r>
        <w:rPr>
          <w:color w:val="000000"/>
          <w:spacing w:val="0"/>
          <w:w w:val="100"/>
          <w:position w:val="0"/>
        </w:rPr>
        <w:t>（</w:t>
      </w:r>
      <w:bookmarkEnd w:id="979"/>
      <w:r>
        <w:rPr>
          <w:color w:val="000000"/>
          <w:spacing w:val="0"/>
          <w:w w:val="100"/>
          <w:position w:val="0"/>
        </w:rPr>
        <w:t>1）</w:t>
        <w:tab/>
      </w:r>
      <w:r>
        <w:rPr>
          <w:color w:val="000000"/>
          <w:spacing w:val="0"/>
          <w:w w:val="100"/>
          <w:position w:val="0"/>
        </w:rPr>
        <w:t>采购存货专门用于单项业务时，按个别计价法确认；</w:t>
      </w:r>
    </w:p>
    <w:p>
      <w:pPr>
        <w:pStyle w:val="Style8"/>
        <w:keepNext w:val="0"/>
        <w:keepLines w:val="0"/>
        <w:widowControl w:val="0"/>
        <w:shd w:val="clear" w:color="auto" w:fill="auto"/>
        <w:tabs>
          <w:tab w:pos="828" w:val="left"/>
        </w:tabs>
        <w:bidi w:val="0"/>
        <w:spacing w:before="0" w:after="0" w:line="468" w:lineRule="exact"/>
        <w:ind w:left="0" w:right="0" w:firstLine="340"/>
        <w:jc w:val="both"/>
      </w:pPr>
      <w:bookmarkStart w:id="980" w:name="bookmark980"/>
      <w:r>
        <w:rPr>
          <w:color w:val="000000"/>
          <w:spacing w:val="0"/>
          <w:w w:val="100"/>
          <w:position w:val="0"/>
        </w:rPr>
        <w:t>（</w:t>
      </w:r>
      <w:bookmarkEnd w:id="980"/>
      <w:r>
        <w:rPr>
          <w:color w:val="000000"/>
          <w:spacing w:val="0"/>
          <w:w w:val="100"/>
          <w:position w:val="0"/>
        </w:rPr>
        <w:t>2）</w:t>
        <w:tab/>
      </w:r>
      <w:r>
        <w:rPr>
          <w:color w:val="000000"/>
          <w:spacing w:val="0"/>
          <w:w w:val="100"/>
          <w:position w:val="0"/>
        </w:rPr>
        <w:t>非为单项业务单独采购的存货，按加权平均价格计价确认。</w:t>
      </w:r>
    </w:p>
    <w:p>
      <w:pPr>
        <w:pStyle w:val="Style29"/>
        <w:keepNext/>
        <w:keepLines/>
        <w:widowControl w:val="0"/>
        <w:shd w:val="clear" w:color="auto" w:fill="auto"/>
        <w:tabs>
          <w:tab w:pos="415" w:val="left"/>
        </w:tabs>
        <w:bidi w:val="0"/>
        <w:spacing w:before="0" w:after="0" w:line="468" w:lineRule="exact"/>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3</w:t>
      </w:r>
      <w:bookmarkEnd w:id="983"/>
      <w:r>
        <w:rPr>
          <w:color w:val="000000"/>
          <w:spacing w:val="0"/>
          <w:w w:val="100"/>
          <w:position w:val="0"/>
        </w:rPr>
        <w:t>、</w:t>
        <w:tab/>
        <w:t>不同类别存货可变现净值的确定依据</w:t>
      </w:r>
      <w:bookmarkEnd w:id="981"/>
      <w:bookmarkEnd w:id="982"/>
      <w:bookmarkEnd w:id="984"/>
    </w:p>
    <w:p>
      <w:pPr>
        <w:pStyle w:val="Style8"/>
        <w:keepNext w:val="0"/>
        <w:keepLines w:val="0"/>
        <w:widowControl w:val="0"/>
        <w:shd w:val="clear" w:color="auto" w:fill="auto"/>
        <w:bidi w:val="0"/>
        <w:spacing w:before="0" w:after="0" w:line="468" w:lineRule="exact"/>
        <w:ind w:left="0" w:right="0" w:firstLine="3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8"/>
        <w:keepNext w:val="0"/>
        <w:keepLines w:val="0"/>
        <w:widowControl w:val="0"/>
        <w:shd w:val="clear" w:color="auto" w:fill="auto"/>
        <w:bidi w:val="0"/>
        <w:spacing w:before="0" w:after="0" w:line="468" w:lineRule="exact"/>
        <w:ind w:left="0" w:right="0" w:firstLine="3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8"/>
        <w:keepNext w:val="0"/>
        <w:keepLines w:val="0"/>
        <w:widowControl w:val="0"/>
        <w:shd w:val="clear" w:color="auto" w:fill="auto"/>
        <w:bidi w:val="0"/>
        <w:spacing w:before="0" w:after="0" w:line="468" w:lineRule="exact"/>
        <w:ind w:left="0" w:right="0" w:firstLine="3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29"/>
        <w:keepNext/>
        <w:keepLines/>
        <w:widowControl w:val="0"/>
        <w:shd w:val="clear" w:color="auto" w:fill="auto"/>
        <w:tabs>
          <w:tab w:pos="415" w:val="left"/>
        </w:tabs>
        <w:bidi w:val="0"/>
        <w:spacing w:before="0" w:after="0" w:line="468" w:lineRule="exact"/>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4</w:t>
      </w:r>
      <w:bookmarkEnd w:id="987"/>
      <w:r>
        <w:rPr>
          <w:color w:val="000000"/>
          <w:spacing w:val="0"/>
          <w:w w:val="100"/>
          <w:position w:val="0"/>
        </w:rPr>
        <w:t>、</w:t>
        <w:tab/>
        <w:t>存货的盘存制度</w:t>
      </w:r>
      <w:bookmarkEnd w:id="985"/>
      <w:bookmarkEnd w:id="986"/>
      <w:bookmarkEnd w:id="988"/>
    </w:p>
    <w:p>
      <w:pPr>
        <w:pStyle w:val="Style8"/>
        <w:keepNext w:val="0"/>
        <w:keepLines w:val="0"/>
        <w:widowControl w:val="0"/>
        <w:shd w:val="clear" w:color="auto" w:fill="auto"/>
        <w:bidi w:val="0"/>
        <w:spacing w:before="0" w:after="0" w:line="468" w:lineRule="exact"/>
        <w:ind w:left="0" w:right="0" w:firstLine="340"/>
        <w:jc w:val="both"/>
      </w:pPr>
      <w:r>
        <w:rPr>
          <w:color w:val="000000"/>
          <w:spacing w:val="0"/>
          <w:w w:val="100"/>
          <w:position w:val="0"/>
        </w:rPr>
        <w:t>采用永续盘存制。</w:t>
      </w:r>
    </w:p>
    <w:p>
      <w:pPr>
        <w:pStyle w:val="Style29"/>
        <w:keepNext/>
        <w:keepLines/>
        <w:widowControl w:val="0"/>
        <w:shd w:val="clear" w:color="auto" w:fill="auto"/>
        <w:tabs>
          <w:tab w:pos="415" w:val="left"/>
        </w:tabs>
        <w:bidi w:val="0"/>
        <w:spacing w:before="0" w:after="0" w:line="468"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5</w:t>
      </w:r>
      <w:bookmarkEnd w:id="991"/>
      <w:r>
        <w:rPr>
          <w:color w:val="000000"/>
          <w:spacing w:val="0"/>
          <w:w w:val="100"/>
          <w:position w:val="0"/>
        </w:rPr>
        <w:t>、</w:t>
        <w:tab/>
        <w:t>低值易耗品和包装物的摊销方法</w:t>
      </w:r>
      <w:bookmarkEnd w:id="989"/>
      <w:bookmarkEnd w:id="990"/>
      <w:bookmarkEnd w:id="992"/>
    </w:p>
    <w:p>
      <w:pPr>
        <w:pStyle w:val="Style8"/>
        <w:keepNext w:val="0"/>
        <w:keepLines w:val="0"/>
        <w:widowControl w:val="0"/>
        <w:shd w:val="clear" w:color="auto" w:fill="auto"/>
        <w:tabs>
          <w:tab w:pos="828" w:val="left"/>
        </w:tabs>
        <w:bidi w:val="0"/>
        <w:spacing w:before="0" w:after="0" w:line="468" w:lineRule="exact"/>
        <w:ind w:left="0" w:right="0" w:firstLine="340"/>
        <w:jc w:val="both"/>
      </w:pPr>
      <w:bookmarkStart w:id="993" w:name="bookmark993"/>
      <w:r>
        <w:rPr>
          <w:color w:val="000000"/>
          <w:spacing w:val="0"/>
          <w:w w:val="100"/>
          <w:position w:val="0"/>
        </w:rPr>
        <w:t>（</w:t>
      </w:r>
      <w:bookmarkEnd w:id="993"/>
      <w:r>
        <w:rPr>
          <w:color w:val="000000"/>
          <w:spacing w:val="0"/>
          <w:w w:val="100"/>
          <w:position w:val="0"/>
        </w:rPr>
        <w:t>1）</w:t>
        <w:tab/>
      </w:r>
      <w:r>
        <w:rPr>
          <w:color w:val="000000"/>
          <w:spacing w:val="0"/>
          <w:w w:val="100"/>
          <w:position w:val="0"/>
        </w:rPr>
        <w:t>低值易耗品采用一次转销法；</w:t>
      </w:r>
    </w:p>
    <w:p>
      <w:pPr>
        <w:pStyle w:val="Style8"/>
        <w:keepNext w:val="0"/>
        <w:keepLines w:val="0"/>
        <w:widowControl w:val="0"/>
        <w:shd w:val="clear" w:color="auto" w:fill="auto"/>
        <w:tabs>
          <w:tab w:pos="828" w:val="left"/>
        </w:tabs>
        <w:bidi w:val="0"/>
        <w:spacing w:before="0" w:after="540" w:line="468" w:lineRule="exact"/>
        <w:ind w:left="0" w:right="0" w:firstLine="340"/>
        <w:jc w:val="both"/>
      </w:pPr>
      <w:bookmarkStart w:id="994" w:name="bookmark994"/>
      <w:r>
        <w:rPr>
          <w:color w:val="000000"/>
          <w:spacing w:val="0"/>
          <w:w w:val="100"/>
          <w:position w:val="0"/>
        </w:rPr>
        <w:t>（</w:t>
      </w:r>
      <w:bookmarkEnd w:id="994"/>
      <w:r>
        <w:rPr>
          <w:color w:val="000000"/>
          <w:spacing w:val="0"/>
          <w:w w:val="100"/>
          <w:position w:val="0"/>
        </w:rPr>
        <w:t>2）</w:t>
        <w:tab/>
      </w:r>
      <w:r>
        <w:rPr>
          <w:color w:val="000000"/>
          <w:spacing w:val="0"/>
          <w:w w:val="100"/>
          <w:position w:val="0"/>
        </w:rPr>
        <w:t>包装物采用一次转销法。</w:t>
      </w:r>
    </w:p>
    <w:p>
      <w:pPr>
        <w:pStyle w:val="Style8"/>
        <w:keepNext w:val="0"/>
        <w:keepLines w:val="0"/>
        <w:widowControl w:val="0"/>
        <w:shd w:val="clear" w:color="auto" w:fill="auto"/>
        <w:bidi w:val="0"/>
        <w:spacing w:before="0" w:after="200"/>
        <w:ind w:left="0" w:right="0" w:firstLine="0"/>
        <w:jc w:val="left"/>
      </w:pPr>
      <w:bookmarkStart w:id="995" w:name="bookmark995"/>
      <w:r>
        <w:rPr>
          <w:rFonts w:ascii="Times New Roman" w:eastAsia="Times New Roman" w:hAnsi="Times New Roman" w:cs="Times New Roman"/>
          <w:b/>
          <w:bCs/>
          <w:color w:val="000000"/>
          <w:spacing w:val="0"/>
          <w:w w:val="100"/>
          <w:position w:val="0"/>
        </w:rPr>
        <w:t>1</w:t>
      </w:r>
      <w:bookmarkEnd w:id="995"/>
      <w:r>
        <w:rPr>
          <w:rFonts w:ascii="Times New Roman" w:eastAsia="Times New Roman" w:hAnsi="Times New Roman" w:cs="Times New Roman"/>
          <w:b/>
          <w:bCs/>
          <w:color w:val="000000"/>
          <w:spacing w:val="0"/>
          <w:w w:val="100"/>
          <w:position w:val="0"/>
        </w:rPr>
        <w:t>2</w:t>
      </w:r>
      <w:r>
        <w:rPr>
          <w:b/>
          <w:bCs/>
          <w:color w:val="000000"/>
          <w:spacing w:val="0"/>
          <w:w w:val="100"/>
          <w:position w:val="0"/>
        </w:rPr>
        <w:t>、合同资产</w:t>
      </w:r>
    </w:p>
    <w:p>
      <w:pPr>
        <w:pStyle w:val="Style8"/>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自2020年1月1日起的会计政策</w:t>
      </w:r>
    </w:p>
    <w:p>
      <w:pPr>
        <w:pStyle w:val="Style8"/>
        <w:keepNext w:val="0"/>
        <w:keepLines w:val="0"/>
        <w:widowControl w:val="0"/>
        <w:shd w:val="clear" w:color="auto" w:fill="auto"/>
        <w:tabs>
          <w:tab w:pos="415" w:val="left"/>
        </w:tabs>
        <w:bidi w:val="0"/>
        <w:spacing w:before="0" w:after="0" w:line="240" w:lineRule="auto"/>
        <w:ind w:left="0" w:right="0" w:firstLine="0"/>
        <w:jc w:val="left"/>
      </w:pPr>
      <w:bookmarkStart w:id="996" w:name="bookmark996"/>
      <w:r>
        <w:rPr>
          <w:b/>
          <w:bCs/>
          <w:color w:val="000000"/>
          <w:spacing w:val="0"/>
          <w:w w:val="100"/>
          <w:position w:val="0"/>
        </w:rPr>
        <w:t>1</w:t>
      </w:r>
      <w:bookmarkEnd w:id="996"/>
      <w:r>
        <w:rPr>
          <w:b/>
          <w:bCs/>
          <w:color w:val="000000"/>
          <w:spacing w:val="0"/>
          <w:w w:val="100"/>
          <w:position w:val="0"/>
        </w:rPr>
        <w:t>、</w:t>
        <w:tab/>
        <w:t>合同资产的确认方法及标准</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29"/>
        <w:keepNext/>
        <w:keepLines/>
        <w:widowControl w:val="0"/>
        <w:shd w:val="clear" w:color="auto" w:fill="auto"/>
        <w:tabs>
          <w:tab w:pos="415" w:val="left"/>
        </w:tabs>
        <w:bidi w:val="0"/>
        <w:spacing w:before="0" w:after="0" w:line="468" w:lineRule="exact"/>
        <w:ind w:left="0" w:right="0" w:firstLine="0"/>
        <w:jc w:val="both"/>
      </w:pPr>
      <w:bookmarkStart w:id="1000" w:name="bookmark1000"/>
      <w:bookmarkStart w:id="997" w:name="bookmark997"/>
      <w:bookmarkStart w:id="998" w:name="bookmark998"/>
      <w:bookmarkStart w:id="999" w:name="bookmark999"/>
      <w:r>
        <w:rPr>
          <w:color w:val="000000"/>
          <w:spacing w:val="0"/>
          <w:w w:val="100"/>
          <w:position w:val="0"/>
        </w:rPr>
        <w:t>2</w:t>
      </w:r>
      <w:bookmarkEnd w:id="999"/>
      <w:r>
        <w:rPr>
          <w:color w:val="000000"/>
          <w:spacing w:val="0"/>
          <w:w w:val="100"/>
          <w:position w:val="0"/>
        </w:rPr>
        <w:t>、</w:t>
        <w:tab/>
        <w:t>合同资产预期信用损失的确定方法及会计处理方法</w:t>
      </w:r>
      <w:bookmarkEnd w:id="1000"/>
      <w:bookmarkEnd w:id="997"/>
      <w:bookmarkEnd w:id="998"/>
    </w:p>
    <w:p>
      <w:pPr>
        <w:pStyle w:val="Style8"/>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 xml:space="preserve">合同资产的预期信用损失的确定方法及会计处理方法详见本附注“（五）十、金融资产减值的测试方 </w:t>
      </w:r>
      <w:r>
        <w:rPr>
          <w:color w:val="000000"/>
          <w:spacing w:val="0"/>
          <w:w w:val="100"/>
          <w:position w:val="0"/>
        </w:rPr>
        <w:t>法及会计处理方法”。</w:t>
      </w:r>
    </w:p>
    <w:p>
      <w:pPr>
        <w:pStyle w:val="Style29"/>
        <w:keepNext/>
        <w:keepLines/>
        <w:widowControl w:val="0"/>
        <w:shd w:val="clear" w:color="auto" w:fill="auto"/>
        <w:tabs>
          <w:tab w:pos="474" w:val="left"/>
        </w:tabs>
        <w:bidi w:val="0"/>
        <w:spacing w:before="0" w:after="0" w:line="492"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1001"/>
      <w:bookmarkEnd w:id="1002"/>
      <w:bookmarkEnd w:id="1004"/>
    </w:p>
    <w:p>
      <w:pPr>
        <w:pStyle w:val="Style29"/>
        <w:keepNext/>
        <w:keepLines/>
        <w:widowControl w:val="0"/>
        <w:shd w:val="clear" w:color="auto" w:fill="auto"/>
        <w:bidi w:val="0"/>
        <w:spacing w:before="0" w:after="0" w:line="470" w:lineRule="exact"/>
        <w:ind w:left="0" w:right="0" w:firstLine="440"/>
        <w:jc w:val="both"/>
      </w:pPr>
      <w:bookmarkStart w:id="1001" w:name="bookmark1001"/>
      <w:bookmarkStart w:id="1002" w:name="bookmark1002"/>
      <w:bookmarkStart w:id="1005" w:name="bookmark1005"/>
      <w:r>
        <w:rPr>
          <w:color w:val="000000"/>
          <w:spacing w:val="0"/>
          <w:w w:val="100"/>
          <w:position w:val="0"/>
        </w:rPr>
        <w:t>自2020年1月1日起的会计政策</w:t>
      </w:r>
      <w:bookmarkEnd w:id="1001"/>
      <w:bookmarkEnd w:id="1002"/>
      <w:bookmarkEnd w:id="1005"/>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合同成本包括合同履约成本与合同取得成本。</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8"/>
        <w:keepNext w:val="0"/>
        <w:keepLines w:val="0"/>
        <w:widowControl w:val="0"/>
        <w:numPr>
          <w:ilvl w:val="0"/>
          <w:numId w:val="33"/>
        </w:numPr>
        <w:shd w:val="clear" w:color="auto" w:fill="auto"/>
        <w:tabs>
          <w:tab w:pos="869" w:val="left"/>
        </w:tabs>
        <w:bidi w:val="0"/>
        <w:spacing w:before="0" w:after="0" w:line="470" w:lineRule="exact"/>
        <w:ind w:left="0" w:right="0" w:firstLine="440"/>
        <w:jc w:val="both"/>
      </w:pPr>
      <w:bookmarkStart w:id="1006" w:name="bookmark1006"/>
      <w:bookmarkEnd w:id="1006"/>
      <w:r>
        <w:rPr>
          <w:color w:val="000000"/>
          <w:spacing w:val="0"/>
          <w:w w:val="100"/>
          <w:position w:val="0"/>
        </w:rPr>
        <w:t>该成本与一份当前或预期取得的合同直接相关。</w:t>
      </w:r>
    </w:p>
    <w:p>
      <w:pPr>
        <w:pStyle w:val="Style8"/>
        <w:keepNext w:val="0"/>
        <w:keepLines w:val="0"/>
        <w:widowControl w:val="0"/>
        <w:numPr>
          <w:ilvl w:val="0"/>
          <w:numId w:val="33"/>
        </w:numPr>
        <w:shd w:val="clear" w:color="auto" w:fill="auto"/>
        <w:tabs>
          <w:tab w:pos="869" w:val="left"/>
        </w:tabs>
        <w:bidi w:val="0"/>
        <w:spacing w:before="0" w:after="0" w:line="470" w:lineRule="exact"/>
        <w:ind w:left="0" w:right="0" w:firstLine="440"/>
        <w:jc w:val="both"/>
      </w:pPr>
      <w:bookmarkStart w:id="1007" w:name="bookmark1007"/>
      <w:bookmarkEnd w:id="1007"/>
      <w:r>
        <w:rPr>
          <w:color w:val="000000"/>
          <w:spacing w:val="0"/>
          <w:w w:val="100"/>
          <w:position w:val="0"/>
        </w:rPr>
        <w:t>该成本增加了本公司未来用于履行履约义务的资源。</w:t>
      </w:r>
    </w:p>
    <w:p>
      <w:pPr>
        <w:pStyle w:val="Style8"/>
        <w:keepNext w:val="0"/>
        <w:keepLines w:val="0"/>
        <w:widowControl w:val="0"/>
        <w:numPr>
          <w:ilvl w:val="0"/>
          <w:numId w:val="33"/>
        </w:numPr>
        <w:shd w:val="clear" w:color="auto" w:fill="auto"/>
        <w:tabs>
          <w:tab w:pos="869" w:val="left"/>
        </w:tabs>
        <w:bidi w:val="0"/>
        <w:spacing w:before="0" w:after="0" w:line="470" w:lineRule="exact"/>
        <w:ind w:left="0" w:right="0" w:firstLine="440"/>
        <w:jc w:val="both"/>
      </w:pPr>
      <w:bookmarkStart w:id="1008" w:name="bookmark1008"/>
      <w:bookmarkEnd w:id="1008"/>
      <w:r>
        <w:rPr>
          <w:color w:val="000000"/>
          <w:spacing w:val="0"/>
          <w:w w:val="100"/>
          <w:position w:val="0"/>
        </w:rPr>
        <w:t>该成本预期能够收回。</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8"/>
        <w:keepNext w:val="0"/>
        <w:keepLines w:val="0"/>
        <w:widowControl w:val="0"/>
        <w:shd w:val="clear" w:color="auto" w:fill="auto"/>
        <w:tabs>
          <w:tab w:pos="869" w:val="left"/>
        </w:tabs>
        <w:bidi w:val="0"/>
        <w:spacing w:before="0" w:after="0" w:line="470" w:lineRule="exact"/>
        <w:ind w:left="0" w:right="0" w:firstLine="440"/>
        <w:jc w:val="both"/>
      </w:pPr>
      <w:bookmarkStart w:id="1009" w:name="bookmark1009"/>
      <w:r>
        <w:rPr>
          <w:color w:val="000000"/>
          <w:spacing w:val="0"/>
          <w:w w:val="100"/>
          <w:position w:val="0"/>
        </w:rPr>
        <w:t>1</w:t>
      </w:r>
      <w:bookmarkEnd w:id="1009"/>
      <w:r>
        <w:rPr>
          <w:color w:val="000000"/>
          <w:spacing w:val="0"/>
          <w:w w:val="100"/>
          <w:position w:val="0"/>
        </w:rPr>
        <w:t>、</w:t>
        <w:tab/>
        <w:t>因转让与该资产相关的商品或服务预期能够取得的剩余对价；</w:t>
      </w:r>
    </w:p>
    <w:p>
      <w:pPr>
        <w:pStyle w:val="Style8"/>
        <w:keepNext w:val="0"/>
        <w:keepLines w:val="0"/>
        <w:widowControl w:val="0"/>
        <w:shd w:val="clear" w:color="auto" w:fill="auto"/>
        <w:tabs>
          <w:tab w:pos="869" w:val="left"/>
        </w:tabs>
        <w:bidi w:val="0"/>
        <w:spacing w:before="0" w:after="0" w:line="470" w:lineRule="exact"/>
        <w:ind w:left="0" w:right="0" w:firstLine="440"/>
        <w:jc w:val="both"/>
      </w:pPr>
      <w:bookmarkStart w:id="1010" w:name="bookmark1010"/>
      <w:r>
        <w:rPr>
          <w:color w:val="000000"/>
          <w:spacing w:val="0"/>
          <w:w w:val="100"/>
          <w:position w:val="0"/>
        </w:rPr>
        <w:t>2</w:t>
      </w:r>
      <w:bookmarkEnd w:id="1010"/>
      <w:r>
        <w:rPr>
          <w:color w:val="000000"/>
          <w:spacing w:val="0"/>
          <w:w w:val="100"/>
          <w:position w:val="0"/>
        </w:rPr>
        <w:t>、</w:t>
        <w:tab/>
        <w:t>为转让该相关商品或服务估计将要发生的成本。</w:t>
      </w:r>
    </w:p>
    <w:p>
      <w:pPr>
        <w:pStyle w:val="Style8"/>
        <w:keepNext w:val="0"/>
        <w:keepLines w:val="0"/>
        <w:widowControl w:val="0"/>
        <w:shd w:val="clear" w:color="auto" w:fill="auto"/>
        <w:bidi w:val="0"/>
        <w:spacing w:before="0" w:after="1040" w:line="470"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29"/>
        <w:keepNext/>
        <w:keepLines/>
        <w:widowControl w:val="0"/>
        <w:shd w:val="clear" w:color="auto" w:fill="auto"/>
        <w:tabs>
          <w:tab w:pos="474" w:val="left"/>
        </w:tabs>
        <w:bidi w:val="0"/>
        <w:spacing w:before="0" w:after="0" w:line="492"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011"/>
      <w:bookmarkEnd w:id="1012"/>
      <w:bookmarkEnd w:id="1014"/>
    </w:p>
    <w:p>
      <w:pPr>
        <w:pStyle w:val="Style29"/>
        <w:keepNext/>
        <w:keepLines/>
        <w:widowControl w:val="0"/>
        <w:shd w:val="clear" w:color="auto" w:fill="auto"/>
        <w:bidi w:val="0"/>
        <w:spacing w:before="0" w:after="0" w:line="468" w:lineRule="exact"/>
        <w:ind w:left="0" w:right="0" w:firstLine="0"/>
        <w:jc w:val="both"/>
      </w:pPr>
      <w:bookmarkStart w:id="1011" w:name="bookmark1011"/>
      <w:bookmarkStart w:id="1012" w:name="bookmark1012"/>
      <w:bookmarkStart w:id="1015" w:name="bookmark1015"/>
      <w:bookmarkStart w:id="1016" w:name="bookmark1016"/>
      <w:r>
        <w:rPr>
          <w:color w:val="000000"/>
          <w:spacing w:val="0"/>
          <w:w w:val="100"/>
          <w:position w:val="0"/>
        </w:rPr>
        <w:t>1</w:t>
      </w:r>
      <w:bookmarkEnd w:id="1015"/>
      <w:r>
        <w:rPr>
          <w:color w:val="000000"/>
          <w:spacing w:val="0"/>
          <w:w w:val="100"/>
          <w:position w:val="0"/>
        </w:rPr>
        <w:t>、共同控制、重大影响的判断标准</w:t>
      </w:r>
      <w:bookmarkEnd w:id="1011"/>
      <w:bookmarkEnd w:id="1012"/>
      <w:bookmarkEnd w:id="1016"/>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重大影响，是指对被投资单位的财务和经营决策有参与决策的权力，但并不能够控制或者与其他方一 </w:t>
      </w:r>
      <w:r>
        <w:rPr>
          <w:color w:val="000000"/>
          <w:spacing w:val="0"/>
          <w:w w:val="100"/>
          <w:position w:val="0"/>
        </w:rPr>
        <w:t>起共同控制这些政策的制定。本公司能够对被投资单位施加重大影响的，被投资单位为本公司联营企业。</w:t>
      </w:r>
    </w:p>
    <w:p>
      <w:pPr>
        <w:pStyle w:val="Style29"/>
        <w:keepNext/>
        <w:keepLines/>
        <w:widowControl w:val="0"/>
        <w:shd w:val="clear" w:color="auto" w:fill="auto"/>
        <w:tabs>
          <w:tab w:pos="418" w:val="left"/>
        </w:tabs>
        <w:bidi w:val="0"/>
        <w:spacing w:before="0" w:after="0" w:line="469"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2</w:t>
      </w:r>
      <w:bookmarkEnd w:id="1019"/>
      <w:r>
        <w:rPr>
          <w:color w:val="000000"/>
          <w:spacing w:val="0"/>
          <w:w w:val="100"/>
          <w:position w:val="0"/>
        </w:rPr>
        <w:t>、</w:t>
        <w:tab/>
        <w:t>初始投资成本的确定</w:t>
      </w:r>
      <w:bookmarkEnd w:id="1017"/>
      <w:bookmarkEnd w:id="1018"/>
      <w:bookmarkEnd w:id="1020"/>
    </w:p>
    <w:p>
      <w:pPr>
        <w:pStyle w:val="Style8"/>
        <w:keepNext w:val="0"/>
        <w:keepLines w:val="0"/>
        <w:widowControl w:val="0"/>
        <w:shd w:val="clear" w:color="auto" w:fill="auto"/>
        <w:tabs>
          <w:tab w:pos="482" w:val="left"/>
        </w:tabs>
        <w:bidi w:val="0"/>
        <w:spacing w:before="0" w:after="0" w:line="469" w:lineRule="exact"/>
        <w:ind w:left="0" w:right="0" w:firstLine="0"/>
        <w:jc w:val="left"/>
      </w:pPr>
      <w:bookmarkStart w:id="1021" w:name="bookmark1021"/>
      <w:r>
        <w:rPr>
          <w:color w:val="000000"/>
          <w:spacing w:val="0"/>
          <w:w w:val="100"/>
          <w:position w:val="0"/>
        </w:rPr>
        <w:t>（</w:t>
      </w:r>
      <w:bookmarkEnd w:id="1021"/>
      <w:r>
        <w:rPr>
          <w:color w:val="000000"/>
          <w:spacing w:val="0"/>
          <w:w w:val="100"/>
          <w:position w:val="0"/>
        </w:rPr>
        <w:t>1）</w:t>
        <w:tab/>
      </w:r>
      <w:r>
        <w:rPr>
          <w:color w:val="000000"/>
          <w:spacing w:val="0"/>
          <w:w w:val="100"/>
          <w:position w:val="0"/>
        </w:rPr>
        <w:t>企业合并形成的长期股权投资</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8"/>
        <w:keepNext w:val="0"/>
        <w:keepLines w:val="0"/>
        <w:widowControl w:val="0"/>
        <w:shd w:val="clear" w:color="auto" w:fill="auto"/>
        <w:tabs>
          <w:tab w:pos="482" w:val="left"/>
        </w:tabs>
        <w:bidi w:val="0"/>
        <w:spacing w:before="0" w:after="0" w:line="469" w:lineRule="exact"/>
        <w:ind w:left="0" w:right="0" w:firstLine="0"/>
        <w:jc w:val="left"/>
      </w:pPr>
      <w:bookmarkStart w:id="1022" w:name="bookmark1022"/>
      <w:r>
        <w:rPr>
          <w:color w:val="000000"/>
          <w:spacing w:val="0"/>
          <w:w w:val="100"/>
          <w:position w:val="0"/>
        </w:rPr>
        <w:t>（</w:t>
      </w:r>
      <w:bookmarkEnd w:id="1022"/>
      <w:r>
        <w:rPr>
          <w:color w:val="000000"/>
          <w:spacing w:val="0"/>
          <w:w w:val="100"/>
          <w:position w:val="0"/>
        </w:rPr>
        <w:t>2）</w:t>
        <w:tab/>
      </w:r>
      <w:r>
        <w:rPr>
          <w:color w:val="000000"/>
          <w:spacing w:val="0"/>
          <w:w w:val="100"/>
          <w:position w:val="0"/>
        </w:rPr>
        <w:t>通过企业合并以外的其他方式取得的长期股权投资</w:t>
      </w:r>
    </w:p>
    <w:p>
      <w:pPr>
        <w:pStyle w:val="Style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9"/>
        <w:keepNext/>
        <w:keepLines/>
        <w:widowControl w:val="0"/>
        <w:shd w:val="clear" w:color="auto" w:fill="auto"/>
        <w:tabs>
          <w:tab w:pos="418" w:val="left"/>
        </w:tabs>
        <w:bidi w:val="0"/>
        <w:spacing w:before="0" w:after="0" w:line="469" w:lineRule="exact"/>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3</w:t>
      </w:r>
      <w:bookmarkEnd w:id="1025"/>
      <w:r>
        <w:rPr>
          <w:color w:val="000000"/>
          <w:spacing w:val="0"/>
          <w:w w:val="100"/>
          <w:position w:val="0"/>
        </w:rPr>
        <w:t>、</w:t>
        <w:tab/>
        <w:t>后续计量及损益确认方法</w:t>
      </w:r>
      <w:bookmarkEnd w:id="1023"/>
      <w:bookmarkEnd w:id="1024"/>
      <w:bookmarkEnd w:id="1026"/>
    </w:p>
    <w:p>
      <w:pPr>
        <w:pStyle w:val="Style8"/>
        <w:keepNext w:val="0"/>
        <w:keepLines w:val="0"/>
        <w:widowControl w:val="0"/>
        <w:shd w:val="clear" w:color="auto" w:fill="auto"/>
        <w:tabs>
          <w:tab w:pos="482" w:val="left"/>
        </w:tabs>
        <w:bidi w:val="0"/>
        <w:spacing w:before="0" w:after="0" w:line="469" w:lineRule="exact"/>
        <w:ind w:left="0" w:right="0" w:firstLine="0"/>
        <w:jc w:val="left"/>
      </w:pPr>
      <w:bookmarkStart w:id="1027" w:name="bookmark1027"/>
      <w:r>
        <w:rPr>
          <w:color w:val="000000"/>
          <w:spacing w:val="0"/>
          <w:w w:val="100"/>
          <w:position w:val="0"/>
        </w:rPr>
        <w:t>（</w:t>
      </w:r>
      <w:bookmarkEnd w:id="1027"/>
      <w:r>
        <w:rPr>
          <w:color w:val="000000"/>
          <w:spacing w:val="0"/>
          <w:w w:val="100"/>
          <w:position w:val="0"/>
        </w:rPr>
        <w:t>1）</w:t>
        <w:tab/>
      </w:r>
      <w:r>
        <w:rPr>
          <w:color w:val="000000"/>
          <w:spacing w:val="0"/>
          <w:w w:val="100"/>
          <w:position w:val="0"/>
        </w:rPr>
        <w:t>成本法核算的长期股权投资</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8"/>
        <w:keepNext w:val="0"/>
        <w:keepLines w:val="0"/>
        <w:widowControl w:val="0"/>
        <w:shd w:val="clear" w:color="auto" w:fill="auto"/>
        <w:tabs>
          <w:tab w:pos="482" w:val="left"/>
        </w:tabs>
        <w:bidi w:val="0"/>
        <w:spacing w:before="0" w:after="0" w:line="469" w:lineRule="exact"/>
        <w:ind w:left="0" w:right="0" w:firstLine="0"/>
        <w:jc w:val="left"/>
      </w:pPr>
      <w:bookmarkStart w:id="1028" w:name="bookmark1028"/>
      <w:r>
        <w:rPr>
          <w:color w:val="000000"/>
          <w:spacing w:val="0"/>
          <w:w w:val="100"/>
          <w:position w:val="0"/>
        </w:rPr>
        <w:t>（</w:t>
      </w:r>
      <w:bookmarkEnd w:id="1028"/>
      <w:r>
        <w:rPr>
          <w:color w:val="000000"/>
          <w:spacing w:val="0"/>
          <w:w w:val="100"/>
          <w:position w:val="0"/>
        </w:rPr>
        <w:t>2）</w:t>
        <w:tab/>
      </w:r>
      <w:r>
        <w:rPr>
          <w:color w:val="000000"/>
          <w:spacing w:val="0"/>
          <w:w w:val="100"/>
          <w:position w:val="0"/>
        </w:rPr>
        <w:t>权益法核算的长期股权投资</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在确认应享有被投资单位净损益、其他综合收益及其他所有者权益变动的份额时，以取得投资时被投 资单位可辨认净资产的公允价值为基础，并按照公司的会计政策及会计期间，对被投资单位的净利润和其 </w:t>
      </w:r>
      <w:r>
        <w:rPr>
          <w:color w:val="000000"/>
          <w:spacing w:val="0"/>
          <w:w w:val="100"/>
          <w:position w:val="0"/>
        </w:rPr>
        <w:t>他综合收益等进行调整后确认。</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8"/>
        <w:keepNext w:val="0"/>
        <w:keepLines w:val="0"/>
        <w:widowControl w:val="0"/>
        <w:shd w:val="clear" w:color="auto" w:fill="auto"/>
        <w:bidi w:val="0"/>
        <w:spacing w:before="0" w:after="0" w:line="467" w:lineRule="exact"/>
        <w:ind w:left="0" w:right="0" w:firstLine="0"/>
        <w:jc w:val="both"/>
      </w:pPr>
      <w:bookmarkStart w:id="1029" w:name="bookmark1029"/>
      <w:r>
        <w:rPr>
          <w:color w:val="000000"/>
          <w:spacing w:val="0"/>
          <w:w w:val="100"/>
          <w:position w:val="0"/>
        </w:rPr>
        <w:t>（</w:t>
      </w:r>
      <w:bookmarkEnd w:id="1029"/>
      <w:r>
        <w:rPr>
          <w:color w:val="000000"/>
          <w:spacing w:val="0"/>
          <w:w w:val="100"/>
          <w:position w:val="0"/>
        </w:rPr>
        <w:t>3）</w:t>
      </w:r>
      <w:r>
        <w:rPr>
          <w:color w:val="000000"/>
          <w:spacing w:val="0"/>
          <w:w w:val="100"/>
          <w:position w:val="0"/>
        </w:rPr>
        <w:t>长期股权投资的处置</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处置长期股权投资，其账面价值与实际取得价款的差额，计入当期损益。</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8"/>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29"/>
        <w:keepNext/>
        <w:keepLines/>
        <w:widowControl w:val="0"/>
        <w:shd w:val="clear" w:color="auto" w:fill="auto"/>
        <w:bidi w:val="0"/>
        <w:spacing w:before="0" w:after="60" w:line="48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030"/>
      <w:bookmarkEnd w:id="1031"/>
      <w:bookmarkEnd w:id="1033"/>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投资性房地产是指为赚取租金或资本增值，或两者兼有而持有的房地产，包括已出租的土地使用权、 </w:t>
      </w:r>
      <w:r>
        <w:rPr>
          <w:color w:val="000000"/>
          <w:spacing w:val="0"/>
          <w:w w:val="100"/>
          <w:position w:val="0"/>
        </w:rPr>
        <w:t>持有并准备增值后转让的土地使用权、已出租的建筑物（含自行建造或开发活动完成后用于出租的建筑物 以及正在建造或开发过程中将来用于出租的建筑物）。</w:t>
      </w:r>
    </w:p>
    <w:p>
      <w:pPr>
        <w:pStyle w:val="Style8"/>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本公司对现有投资性房地产采用成本模式计量。与投资性房地产有关的后续支出，在相关的经济利益 很可能流入且其成本能够可靠的计量时，计入投资性房地产成本；否则，于发生时计入当期损益。对按照 成本模式计量的投资性房地产一出租用建筑物采用与本公司固定资产相同的折旧政策，出租用土地使用权 按与无形资产相同的摊销政策执行。</w:t>
      </w:r>
    </w:p>
    <w:p>
      <w:pPr>
        <w:pStyle w:val="Style29"/>
        <w:keepNext/>
        <w:keepLines/>
        <w:widowControl w:val="0"/>
        <w:shd w:val="clear" w:color="auto" w:fill="auto"/>
        <w:bidi w:val="0"/>
        <w:spacing w:before="0" w:after="280" w:line="492"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034"/>
      <w:bookmarkEnd w:id="1035"/>
      <w:bookmarkEnd w:id="1037"/>
    </w:p>
    <w:p>
      <w:pPr>
        <w:pStyle w:val="Style29"/>
        <w:keepNext/>
        <w:keepLines/>
        <w:widowControl w:val="0"/>
        <w:shd w:val="clear" w:color="auto" w:fill="auto"/>
        <w:tabs>
          <w:tab w:pos="865" w:val="left"/>
        </w:tabs>
        <w:bidi w:val="0"/>
        <w:spacing w:before="0" w:after="0" w:line="492" w:lineRule="auto"/>
        <w:ind w:left="0" w:right="0" w:firstLine="440"/>
        <w:jc w:val="both"/>
      </w:pPr>
      <w:bookmarkStart w:id="1034" w:name="bookmark1034"/>
      <w:bookmarkStart w:id="1035" w:name="bookmark1035"/>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color w:val="000000"/>
          <w:spacing w:val="0"/>
          <w:w w:val="100"/>
          <w:position w:val="0"/>
        </w:rPr>
        <w:t>、</w:t>
        <w:tab/>
        <w:t>固定资产确认条件</w:t>
      </w:r>
      <w:bookmarkEnd w:id="1034"/>
      <w:bookmarkEnd w:id="1035"/>
      <w:bookmarkEnd w:id="1039"/>
    </w:p>
    <w:p>
      <w:pPr>
        <w:pStyle w:val="Style8"/>
        <w:keepNext w:val="0"/>
        <w:keepLines w:val="0"/>
        <w:widowControl w:val="0"/>
        <w:shd w:val="clear" w:color="auto" w:fill="auto"/>
        <w:bidi w:val="0"/>
        <w:spacing w:before="0" w:after="0" w:line="470" w:lineRule="exact"/>
        <w:ind w:left="440" w:right="0"/>
        <w:jc w:val="both"/>
      </w:pPr>
      <w:r>
        <w:rPr>
          <w:color w:val="000000"/>
          <w:spacing w:val="0"/>
          <w:w w:val="100"/>
          <w:position w:val="0"/>
        </w:rPr>
        <w:t>固定资产指为生产商品、提供劳务、出租或经营管理而持有，并且使用寿命超过一个会计年度的 有形资产。固定资产在同时满足下列条件时予以确认：</w:t>
      </w:r>
    </w:p>
    <w:p>
      <w:pPr>
        <w:pStyle w:val="Style8"/>
        <w:keepNext w:val="0"/>
        <w:keepLines w:val="0"/>
        <w:widowControl w:val="0"/>
        <w:shd w:val="clear" w:color="auto" w:fill="auto"/>
        <w:tabs>
          <w:tab w:pos="1328" w:val="left"/>
        </w:tabs>
        <w:bidi w:val="0"/>
        <w:spacing w:before="0" w:after="0" w:line="470" w:lineRule="exact"/>
        <w:ind w:left="0" w:right="0" w:firstLine="84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8"/>
        <w:keepNext w:val="0"/>
        <w:keepLines w:val="0"/>
        <w:widowControl w:val="0"/>
        <w:shd w:val="clear" w:color="auto" w:fill="auto"/>
        <w:tabs>
          <w:tab w:pos="1328" w:val="left"/>
        </w:tabs>
        <w:bidi w:val="0"/>
        <w:spacing w:before="0" w:after="0" w:line="470" w:lineRule="exact"/>
        <w:ind w:left="0" w:right="0" w:firstLine="8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8"/>
        <w:keepNext w:val="0"/>
        <w:keepLines w:val="0"/>
        <w:widowControl w:val="0"/>
        <w:shd w:val="clear" w:color="auto" w:fill="auto"/>
        <w:bidi w:val="0"/>
        <w:spacing w:before="0" w:after="0" w:line="494" w:lineRule="exact"/>
        <w:ind w:left="840" w:right="0" w:firstLine="0"/>
        <w:jc w:val="both"/>
      </w:pPr>
      <w:r>
        <w:rPr>
          <w:color w:val="000000"/>
          <w:spacing w:val="0"/>
          <w:w w:val="100"/>
          <w:position w:val="0"/>
        </w:rPr>
        <w:t>固定资产按成本（并考虑预计弃置费用因素的影响）进行初始计量。 与固定资产有关的后续支出，在与其有关的经济利益很可能流入且其成本能够可靠计量时，计入</w:t>
      </w:r>
    </w:p>
    <w:p>
      <w:pPr>
        <w:pStyle w:val="Style8"/>
        <w:keepNext w:val="0"/>
        <w:keepLines w:val="0"/>
        <w:widowControl w:val="0"/>
        <w:shd w:val="clear" w:color="auto" w:fill="auto"/>
        <w:bidi w:val="0"/>
        <w:spacing w:before="0" w:after="280" w:line="494" w:lineRule="exact"/>
        <w:ind w:left="0" w:right="0" w:firstLine="440"/>
        <w:jc w:val="both"/>
      </w:pPr>
      <w:r>
        <w:rPr>
          <w:color w:val="000000"/>
          <w:spacing w:val="0"/>
          <w:w w:val="100"/>
          <w:position w:val="0"/>
        </w:rPr>
        <w:t>固定资产成本；对于被替换的部分，终止确认其账面价值；所有其他后续支出于发生时计入当期损益。</w:t>
      </w:r>
    </w:p>
    <w:p>
      <w:pPr>
        <w:pStyle w:val="Style29"/>
        <w:keepNext/>
        <w:keepLines/>
        <w:widowControl w:val="0"/>
        <w:shd w:val="clear" w:color="auto" w:fill="auto"/>
        <w:tabs>
          <w:tab w:pos="865" w:val="left"/>
        </w:tabs>
        <w:bidi w:val="0"/>
        <w:spacing w:before="0" w:after="0" w:line="516" w:lineRule="auto"/>
        <w:ind w:left="0" w:right="0" w:firstLine="44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color w:val="000000"/>
          <w:spacing w:val="0"/>
          <w:w w:val="100"/>
          <w:position w:val="0"/>
        </w:rPr>
        <w:t>、</w:t>
        <w:tab/>
        <w:t>折旧方法</w:t>
      </w:r>
      <w:bookmarkEnd w:id="1042"/>
      <w:bookmarkEnd w:id="1043"/>
      <w:bookmarkEnd w:id="1045"/>
    </w:p>
    <w:p>
      <w:pPr>
        <w:pStyle w:val="Style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 xml:space="preserve">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w:t>
      </w:r>
      <w:r>
        <w:rPr>
          <w:color w:val="000000"/>
          <w:spacing w:val="0"/>
          <w:w w:val="100"/>
          <w:position w:val="0"/>
        </w:rPr>
        <w:t>或折旧方法，分别计提折旧。</w:t>
      </w:r>
    </w:p>
    <w:p>
      <w:pPr>
        <w:pStyle w:val="Style8"/>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各类固定资产折旧方法、折旧年限、残值率和年折旧率如下:</w:t>
      </w:r>
    </w:p>
    <w:tbl>
      <w:tblPr>
        <w:tblOverlap w:val="never"/>
        <w:jc w:val="center"/>
        <w:tblLayout w:type="fixed"/>
      </w:tblPr>
      <w:tblGrid>
        <w:gridCol w:w="2573"/>
        <w:gridCol w:w="1454"/>
        <w:gridCol w:w="1776"/>
        <w:gridCol w:w="1450"/>
        <w:gridCol w:w="1786"/>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4.75</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19.00</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19.00-47.50</w:t>
            </w:r>
          </w:p>
        </w:tc>
      </w:tr>
      <w:tr>
        <w:trPr>
          <w:trHeight w:val="499"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20.00</w:t>
            </w:r>
          </w:p>
        </w:tc>
      </w:tr>
    </w:tbl>
    <w:p>
      <w:pPr>
        <w:pStyle w:val="Style23"/>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、固定资产处置</w:t>
      </w:r>
    </w:p>
    <w:p>
      <w:pPr>
        <w:pStyle w:val="Style8"/>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29"/>
        <w:keepNext/>
        <w:keepLines/>
        <w:widowControl w:val="0"/>
        <w:shd w:val="clear" w:color="auto" w:fill="auto"/>
        <w:tabs>
          <w:tab w:pos="474" w:val="left"/>
        </w:tabs>
        <w:bidi w:val="0"/>
        <w:spacing w:before="0" w:after="60" w:line="48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046"/>
      <w:bookmarkEnd w:id="1047"/>
      <w:bookmarkEnd w:id="1049"/>
    </w:p>
    <w:p>
      <w:pPr>
        <w:pStyle w:val="Style8"/>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29"/>
        <w:keepNext/>
        <w:keepLines/>
        <w:widowControl w:val="0"/>
        <w:shd w:val="clear" w:color="auto" w:fill="auto"/>
        <w:tabs>
          <w:tab w:pos="474" w:val="left"/>
        </w:tabs>
        <w:bidi w:val="0"/>
        <w:spacing w:before="0" w:after="60" w:line="48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050"/>
      <w:bookmarkEnd w:id="1051"/>
      <w:bookmarkEnd w:id="1053"/>
    </w:p>
    <w:p>
      <w:pPr>
        <w:pStyle w:val="Style29"/>
        <w:keepNext/>
        <w:keepLines/>
        <w:widowControl w:val="0"/>
        <w:shd w:val="clear" w:color="auto" w:fill="auto"/>
        <w:tabs>
          <w:tab w:pos="866" w:val="left"/>
        </w:tabs>
        <w:bidi w:val="0"/>
        <w:spacing w:before="0" w:after="0" w:line="469" w:lineRule="exact"/>
        <w:ind w:left="0" w:right="0" w:firstLine="440"/>
        <w:jc w:val="left"/>
      </w:pPr>
      <w:bookmarkStart w:id="1050" w:name="bookmark1050"/>
      <w:bookmarkStart w:id="1051" w:name="bookmark1051"/>
      <w:bookmarkStart w:id="1054" w:name="bookmark1054"/>
      <w:bookmarkStart w:id="1055" w:name="bookmark1055"/>
      <w:r>
        <w:rPr>
          <w:color w:val="000000"/>
          <w:spacing w:val="0"/>
          <w:w w:val="100"/>
          <w:position w:val="0"/>
        </w:rPr>
        <w:t>1</w:t>
      </w:r>
      <w:bookmarkEnd w:id="1054"/>
      <w:r>
        <w:rPr>
          <w:color w:val="000000"/>
          <w:spacing w:val="0"/>
          <w:w w:val="100"/>
          <w:position w:val="0"/>
        </w:rPr>
        <w:t>、</w:t>
        <w:tab/>
        <w:t>借款费用资本化的确认原则</w:t>
      </w:r>
      <w:bookmarkEnd w:id="1050"/>
      <w:bookmarkEnd w:id="1051"/>
      <w:bookmarkEnd w:id="1055"/>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9"/>
        <w:keepNext/>
        <w:keepLines/>
        <w:widowControl w:val="0"/>
        <w:shd w:val="clear" w:color="auto" w:fill="auto"/>
        <w:tabs>
          <w:tab w:pos="866" w:val="left"/>
        </w:tabs>
        <w:bidi w:val="0"/>
        <w:spacing w:before="0" w:after="0" w:line="469" w:lineRule="exact"/>
        <w:ind w:left="0" w:right="0" w:firstLine="440"/>
        <w:jc w:val="left"/>
      </w:pPr>
      <w:bookmarkStart w:id="1056" w:name="bookmark1056"/>
      <w:bookmarkStart w:id="1057" w:name="bookmark1057"/>
      <w:bookmarkStart w:id="1058" w:name="bookmark1058"/>
      <w:bookmarkStart w:id="1059" w:name="bookmark1059"/>
      <w:r>
        <w:rPr>
          <w:color w:val="000000"/>
          <w:spacing w:val="0"/>
          <w:w w:val="100"/>
          <w:position w:val="0"/>
        </w:rPr>
        <w:t>2</w:t>
      </w:r>
      <w:bookmarkEnd w:id="1058"/>
      <w:r>
        <w:rPr>
          <w:color w:val="000000"/>
          <w:spacing w:val="0"/>
          <w:w w:val="100"/>
          <w:position w:val="0"/>
        </w:rPr>
        <w:t>、</w:t>
        <w:tab/>
        <w:t>借款费用资本化期间</w:t>
      </w:r>
      <w:bookmarkEnd w:id="1056"/>
      <w:bookmarkEnd w:id="1057"/>
      <w:bookmarkEnd w:id="1059"/>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借款费用同时满足下列条件时开始资本化：</w:t>
      </w:r>
    </w:p>
    <w:p>
      <w:pPr>
        <w:pStyle w:val="Style8"/>
        <w:keepNext w:val="0"/>
        <w:keepLines w:val="0"/>
        <w:widowControl w:val="0"/>
        <w:shd w:val="clear" w:color="auto" w:fill="auto"/>
        <w:tabs>
          <w:tab w:pos="1016" w:val="left"/>
        </w:tabs>
        <w:bidi w:val="0"/>
        <w:spacing w:before="0" w:after="0" w:line="469" w:lineRule="exact"/>
        <w:ind w:left="0" w:right="0" w:firstLine="440"/>
        <w:jc w:val="both"/>
      </w:pPr>
      <w:bookmarkStart w:id="1060" w:name="bookmark1060"/>
      <w:r>
        <w:rPr>
          <w:color w:val="000000"/>
          <w:spacing w:val="0"/>
          <w:w w:val="100"/>
          <w:position w:val="0"/>
        </w:rPr>
        <w:t>（</w:t>
      </w:r>
      <w:bookmarkEnd w:id="1060"/>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8"/>
        <w:keepNext w:val="0"/>
        <w:keepLines w:val="0"/>
        <w:widowControl w:val="0"/>
        <w:shd w:val="clear" w:color="auto" w:fill="auto"/>
        <w:tabs>
          <w:tab w:pos="928" w:val="left"/>
        </w:tabs>
        <w:bidi w:val="0"/>
        <w:spacing w:before="0" w:after="0" w:line="469" w:lineRule="exact"/>
        <w:ind w:left="0" w:right="0" w:firstLine="440"/>
        <w:jc w:val="both"/>
      </w:pPr>
      <w:bookmarkStart w:id="1061" w:name="bookmark1061"/>
      <w:r>
        <w:rPr>
          <w:color w:val="000000"/>
          <w:spacing w:val="0"/>
          <w:w w:val="100"/>
          <w:position w:val="0"/>
        </w:rPr>
        <w:t>（</w:t>
      </w:r>
      <w:bookmarkEnd w:id="1061"/>
      <w:r>
        <w:rPr>
          <w:color w:val="000000"/>
          <w:spacing w:val="0"/>
          <w:w w:val="100"/>
          <w:position w:val="0"/>
        </w:rPr>
        <w:t>2）</w:t>
        <w:tab/>
      </w:r>
      <w:r>
        <w:rPr>
          <w:color w:val="000000"/>
          <w:spacing w:val="0"/>
          <w:w w:val="100"/>
          <w:position w:val="0"/>
        </w:rPr>
        <w:t>借款费用已经发生；</w:t>
      </w:r>
    </w:p>
    <w:p>
      <w:pPr>
        <w:pStyle w:val="Style8"/>
        <w:keepNext w:val="0"/>
        <w:keepLines w:val="0"/>
        <w:widowControl w:val="0"/>
        <w:shd w:val="clear" w:color="auto" w:fill="auto"/>
        <w:tabs>
          <w:tab w:pos="928" w:val="left"/>
        </w:tabs>
        <w:bidi w:val="0"/>
        <w:spacing w:before="0" w:after="0" w:line="469" w:lineRule="exact"/>
        <w:ind w:left="0" w:right="0" w:firstLine="440"/>
        <w:jc w:val="both"/>
      </w:pPr>
      <w:bookmarkStart w:id="1062" w:name="bookmark1062"/>
      <w:r>
        <w:rPr>
          <w:color w:val="000000"/>
          <w:spacing w:val="0"/>
          <w:w w:val="100"/>
          <w:position w:val="0"/>
        </w:rPr>
        <w:t>（</w:t>
      </w:r>
      <w:bookmarkEnd w:id="1062"/>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29"/>
        <w:keepNext/>
        <w:keepLines/>
        <w:widowControl w:val="0"/>
        <w:shd w:val="clear" w:color="auto" w:fill="auto"/>
        <w:tabs>
          <w:tab w:pos="866" w:val="left"/>
        </w:tabs>
        <w:bidi w:val="0"/>
        <w:spacing w:before="0" w:after="0" w:line="469" w:lineRule="exact"/>
        <w:ind w:left="0" w:right="0" w:firstLine="440"/>
        <w:jc w:val="left"/>
      </w:pPr>
      <w:bookmarkStart w:id="1063" w:name="bookmark1063"/>
      <w:bookmarkStart w:id="1064" w:name="bookmark1064"/>
      <w:bookmarkStart w:id="1065" w:name="bookmark1065"/>
      <w:bookmarkStart w:id="1066" w:name="bookmark1066"/>
      <w:r>
        <w:rPr>
          <w:color w:val="000000"/>
          <w:spacing w:val="0"/>
          <w:w w:val="100"/>
          <w:position w:val="0"/>
        </w:rPr>
        <w:t>3</w:t>
      </w:r>
      <w:bookmarkEnd w:id="1065"/>
      <w:r>
        <w:rPr>
          <w:color w:val="000000"/>
          <w:spacing w:val="0"/>
          <w:w w:val="100"/>
          <w:position w:val="0"/>
        </w:rPr>
        <w:t>、</w:t>
        <w:tab/>
        <w:t>暂停资本化期间</w:t>
      </w:r>
      <w:bookmarkEnd w:id="1063"/>
      <w:bookmarkEnd w:id="1064"/>
      <w:bookmarkEnd w:id="1066"/>
    </w:p>
    <w:p>
      <w:pPr>
        <w:pStyle w:val="Style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8"/>
        <w:keepNext w:val="0"/>
        <w:keepLines w:val="0"/>
        <w:widowControl w:val="0"/>
        <w:shd w:val="clear" w:color="auto" w:fill="auto"/>
        <w:tabs>
          <w:tab w:pos="866" w:val="left"/>
        </w:tabs>
        <w:bidi w:val="0"/>
        <w:spacing w:before="0" w:after="300" w:line="469" w:lineRule="exact"/>
        <w:ind w:left="0" w:right="0" w:firstLine="440"/>
        <w:jc w:val="left"/>
      </w:pPr>
      <w:bookmarkStart w:id="1067" w:name="bookmark1067"/>
      <w:r>
        <w:rPr>
          <w:b/>
          <w:bCs/>
          <w:color w:val="000000"/>
          <w:spacing w:val="0"/>
          <w:w w:val="100"/>
          <w:position w:val="0"/>
        </w:rPr>
        <w:t>4</w:t>
      </w:r>
      <w:bookmarkEnd w:id="1067"/>
      <w:r>
        <w:rPr>
          <w:b/>
          <w:bCs/>
          <w:color w:val="000000"/>
          <w:spacing w:val="0"/>
          <w:w w:val="100"/>
          <w:position w:val="0"/>
        </w:rPr>
        <w:t>、</w:t>
        <w:tab/>
        <w:t>借款费用资本化率、资本化金额的计算方法</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8"/>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29"/>
        <w:keepNext/>
        <w:keepLines/>
        <w:widowControl w:val="0"/>
        <w:shd w:val="clear" w:color="auto" w:fill="auto"/>
        <w:bidi w:val="0"/>
        <w:spacing w:before="0" w:after="60" w:line="492"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068"/>
      <w:bookmarkEnd w:id="1069"/>
      <w:bookmarkEnd w:id="1071"/>
    </w:p>
    <w:p>
      <w:pPr>
        <w:pStyle w:val="Style29"/>
        <w:keepNext/>
        <w:keepLines/>
        <w:widowControl w:val="0"/>
        <w:shd w:val="clear" w:color="auto" w:fill="auto"/>
        <w:tabs>
          <w:tab w:pos="853" w:val="left"/>
        </w:tabs>
        <w:bidi w:val="0"/>
        <w:spacing w:before="0" w:after="0" w:line="470" w:lineRule="exact"/>
        <w:ind w:left="0" w:right="0" w:firstLine="440"/>
        <w:jc w:val="both"/>
      </w:pPr>
      <w:bookmarkStart w:id="1068" w:name="bookmark1068"/>
      <w:bookmarkStart w:id="1069" w:name="bookmark1069"/>
      <w:bookmarkStart w:id="1072" w:name="bookmark1072"/>
      <w:bookmarkStart w:id="1073" w:name="bookmark1073"/>
      <w:r>
        <w:rPr>
          <w:color w:val="000000"/>
          <w:spacing w:val="0"/>
          <w:w w:val="100"/>
          <w:position w:val="0"/>
        </w:rPr>
        <w:t>1</w:t>
      </w:r>
      <w:bookmarkEnd w:id="1072"/>
      <w:r>
        <w:rPr>
          <w:color w:val="000000"/>
          <w:spacing w:val="0"/>
          <w:w w:val="100"/>
          <w:position w:val="0"/>
        </w:rPr>
        <w:t>、</w:t>
        <w:tab/>
        <w:t>无形资产的计价方法</w:t>
      </w:r>
      <w:bookmarkEnd w:id="1068"/>
      <w:bookmarkEnd w:id="1069"/>
      <w:bookmarkEnd w:id="1073"/>
    </w:p>
    <w:p>
      <w:pPr>
        <w:pStyle w:val="Style8"/>
        <w:keepNext w:val="0"/>
        <w:keepLines w:val="0"/>
        <w:widowControl w:val="0"/>
        <w:shd w:val="clear" w:color="auto" w:fill="auto"/>
        <w:tabs>
          <w:tab w:pos="928" w:val="left"/>
        </w:tabs>
        <w:bidi w:val="0"/>
        <w:spacing w:before="0" w:after="0" w:line="470" w:lineRule="exact"/>
        <w:ind w:left="0" w:right="0" w:firstLine="440"/>
        <w:jc w:val="both"/>
      </w:pPr>
      <w:bookmarkStart w:id="1074" w:name="bookmark1074"/>
      <w:r>
        <w:rPr>
          <w:color w:val="000000"/>
          <w:spacing w:val="0"/>
          <w:w w:val="100"/>
          <w:position w:val="0"/>
        </w:rPr>
        <w:t>（</w:t>
      </w:r>
      <w:bookmarkEnd w:id="1074"/>
      <w:r>
        <w:rPr>
          <w:color w:val="000000"/>
          <w:spacing w:val="0"/>
          <w:w w:val="100"/>
          <w:position w:val="0"/>
        </w:rPr>
        <w:t>1）</w:t>
        <w:tab/>
      </w:r>
      <w:r>
        <w:rPr>
          <w:color w:val="000000"/>
          <w:spacing w:val="0"/>
          <w:w w:val="100"/>
          <w:position w:val="0"/>
        </w:rPr>
        <w:t>公司取得无形资产时按成本进行初始计量；</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8"/>
        <w:keepNext w:val="0"/>
        <w:keepLines w:val="0"/>
        <w:widowControl w:val="0"/>
        <w:shd w:val="clear" w:color="auto" w:fill="auto"/>
        <w:tabs>
          <w:tab w:pos="928" w:val="left"/>
        </w:tabs>
        <w:bidi w:val="0"/>
        <w:spacing w:before="0" w:after="0" w:line="470" w:lineRule="exact"/>
        <w:ind w:left="0" w:right="0" w:firstLine="440"/>
        <w:jc w:val="both"/>
      </w:pPr>
      <w:bookmarkStart w:id="1075" w:name="bookmark1075"/>
      <w:r>
        <w:rPr>
          <w:color w:val="000000"/>
          <w:spacing w:val="0"/>
          <w:w w:val="100"/>
          <w:position w:val="0"/>
        </w:rPr>
        <w:t>（</w:t>
      </w:r>
      <w:bookmarkEnd w:id="1075"/>
      <w:r>
        <w:rPr>
          <w:color w:val="000000"/>
          <w:spacing w:val="0"/>
          <w:w w:val="100"/>
          <w:position w:val="0"/>
        </w:rPr>
        <w:t>2）</w:t>
        <w:tab/>
      </w:r>
      <w:r>
        <w:rPr>
          <w:color w:val="000000"/>
          <w:spacing w:val="0"/>
          <w:w w:val="100"/>
          <w:position w:val="0"/>
        </w:rPr>
        <w:t>后续计量</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在取得无形资产时分析判断其使用寿命。</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29"/>
        <w:keepNext/>
        <w:keepLines/>
        <w:widowControl w:val="0"/>
        <w:shd w:val="clear" w:color="auto" w:fill="auto"/>
        <w:tabs>
          <w:tab w:pos="853" w:val="left"/>
        </w:tabs>
        <w:bidi w:val="0"/>
        <w:spacing w:before="0" w:after="120" w:line="470" w:lineRule="exact"/>
        <w:ind w:left="0" w:right="0" w:firstLine="440"/>
        <w:jc w:val="both"/>
      </w:pPr>
      <w:bookmarkStart w:id="1076" w:name="bookmark1076"/>
      <w:bookmarkStart w:id="1077" w:name="bookmark1077"/>
      <w:bookmarkStart w:id="1078" w:name="bookmark1078"/>
      <w:bookmarkStart w:id="1079" w:name="bookmark1079"/>
      <w:r>
        <w:rPr>
          <w:color w:val="000000"/>
          <w:spacing w:val="0"/>
          <w:w w:val="100"/>
          <w:position w:val="0"/>
        </w:rPr>
        <w:t>2</w:t>
      </w:r>
      <w:bookmarkEnd w:id="1078"/>
      <w:r>
        <w:rPr>
          <w:color w:val="000000"/>
          <w:spacing w:val="0"/>
          <w:w w:val="100"/>
          <w:position w:val="0"/>
        </w:rPr>
        <w:t>、</w:t>
        <w:tab/>
        <w:t>使用寿命有限的无形资产的使用寿命估计情况</w:t>
      </w:r>
      <w:bookmarkEnd w:id="1076"/>
      <w:bookmarkEnd w:id="1077"/>
      <w:bookmarkEnd w:id="1079"/>
    </w:p>
    <w:tbl>
      <w:tblPr>
        <w:tblOverlap w:val="never"/>
        <w:jc w:val="center"/>
        <w:tblLayout w:type="fixed"/>
      </w:tblPr>
      <w:tblGrid>
        <w:gridCol w:w="2438"/>
        <w:gridCol w:w="1560"/>
        <w:gridCol w:w="2424"/>
        <w:gridCol w:w="2400"/>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土地使用权证</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土地使用权证</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财务软件</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财务软件</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管理软件</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管理软件</w:t>
            </w:r>
          </w:p>
        </w:tc>
      </w:tr>
    </w:tbl>
    <w:p>
      <w:pPr>
        <w:widowControl w:val="0"/>
        <w:spacing w:after="119" w:line="1" w:lineRule="exact"/>
      </w:pPr>
    </w:p>
    <w:p>
      <w:pPr>
        <w:pStyle w:val="Style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每年度终了，对使用寿命有限的无形资产的使用寿命及摊销方法进行复核。</w:t>
      </w:r>
    </w:p>
    <w:p>
      <w:pPr>
        <w:pStyle w:val="Style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经复核，本年期末无形资产的使用寿命及摊销方法与以前估计未有不同。</w:t>
      </w:r>
    </w:p>
    <w:p>
      <w:pPr>
        <w:pStyle w:val="Style29"/>
        <w:keepNext/>
        <w:keepLines/>
        <w:widowControl w:val="0"/>
        <w:shd w:val="clear" w:color="auto" w:fill="auto"/>
        <w:bidi w:val="0"/>
        <w:spacing w:before="0" w:after="220" w:line="240" w:lineRule="auto"/>
        <w:ind w:left="0" w:right="0" w:firstLine="440"/>
        <w:jc w:val="both"/>
      </w:pPr>
      <w:bookmarkStart w:id="1080" w:name="bookmark1080"/>
      <w:bookmarkStart w:id="1081" w:name="bookmark1081"/>
      <w:bookmarkStart w:id="1082" w:name="bookmark1082"/>
      <w:bookmarkStart w:id="1083" w:name="bookmark1083"/>
      <w:r>
        <w:rPr>
          <w:color w:val="000000"/>
          <w:spacing w:val="0"/>
          <w:w w:val="100"/>
          <w:position w:val="0"/>
        </w:rPr>
        <w:t>3</w:t>
      </w:r>
      <w:bookmarkEnd w:id="1082"/>
      <w:r>
        <w:rPr>
          <w:color w:val="000000"/>
          <w:spacing w:val="0"/>
          <w:w w:val="100"/>
          <w:position w:val="0"/>
        </w:rPr>
        <w:t>、划分研究阶段和开发阶段的具体标准</w:t>
      </w:r>
      <w:bookmarkEnd w:id="1080"/>
      <w:bookmarkEnd w:id="1081"/>
      <w:bookmarkEnd w:id="1083"/>
    </w:p>
    <w:p>
      <w:pPr>
        <w:pStyle w:val="Style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公司内部研究开发项目的支出分为研究阶段支出和开发阶段支出。</w:t>
      </w:r>
    </w:p>
    <w:p>
      <w:pPr>
        <w:pStyle w:val="Style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开发阶段：在进行商业性生产或使用前，将研究成果或其他知识应用于某项计划或设计，以生产出新 </w:t>
      </w:r>
      <w:r>
        <w:rPr>
          <w:color w:val="000000"/>
          <w:spacing w:val="0"/>
          <w:w w:val="100"/>
          <w:position w:val="0"/>
        </w:rPr>
        <w:t>的或具有实质性改进的材料、装置、产品等活动的阶段。</w:t>
      </w:r>
    </w:p>
    <w:p>
      <w:pPr>
        <w:pStyle w:val="Style29"/>
        <w:keepNext/>
        <w:keepLines/>
        <w:widowControl w:val="0"/>
        <w:shd w:val="clear" w:color="auto" w:fill="auto"/>
        <w:bidi w:val="0"/>
        <w:spacing w:before="0" w:after="0" w:line="469" w:lineRule="exact"/>
        <w:ind w:left="0" w:right="0" w:firstLine="440"/>
        <w:jc w:val="left"/>
      </w:pPr>
      <w:bookmarkStart w:id="1084" w:name="bookmark1084"/>
      <w:bookmarkStart w:id="1085" w:name="bookmark1085"/>
      <w:bookmarkStart w:id="1086" w:name="bookmark1086"/>
      <w:bookmarkStart w:id="1087" w:name="bookmark1087"/>
      <w:r>
        <w:rPr>
          <w:color w:val="000000"/>
          <w:spacing w:val="0"/>
          <w:w w:val="100"/>
          <w:position w:val="0"/>
        </w:rPr>
        <w:t>4</w:t>
      </w:r>
      <w:bookmarkEnd w:id="1086"/>
      <w:r>
        <w:rPr>
          <w:color w:val="000000"/>
          <w:spacing w:val="0"/>
          <w:w w:val="100"/>
          <w:position w:val="0"/>
        </w:rPr>
        <w:t>、开发阶段支出资本化的具体条件</w:t>
      </w:r>
      <w:bookmarkEnd w:id="1084"/>
      <w:bookmarkEnd w:id="1085"/>
      <w:bookmarkEnd w:id="1087"/>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8"/>
        <w:keepNext w:val="0"/>
        <w:keepLines w:val="0"/>
        <w:widowControl w:val="0"/>
        <w:numPr>
          <w:ilvl w:val="0"/>
          <w:numId w:val="35"/>
        </w:numPr>
        <w:shd w:val="clear" w:color="auto" w:fill="auto"/>
        <w:tabs>
          <w:tab w:pos="865" w:val="left"/>
        </w:tabs>
        <w:bidi w:val="0"/>
        <w:spacing w:before="0" w:after="0" w:line="469" w:lineRule="exact"/>
        <w:ind w:left="0" w:right="0" w:firstLine="440"/>
        <w:jc w:val="left"/>
      </w:pPr>
      <w:bookmarkStart w:id="1088" w:name="bookmark1088"/>
      <w:bookmarkEnd w:id="1088"/>
      <w:r>
        <w:rPr>
          <w:color w:val="000000"/>
          <w:spacing w:val="0"/>
          <w:w w:val="100"/>
          <w:position w:val="0"/>
        </w:rPr>
        <w:t>完成该无形资产以使其能够使用或出售在技术上具有可行性；</w:t>
      </w:r>
    </w:p>
    <w:p>
      <w:pPr>
        <w:pStyle w:val="Style8"/>
        <w:keepNext w:val="0"/>
        <w:keepLines w:val="0"/>
        <w:widowControl w:val="0"/>
        <w:numPr>
          <w:ilvl w:val="0"/>
          <w:numId w:val="35"/>
        </w:numPr>
        <w:shd w:val="clear" w:color="auto" w:fill="auto"/>
        <w:tabs>
          <w:tab w:pos="865" w:val="left"/>
        </w:tabs>
        <w:bidi w:val="0"/>
        <w:spacing w:before="0" w:after="0" w:line="469" w:lineRule="exact"/>
        <w:ind w:left="0" w:right="0" w:firstLine="440"/>
        <w:jc w:val="left"/>
      </w:pPr>
      <w:bookmarkStart w:id="1089" w:name="bookmark1089"/>
      <w:bookmarkEnd w:id="1089"/>
      <w:r>
        <w:rPr>
          <w:color w:val="000000"/>
          <w:spacing w:val="0"/>
          <w:w w:val="100"/>
          <w:position w:val="0"/>
        </w:rPr>
        <w:t>具有完成该无形资产并使用或出售的意图；</w:t>
      </w:r>
    </w:p>
    <w:p>
      <w:pPr>
        <w:pStyle w:val="Style8"/>
        <w:keepNext w:val="0"/>
        <w:keepLines w:val="0"/>
        <w:widowControl w:val="0"/>
        <w:numPr>
          <w:ilvl w:val="0"/>
          <w:numId w:val="35"/>
        </w:numPr>
        <w:shd w:val="clear" w:color="auto" w:fill="auto"/>
        <w:tabs>
          <w:tab w:pos="871" w:val="left"/>
        </w:tabs>
        <w:bidi w:val="0"/>
        <w:spacing w:before="0" w:after="0" w:line="469" w:lineRule="exact"/>
        <w:ind w:left="0" w:right="0" w:firstLine="440"/>
        <w:jc w:val="both"/>
      </w:pPr>
      <w:bookmarkStart w:id="1090" w:name="bookmark1090"/>
      <w:bookmarkEnd w:id="1090"/>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8"/>
        <w:keepNext w:val="0"/>
        <w:keepLines w:val="0"/>
        <w:widowControl w:val="0"/>
        <w:numPr>
          <w:ilvl w:val="0"/>
          <w:numId w:val="35"/>
        </w:numPr>
        <w:shd w:val="clear" w:color="auto" w:fill="auto"/>
        <w:tabs>
          <w:tab w:pos="876" w:val="left"/>
        </w:tabs>
        <w:bidi w:val="0"/>
        <w:spacing w:before="0" w:after="0" w:line="469" w:lineRule="exact"/>
        <w:ind w:left="0" w:right="0" w:firstLine="440"/>
        <w:jc w:val="both"/>
      </w:pPr>
      <w:bookmarkStart w:id="1091" w:name="bookmark1091"/>
      <w:bookmarkEnd w:id="1091"/>
      <w:r>
        <w:rPr>
          <w:color w:val="000000"/>
          <w:spacing w:val="0"/>
          <w:w w:val="100"/>
          <w:position w:val="0"/>
        </w:rPr>
        <w:t>有足够的技术、财务资源和其他资源支持，以完成该无形资产的开发，并有能力使用或出售该无 形资产；</w:t>
      </w:r>
    </w:p>
    <w:p>
      <w:pPr>
        <w:pStyle w:val="Style8"/>
        <w:keepNext w:val="0"/>
        <w:keepLines w:val="0"/>
        <w:widowControl w:val="0"/>
        <w:numPr>
          <w:ilvl w:val="0"/>
          <w:numId w:val="35"/>
        </w:numPr>
        <w:shd w:val="clear" w:color="auto" w:fill="auto"/>
        <w:tabs>
          <w:tab w:pos="865" w:val="left"/>
        </w:tabs>
        <w:bidi w:val="0"/>
        <w:spacing w:before="0" w:after="0" w:line="469" w:lineRule="exact"/>
        <w:ind w:left="0" w:right="0" w:firstLine="440"/>
        <w:jc w:val="left"/>
      </w:pPr>
      <w:bookmarkStart w:id="1092" w:name="bookmark1092"/>
      <w:bookmarkEnd w:id="1092"/>
      <w:r>
        <w:rPr>
          <w:color w:val="000000"/>
          <w:spacing w:val="0"/>
          <w:w w:val="100"/>
          <w:position w:val="0"/>
        </w:rPr>
        <w:t>归属于该无形资产开发阶段的支出能够可靠地计量。</w:t>
      </w:r>
    </w:p>
    <w:p>
      <w:pPr>
        <w:pStyle w:val="Style8"/>
        <w:keepNext w:val="0"/>
        <w:keepLines w:val="0"/>
        <w:widowControl w:val="0"/>
        <w:shd w:val="clear" w:color="auto" w:fill="auto"/>
        <w:bidi w:val="0"/>
        <w:spacing w:before="0" w:after="540" w:line="469"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9"/>
        <w:keepNext/>
        <w:keepLines/>
        <w:widowControl w:val="0"/>
        <w:shd w:val="clear" w:color="auto" w:fill="auto"/>
        <w:bidi w:val="0"/>
        <w:spacing w:before="0" w:after="0" w:line="48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bookmarkEnd w:id="1095"/>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1093"/>
      <w:bookmarkEnd w:id="1094"/>
      <w:bookmarkEnd w:id="1096"/>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资产组是能够独立产生现金流入的最小资产组合。</w:t>
      </w:r>
    </w:p>
    <w:p>
      <w:pPr>
        <w:pStyle w:val="Style8"/>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8"/>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 xml:space="preserve">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w:t>
      </w:r>
      <w:r>
        <w:rPr>
          <w:color w:val="000000"/>
          <w:spacing w:val="0"/>
          <w:w w:val="100"/>
          <w:position w:val="0"/>
        </w:rPr>
        <w:t>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29"/>
        <w:keepNext/>
        <w:keepLines/>
        <w:widowControl w:val="0"/>
        <w:shd w:val="clear" w:color="auto" w:fill="auto"/>
        <w:tabs>
          <w:tab w:pos="483" w:val="left"/>
        </w:tabs>
        <w:bidi w:val="0"/>
        <w:spacing w:before="0" w:after="0" w:line="492" w:lineRule="auto"/>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1097"/>
      <w:bookmarkEnd w:id="1098"/>
      <w:bookmarkEnd w:id="1100"/>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29"/>
        <w:keepNext/>
        <w:keepLines/>
        <w:widowControl w:val="0"/>
        <w:shd w:val="clear" w:color="auto" w:fill="auto"/>
        <w:tabs>
          <w:tab w:pos="846" w:val="left"/>
        </w:tabs>
        <w:bidi w:val="0"/>
        <w:spacing w:before="0" w:after="0" w:line="470" w:lineRule="exact"/>
        <w:ind w:left="0" w:right="0" w:firstLine="440"/>
        <w:jc w:val="both"/>
      </w:pPr>
      <w:bookmarkStart w:id="1101" w:name="bookmark1101"/>
      <w:bookmarkStart w:id="1102" w:name="bookmark1102"/>
      <w:bookmarkStart w:id="1103" w:name="bookmark1103"/>
      <w:bookmarkStart w:id="1104" w:name="bookmark1104"/>
      <w:r>
        <w:rPr>
          <w:color w:val="000000"/>
          <w:spacing w:val="0"/>
          <w:w w:val="100"/>
          <w:position w:val="0"/>
        </w:rPr>
        <w:t>1</w:t>
      </w:r>
      <w:bookmarkEnd w:id="1103"/>
      <w:r>
        <w:rPr>
          <w:color w:val="000000"/>
          <w:spacing w:val="0"/>
          <w:w w:val="100"/>
          <w:position w:val="0"/>
        </w:rPr>
        <w:t>、</w:t>
        <w:tab/>
        <w:t>摊销方法</w:t>
      </w:r>
      <w:bookmarkEnd w:id="1101"/>
      <w:bookmarkEnd w:id="1102"/>
      <w:bookmarkEnd w:id="1104"/>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长期待摊费用在受益期内平均摊销</w:t>
      </w:r>
    </w:p>
    <w:p>
      <w:pPr>
        <w:pStyle w:val="Style29"/>
        <w:keepNext/>
        <w:keepLines/>
        <w:widowControl w:val="0"/>
        <w:shd w:val="clear" w:color="auto" w:fill="auto"/>
        <w:tabs>
          <w:tab w:pos="846" w:val="left"/>
        </w:tabs>
        <w:bidi w:val="0"/>
        <w:spacing w:before="0" w:after="0" w:line="470" w:lineRule="exact"/>
        <w:ind w:left="0" w:right="0" w:firstLine="440"/>
        <w:jc w:val="both"/>
      </w:pPr>
      <w:bookmarkStart w:id="1105" w:name="bookmark1105"/>
      <w:bookmarkStart w:id="1106" w:name="bookmark1106"/>
      <w:bookmarkStart w:id="1107" w:name="bookmark1107"/>
      <w:bookmarkStart w:id="1108" w:name="bookmark1108"/>
      <w:r>
        <w:rPr>
          <w:color w:val="000000"/>
          <w:spacing w:val="0"/>
          <w:w w:val="100"/>
          <w:position w:val="0"/>
        </w:rPr>
        <w:t>2</w:t>
      </w:r>
      <w:bookmarkEnd w:id="1107"/>
      <w:r>
        <w:rPr>
          <w:color w:val="000000"/>
          <w:spacing w:val="0"/>
          <w:w w:val="100"/>
          <w:position w:val="0"/>
        </w:rPr>
        <w:t>、</w:t>
        <w:tab/>
        <w:t>摊销年限</w:t>
      </w:r>
      <w:bookmarkEnd w:id="1105"/>
      <w:bookmarkEnd w:id="1106"/>
      <w:bookmarkEnd w:id="1108"/>
    </w:p>
    <w:p>
      <w:pPr>
        <w:pStyle w:val="Style8"/>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办公室装修费在办公室租赁期内平均摊销。</w:t>
      </w:r>
    </w:p>
    <w:p>
      <w:pPr>
        <w:pStyle w:val="Style29"/>
        <w:keepNext/>
        <w:keepLines/>
        <w:widowControl w:val="0"/>
        <w:shd w:val="clear" w:color="auto" w:fill="auto"/>
        <w:tabs>
          <w:tab w:pos="483" w:val="left"/>
        </w:tabs>
        <w:bidi w:val="0"/>
        <w:spacing w:before="0" w:after="0" w:line="492"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1109"/>
      <w:bookmarkEnd w:id="1110"/>
      <w:bookmarkEnd w:id="1112"/>
    </w:p>
    <w:p>
      <w:pPr>
        <w:pStyle w:val="Style29"/>
        <w:keepNext/>
        <w:keepLines/>
        <w:widowControl w:val="0"/>
        <w:shd w:val="clear" w:color="auto" w:fill="auto"/>
        <w:bidi w:val="0"/>
        <w:spacing w:before="0" w:after="300" w:line="470" w:lineRule="exact"/>
        <w:ind w:left="0" w:right="0" w:firstLine="0"/>
        <w:jc w:val="left"/>
      </w:pPr>
      <w:bookmarkStart w:id="1109" w:name="bookmark1109"/>
      <w:bookmarkStart w:id="1110" w:name="bookmark1110"/>
      <w:bookmarkStart w:id="1113" w:name="bookmark1113"/>
      <w:r>
        <w:rPr>
          <w:color w:val="000000"/>
          <w:spacing w:val="0"/>
          <w:w w:val="100"/>
          <w:position w:val="0"/>
        </w:rPr>
        <w:t>自2020年1月1日起的会计政策</w:t>
      </w:r>
      <w:bookmarkEnd w:id="1109"/>
      <w:bookmarkEnd w:id="1110"/>
      <w:bookmarkEnd w:id="1113"/>
    </w:p>
    <w:p>
      <w:pPr>
        <w:pStyle w:val="Style8"/>
        <w:keepNext w:val="0"/>
        <w:keepLines w:val="0"/>
        <w:widowControl w:val="0"/>
        <w:shd w:val="clear" w:color="auto" w:fill="auto"/>
        <w:bidi w:val="0"/>
        <w:spacing w:before="0" w:after="52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29"/>
        <w:keepNext/>
        <w:keepLines/>
        <w:widowControl w:val="0"/>
        <w:shd w:val="clear" w:color="auto" w:fill="auto"/>
        <w:tabs>
          <w:tab w:pos="483" w:val="left"/>
        </w:tabs>
        <w:bidi w:val="0"/>
        <w:spacing w:before="0" w:after="220" w:line="492" w:lineRule="auto"/>
        <w:ind w:left="0" w:right="0" w:firstLine="0"/>
        <w:jc w:val="both"/>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1114"/>
      <w:bookmarkEnd w:id="1115"/>
      <w:bookmarkEnd w:id="1117"/>
    </w:p>
    <w:p>
      <w:pPr>
        <w:pStyle w:val="Style29"/>
        <w:keepNext/>
        <w:keepLines/>
        <w:widowControl w:val="0"/>
        <w:shd w:val="clear" w:color="auto" w:fill="auto"/>
        <w:tabs>
          <w:tab w:pos="415" w:val="left"/>
        </w:tabs>
        <w:bidi w:val="0"/>
        <w:spacing w:before="0" w:after="0" w:line="240" w:lineRule="auto"/>
        <w:ind w:left="0" w:right="0" w:firstLine="0"/>
        <w:jc w:val="both"/>
      </w:pPr>
      <w:bookmarkStart w:id="1114" w:name="bookmark1114"/>
      <w:bookmarkStart w:id="1115" w:name="bookmark1115"/>
      <w:bookmarkStart w:id="1118" w:name="bookmark1118"/>
      <w:bookmarkStart w:id="1119" w:name="bookmark1119"/>
      <w:r>
        <w:rPr>
          <w:color w:val="000000"/>
          <w:spacing w:val="0"/>
          <w:w w:val="100"/>
          <w:position w:val="0"/>
        </w:rPr>
        <w:t>1</w:t>
      </w:r>
      <w:bookmarkEnd w:id="1118"/>
      <w:r>
        <w:rPr>
          <w:color w:val="000000"/>
          <w:spacing w:val="0"/>
          <w:w w:val="100"/>
          <w:position w:val="0"/>
        </w:rPr>
        <w:t>、</w:t>
        <w:tab/>
        <w:t>短期薪酬的会计处理方法</w:t>
      </w:r>
      <w:bookmarkEnd w:id="1114"/>
      <w:bookmarkEnd w:id="1115"/>
      <w:bookmarkEnd w:id="1119"/>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8"/>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29"/>
        <w:keepNext/>
        <w:keepLines/>
        <w:widowControl w:val="0"/>
        <w:shd w:val="clear" w:color="auto" w:fill="auto"/>
        <w:tabs>
          <w:tab w:pos="415" w:val="left"/>
        </w:tabs>
        <w:bidi w:val="0"/>
        <w:spacing w:before="0" w:after="0" w:line="470" w:lineRule="exact"/>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rPr>
        <w:t>2</w:t>
      </w:r>
      <w:bookmarkEnd w:id="1122"/>
      <w:r>
        <w:rPr>
          <w:color w:val="000000"/>
          <w:spacing w:val="0"/>
          <w:w w:val="100"/>
          <w:position w:val="0"/>
        </w:rPr>
        <w:t>、</w:t>
        <w:tab/>
        <w:t>离职后福利的会计处理方法</w:t>
      </w:r>
      <w:bookmarkEnd w:id="1120"/>
      <w:bookmarkEnd w:id="1121"/>
      <w:bookmarkEnd w:id="1123"/>
    </w:p>
    <w:p>
      <w:pPr>
        <w:pStyle w:val="Style8"/>
        <w:keepNext w:val="0"/>
        <w:keepLines w:val="0"/>
        <w:widowControl w:val="0"/>
        <w:shd w:val="clear" w:color="auto" w:fill="auto"/>
        <w:bidi w:val="0"/>
        <w:spacing w:before="0" w:after="0" w:line="470" w:lineRule="exact"/>
        <w:ind w:left="0" w:right="0" w:firstLine="440"/>
        <w:jc w:val="both"/>
      </w:pPr>
      <w:bookmarkStart w:id="1124" w:name="bookmark1124"/>
      <w:r>
        <w:rPr>
          <w:color w:val="000000"/>
          <w:spacing w:val="0"/>
          <w:w w:val="100"/>
          <w:position w:val="0"/>
        </w:rPr>
        <w:t>（</w:t>
      </w:r>
      <w:bookmarkEnd w:id="1124"/>
      <w:r>
        <w:rPr>
          <w:color w:val="000000"/>
          <w:spacing w:val="0"/>
          <w:w w:val="100"/>
          <w:position w:val="0"/>
        </w:rPr>
        <w:t>1）</w:t>
      </w:r>
      <w:r>
        <w:rPr>
          <w:color w:val="000000"/>
          <w:spacing w:val="0"/>
          <w:w w:val="100"/>
          <w:position w:val="0"/>
        </w:rPr>
        <w:t>设定提存计划</w:t>
      </w:r>
    </w:p>
    <w:p>
      <w:pPr>
        <w:pStyle w:val="Style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 xml:space="preserve">本公司按当地政府的相关规定为职工缴纳基本养老保险和失业保险，在职工为本公司提供服务的会计 期间，按以当地规定的缴纳基数和比例计算应缴纳金额，确认为负债，并计入当期损益或相关资产成本。 </w:t>
      </w:r>
      <w:r>
        <w:rPr>
          <w:color w:val="000000"/>
          <w:spacing w:val="0"/>
          <w:w w:val="100"/>
          <w:position w:val="0"/>
        </w:rPr>
        <w:t>此外，本公司还参与了由国家相关部门批准的企业年金计划/补充养老保险基金。本公司按职工工资总额 的一定比例向年金计划/当地社会保险机构缴费，相应支出计入当期损益或相关资产成本。</w:t>
      </w:r>
    </w:p>
    <w:p>
      <w:pPr>
        <w:pStyle w:val="Style8"/>
        <w:keepNext w:val="0"/>
        <w:keepLines w:val="0"/>
        <w:widowControl w:val="0"/>
        <w:shd w:val="clear" w:color="auto" w:fill="auto"/>
        <w:bidi w:val="0"/>
        <w:spacing w:before="0" w:after="40" w:line="470" w:lineRule="exact"/>
        <w:ind w:left="0" w:right="0" w:firstLine="440"/>
        <w:jc w:val="both"/>
      </w:pPr>
      <w:bookmarkStart w:id="1125" w:name="bookmark1125"/>
      <w:r>
        <w:rPr>
          <w:color w:val="000000"/>
          <w:spacing w:val="0"/>
          <w:w w:val="100"/>
          <w:position w:val="0"/>
        </w:rPr>
        <w:t>（</w:t>
      </w:r>
      <w:bookmarkEnd w:id="1125"/>
      <w:r>
        <w:rPr>
          <w:color w:val="000000"/>
          <w:spacing w:val="0"/>
          <w:w w:val="100"/>
          <w:position w:val="0"/>
        </w:rPr>
        <w:t>2）</w:t>
      </w:r>
      <w:r>
        <w:rPr>
          <w:color w:val="000000"/>
          <w:spacing w:val="0"/>
          <w:w w:val="100"/>
          <w:position w:val="0"/>
        </w:rPr>
        <w:t>设定受益计划</w:t>
      </w:r>
    </w:p>
    <w:p>
      <w:pPr>
        <w:pStyle w:val="Style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8"/>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29"/>
        <w:keepNext/>
        <w:keepLines/>
        <w:widowControl w:val="0"/>
        <w:shd w:val="clear" w:color="auto" w:fill="auto"/>
        <w:bidi w:val="0"/>
        <w:spacing w:before="0" w:after="0" w:line="240" w:lineRule="auto"/>
        <w:ind w:left="0" w:right="0" w:firstLine="0"/>
        <w:jc w:val="both"/>
      </w:pPr>
      <w:bookmarkStart w:id="1126" w:name="bookmark1126"/>
      <w:bookmarkStart w:id="1127" w:name="bookmark1127"/>
      <w:bookmarkStart w:id="1128" w:name="bookmark1128"/>
      <w:bookmarkStart w:id="1129" w:name="bookmark1129"/>
      <w:r>
        <w:rPr>
          <w:color w:val="000000"/>
          <w:spacing w:val="0"/>
          <w:w w:val="100"/>
          <w:position w:val="0"/>
        </w:rPr>
        <w:t>3</w:t>
      </w:r>
      <w:bookmarkEnd w:id="1128"/>
      <w:r>
        <w:rPr>
          <w:color w:val="000000"/>
          <w:spacing w:val="0"/>
          <w:w w:val="100"/>
          <w:position w:val="0"/>
        </w:rPr>
        <w:t>、辞退福利的会计处理方法</w:t>
      </w:r>
      <w:bookmarkEnd w:id="1126"/>
      <w:bookmarkEnd w:id="1127"/>
      <w:bookmarkEnd w:id="1129"/>
    </w:p>
    <w:p>
      <w:pPr>
        <w:pStyle w:val="Style8"/>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29"/>
        <w:keepNext/>
        <w:keepLines/>
        <w:widowControl w:val="0"/>
        <w:shd w:val="clear" w:color="auto" w:fill="auto"/>
        <w:bidi w:val="0"/>
        <w:spacing w:before="0" w:after="40" w:line="48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1130"/>
      <w:bookmarkEnd w:id="1131"/>
      <w:bookmarkEnd w:id="1133"/>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29"/>
        <w:keepNext/>
        <w:keepLines/>
        <w:widowControl w:val="0"/>
        <w:shd w:val="clear" w:color="auto" w:fill="auto"/>
        <w:bidi w:val="0"/>
        <w:spacing w:before="0" w:after="0" w:line="468" w:lineRule="exact"/>
        <w:ind w:left="0" w:right="0" w:firstLine="0"/>
        <w:jc w:val="left"/>
      </w:pPr>
      <w:bookmarkStart w:id="1134" w:name="bookmark1134"/>
      <w:bookmarkStart w:id="1135" w:name="bookmark1135"/>
      <w:bookmarkStart w:id="1136" w:name="bookmark1136"/>
      <w:r>
        <w:rPr>
          <w:color w:val="000000"/>
          <w:spacing w:val="0"/>
          <w:w w:val="100"/>
          <w:position w:val="0"/>
        </w:rPr>
        <w:t>1、以权益结算的股份支付及权益工具</w:t>
      </w:r>
      <w:bookmarkEnd w:id="1134"/>
      <w:bookmarkEnd w:id="1135"/>
      <w:bookmarkEnd w:id="1136"/>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w:t>
      </w:r>
      <w:r>
        <w:rPr>
          <w:color w:val="000000"/>
          <w:spacing w:val="0"/>
          <w:w w:val="100"/>
          <w:position w:val="0"/>
        </w:rPr>
        <w:t>本或费用，相应增加资本公积。</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29"/>
        <w:keepNext/>
        <w:keepLines/>
        <w:widowControl w:val="0"/>
        <w:shd w:val="clear" w:color="auto" w:fill="auto"/>
        <w:bidi w:val="0"/>
        <w:spacing w:before="0" w:after="0" w:line="467" w:lineRule="exact"/>
        <w:ind w:left="0" w:right="0" w:firstLine="0"/>
        <w:jc w:val="left"/>
      </w:pPr>
      <w:bookmarkStart w:id="1137" w:name="bookmark1137"/>
      <w:bookmarkStart w:id="1138" w:name="bookmark1138"/>
      <w:bookmarkStart w:id="1139" w:name="bookmark1139"/>
      <w:r>
        <w:rPr>
          <w:color w:val="000000"/>
          <w:spacing w:val="0"/>
          <w:w w:val="100"/>
          <w:position w:val="0"/>
        </w:rPr>
        <w:t>2、以现金结算的股份支付及权益工具</w:t>
      </w:r>
      <w:bookmarkEnd w:id="1137"/>
      <w:bookmarkEnd w:id="1138"/>
      <w:bookmarkEnd w:id="1139"/>
    </w:p>
    <w:p>
      <w:pPr>
        <w:pStyle w:val="Style8"/>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8"/>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b/>
          <w:bCs/>
          <w:color w:val="000000"/>
          <w:spacing w:val="0"/>
          <w:w w:val="100"/>
          <w:position w:val="0"/>
        </w:rPr>
        <w:t>25</w:t>
      </w:r>
      <w:r>
        <w:rPr>
          <w:b/>
          <w:bCs/>
          <w:color w:val="000000"/>
          <w:spacing w:val="0"/>
          <w:w w:val="100"/>
          <w:position w:val="0"/>
        </w:rPr>
        <w:t>、收入</w:t>
      </w:r>
    </w:p>
    <w:p>
      <w:pPr>
        <w:pStyle w:val="Style8"/>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自2020年1月1日起的会计政策</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1、收入确认和计量所采用的会计政策</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8"/>
        <w:keepNext w:val="0"/>
        <w:keepLines w:val="0"/>
        <w:widowControl w:val="0"/>
        <w:shd w:val="clear" w:color="auto" w:fill="auto"/>
        <w:tabs>
          <w:tab w:pos="824" w:val="left"/>
        </w:tabs>
        <w:bidi w:val="0"/>
        <w:spacing w:before="0" w:after="0" w:line="467" w:lineRule="exact"/>
        <w:ind w:left="0" w:right="0" w:firstLine="440"/>
        <w:jc w:val="left"/>
      </w:pPr>
      <w:r>
        <w:rPr>
          <w:color w:val="000000"/>
          <w:spacing w:val="0"/>
          <w:w w:val="100"/>
          <w:position w:val="0"/>
        </w:rPr>
        <w:t>-</w:t>
        <w:tab/>
        <w:t>客户在本公司履约的同时即取得并消耗本公司履约所带来的经济利益。</w:t>
      </w:r>
    </w:p>
    <w:p>
      <w:pPr>
        <w:pStyle w:val="Style8"/>
        <w:keepNext w:val="0"/>
        <w:keepLines w:val="0"/>
        <w:widowControl w:val="0"/>
        <w:numPr>
          <w:ilvl w:val="0"/>
          <w:numId w:val="33"/>
        </w:numPr>
        <w:shd w:val="clear" w:color="auto" w:fill="auto"/>
        <w:tabs>
          <w:tab w:pos="801" w:val="left"/>
        </w:tabs>
        <w:bidi w:val="0"/>
        <w:spacing w:before="0" w:after="0" w:line="470" w:lineRule="exact"/>
        <w:ind w:left="0" w:right="0" w:firstLine="440"/>
        <w:jc w:val="both"/>
      </w:pPr>
      <w:bookmarkStart w:id="1140" w:name="bookmark1140"/>
      <w:bookmarkEnd w:id="1140"/>
      <w:r>
        <w:rPr>
          <w:color w:val="000000"/>
          <w:spacing w:val="0"/>
          <w:w w:val="100"/>
          <w:position w:val="0"/>
        </w:rPr>
        <w:t>客户能够控制本公司履约过程中在建的商品。</w:t>
      </w:r>
    </w:p>
    <w:p>
      <w:pPr>
        <w:pStyle w:val="Style8"/>
        <w:keepNext w:val="0"/>
        <w:keepLines w:val="0"/>
        <w:widowControl w:val="0"/>
        <w:numPr>
          <w:ilvl w:val="0"/>
          <w:numId w:val="33"/>
        </w:numPr>
        <w:shd w:val="clear" w:color="auto" w:fill="auto"/>
        <w:tabs>
          <w:tab w:pos="801" w:val="left"/>
        </w:tabs>
        <w:bidi w:val="0"/>
        <w:spacing w:before="0" w:after="0" w:line="466" w:lineRule="exact"/>
        <w:ind w:left="0" w:right="0" w:firstLine="440"/>
        <w:jc w:val="both"/>
      </w:pPr>
      <w:bookmarkStart w:id="1141" w:name="bookmark1141"/>
      <w:bookmarkEnd w:id="1141"/>
      <w:r>
        <w:rPr>
          <w:color w:val="000000"/>
          <w:spacing w:val="0"/>
          <w:w w:val="100"/>
          <w:position w:val="0"/>
        </w:rPr>
        <w:t>本公司履约过程中所产出的商品具有不可替代用途，且本公司在整个合同期内有权就累计至今已 完成的履约部分收取款项。</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8"/>
        <w:keepNext w:val="0"/>
        <w:keepLines w:val="0"/>
        <w:widowControl w:val="0"/>
        <w:numPr>
          <w:ilvl w:val="0"/>
          <w:numId w:val="33"/>
        </w:numPr>
        <w:shd w:val="clear" w:color="auto" w:fill="auto"/>
        <w:tabs>
          <w:tab w:pos="801" w:val="left"/>
        </w:tabs>
        <w:bidi w:val="0"/>
        <w:spacing w:before="0" w:after="0" w:line="470" w:lineRule="exact"/>
        <w:ind w:left="0" w:right="0" w:firstLine="440"/>
        <w:jc w:val="both"/>
      </w:pPr>
      <w:bookmarkStart w:id="1142" w:name="bookmark1142"/>
      <w:bookmarkEnd w:id="1142"/>
      <w:r>
        <w:rPr>
          <w:color w:val="000000"/>
          <w:spacing w:val="0"/>
          <w:w w:val="100"/>
          <w:position w:val="0"/>
        </w:rPr>
        <w:t>本公司就该商品或服务享有现时收款权利，即客户就该商品或服务负有现时付款义务。</w:t>
      </w:r>
    </w:p>
    <w:p>
      <w:pPr>
        <w:pStyle w:val="Style8"/>
        <w:keepNext w:val="0"/>
        <w:keepLines w:val="0"/>
        <w:widowControl w:val="0"/>
        <w:numPr>
          <w:ilvl w:val="0"/>
          <w:numId w:val="33"/>
        </w:numPr>
        <w:shd w:val="clear" w:color="auto" w:fill="auto"/>
        <w:tabs>
          <w:tab w:pos="801" w:val="left"/>
        </w:tabs>
        <w:bidi w:val="0"/>
        <w:spacing w:before="0" w:after="0" w:line="470" w:lineRule="exact"/>
        <w:ind w:left="0" w:right="0" w:firstLine="440"/>
        <w:jc w:val="both"/>
      </w:pPr>
      <w:bookmarkStart w:id="1143" w:name="bookmark1143"/>
      <w:bookmarkEnd w:id="1143"/>
      <w:r>
        <w:rPr>
          <w:color w:val="000000"/>
          <w:spacing w:val="0"/>
          <w:w w:val="100"/>
          <w:position w:val="0"/>
        </w:rPr>
        <w:t>本公司已将该商品的法定所有权转移给客户，即客户已拥有该商品的法定所有权。</w:t>
      </w:r>
    </w:p>
    <w:p>
      <w:pPr>
        <w:pStyle w:val="Style8"/>
        <w:keepNext w:val="0"/>
        <w:keepLines w:val="0"/>
        <w:widowControl w:val="0"/>
        <w:numPr>
          <w:ilvl w:val="0"/>
          <w:numId w:val="33"/>
        </w:numPr>
        <w:shd w:val="clear" w:color="auto" w:fill="auto"/>
        <w:tabs>
          <w:tab w:pos="801" w:val="left"/>
        </w:tabs>
        <w:bidi w:val="0"/>
        <w:spacing w:before="0" w:after="0" w:line="470" w:lineRule="exact"/>
        <w:ind w:left="0" w:right="0" w:firstLine="440"/>
        <w:jc w:val="both"/>
      </w:pPr>
      <w:bookmarkStart w:id="1144" w:name="bookmark1144"/>
      <w:bookmarkEnd w:id="1144"/>
      <w:r>
        <w:rPr>
          <w:color w:val="000000"/>
          <w:spacing w:val="0"/>
          <w:w w:val="100"/>
          <w:position w:val="0"/>
        </w:rPr>
        <w:t>本公司已将该商品实物转移给客户，即客户已实物占有该商品。</w:t>
      </w:r>
    </w:p>
    <w:p>
      <w:pPr>
        <w:pStyle w:val="Style8"/>
        <w:keepNext w:val="0"/>
        <w:keepLines w:val="0"/>
        <w:widowControl w:val="0"/>
        <w:numPr>
          <w:ilvl w:val="0"/>
          <w:numId w:val="33"/>
        </w:numPr>
        <w:shd w:val="clear" w:color="auto" w:fill="auto"/>
        <w:tabs>
          <w:tab w:pos="801" w:val="left"/>
        </w:tabs>
        <w:bidi w:val="0"/>
        <w:spacing w:before="0" w:after="260" w:line="466" w:lineRule="exact"/>
        <w:ind w:left="0" w:right="0" w:firstLine="440"/>
        <w:jc w:val="both"/>
      </w:pPr>
      <w:bookmarkStart w:id="1145" w:name="bookmark1145"/>
      <w:bookmarkEnd w:id="1145"/>
      <w:r>
        <w:rPr>
          <w:color w:val="000000"/>
          <w:spacing w:val="0"/>
          <w:w w:val="100"/>
          <w:position w:val="0"/>
        </w:rPr>
        <w:t>本公司已将该商品所有权上的主要风险和报酬转移给客户，即客户已取得该商品所有权上的主要 风险和报酬。</w:t>
      </w:r>
    </w:p>
    <w:p>
      <w:pPr>
        <w:pStyle w:val="Style8"/>
        <w:keepNext w:val="0"/>
        <w:keepLines w:val="0"/>
        <w:widowControl w:val="0"/>
        <w:numPr>
          <w:ilvl w:val="0"/>
          <w:numId w:val="33"/>
        </w:numPr>
        <w:shd w:val="clear" w:color="auto" w:fill="auto"/>
        <w:tabs>
          <w:tab w:pos="801" w:val="left"/>
        </w:tabs>
        <w:bidi w:val="0"/>
        <w:spacing w:before="0" w:after="180" w:line="240" w:lineRule="auto"/>
        <w:ind w:left="0" w:right="0" w:firstLine="440"/>
        <w:jc w:val="both"/>
      </w:pPr>
      <w:bookmarkStart w:id="1146" w:name="bookmark1146"/>
      <w:bookmarkEnd w:id="1146"/>
      <w:r>
        <w:rPr>
          <w:color w:val="000000"/>
          <w:spacing w:val="0"/>
          <w:w w:val="100"/>
          <w:position w:val="0"/>
        </w:rPr>
        <w:t>客户已接受该商品或服务等。</w:t>
      </w:r>
    </w:p>
    <w:p>
      <w:pPr>
        <w:pStyle w:val="Style29"/>
        <w:keepNext/>
        <w:keepLines/>
        <w:widowControl w:val="0"/>
        <w:shd w:val="clear" w:color="auto" w:fill="auto"/>
        <w:bidi w:val="0"/>
        <w:spacing w:before="0" w:after="0" w:line="240" w:lineRule="auto"/>
        <w:ind w:left="0" w:right="0" w:firstLine="0"/>
        <w:jc w:val="both"/>
      </w:pPr>
      <w:bookmarkStart w:id="1147" w:name="bookmark1147"/>
      <w:bookmarkStart w:id="1148" w:name="bookmark1148"/>
      <w:bookmarkStart w:id="1149" w:name="bookmark1149"/>
      <w:r>
        <w:rPr>
          <w:color w:val="000000"/>
          <w:spacing w:val="0"/>
          <w:w w:val="100"/>
          <w:position w:val="0"/>
        </w:rPr>
        <w:t>2、具体原则：</w:t>
      </w:r>
      <w:bookmarkEnd w:id="1147"/>
      <w:bookmarkEnd w:id="1148"/>
      <w:bookmarkEnd w:id="1149"/>
    </w:p>
    <w:p>
      <w:pPr>
        <w:pStyle w:val="Style8"/>
        <w:keepNext w:val="0"/>
        <w:keepLines w:val="0"/>
        <w:widowControl w:val="0"/>
        <w:shd w:val="clear" w:color="auto" w:fill="auto"/>
        <w:tabs>
          <w:tab w:pos="928" w:val="left"/>
        </w:tabs>
        <w:bidi w:val="0"/>
        <w:spacing w:before="0" w:after="0" w:line="470" w:lineRule="exact"/>
        <w:ind w:left="0" w:right="0" w:firstLine="440"/>
        <w:jc w:val="both"/>
      </w:pPr>
      <w:bookmarkStart w:id="1150" w:name="bookmark1150"/>
      <w:r>
        <w:rPr>
          <w:color w:val="000000"/>
          <w:spacing w:val="0"/>
          <w:w w:val="100"/>
          <w:position w:val="0"/>
        </w:rPr>
        <w:t>（</w:t>
      </w:r>
      <w:bookmarkEnd w:id="1150"/>
      <w:r>
        <w:rPr>
          <w:color w:val="000000"/>
          <w:spacing w:val="0"/>
          <w:w w:val="100"/>
          <w:position w:val="0"/>
        </w:rPr>
        <w:t>1）</w:t>
        <w:tab/>
      </w:r>
      <w:r>
        <w:rPr>
          <w:color w:val="000000"/>
          <w:spacing w:val="0"/>
          <w:w w:val="100"/>
          <w:position w:val="0"/>
        </w:rPr>
        <w:t>软件产品开发与销售：</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软件产品包括定制产品化软件和定制工程化软件。定制产品化软件产品指公司自行开发研制的软件产 品；定制工程化软件产品指公司根据客户的实际需求进行定制、开发的软件产品。</w:t>
      </w:r>
    </w:p>
    <w:p>
      <w:pPr>
        <w:pStyle w:val="Style8"/>
        <w:keepNext w:val="0"/>
        <w:keepLines w:val="0"/>
        <w:widowControl w:val="0"/>
        <w:shd w:val="clear" w:color="auto" w:fill="auto"/>
        <w:tabs>
          <w:tab w:pos="808" w:val="left"/>
        </w:tabs>
        <w:bidi w:val="0"/>
        <w:spacing w:before="0" w:after="0" w:line="470" w:lineRule="exact"/>
        <w:ind w:left="0" w:right="0" w:firstLine="440"/>
        <w:jc w:val="both"/>
      </w:pPr>
      <w:bookmarkStart w:id="1151" w:name="bookmark1151"/>
      <w:r>
        <w:rPr>
          <w:color w:val="000000"/>
          <w:spacing w:val="0"/>
          <w:w w:val="100"/>
          <w:position w:val="0"/>
        </w:rPr>
        <w:t>a</w:t>
      </w:r>
      <w:bookmarkEnd w:id="1151"/>
      <w:r>
        <w:rPr>
          <w:color w:val="000000"/>
          <w:spacing w:val="0"/>
          <w:w w:val="100"/>
          <w:position w:val="0"/>
        </w:rPr>
        <w:t>、</w:t>
        <w:tab/>
      </w:r>
      <w:r>
        <w:rPr>
          <w:color w:val="000000"/>
          <w:spacing w:val="0"/>
          <w:w w:val="100"/>
          <w:position w:val="0"/>
        </w:rPr>
        <w:t>定制产品化软件</w:t>
      </w:r>
    </w:p>
    <w:p>
      <w:pPr>
        <w:pStyle w:val="Style8"/>
        <w:keepNext w:val="0"/>
        <w:keepLines w:val="0"/>
        <w:widowControl w:val="0"/>
        <w:numPr>
          <w:ilvl w:val="0"/>
          <w:numId w:val="37"/>
        </w:numPr>
        <w:shd w:val="clear" w:color="auto" w:fill="auto"/>
        <w:tabs>
          <w:tab w:pos="832" w:val="left"/>
        </w:tabs>
        <w:bidi w:val="0"/>
        <w:spacing w:before="0" w:after="0" w:line="470" w:lineRule="exact"/>
        <w:ind w:left="0" w:right="0" w:firstLine="440"/>
        <w:jc w:val="both"/>
      </w:pPr>
      <w:bookmarkStart w:id="1152" w:name="bookmark1152"/>
      <w:bookmarkEnd w:id="1152"/>
      <w:r>
        <w:rPr>
          <w:color w:val="000000"/>
          <w:spacing w:val="0"/>
          <w:w w:val="100"/>
          <w:position w:val="0"/>
        </w:rPr>
        <w:t>如销售合同规定需要安装验收的，在取得客户的安装验收报告时确认为销售收入；</w:t>
      </w:r>
    </w:p>
    <w:p>
      <w:pPr>
        <w:pStyle w:val="Style8"/>
        <w:keepNext w:val="0"/>
        <w:keepLines w:val="0"/>
        <w:widowControl w:val="0"/>
        <w:numPr>
          <w:ilvl w:val="0"/>
          <w:numId w:val="37"/>
        </w:numPr>
        <w:shd w:val="clear" w:color="auto" w:fill="auto"/>
        <w:tabs>
          <w:tab w:pos="837" w:val="left"/>
        </w:tabs>
        <w:bidi w:val="0"/>
        <w:spacing w:before="0" w:after="0" w:line="470" w:lineRule="exact"/>
        <w:ind w:left="0" w:right="0" w:firstLine="440"/>
        <w:jc w:val="both"/>
      </w:pPr>
      <w:bookmarkStart w:id="1153" w:name="bookmark1153"/>
      <w:bookmarkEnd w:id="1153"/>
      <w:r>
        <w:rPr>
          <w:color w:val="000000"/>
          <w:spacing w:val="0"/>
          <w:w w:val="100"/>
          <w:position w:val="0"/>
        </w:rPr>
        <w:t>如销售合同未规定需要安装验收的，则在取得到货验收证明时确认为销售收入。</w:t>
      </w:r>
    </w:p>
    <w:p>
      <w:pPr>
        <w:pStyle w:val="Style8"/>
        <w:keepNext w:val="0"/>
        <w:keepLines w:val="0"/>
        <w:widowControl w:val="0"/>
        <w:shd w:val="clear" w:color="auto" w:fill="auto"/>
        <w:tabs>
          <w:tab w:pos="808" w:val="left"/>
        </w:tabs>
        <w:bidi w:val="0"/>
        <w:spacing w:before="0" w:after="0" w:line="470" w:lineRule="exact"/>
        <w:ind w:left="0" w:right="0" w:firstLine="440"/>
        <w:jc w:val="both"/>
      </w:pPr>
      <w:bookmarkStart w:id="1154" w:name="bookmark1154"/>
      <w:r>
        <w:rPr>
          <w:color w:val="000000"/>
          <w:spacing w:val="0"/>
          <w:w w:val="100"/>
          <w:position w:val="0"/>
        </w:rPr>
        <w:t>b</w:t>
      </w:r>
      <w:bookmarkEnd w:id="1154"/>
      <w:r>
        <w:rPr>
          <w:color w:val="000000"/>
          <w:spacing w:val="0"/>
          <w:w w:val="100"/>
          <w:position w:val="0"/>
        </w:rPr>
        <w:t>、</w:t>
        <w:tab/>
      </w:r>
      <w:r>
        <w:rPr>
          <w:color w:val="000000"/>
          <w:spacing w:val="0"/>
          <w:w w:val="100"/>
          <w:position w:val="0"/>
        </w:rPr>
        <w:t>定制工程化软件</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定制工程化软件一般包括软件功能的开发、现场安装调试、旧系统数据迁移、系统培训、用户测试、 初验（系统试运行）和终验等环节，其中初验和终验是客户对系统运行情况作出的评价（客户也可直接终 验）。</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公司完成定制工程化软件开发或实施工作后，在取得客户的终验报告时确认为销售收入。</w:t>
      </w:r>
    </w:p>
    <w:p>
      <w:pPr>
        <w:pStyle w:val="Style8"/>
        <w:keepNext w:val="0"/>
        <w:keepLines w:val="0"/>
        <w:widowControl w:val="0"/>
        <w:shd w:val="clear" w:color="auto" w:fill="auto"/>
        <w:tabs>
          <w:tab w:pos="928" w:val="left"/>
        </w:tabs>
        <w:bidi w:val="0"/>
        <w:spacing w:before="0" w:after="0" w:line="470" w:lineRule="exact"/>
        <w:ind w:left="0" w:right="0" w:firstLine="440"/>
        <w:jc w:val="both"/>
      </w:pPr>
      <w:bookmarkStart w:id="1155" w:name="bookmark1155"/>
      <w:r>
        <w:rPr>
          <w:color w:val="000000"/>
          <w:spacing w:val="0"/>
          <w:w w:val="100"/>
          <w:position w:val="0"/>
        </w:rPr>
        <w:t>（</w:t>
      </w:r>
      <w:bookmarkEnd w:id="1155"/>
      <w:r>
        <w:rPr>
          <w:color w:val="000000"/>
          <w:spacing w:val="0"/>
          <w:w w:val="100"/>
          <w:position w:val="0"/>
        </w:rPr>
        <w:t>2）</w:t>
        <w:tab/>
      </w:r>
      <w:r>
        <w:rPr>
          <w:color w:val="000000"/>
          <w:spacing w:val="0"/>
          <w:w w:val="100"/>
          <w:position w:val="0"/>
        </w:rPr>
        <w:t>技术服务收入：</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技术服务包括公司向客户提供的与</w:t>
      </w:r>
      <w:r>
        <w:rPr>
          <w:color w:val="000000"/>
          <w:spacing w:val="0"/>
          <w:w w:val="100"/>
          <w:position w:val="0"/>
        </w:rPr>
        <w:t>IT</w:t>
      </w:r>
      <w:r>
        <w:rPr>
          <w:color w:val="000000"/>
          <w:spacing w:val="0"/>
          <w:w w:val="100"/>
          <w:position w:val="0"/>
        </w:rPr>
        <w:t>运维管理相关的技术支持、技术咨询、技术开发、系统维护、 运营管理等服务内容。</w:t>
      </w:r>
    </w:p>
    <w:p>
      <w:pPr>
        <w:pStyle w:val="Style8"/>
        <w:keepNext w:val="0"/>
        <w:keepLines w:val="0"/>
        <w:widowControl w:val="0"/>
        <w:numPr>
          <w:ilvl w:val="0"/>
          <w:numId w:val="39"/>
        </w:numPr>
        <w:shd w:val="clear" w:color="auto" w:fill="auto"/>
        <w:tabs>
          <w:tab w:pos="832" w:val="left"/>
        </w:tabs>
        <w:bidi w:val="0"/>
        <w:spacing w:before="0" w:after="0" w:line="470" w:lineRule="exact"/>
        <w:ind w:left="0" w:right="0" w:firstLine="440"/>
        <w:jc w:val="both"/>
      </w:pPr>
      <w:bookmarkStart w:id="1156" w:name="bookmark1156"/>
      <w:bookmarkEnd w:id="1156"/>
      <w:r>
        <w:rPr>
          <w:color w:val="000000"/>
          <w:spacing w:val="0"/>
          <w:w w:val="100"/>
          <w:position w:val="0"/>
        </w:rPr>
        <w:t>公司根据合同约定提供了相应服务，取得明确的收款证据，相关成本能够可靠地计量时，确认收入;</w:t>
      </w:r>
    </w:p>
    <w:p>
      <w:pPr>
        <w:pStyle w:val="Style8"/>
        <w:keepNext w:val="0"/>
        <w:keepLines w:val="0"/>
        <w:widowControl w:val="0"/>
        <w:numPr>
          <w:ilvl w:val="0"/>
          <w:numId w:val="39"/>
        </w:numPr>
        <w:shd w:val="clear" w:color="auto" w:fill="auto"/>
        <w:tabs>
          <w:tab w:pos="814" w:val="left"/>
        </w:tabs>
        <w:bidi w:val="0"/>
        <w:spacing w:before="0" w:after="0" w:line="470" w:lineRule="exact"/>
        <w:ind w:left="0" w:right="0" w:firstLine="440"/>
        <w:jc w:val="both"/>
      </w:pPr>
      <w:bookmarkStart w:id="1157" w:name="bookmark1157"/>
      <w:bookmarkEnd w:id="1157"/>
      <w:r>
        <w:rPr>
          <w:color w:val="000000"/>
          <w:spacing w:val="0"/>
          <w:w w:val="100"/>
          <w:position w:val="0"/>
        </w:rPr>
        <w:t>合同明确约定服务期限的，在合同约定的服务期限内，按进度确认收入；合同明确约定服务成果需 经客户验收确认的，根据客户验收情况确认收入。</w:t>
      </w:r>
    </w:p>
    <w:p>
      <w:pPr>
        <w:pStyle w:val="Style8"/>
        <w:keepNext w:val="0"/>
        <w:keepLines w:val="0"/>
        <w:widowControl w:val="0"/>
        <w:shd w:val="clear" w:color="auto" w:fill="auto"/>
        <w:bidi w:val="0"/>
        <w:spacing w:before="0" w:after="0" w:line="470" w:lineRule="exact"/>
        <w:ind w:left="0" w:right="0" w:firstLine="440"/>
        <w:jc w:val="both"/>
      </w:pPr>
      <w:bookmarkStart w:id="1158" w:name="bookmark1158"/>
      <w:r>
        <w:rPr>
          <w:color w:val="000000"/>
          <w:spacing w:val="0"/>
          <w:w w:val="100"/>
          <w:position w:val="0"/>
        </w:rPr>
        <w:t>（</w:t>
      </w:r>
      <w:bookmarkEnd w:id="1158"/>
      <w:r>
        <w:rPr>
          <w:color w:val="000000"/>
          <w:spacing w:val="0"/>
          <w:w w:val="100"/>
          <w:position w:val="0"/>
        </w:rPr>
        <w:t>3）</w:t>
      </w:r>
      <w:r>
        <w:rPr>
          <w:color w:val="000000"/>
          <w:spacing w:val="0"/>
          <w:w w:val="100"/>
          <w:position w:val="0"/>
        </w:rPr>
        <w:t>系统集成收入：</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系统集成包括外购软硬件产品和公司软件产品的销售及安装。</w:t>
      </w:r>
    </w:p>
    <w:p>
      <w:pPr>
        <w:pStyle w:val="Style8"/>
        <w:keepNext w:val="0"/>
        <w:keepLines w:val="0"/>
        <w:widowControl w:val="0"/>
        <w:numPr>
          <w:ilvl w:val="0"/>
          <w:numId w:val="41"/>
        </w:numPr>
        <w:shd w:val="clear" w:color="auto" w:fill="auto"/>
        <w:tabs>
          <w:tab w:pos="832" w:val="left"/>
        </w:tabs>
        <w:bidi w:val="0"/>
        <w:spacing w:before="0" w:after="0" w:line="470" w:lineRule="exact"/>
        <w:ind w:left="0" w:right="0" w:firstLine="440"/>
        <w:jc w:val="left"/>
      </w:pPr>
      <w:bookmarkStart w:id="1159" w:name="bookmark1159"/>
      <w:bookmarkEnd w:id="1159"/>
      <w:r>
        <w:rPr>
          <w:color w:val="000000"/>
          <w:spacing w:val="0"/>
          <w:w w:val="100"/>
          <w:position w:val="0"/>
        </w:rPr>
        <w:t>如销售合同规定需要安装验收的，在取得客户的安装验收报告时确认为销售收入；</w:t>
      </w:r>
    </w:p>
    <w:p>
      <w:pPr>
        <w:pStyle w:val="Style8"/>
        <w:keepNext w:val="0"/>
        <w:keepLines w:val="0"/>
        <w:widowControl w:val="0"/>
        <w:numPr>
          <w:ilvl w:val="0"/>
          <w:numId w:val="41"/>
        </w:numPr>
        <w:shd w:val="clear" w:color="auto" w:fill="auto"/>
        <w:tabs>
          <w:tab w:pos="837" w:val="left"/>
        </w:tabs>
        <w:bidi w:val="0"/>
        <w:spacing w:before="0" w:after="680" w:line="470" w:lineRule="exact"/>
        <w:ind w:left="0" w:right="0" w:firstLine="440"/>
        <w:jc w:val="left"/>
      </w:pPr>
      <w:bookmarkStart w:id="1160" w:name="bookmark1160"/>
      <w:bookmarkEnd w:id="1160"/>
      <w:r>
        <w:rPr>
          <w:color w:val="000000"/>
          <w:spacing w:val="0"/>
          <w:w w:val="100"/>
          <w:position w:val="0"/>
        </w:rPr>
        <w:t>如销售合同未规定需要安装验收的，则在取得到货验收证明时确认为销售收入。</w:t>
      </w:r>
    </w:p>
    <w:p>
      <w:pPr>
        <w:pStyle w:val="Style29"/>
        <w:keepNext/>
        <w:keepLines/>
        <w:widowControl w:val="0"/>
        <w:shd w:val="clear" w:color="auto" w:fill="auto"/>
        <w:bidi w:val="0"/>
        <w:spacing w:before="0" w:after="120" w:line="240" w:lineRule="auto"/>
        <w:ind w:left="0" w:right="0" w:firstLine="0"/>
        <w:jc w:val="left"/>
      </w:pPr>
      <w:bookmarkStart w:id="1161" w:name="bookmark1161"/>
      <w:bookmarkStart w:id="1162" w:name="bookmark1162"/>
      <w:bookmarkStart w:id="1163" w:name="bookmark1163"/>
      <w:r>
        <w:rPr>
          <w:color w:val="000000"/>
          <w:spacing w:val="0"/>
          <w:w w:val="100"/>
          <w:position w:val="0"/>
        </w:rPr>
        <w:t>2020年1月1日前的会计政策</w:t>
      </w:r>
      <w:bookmarkEnd w:id="1161"/>
      <w:bookmarkEnd w:id="1162"/>
      <w:bookmarkEnd w:id="1163"/>
    </w:p>
    <w:p>
      <w:pPr>
        <w:pStyle w:val="Style29"/>
        <w:keepNext/>
        <w:keepLines/>
        <w:widowControl w:val="0"/>
        <w:shd w:val="clear" w:color="auto" w:fill="auto"/>
        <w:tabs>
          <w:tab w:pos="413" w:val="left"/>
        </w:tabs>
        <w:bidi w:val="0"/>
        <w:spacing w:before="0" w:after="180" w:line="240" w:lineRule="auto"/>
        <w:ind w:left="0" w:right="0" w:firstLine="0"/>
        <w:jc w:val="left"/>
      </w:pPr>
      <w:bookmarkStart w:id="1161" w:name="bookmark1161"/>
      <w:bookmarkStart w:id="1162" w:name="bookmark1162"/>
      <w:bookmarkStart w:id="1164" w:name="bookmark1164"/>
      <w:bookmarkStart w:id="1165" w:name="bookmark1165"/>
      <w:r>
        <w:rPr>
          <w:color w:val="000000"/>
          <w:spacing w:val="0"/>
          <w:w w:val="100"/>
          <w:position w:val="0"/>
        </w:rPr>
        <w:t>1</w:t>
      </w:r>
      <w:bookmarkEnd w:id="1164"/>
      <w:r>
        <w:rPr>
          <w:color w:val="000000"/>
          <w:spacing w:val="0"/>
          <w:w w:val="100"/>
          <w:position w:val="0"/>
        </w:rPr>
        <w:t>、</w:t>
        <w:tab/>
        <w:t>销售商品收入确认的一般原则</w:t>
      </w:r>
      <w:bookmarkEnd w:id="1161"/>
      <w:bookmarkEnd w:id="1162"/>
      <w:bookmarkEnd w:id="1165"/>
    </w:p>
    <w:p>
      <w:pPr>
        <w:pStyle w:val="Style8"/>
        <w:keepNext w:val="0"/>
        <w:keepLines w:val="0"/>
        <w:widowControl w:val="0"/>
        <w:shd w:val="clear" w:color="auto" w:fill="auto"/>
        <w:tabs>
          <w:tab w:pos="928" w:val="left"/>
        </w:tabs>
        <w:bidi w:val="0"/>
        <w:spacing w:before="0" w:after="0" w:line="240" w:lineRule="auto"/>
        <w:ind w:left="0" w:right="0" w:firstLine="440"/>
        <w:jc w:val="left"/>
      </w:pPr>
      <w:bookmarkStart w:id="1166" w:name="bookmark1166"/>
      <w:r>
        <w:rPr>
          <w:color w:val="000000"/>
          <w:spacing w:val="0"/>
          <w:w w:val="100"/>
          <w:position w:val="0"/>
        </w:rPr>
        <w:t>（</w:t>
      </w:r>
      <w:bookmarkEnd w:id="1166"/>
      <w:r>
        <w:rPr>
          <w:color w:val="000000"/>
          <w:spacing w:val="0"/>
          <w:w w:val="100"/>
          <w:position w:val="0"/>
        </w:rPr>
        <w:t>1）</w:t>
        <w:tab/>
      </w:r>
      <w:r>
        <w:rPr>
          <w:color w:val="000000"/>
          <w:spacing w:val="0"/>
          <w:w w:val="100"/>
          <w:position w:val="0"/>
        </w:rPr>
        <w:t>本公司已将商品所有权上的主要风险和报酬转移给购货方；</w:t>
      </w:r>
    </w:p>
    <w:p>
      <w:pPr>
        <w:pStyle w:val="Style8"/>
        <w:keepNext w:val="0"/>
        <w:keepLines w:val="0"/>
        <w:widowControl w:val="0"/>
        <w:shd w:val="clear" w:color="auto" w:fill="auto"/>
        <w:tabs>
          <w:tab w:pos="928" w:val="left"/>
        </w:tabs>
        <w:bidi w:val="0"/>
        <w:spacing w:before="0" w:after="0" w:line="470" w:lineRule="exact"/>
        <w:ind w:left="0" w:right="0" w:firstLine="440"/>
        <w:jc w:val="left"/>
      </w:pPr>
      <w:bookmarkStart w:id="1167" w:name="bookmark1167"/>
      <w:r>
        <w:rPr>
          <w:color w:val="000000"/>
          <w:spacing w:val="0"/>
          <w:w w:val="100"/>
          <w:position w:val="0"/>
        </w:rPr>
        <w:t>（</w:t>
      </w:r>
      <w:bookmarkEnd w:id="1167"/>
      <w:r>
        <w:rPr>
          <w:color w:val="000000"/>
          <w:spacing w:val="0"/>
          <w:w w:val="100"/>
          <w:position w:val="0"/>
        </w:rPr>
        <w:t>2）</w:t>
        <w:tab/>
      </w:r>
      <w:r>
        <w:rPr>
          <w:color w:val="000000"/>
          <w:spacing w:val="0"/>
          <w:w w:val="100"/>
          <w:position w:val="0"/>
        </w:rPr>
        <w:t>本公司既没有保留通常与所有权相联系的继续管理权，也没有对已售出的商品实施有效控制；</w:t>
      </w:r>
    </w:p>
    <w:p>
      <w:pPr>
        <w:pStyle w:val="Style8"/>
        <w:keepNext w:val="0"/>
        <w:keepLines w:val="0"/>
        <w:widowControl w:val="0"/>
        <w:shd w:val="clear" w:color="auto" w:fill="auto"/>
        <w:tabs>
          <w:tab w:pos="928" w:val="left"/>
        </w:tabs>
        <w:bidi w:val="0"/>
        <w:spacing w:before="0" w:after="0" w:line="470" w:lineRule="exact"/>
        <w:ind w:left="0" w:right="0" w:firstLine="440"/>
        <w:jc w:val="left"/>
      </w:pPr>
      <w:bookmarkStart w:id="1168" w:name="bookmark1168"/>
      <w:r>
        <w:rPr>
          <w:color w:val="000000"/>
          <w:spacing w:val="0"/>
          <w:w w:val="100"/>
          <w:position w:val="0"/>
        </w:rPr>
        <w:t>（</w:t>
      </w:r>
      <w:bookmarkEnd w:id="1168"/>
      <w:r>
        <w:rPr>
          <w:color w:val="000000"/>
          <w:spacing w:val="0"/>
          <w:w w:val="100"/>
          <w:position w:val="0"/>
        </w:rPr>
        <w:t>3）</w:t>
        <w:tab/>
      </w:r>
      <w:r>
        <w:rPr>
          <w:color w:val="000000"/>
          <w:spacing w:val="0"/>
          <w:w w:val="100"/>
          <w:position w:val="0"/>
        </w:rPr>
        <w:t>收入的金额能够可靠地计量；</w:t>
      </w:r>
    </w:p>
    <w:p>
      <w:pPr>
        <w:pStyle w:val="Style8"/>
        <w:keepNext w:val="0"/>
        <w:keepLines w:val="0"/>
        <w:widowControl w:val="0"/>
        <w:shd w:val="clear" w:color="auto" w:fill="auto"/>
        <w:tabs>
          <w:tab w:pos="928" w:val="left"/>
        </w:tabs>
        <w:bidi w:val="0"/>
        <w:spacing w:before="0" w:after="0" w:line="470" w:lineRule="exact"/>
        <w:ind w:left="0" w:right="0" w:firstLine="440"/>
        <w:jc w:val="left"/>
      </w:pPr>
      <w:bookmarkStart w:id="1169" w:name="bookmark1169"/>
      <w:r>
        <w:rPr>
          <w:color w:val="000000"/>
          <w:spacing w:val="0"/>
          <w:w w:val="100"/>
          <w:position w:val="0"/>
        </w:rPr>
        <w:t>（</w:t>
      </w:r>
      <w:bookmarkEnd w:id="1169"/>
      <w:r>
        <w:rPr>
          <w:color w:val="000000"/>
          <w:spacing w:val="0"/>
          <w:w w:val="100"/>
          <w:position w:val="0"/>
        </w:rPr>
        <w:t>4）</w:t>
        <w:tab/>
      </w:r>
      <w:r>
        <w:rPr>
          <w:color w:val="000000"/>
          <w:spacing w:val="0"/>
          <w:w w:val="100"/>
          <w:position w:val="0"/>
        </w:rPr>
        <w:t>相关的经济利益很可能流入本公司；</w:t>
      </w:r>
    </w:p>
    <w:p>
      <w:pPr>
        <w:pStyle w:val="Style8"/>
        <w:keepNext w:val="0"/>
        <w:keepLines w:val="0"/>
        <w:widowControl w:val="0"/>
        <w:shd w:val="clear" w:color="auto" w:fill="auto"/>
        <w:tabs>
          <w:tab w:pos="928" w:val="left"/>
        </w:tabs>
        <w:bidi w:val="0"/>
        <w:spacing w:before="0" w:after="0" w:line="470" w:lineRule="exact"/>
        <w:ind w:left="0" w:right="0" w:firstLine="440"/>
        <w:jc w:val="left"/>
      </w:pPr>
      <w:bookmarkStart w:id="1170" w:name="bookmark1170"/>
      <w:r>
        <w:rPr>
          <w:color w:val="000000"/>
          <w:spacing w:val="0"/>
          <w:w w:val="100"/>
          <w:position w:val="0"/>
        </w:rPr>
        <w:t>（</w:t>
      </w:r>
      <w:bookmarkEnd w:id="1170"/>
      <w:r>
        <w:rPr>
          <w:color w:val="000000"/>
          <w:spacing w:val="0"/>
          <w:w w:val="100"/>
          <w:position w:val="0"/>
        </w:rPr>
        <w:t>5）</w:t>
        <w:tab/>
      </w:r>
      <w:r>
        <w:rPr>
          <w:color w:val="000000"/>
          <w:spacing w:val="0"/>
          <w:w w:val="100"/>
          <w:position w:val="0"/>
        </w:rPr>
        <w:t>相关的、己发生或将发生的成本能够可靠地计量。</w:t>
      </w:r>
    </w:p>
    <w:p>
      <w:pPr>
        <w:pStyle w:val="Style29"/>
        <w:keepNext/>
        <w:keepLines/>
        <w:widowControl w:val="0"/>
        <w:shd w:val="clear" w:color="auto" w:fill="auto"/>
        <w:tabs>
          <w:tab w:pos="413" w:val="left"/>
        </w:tabs>
        <w:bidi w:val="0"/>
        <w:spacing w:before="0" w:after="0" w:line="470" w:lineRule="exact"/>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2</w:t>
      </w:r>
      <w:bookmarkEnd w:id="1173"/>
      <w:r>
        <w:rPr>
          <w:color w:val="000000"/>
          <w:spacing w:val="0"/>
          <w:w w:val="100"/>
          <w:position w:val="0"/>
        </w:rPr>
        <w:t>、</w:t>
        <w:tab/>
        <w:t>提供劳务：</w:t>
      </w:r>
      <w:bookmarkEnd w:id="1171"/>
      <w:bookmarkEnd w:id="1172"/>
      <w:bookmarkEnd w:id="1174"/>
    </w:p>
    <w:p>
      <w:pPr>
        <w:pStyle w:val="Style8"/>
        <w:keepNext w:val="0"/>
        <w:keepLines w:val="0"/>
        <w:widowControl w:val="0"/>
        <w:shd w:val="clear" w:color="auto" w:fill="auto"/>
        <w:bidi w:val="0"/>
        <w:spacing w:before="0" w:after="0" w:line="504" w:lineRule="exact"/>
        <w:ind w:left="440" w:right="0" w:firstLine="0"/>
        <w:jc w:val="left"/>
      </w:pPr>
      <w:r>
        <w:rPr>
          <w:color w:val="000000"/>
          <w:spacing w:val="0"/>
          <w:w w:val="100"/>
          <w:position w:val="0"/>
        </w:rPr>
        <w:t>公司在资产负债表日提供劳务交易的结果能够可靠估计的，按照完工百分比法确认提供劳务收入。 在资产负债表日提供劳务交易结果不能够可靠估计的，分别下列情况处理：</w:t>
      </w:r>
    </w:p>
    <w:p>
      <w:pPr>
        <w:pStyle w:val="Style8"/>
        <w:keepNext w:val="0"/>
        <w:keepLines w:val="0"/>
        <w:widowControl w:val="0"/>
        <w:shd w:val="clear" w:color="auto" w:fill="auto"/>
        <w:tabs>
          <w:tab w:pos="1002" w:val="left"/>
        </w:tabs>
        <w:bidi w:val="0"/>
        <w:spacing w:before="0" w:after="0" w:line="456" w:lineRule="exact"/>
        <w:ind w:left="0" w:right="0" w:firstLine="440"/>
        <w:jc w:val="both"/>
      </w:pPr>
      <w:bookmarkStart w:id="1175" w:name="bookmark1175"/>
      <w:r>
        <w:rPr>
          <w:color w:val="000000"/>
          <w:spacing w:val="0"/>
          <w:w w:val="100"/>
          <w:position w:val="0"/>
        </w:rPr>
        <w:t>（</w:t>
      </w:r>
      <w:bookmarkEnd w:id="1175"/>
      <w:r>
        <w:rPr>
          <w:color w:val="000000"/>
          <w:spacing w:val="0"/>
          <w:w w:val="100"/>
          <w:position w:val="0"/>
        </w:rPr>
        <w:t>1）</w:t>
        <w:tab/>
      </w:r>
      <w:r>
        <w:rPr>
          <w:color w:val="000000"/>
          <w:spacing w:val="0"/>
          <w:w w:val="100"/>
          <w:position w:val="0"/>
        </w:rPr>
        <w:t>发生的劳务成本预计能够得到补偿，应按已经发生的劳务成本金额确认提供劳务收入，并按相 同金额结转劳务成本；</w:t>
      </w:r>
    </w:p>
    <w:p>
      <w:pPr>
        <w:pStyle w:val="Style8"/>
        <w:keepNext w:val="0"/>
        <w:keepLines w:val="0"/>
        <w:widowControl w:val="0"/>
        <w:shd w:val="clear" w:color="auto" w:fill="auto"/>
        <w:tabs>
          <w:tab w:pos="1011" w:val="left"/>
        </w:tabs>
        <w:bidi w:val="0"/>
        <w:spacing w:before="0" w:after="180" w:line="485" w:lineRule="exact"/>
        <w:ind w:left="0" w:right="0" w:firstLine="440"/>
        <w:jc w:val="both"/>
      </w:pPr>
      <w:bookmarkStart w:id="1176" w:name="bookmark1176"/>
      <w:r>
        <w:rPr>
          <w:color w:val="000000"/>
          <w:spacing w:val="0"/>
          <w:w w:val="100"/>
          <w:position w:val="0"/>
        </w:rPr>
        <w:t>（</w:t>
      </w:r>
      <w:bookmarkEnd w:id="1176"/>
      <w:r>
        <w:rPr>
          <w:color w:val="000000"/>
          <w:spacing w:val="0"/>
          <w:w w:val="100"/>
          <w:position w:val="0"/>
        </w:rPr>
        <w:t>2）</w:t>
        <w:tab/>
      </w:r>
      <w:r>
        <w:rPr>
          <w:color w:val="000000"/>
          <w:spacing w:val="0"/>
          <w:w w:val="100"/>
          <w:position w:val="0"/>
        </w:rPr>
        <w:t>已发生的劳务成本预计不能够得到补偿的，将已经发生的劳务成本计入当期损益，不确认提供 劳务收入。</w:t>
      </w:r>
    </w:p>
    <w:p>
      <w:pPr>
        <w:pStyle w:val="Style29"/>
        <w:keepNext/>
        <w:keepLines/>
        <w:widowControl w:val="0"/>
        <w:shd w:val="clear" w:color="auto" w:fill="auto"/>
        <w:tabs>
          <w:tab w:pos="413" w:val="left"/>
        </w:tabs>
        <w:bidi w:val="0"/>
        <w:spacing w:before="0" w:after="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3</w:t>
      </w:r>
      <w:bookmarkEnd w:id="1179"/>
      <w:r>
        <w:rPr>
          <w:color w:val="000000"/>
          <w:spacing w:val="0"/>
          <w:w w:val="100"/>
          <w:position w:val="0"/>
        </w:rPr>
        <w:t>、</w:t>
        <w:tab/>
        <w:t>具体原则：</w:t>
      </w:r>
      <w:bookmarkEnd w:id="1177"/>
      <w:bookmarkEnd w:id="1178"/>
      <w:bookmarkEnd w:id="1180"/>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公司收入在交易结果能够可靠估计时，按以下原则确认：</w:t>
      </w:r>
    </w:p>
    <w:p>
      <w:pPr>
        <w:pStyle w:val="Style8"/>
        <w:keepNext w:val="0"/>
        <w:keepLines w:val="0"/>
        <w:widowControl w:val="0"/>
        <w:shd w:val="clear" w:color="auto" w:fill="auto"/>
        <w:bidi w:val="0"/>
        <w:spacing w:before="0" w:after="0" w:line="470" w:lineRule="exact"/>
        <w:ind w:left="0" w:right="0" w:firstLine="440"/>
        <w:jc w:val="left"/>
      </w:pPr>
      <w:bookmarkStart w:id="1181" w:name="bookmark1181"/>
      <w:r>
        <w:rPr>
          <w:color w:val="000000"/>
          <w:spacing w:val="0"/>
          <w:w w:val="100"/>
          <w:position w:val="0"/>
        </w:rPr>
        <w:t>（</w:t>
      </w:r>
      <w:bookmarkEnd w:id="1181"/>
      <w:r>
        <w:rPr>
          <w:color w:val="000000"/>
          <w:spacing w:val="0"/>
          <w:w w:val="100"/>
          <w:position w:val="0"/>
        </w:rPr>
        <w:t>1）</w:t>
      </w:r>
      <w:r>
        <w:rPr>
          <w:color w:val="000000"/>
          <w:spacing w:val="0"/>
          <w:w w:val="100"/>
          <w:position w:val="0"/>
        </w:rPr>
        <w:t>软件产品开发与销售：</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软件产品包括定制产品化软件和定制工程化软件。定制产品化软件产品指公司自行开发研制的软件产 品；定制工程化软件产品指公司根据买方的实际需求进行定制、开发的软件产品。</w:t>
      </w:r>
    </w:p>
    <w:p>
      <w:pPr>
        <w:pStyle w:val="Style8"/>
        <w:keepNext w:val="0"/>
        <w:keepLines w:val="0"/>
        <w:widowControl w:val="0"/>
        <w:shd w:val="clear" w:color="auto" w:fill="auto"/>
        <w:tabs>
          <w:tab w:pos="808" w:val="left"/>
        </w:tabs>
        <w:bidi w:val="0"/>
        <w:spacing w:before="0" w:after="0" w:line="468" w:lineRule="exact"/>
        <w:ind w:left="0" w:right="0" w:firstLine="440"/>
        <w:jc w:val="both"/>
      </w:pPr>
      <w:bookmarkStart w:id="1182" w:name="bookmark1182"/>
      <w:r>
        <w:rPr>
          <w:color w:val="000000"/>
          <w:spacing w:val="0"/>
          <w:w w:val="100"/>
          <w:position w:val="0"/>
        </w:rPr>
        <w:t>a</w:t>
      </w:r>
      <w:bookmarkEnd w:id="1182"/>
      <w:r>
        <w:rPr>
          <w:color w:val="000000"/>
          <w:spacing w:val="0"/>
          <w:w w:val="100"/>
          <w:position w:val="0"/>
        </w:rPr>
        <w:t>、</w:t>
        <w:tab/>
      </w:r>
      <w:r>
        <w:rPr>
          <w:color w:val="000000"/>
          <w:spacing w:val="0"/>
          <w:w w:val="100"/>
          <w:position w:val="0"/>
        </w:rPr>
        <w:t>定制产品化软件</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公司在软件产品使用权的主要风险和报酬转移给买方，不再对该软件产品使用权实施继续管理权和实 际控制权、相关的收入已经收到或取得了收款的证据、并且与销售该软件产品有关的成本能够可靠地计量 时，确认销售收入。</w:t>
      </w:r>
    </w:p>
    <w:p>
      <w:pPr>
        <w:pStyle w:val="Style8"/>
        <w:keepNext w:val="0"/>
        <w:keepLines w:val="0"/>
        <w:widowControl w:val="0"/>
        <w:numPr>
          <w:ilvl w:val="0"/>
          <w:numId w:val="43"/>
        </w:numPr>
        <w:shd w:val="clear" w:color="auto" w:fill="auto"/>
        <w:tabs>
          <w:tab w:pos="832" w:val="left"/>
        </w:tabs>
        <w:bidi w:val="0"/>
        <w:spacing w:before="0" w:after="0" w:line="468" w:lineRule="exact"/>
        <w:ind w:left="0" w:right="0" w:firstLine="440"/>
        <w:jc w:val="both"/>
      </w:pPr>
      <w:bookmarkStart w:id="1183" w:name="bookmark1183"/>
      <w:bookmarkEnd w:id="1183"/>
      <w:r>
        <w:rPr>
          <w:color w:val="000000"/>
          <w:spacing w:val="0"/>
          <w:w w:val="100"/>
          <w:position w:val="0"/>
        </w:rPr>
        <w:t>如销售合同规定需要安装验收的，在取得客户的安装验收报告时确认为销售收入；</w:t>
      </w:r>
    </w:p>
    <w:p>
      <w:pPr>
        <w:pStyle w:val="Style8"/>
        <w:keepNext w:val="0"/>
        <w:keepLines w:val="0"/>
        <w:widowControl w:val="0"/>
        <w:numPr>
          <w:ilvl w:val="0"/>
          <w:numId w:val="43"/>
        </w:numPr>
        <w:shd w:val="clear" w:color="auto" w:fill="auto"/>
        <w:tabs>
          <w:tab w:pos="837" w:val="left"/>
        </w:tabs>
        <w:bidi w:val="0"/>
        <w:spacing w:before="0" w:after="0" w:line="468" w:lineRule="exact"/>
        <w:ind w:left="0" w:right="0" w:firstLine="440"/>
        <w:jc w:val="both"/>
      </w:pPr>
      <w:bookmarkStart w:id="1184" w:name="bookmark1184"/>
      <w:bookmarkEnd w:id="1184"/>
      <w:r>
        <w:rPr>
          <w:color w:val="000000"/>
          <w:spacing w:val="0"/>
          <w:w w:val="100"/>
          <w:position w:val="0"/>
        </w:rPr>
        <w:t>如销售合同未规定需要安装验收的，则在取得到货验收证明时确认为销售收入。</w:t>
      </w:r>
    </w:p>
    <w:p>
      <w:pPr>
        <w:pStyle w:val="Style8"/>
        <w:keepNext w:val="0"/>
        <w:keepLines w:val="0"/>
        <w:widowControl w:val="0"/>
        <w:shd w:val="clear" w:color="auto" w:fill="auto"/>
        <w:tabs>
          <w:tab w:pos="808" w:val="left"/>
        </w:tabs>
        <w:bidi w:val="0"/>
        <w:spacing w:before="0" w:after="0" w:line="468" w:lineRule="exact"/>
        <w:ind w:left="0" w:right="0" w:firstLine="440"/>
        <w:jc w:val="both"/>
      </w:pPr>
      <w:bookmarkStart w:id="1185" w:name="bookmark1185"/>
      <w:r>
        <w:rPr>
          <w:color w:val="000000"/>
          <w:spacing w:val="0"/>
          <w:w w:val="100"/>
          <w:position w:val="0"/>
        </w:rPr>
        <w:t>b</w:t>
      </w:r>
      <w:bookmarkEnd w:id="1185"/>
      <w:r>
        <w:rPr>
          <w:color w:val="000000"/>
          <w:spacing w:val="0"/>
          <w:w w:val="100"/>
          <w:position w:val="0"/>
        </w:rPr>
        <w:t>、</w:t>
        <w:tab/>
      </w:r>
      <w:r>
        <w:rPr>
          <w:color w:val="000000"/>
          <w:spacing w:val="0"/>
          <w:w w:val="100"/>
          <w:position w:val="0"/>
        </w:rPr>
        <w:t>定制工程化软件</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合同中明确约定合同总金额中包含质保金的，在确认收入时，先扣除质保金部分，然后按如下方法确 认收入；质保期届满后，再将该质保金确认收入。</w:t>
      </w:r>
    </w:p>
    <w:p>
      <w:pPr>
        <w:pStyle w:val="Style8"/>
        <w:keepNext w:val="0"/>
        <w:keepLines w:val="0"/>
        <w:widowControl w:val="0"/>
        <w:numPr>
          <w:ilvl w:val="0"/>
          <w:numId w:val="45"/>
        </w:numPr>
        <w:shd w:val="clear" w:color="auto" w:fill="auto"/>
        <w:tabs>
          <w:tab w:pos="832" w:val="left"/>
        </w:tabs>
        <w:bidi w:val="0"/>
        <w:spacing w:before="0" w:after="0" w:line="468" w:lineRule="exact"/>
        <w:ind w:left="0" w:right="0" w:firstLine="440"/>
        <w:jc w:val="both"/>
      </w:pPr>
      <w:bookmarkStart w:id="1186" w:name="bookmark1186"/>
      <w:bookmarkEnd w:id="1186"/>
      <w:r>
        <w:rPr>
          <w:color w:val="000000"/>
          <w:spacing w:val="0"/>
          <w:w w:val="100"/>
          <w:position w:val="0"/>
        </w:rPr>
        <w:t>取得初验报告开始确认收入。</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定制工程化软件一般包括软件功能的开发、现场安装调试、旧系统数据迁移、系统培训、用户测试、 初验（系统试运行）和终验等环节，其中初验和终验是客户对系统运行情况作出的评价（用户也可直接终 验），也是公司与客户结算的主要依据和环节。在初验阶段完成时，围绕项目的大部分工作均已完成，之 后只是在运行期间可能进行部分系统功能的修改，所涉工作内容很少、工作量也不大。因此，公司在取得 初验报告后开始确认收入。</w:t>
      </w:r>
    </w:p>
    <w:p>
      <w:pPr>
        <w:pStyle w:val="Style8"/>
        <w:keepNext w:val="0"/>
        <w:keepLines w:val="0"/>
        <w:widowControl w:val="0"/>
        <w:numPr>
          <w:ilvl w:val="0"/>
          <w:numId w:val="45"/>
        </w:numPr>
        <w:shd w:val="clear" w:color="auto" w:fill="auto"/>
        <w:tabs>
          <w:tab w:pos="837" w:val="left"/>
        </w:tabs>
        <w:bidi w:val="0"/>
        <w:spacing w:before="0" w:after="0" w:line="468" w:lineRule="exact"/>
        <w:ind w:left="0" w:right="0" w:firstLine="440"/>
        <w:jc w:val="both"/>
      </w:pPr>
      <w:bookmarkStart w:id="1187" w:name="bookmark1187"/>
      <w:bookmarkEnd w:id="1187"/>
      <w:r>
        <w:rPr>
          <w:color w:val="000000"/>
          <w:spacing w:val="0"/>
          <w:w w:val="100"/>
          <w:position w:val="0"/>
        </w:rPr>
        <w:t>初验确认收入的比例。</w:t>
      </w:r>
    </w:p>
    <w:p>
      <w:pPr>
        <w:pStyle w:val="Style8"/>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由于公司定制工程化软件主要依靠项目实施人员及自有软件技术的整合来进行开发，因此，公司以投 入工时为计算基础，以完工进度作为确认收入的依据。根据历年已完工典型合同统计，初验时项目投入工 时约为</w:t>
      </w:r>
      <w:r>
        <w:rPr>
          <w:color w:val="000000"/>
          <w:spacing w:val="0"/>
          <w:w w:val="100"/>
          <w:position w:val="0"/>
        </w:rPr>
        <w:t>80%</w:t>
      </w:r>
      <w:r>
        <w:rPr>
          <w:color w:val="000000"/>
          <w:spacing w:val="0"/>
          <w:w w:val="100"/>
          <w:position w:val="0"/>
        </w:rPr>
        <w:t>左右，因此，公司按照以下标准孰低的原则确定初验收入的确认比例：</w:t>
      </w:r>
    </w:p>
    <w:p>
      <w:pPr>
        <w:pStyle w:val="Style8"/>
        <w:keepNext w:val="0"/>
        <w:keepLines w:val="0"/>
        <w:widowControl w:val="0"/>
        <w:shd w:val="clear" w:color="auto" w:fill="auto"/>
        <w:tabs>
          <w:tab w:pos="846" w:val="left"/>
        </w:tabs>
        <w:bidi w:val="0"/>
        <w:spacing w:before="0" w:after="0" w:line="468" w:lineRule="exact"/>
        <w:ind w:left="0" w:right="0" w:firstLine="440"/>
        <w:jc w:val="both"/>
      </w:pPr>
      <w:bookmarkStart w:id="1188" w:name="bookmark1188"/>
      <w:r>
        <w:rPr>
          <w:color w:val="000000"/>
          <w:spacing w:val="0"/>
          <w:w w:val="100"/>
          <w:position w:val="0"/>
        </w:rPr>
        <w:t>I</w:t>
      </w:r>
      <w:bookmarkEnd w:id="1188"/>
      <w:r>
        <w:rPr>
          <w:color w:val="000000"/>
          <w:spacing w:val="0"/>
          <w:w w:val="100"/>
          <w:position w:val="0"/>
        </w:rPr>
        <w:t>、</w:t>
        <w:tab/>
        <w:t>初验时合同约定的付款比例等于或高于</w:t>
      </w:r>
      <w:r>
        <w:rPr>
          <w:color w:val="000000"/>
          <w:spacing w:val="0"/>
          <w:w w:val="100"/>
          <w:position w:val="0"/>
        </w:rPr>
        <w:t>80%，</w:t>
      </w:r>
      <w:r>
        <w:rPr>
          <w:color w:val="000000"/>
          <w:spacing w:val="0"/>
          <w:w w:val="100"/>
          <w:position w:val="0"/>
        </w:rPr>
        <w:t>则以</w:t>
      </w:r>
      <w:r>
        <w:rPr>
          <w:color w:val="000000"/>
          <w:spacing w:val="0"/>
          <w:w w:val="100"/>
          <w:position w:val="0"/>
        </w:rPr>
        <w:t>80%</w:t>
      </w:r>
      <w:r>
        <w:rPr>
          <w:color w:val="000000"/>
          <w:spacing w:val="0"/>
          <w:w w:val="100"/>
          <w:position w:val="0"/>
        </w:rPr>
        <w:t>确认收入；</w:t>
      </w:r>
    </w:p>
    <w:p>
      <w:pPr>
        <w:pStyle w:val="Style8"/>
        <w:keepNext w:val="0"/>
        <w:keepLines w:val="0"/>
        <w:widowControl w:val="0"/>
        <w:shd w:val="clear" w:color="auto" w:fill="auto"/>
        <w:tabs>
          <w:tab w:pos="880" w:val="left"/>
        </w:tabs>
        <w:bidi w:val="0"/>
        <w:spacing w:before="0" w:after="0" w:line="468" w:lineRule="exact"/>
        <w:ind w:left="0" w:right="0" w:firstLine="440"/>
        <w:jc w:val="both"/>
      </w:pPr>
      <w:bookmarkStart w:id="1189" w:name="bookmark1189"/>
      <w:r>
        <w:rPr>
          <w:color w:val="000000"/>
          <w:spacing w:val="0"/>
          <w:w w:val="100"/>
          <w:position w:val="0"/>
        </w:rPr>
        <w:t>I</w:t>
      </w:r>
      <w:bookmarkEnd w:id="1189"/>
      <w:r>
        <w:rPr>
          <w:color w:val="000000"/>
          <w:spacing w:val="0"/>
          <w:w w:val="100"/>
          <w:position w:val="0"/>
        </w:rPr>
        <w:t>I</w:t>
      </w:r>
      <w:r>
        <w:rPr>
          <w:color w:val="000000"/>
          <w:spacing w:val="0"/>
          <w:w w:val="100"/>
          <w:position w:val="0"/>
        </w:rPr>
        <w:t>、</w:t>
        <w:tab/>
        <w:t>初验时合同约定的付款比例低于</w:t>
      </w:r>
      <w:r>
        <w:rPr>
          <w:color w:val="000000"/>
          <w:spacing w:val="0"/>
          <w:w w:val="100"/>
          <w:position w:val="0"/>
        </w:rPr>
        <w:t>80%</w:t>
      </w:r>
      <w:r>
        <w:rPr>
          <w:color w:val="000000"/>
          <w:spacing w:val="0"/>
          <w:w w:val="100"/>
          <w:position w:val="0"/>
        </w:rPr>
        <w:t>，则以合同约定的比例确认收入。</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公司每年年末会根据当年完工合同情况，对初验完工进度进行复核。</w:t>
      </w:r>
    </w:p>
    <w:p>
      <w:pPr>
        <w:pStyle w:val="Style8"/>
        <w:keepNext w:val="0"/>
        <w:keepLines w:val="0"/>
        <w:widowControl w:val="0"/>
        <w:numPr>
          <w:ilvl w:val="0"/>
          <w:numId w:val="45"/>
        </w:numPr>
        <w:shd w:val="clear" w:color="auto" w:fill="auto"/>
        <w:tabs>
          <w:tab w:pos="837" w:val="left"/>
        </w:tabs>
        <w:bidi w:val="0"/>
        <w:spacing w:before="0" w:after="0" w:line="468" w:lineRule="exact"/>
        <w:ind w:left="0" w:right="0" w:firstLine="440"/>
        <w:jc w:val="both"/>
      </w:pPr>
      <w:bookmarkStart w:id="1190" w:name="bookmark1190"/>
      <w:bookmarkEnd w:id="1190"/>
      <w:r>
        <w:rPr>
          <w:color w:val="000000"/>
          <w:spacing w:val="0"/>
          <w:w w:val="100"/>
          <w:position w:val="0"/>
        </w:rPr>
        <w:t>终验时的收入确认：</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取得客户终验报告确认时，公司扣除终验前已确认的比例后，将其余部分确认收入，如合同中明确约 定合同总金额中包含质保金的，先扣除质保金部分，再按前述办法确认收入。</w:t>
      </w:r>
    </w:p>
    <w:p>
      <w:pPr>
        <w:pStyle w:val="Style8"/>
        <w:keepNext w:val="0"/>
        <w:keepLines w:val="0"/>
        <w:widowControl w:val="0"/>
        <w:shd w:val="clear" w:color="auto" w:fill="auto"/>
        <w:bidi w:val="0"/>
        <w:spacing w:before="0" w:after="0" w:line="468" w:lineRule="exact"/>
        <w:ind w:left="0" w:right="0" w:firstLine="440"/>
        <w:jc w:val="both"/>
      </w:pPr>
      <w:bookmarkStart w:id="1191" w:name="bookmark1191"/>
      <w:r>
        <w:rPr>
          <w:color w:val="000000"/>
          <w:spacing w:val="0"/>
          <w:w w:val="100"/>
          <w:position w:val="0"/>
        </w:rPr>
        <w:t>（</w:t>
      </w:r>
      <w:bookmarkEnd w:id="1191"/>
      <w:r>
        <w:rPr>
          <w:color w:val="000000"/>
          <w:spacing w:val="0"/>
          <w:w w:val="100"/>
          <w:position w:val="0"/>
        </w:rPr>
        <w:t>2）</w:t>
      </w:r>
      <w:r>
        <w:rPr>
          <w:color w:val="000000"/>
          <w:spacing w:val="0"/>
          <w:w w:val="100"/>
          <w:position w:val="0"/>
        </w:rPr>
        <w:t>技术服务收入：</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技术服务包括公司向客户提供的与</w:t>
      </w:r>
      <w:r>
        <w:rPr>
          <w:color w:val="000000"/>
          <w:spacing w:val="0"/>
          <w:w w:val="100"/>
          <w:position w:val="0"/>
        </w:rPr>
        <w:t>IT</w:t>
      </w:r>
      <w:r>
        <w:rPr>
          <w:color w:val="000000"/>
          <w:spacing w:val="0"/>
          <w:w w:val="100"/>
          <w:position w:val="0"/>
        </w:rPr>
        <w:t>运维管理相关的技术支持、技术咨询、技术开发、系统维护、 运营管理等服务内容。服务合同期限过后，合同自动终止。</w:t>
      </w:r>
    </w:p>
    <w:p>
      <w:pPr>
        <w:pStyle w:val="Style8"/>
        <w:keepNext w:val="0"/>
        <w:keepLines w:val="0"/>
        <w:widowControl w:val="0"/>
        <w:numPr>
          <w:ilvl w:val="0"/>
          <w:numId w:val="47"/>
        </w:numPr>
        <w:shd w:val="clear" w:color="auto" w:fill="auto"/>
        <w:tabs>
          <w:tab w:pos="810" w:val="left"/>
        </w:tabs>
        <w:bidi w:val="0"/>
        <w:spacing w:before="0" w:after="0" w:line="475" w:lineRule="exact"/>
        <w:ind w:left="0" w:right="0" w:firstLine="440"/>
        <w:jc w:val="both"/>
      </w:pPr>
      <w:bookmarkStart w:id="1192" w:name="bookmark1192"/>
      <w:bookmarkEnd w:id="1192"/>
      <w:r>
        <w:rPr>
          <w:color w:val="000000"/>
          <w:spacing w:val="0"/>
          <w:w w:val="100"/>
          <w:position w:val="0"/>
        </w:rPr>
        <w:t>公司在已根据合同约定提供了相应服务，取得明确的收款证据，相关成本能够可靠地计量时，确认 收入。</w:t>
      </w:r>
    </w:p>
    <w:p>
      <w:pPr>
        <w:pStyle w:val="Style8"/>
        <w:keepNext w:val="0"/>
        <w:keepLines w:val="0"/>
        <w:widowControl w:val="0"/>
        <w:numPr>
          <w:ilvl w:val="0"/>
          <w:numId w:val="47"/>
        </w:numPr>
        <w:shd w:val="clear" w:color="auto" w:fill="auto"/>
        <w:tabs>
          <w:tab w:pos="814" w:val="left"/>
        </w:tabs>
        <w:bidi w:val="0"/>
        <w:spacing w:before="0" w:after="0" w:line="475" w:lineRule="exact"/>
        <w:ind w:left="0" w:right="0" w:firstLine="440"/>
        <w:jc w:val="both"/>
      </w:pPr>
      <w:bookmarkStart w:id="1193" w:name="bookmark1193"/>
      <w:bookmarkEnd w:id="1193"/>
      <w:r>
        <w:rPr>
          <w:color w:val="000000"/>
          <w:spacing w:val="0"/>
          <w:w w:val="100"/>
          <w:position w:val="0"/>
        </w:rPr>
        <w:t>合同明确约定服务期限的，在合同约定的服务期限内，按进度确认收入；合同明确约定服务成果需 经客户验收确认的，根据客户验收情况确认收入。</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具体确认公式为：</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服务期限收入金额</w:t>
      </w:r>
      <w:r>
        <w:rPr>
          <w:color w:val="000000"/>
          <w:spacing w:val="0"/>
          <w:w w:val="100"/>
          <w:position w:val="0"/>
        </w:rPr>
        <w:t>=</w:t>
      </w:r>
      <w:r>
        <w:rPr>
          <w:color w:val="000000"/>
          <w:spacing w:val="0"/>
          <w:w w:val="100"/>
          <w:position w:val="0"/>
        </w:rPr>
        <w:t>工作量</w:t>
      </w:r>
      <w:r>
        <w:rPr>
          <w:color w:val="000000"/>
          <w:spacing w:val="0"/>
          <w:w w:val="100"/>
          <w:position w:val="0"/>
        </w:rPr>
        <w:t>（I） X</w:t>
      </w:r>
      <w:r>
        <w:rPr>
          <w:color w:val="000000"/>
          <w:spacing w:val="0"/>
          <w:w w:val="100"/>
          <w:position w:val="0"/>
        </w:rPr>
        <w:t>收费标准</w:t>
      </w:r>
      <w:r>
        <w:rPr>
          <w:color w:val="000000"/>
          <w:spacing w:val="0"/>
          <w:w w:val="100"/>
          <w:position w:val="0"/>
        </w:rPr>
        <w:t>（II） X</w:t>
      </w:r>
      <w:r>
        <w:rPr>
          <w:color w:val="000000"/>
          <w:spacing w:val="0"/>
          <w:w w:val="100"/>
          <w:position w:val="0"/>
        </w:rPr>
        <w:t>考核系数（</w:t>
      </w:r>
      <w:r>
        <w:rPr>
          <w:color w:val="000000"/>
          <w:spacing w:val="0"/>
          <w:w w:val="100"/>
          <w:position w:val="0"/>
        </w:rPr>
        <w:t>III）</w:t>
      </w:r>
    </w:p>
    <w:p>
      <w:pPr>
        <w:pStyle w:val="Style8"/>
        <w:keepNext w:val="0"/>
        <w:keepLines w:val="0"/>
        <w:widowControl w:val="0"/>
        <w:shd w:val="clear" w:color="auto" w:fill="auto"/>
        <w:tabs>
          <w:tab w:pos="846" w:val="left"/>
        </w:tabs>
        <w:bidi w:val="0"/>
        <w:spacing w:before="0" w:after="0" w:line="470" w:lineRule="exact"/>
        <w:ind w:left="0" w:right="0" w:firstLine="440"/>
        <w:jc w:val="left"/>
      </w:pPr>
      <w:bookmarkStart w:id="1194" w:name="bookmark1194"/>
      <w:r>
        <w:rPr>
          <w:color w:val="000000"/>
          <w:spacing w:val="0"/>
          <w:w w:val="100"/>
          <w:position w:val="0"/>
        </w:rPr>
        <w:t>I</w:t>
      </w:r>
      <w:bookmarkEnd w:id="1194"/>
      <w:r>
        <w:rPr>
          <w:color w:val="000000"/>
          <w:spacing w:val="0"/>
          <w:w w:val="100"/>
          <w:position w:val="0"/>
        </w:rPr>
        <w:t>、</w:t>
        <w:tab/>
        <w:t>工作量：根据合同约定工作量范围内的实际工作量</w:t>
      </w:r>
    </w:p>
    <w:p>
      <w:pPr>
        <w:pStyle w:val="Style8"/>
        <w:keepNext w:val="0"/>
        <w:keepLines w:val="0"/>
        <w:widowControl w:val="0"/>
        <w:shd w:val="clear" w:color="auto" w:fill="auto"/>
        <w:tabs>
          <w:tab w:pos="880" w:val="left"/>
        </w:tabs>
        <w:bidi w:val="0"/>
        <w:spacing w:before="0" w:after="0" w:line="470" w:lineRule="exact"/>
        <w:ind w:left="0" w:right="0" w:firstLine="440"/>
        <w:jc w:val="left"/>
      </w:pPr>
      <w:bookmarkStart w:id="1195" w:name="bookmark1195"/>
      <w:r>
        <w:rPr>
          <w:color w:val="000000"/>
          <w:spacing w:val="0"/>
          <w:w w:val="100"/>
          <w:position w:val="0"/>
        </w:rPr>
        <w:t>I</w:t>
      </w:r>
      <w:bookmarkEnd w:id="1195"/>
      <w:r>
        <w:rPr>
          <w:color w:val="000000"/>
          <w:spacing w:val="0"/>
          <w:w w:val="100"/>
          <w:position w:val="0"/>
        </w:rPr>
        <w:t>I</w:t>
      </w:r>
      <w:r>
        <w:rPr>
          <w:color w:val="000000"/>
          <w:spacing w:val="0"/>
          <w:w w:val="100"/>
          <w:position w:val="0"/>
        </w:rPr>
        <w:t>、</w:t>
        <w:tab/>
        <w:t>收费标准：合同约定相应薪资级别的工作量单价</w:t>
      </w:r>
    </w:p>
    <w:p>
      <w:pPr>
        <w:pStyle w:val="Style8"/>
        <w:keepNext w:val="0"/>
        <w:keepLines w:val="0"/>
        <w:widowControl w:val="0"/>
        <w:shd w:val="clear" w:color="auto" w:fill="auto"/>
        <w:tabs>
          <w:tab w:pos="896" w:val="left"/>
        </w:tabs>
        <w:bidi w:val="0"/>
        <w:spacing w:before="0" w:after="0" w:line="466" w:lineRule="exact"/>
        <w:ind w:left="0" w:right="0" w:firstLine="440"/>
        <w:jc w:val="both"/>
      </w:pPr>
      <w:bookmarkStart w:id="1196" w:name="bookmark1196"/>
      <w:r>
        <w:rPr>
          <w:color w:val="000000"/>
          <w:spacing w:val="0"/>
          <w:w w:val="100"/>
          <w:position w:val="0"/>
        </w:rPr>
        <w:t>I</w:t>
      </w:r>
      <w:bookmarkEnd w:id="1196"/>
      <w:r>
        <w:rPr>
          <w:color w:val="000000"/>
          <w:spacing w:val="0"/>
          <w:w w:val="100"/>
          <w:position w:val="0"/>
        </w:rPr>
        <w:t>II</w:t>
      </w:r>
      <w:r>
        <w:rPr>
          <w:color w:val="000000"/>
          <w:spacing w:val="0"/>
          <w:w w:val="100"/>
          <w:position w:val="0"/>
        </w:rPr>
        <w:t>、</w:t>
        <w:tab/>
        <w:t>考核系数：合同约定考核得分相应的考核系数，在考核得分未最终出具前，以暂估得分相应的考 核系数进行确认。</w:t>
      </w:r>
    </w:p>
    <w:p>
      <w:pPr>
        <w:pStyle w:val="Style8"/>
        <w:keepNext w:val="0"/>
        <w:keepLines w:val="0"/>
        <w:widowControl w:val="0"/>
        <w:shd w:val="clear" w:color="auto" w:fill="auto"/>
        <w:bidi w:val="0"/>
        <w:spacing w:before="0" w:after="0" w:line="470" w:lineRule="exact"/>
        <w:ind w:left="0" w:right="0" w:firstLine="440"/>
        <w:jc w:val="both"/>
      </w:pPr>
      <w:bookmarkStart w:id="1197" w:name="bookmark1197"/>
      <w:r>
        <w:rPr>
          <w:color w:val="000000"/>
          <w:spacing w:val="0"/>
          <w:w w:val="100"/>
          <w:position w:val="0"/>
        </w:rPr>
        <w:t>（</w:t>
      </w:r>
      <w:bookmarkEnd w:id="1197"/>
      <w:r>
        <w:rPr>
          <w:color w:val="000000"/>
          <w:spacing w:val="0"/>
          <w:w w:val="100"/>
          <w:position w:val="0"/>
        </w:rPr>
        <w:t>3）</w:t>
      </w:r>
      <w:r>
        <w:rPr>
          <w:color w:val="000000"/>
          <w:spacing w:val="0"/>
          <w:w w:val="100"/>
          <w:position w:val="0"/>
        </w:rPr>
        <w:t>系统集成收入：</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系统集成包括外购软硬件产品和公司软件产品的销售及安装。</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对于系统集成，公司根据合同的约定，在系统集成中的外购软硬件产品和公司软件产品的主要风险和 报酬已转移给买方，不再保留与之相联系的继续管理权和控制权，系统已按合同约定的条件安装调试、取 得了买方的验收确认，相关成本能够可靠地计量时，按合同约定的终验条件确认收入。</w:t>
      </w:r>
    </w:p>
    <w:p>
      <w:pPr>
        <w:pStyle w:val="Style8"/>
        <w:keepNext w:val="0"/>
        <w:keepLines w:val="0"/>
        <w:widowControl w:val="0"/>
        <w:numPr>
          <w:ilvl w:val="0"/>
          <w:numId w:val="49"/>
        </w:numPr>
        <w:shd w:val="clear" w:color="auto" w:fill="auto"/>
        <w:tabs>
          <w:tab w:pos="814" w:val="left"/>
        </w:tabs>
        <w:bidi w:val="0"/>
        <w:spacing w:before="0" w:after="0" w:line="451" w:lineRule="exact"/>
        <w:ind w:left="0" w:right="0" w:firstLine="440"/>
        <w:jc w:val="both"/>
      </w:pPr>
      <w:bookmarkStart w:id="1198" w:name="bookmark1198"/>
      <w:bookmarkEnd w:id="1198"/>
      <w:r>
        <w:rPr>
          <w:color w:val="000000"/>
          <w:spacing w:val="0"/>
          <w:w w:val="100"/>
          <w:position w:val="0"/>
        </w:rPr>
        <w:t>如销售合同规定需要安装验收的，在取得客户的安装验收报告时按合同金额扣除增值税后的余额确 认为销售收入；</w:t>
      </w:r>
    </w:p>
    <w:p>
      <w:pPr>
        <w:pStyle w:val="Style8"/>
        <w:keepNext w:val="0"/>
        <w:keepLines w:val="0"/>
        <w:widowControl w:val="0"/>
        <w:numPr>
          <w:ilvl w:val="0"/>
          <w:numId w:val="49"/>
        </w:numPr>
        <w:shd w:val="clear" w:color="auto" w:fill="auto"/>
        <w:tabs>
          <w:tab w:pos="814" w:val="left"/>
        </w:tabs>
        <w:bidi w:val="0"/>
        <w:spacing w:before="0" w:after="540" w:line="466" w:lineRule="exact"/>
        <w:ind w:left="0" w:right="0" w:firstLine="440"/>
        <w:jc w:val="both"/>
      </w:pPr>
      <w:bookmarkStart w:id="1199" w:name="bookmark1199"/>
      <w:bookmarkEnd w:id="1199"/>
      <w:r>
        <w:rPr>
          <w:color w:val="000000"/>
          <w:spacing w:val="0"/>
          <w:w w:val="100"/>
          <w:position w:val="0"/>
        </w:rPr>
        <w:t>如销售合同未规定需要安装验收的，则在取得到货验收证明时按合同金额扣除增值税后的余额确认 为销售收入。</w:t>
      </w:r>
    </w:p>
    <w:p>
      <w:pPr>
        <w:pStyle w:val="Style29"/>
        <w:keepNext/>
        <w:keepLines/>
        <w:widowControl w:val="0"/>
        <w:shd w:val="clear" w:color="auto" w:fill="auto"/>
        <w:bidi w:val="0"/>
        <w:spacing w:before="0" w:after="0" w:line="492" w:lineRule="auto"/>
        <w:ind w:left="0" w:right="0" w:firstLine="0"/>
        <w:jc w:val="both"/>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26</w:t>
      </w:r>
      <w:r>
        <w:rPr>
          <w:color w:val="000000"/>
          <w:spacing w:val="0"/>
          <w:w w:val="100"/>
          <w:position w:val="0"/>
        </w:rPr>
        <w:t>、政府补助</w:t>
      </w:r>
      <w:bookmarkEnd w:id="1200"/>
      <w:bookmarkEnd w:id="1201"/>
      <w:bookmarkEnd w:id="1202"/>
    </w:p>
    <w:p>
      <w:pPr>
        <w:pStyle w:val="Style29"/>
        <w:keepNext/>
        <w:keepLines/>
        <w:widowControl w:val="0"/>
        <w:shd w:val="clear" w:color="auto" w:fill="auto"/>
        <w:bidi w:val="0"/>
        <w:spacing w:before="0" w:after="0" w:line="470" w:lineRule="exact"/>
        <w:ind w:left="0" w:right="0" w:firstLine="0"/>
        <w:jc w:val="both"/>
      </w:pPr>
      <w:bookmarkStart w:id="1200" w:name="bookmark1200"/>
      <w:bookmarkStart w:id="1201" w:name="bookmark1201"/>
      <w:bookmarkStart w:id="1203" w:name="bookmark1203"/>
      <w:r>
        <w:rPr>
          <w:color w:val="000000"/>
          <w:spacing w:val="0"/>
          <w:w w:val="100"/>
          <w:position w:val="0"/>
        </w:rPr>
        <w:t>1、类型</w:t>
      </w:r>
      <w:bookmarkEnd w:id="1200"/>
      <w:bookmarkEnd w:id="1201"/>
      <w:bookmarkEnd w:id="1203"/>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本公司将政府补助划分为与资产相关的具体标准为：补助企业相关资产的购建；</w:t>
      </w:r>
    </w:p>
    <w:p>
      <w:pPr>
        <w:pStyle w:val="Style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本公司将政府补助划分为与收益相关的具体标准为：补偿企业相关费用或损失；</w:t>
      </w:r>
    </w:p>
    <w:p>
      <w:pPr>
        <w:pStyle w:val="Style8"/>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对于政府文件未明确规定补助对象的，本公司将该政府补助划分为与资产相关或与收益相关的判断依 据为：将政府补助整体归类为与收益相关的政府补助。</w:t>
      </w:r>
    </w:p>
    <w:p>
      <w:pPr>
        <w:pStyle w:val="Style29"/>
        <w:keepNext/>
        <w:keepLines/>
        <w:widowControl w:val="0"/>
        <w:shd w:val="clear" w:color="auto" w:fill="auto"/>
        <w:tabs>
          <w:tab w:pos="415" w:val="left"/>
        </w:tabs>
        <w:bidi w:val="0"/>
        <w:spacing w:before="0" w:after="0" w:line="240" w:lineRule="auto"/>
        <w:ind w:left="0" w:right="0" w:firstLine="0"/>
        <w:jc w:val="both"/>
      </w:pPr>
      <w:bookmarkStart w:id="1204" w:name="bookmark1204"/>
      <w:bookmarkStart w:id="1205" w:name="bookmark1205"/>
      <w:bookmarkStart w:id="1206" w:name="bookmark1206"/>
      <w:bookmarkStart w:id="1207" w:name="bookmark1207"/>
      <w:r>
        <w:rPr>
          <w:color w:val="000000"/>
          <w:spacing w:val="0"/>
          <w:w w:val="100"/>
          <w:position w:val="0"/>
        </w:rPr>
        <w:t>2</w:t>
      </w:r>
      <w:bookmarkEnd w:id="1206"/>
      <w:r>
        <w:rPr>
          <w:color w:val="000000"/>
          <w:spacing w:val="0"/>
          <w:w w:val="100"/>
          <w:position w:val="0"/>
        </w:rPr>
        <w:t>、</w:t>
        <w:tab/>
        <w:t>确认时点</w:t>
      </w:r>
      <w:bookmarkEnd w:id="1204"/>
      <w:bookmarkEnd w:id="1205"/>
      <w:bookmarkEnd w:id="1207"/>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政府补助在本公司能够满足其所附的条件并且能够收到时，予以确认。</w:t>
      </w:r>
    </w:p>
    <w:p>
      <w:pPr>
        <w:pStyle w:val="Style8"/>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与资产相关的政府补助确认时点：相关资产达到预定可使用状态或收到政府补助款项时；</w:t>
      </w:r>
    </w:p>
    <w:p>
      <w:pPr>
        <w:pStyle w:val="Style8"/>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与收益相关的政府补助确认时点：相关费用或损失发生时。</w:t>
      </w:r>
    </w:p>
    <w:p>
      <w:pPr>
        <w:pStyle w:val="Style29"/>
        <w:keepNext/>
        <w:keepLines/>
        <w:widowControl w:val="0"/>
        <w:shd w:val="clear" w:color="auto" w:fill="auto"/>
        <w:tabs>
          <w:tab w:pos="415" w:val="left"/>
        </w:tabs>
        <w:bidi w:val="0"/>
        <w:spacing w:before="0" w:after="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rPr>
        <w:t>3</w:t>
      </w:r>
      <w:bookmarkEnd w:id="1210"/>
      <w:r>
        <w:rPr>
          <w:color w:val="000000"/>
          <w:spacing w:val="0"/>
          <w:w w:val="100"/>
          <w:position w:val="0"/>
        </w:rPr>
        <w:t>、</w:t>
        <w:tab/>
        <w:t>会计处理</w:t>
      </w:r>
      <w:bookmarkEnd w:id="1208"/>
      <w:bookmarkEnd w:id="1209"/>
      <w:bookmarkEnd w:id="1211"/>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本公司取得的政策性优惠贷款贴息，区分以下两种情况，分别进行会计处理：</w:t>
      </w:r>
    </w:p>
    <w:p>
      <w:pPr>
        <w:pStyle w:val="Style8"/>
        <w:keepNext w:val="0"/>
        <w:keepLines w:val="0"/>
        <w:widowControl w:val="0"/>
        <w:shd w:val="clear" w:color="auto" w:fill="auto"/>
        <w:tabs>
          <w:tab w:pos="997" w:val="left"/>
        </w:tabs>
        <w:bidi w:val="0"/>
        <w:spacing w:before="0" w:after="0" w:line="466" w:lineRule="exact"/>
        <w:ind w:left="0" w:right="0" w:firstLine="440"/>
        <w:jc w:val="both"/>
      </w:pPr>
      <w:bookmarkStart w:id="1212" w:name="bookmark1212"/>
      <w:r>
        <w:rPr>
          <w:color w:val="000000"/>
          <w:spacing w:val="0"/>
          <w:w w:val="100"/>
          <w:position w:val="0"/>
        </w:rPr>
        <w:t>（</w:t>
      </w:r>
      <w:bookmarkEnd w:id="1212"/>
      <w:r>
        <w:rPr>
          <w:color w:val="000000"/>
          <w:spacing w:val="0"/>
          <w:w w:val="100"/>
          <w:position w:val="0"/>
        </w:rPr>
        <w:t>1）</w:t>
        <w:tab/>
      </w:r>
      <w:r>
        <w:rPr>
          <w:color w:val="000000"/>
          <w:spacing w:val="0"/>
          <w:w w:val="100"/>
          <w:position w:val="0"/>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8"/>
        <w:keepNext w:val="0"/>
        <w:keepLines w:val="0"/>
        <w:widowControl w:val="0"/>
        <w:shd w:val="clear" w:color="auto" w:fill="auto"/>
        <w:tabs>
          <w:tab w:pos="928" w:val="left"/>
        </w:tabs>
        <w:bidi w:val="0"/>
        <w:spacing w:before="0" w:after="540" w:line="468" w:lineRule="exact"/>
        <w:ind w:left="0" w:right="0" w:firstLine="440"/>
        <w:jc w:val="both"/>
      </w:pPr>
      <w:bookmarkStart w:id="1213" w:name="bookmark1213"/>
      <w:r>
        <w:rPr>
          <w:color w:val="000000"/>
          <w:spacing w:val="0"/>
          <w:w w:val="100"/>
          <w:position w:val="0"/>
        </w:rPr>
        <w:t>（</w:t>
      </w:r>
      <w:bookmarkEnd w:id="1213"/>
      <w:r>
        <w:rPr>
          <w:color w:val="000000"/>
          <w:spacing w:val="0"/>
          <w:w w:val="100"/>
          <w:position w:val="0"/>
        </w:rPr>
        <w:t>2）</w:t>
        <w:tab/>
      </w:r>
      <w:r>
        <w:rPr>
          <w:color w:val="000000"/>
          <w:spacing w:val="0"/>
          <w:w w:val="100"/>
          <w:position w:val="0"/>
        </w:rPr>
        <w:t>财政将贴息资金直接拨付给本公司的，本公司将对应的贴息冲减相关借款费用。</w:t>
      </w:r>
    </w:p>
    <w:p>
      <w:pPr>
        <w:pStyle w:val="Style29"/>
        <w:keepNext/>
        <w:keepLines/>
        <w:widowControl w:val="0"/>
        <w:shd w:val="clear" w:color="auto" w:fill="auto"/>
        <w:bidi w:val="0"/>
        <w:spacing w:before="0" w:after="0" w:line="48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4"/>
      <w:bookmarkEnd w:id="1215"/>
      <w:bookmarkEnd w:id="1216"/>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递延所得税资产和递延所得税负债根据资产和负债的计税基础与其账面价值的差额（暂时性差异）计 算确认。</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对于应纳税暂时性差异，除特殊情况外，确认递延所得税负债。</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不确认递延所得税资产或递延所得税负债的特殊情况包括：</w:t>
      </w:r>
    </w:p>
    <w:p>
      <w:pPr>
        <w:pStyle w:val="Style8"/>
        <w:keepNext w:val="0"/>
        <w:keepLines w:val="0"/>
        <w:widowControl w:val="0"/>
        <w:numPr>
          <w:ilvl w:val="0"/>
          <w:numId w:val="33"/>
        </w:numPr>
        <w:shd w:val="clear" w:color="auto" w:fill="auto"/>
        <w:tabs>
          <w:tab w:pos="945" w:val="left"/>
        </w:tabs>
        <w:bidi w:val="0"/>
        <w:spacing w:before="0" w:after="0" w:line="470" w:lineRule="exact"/>
        <w:ind w:left="0" w:right="0" w:firstLine="440"/>
        <w:jc w:val="both"/>
      </w:pPr>
      <w:bookmarkStart w:id="1217" w:name="bookmark1217"/>
      <w:bookmarkEnd w:id="1217"/>
      <w:r>
        <w:rPr>
          <w:color w:val="000000"/>
          <w:spacing w:val="0"/>
          <w:w w:val="100"/>
          <w:position w:val="0"/>
        </w:rPr>
        <w:t>商誉的初始确认；</w:t>
      </w:r>
    </w:p>
    <w:p>
      <w:pPr>
        <w:pStyle w:val="Style8"/>
        <w:keepNext w:val="0"/>
        <w:keepLines w:val="0"/>
        <w:widowControl w:val="0"/>
        <w:numPr>
          <w:ilvl w:val="0"/>
          <w:numId w:val="33"/>
        </w:numPr>
        <w:shd w:val="clear" w:color="auto" w:fill="auto"/>
        <w:tabs>
          <w:tab w:pos="945" w:val="left"/>
        </w:tabs>
        <w:bidi w:val="0"/>
        <w:spacing w:before="0" w:after="0" w:line="470" w:lineRule="exact"/>
        <w:ind w:left="0" w:right="0" w:firstLine="440"/>
        <w:jc w:val="both"/>
      </w:pPr>
      <w:bookmarkStart w:id="1218" w:name="bookmark1218"/>
      <w:bookmarkEnd w:id="1218"/>
      <w:r>
        <w:rPr>
          <w:color w:val="000000"/>
          <w:spacing w:val="0"/>
          <w:w w:val="100"/>
          <w:position w:val="0"/>
        </w:rPr>
        <w:t>既不是企业合并、发生时也不影响会计利润和应纳税所得额（或可抵扣亏损）的交易或事项。</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8"/>
        <w:keepNext w:val="0"/>
        <w:keepLines w:val="0"/>
        <w:widowControl w:val="0"/>
        <w:numPr>
          <w:ilvl w:val="0"/>
          <w:numId w:val="33"/>
        </w:numPr>
        <w:shd w:val="clear" w:color="auto" w:fill="auto"/>
        <w:tabs>
          <w:tab w:pos="945" w:val="left"/>
        </w:tabs>
        <w:bidi w:val="0"/>
        <w:spacing w:before="0" w:after="0" w:line="470" w:lineRule="exact"/>
        <w:ind w:left="0" w:right="0" w:firstLine="440"/>
        <w:jc w:val="both"/>
      </w:pPr>
      <w:bookmarkStart w:id="1219" w:name="bookmark1219"/>
      <w:bookmarkEnd w:id="1219"/>
      <w:r>
        <w:rPr>
          <w:color w:val="000000"/>
          <w:spacing w:val="0"/>
          <w:w w:val="100"/>
          <w:position w:val="0"/>
        </w:rPr>
        <w:t>纳税主体拥有以净额结算当期所得税资产及当期所得税负债的法定权利；</w:t>
      </w:r>
    </w:p>
    <w:p>
      <w:pPr>
        <w:pStyle w:val="Style8"/>
        <w:keepNext w:val="0"/>
        <w:keepLines w:val="0"/>
        <w:widowControl w:val="0"/>
        <w:numPr>
          <w:ilvl w:val="0"/>
          <w:numId w:val="33"/>
        </w:numPr>
        <w:shd w:val="clear" w:color="auto" w:fill="auto"/>
        <w:tabs>
          <w:tab w:pos="945" w:val="left"/>
        </w:tabs>
        <w:bidi w:val="0"/>
        <w:spacing w:before="0" w:after="520" w:line="468" w:lineRule="exact"/>
        <w:ind w:left="0" w:right="0" w:firstLine="440"/>
        <w:jc w:val="both"/>
      </w:pPr>
      <w:bookmarkStart w:id="1220" w:name="bookmark1220"/>
      <w:bookmarkEnd w:id="1220"/>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者是对不同的纳税主体相关，但在未来每一具有重要性的递延所得税资产及负债转回的期间内，涉及的纳 税主体意图以净额结算当期所得税资产和负债或是同时取得资产、清偿负债。</w:t>
      </w:r>
    </w:p>
    <w:p>
      <w:pPr>
        <w:pStyle w:val="Style29"/>
        <w:keepNext/>
        <w:keepLines/>
        <w:widowControl w:val="0"/>
        <w:shd w:val="clear" w:color="auto" w:fill="auto"/>
        <w:bidi w:val="0"/>
        <w:spacing w:before="0" w:after="0" w:line="492"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1221"/>
      <w:bookmarkEnd w:id="1222"/>
      <w:bookmarkEnd w:id="1223"/>
    </w:p>
    <w:p>
      <w:pPr>
        <w:pStyle w:val="Style29"/>
        <w:keepNext/>
        <w:keepLines/>
        <w:widowControl w:val="0"/>
        <w:shd w:val="clear" w:color="auto" w:fill="auto"/>
        <w:bidi w:val="0"/>
        <w:spacing w:before="0" w:after="0" w:line="474" w:lineRule="exact"/>
        <w:ind w:left="0" w:right="0" w:firstLine="440"/>
        <w:jc w:val="both"/>
      </w:pPr>
      <w:bookmarkStart w:id="1221" w:name="bookmark1221"/>
      <w:bookmarkStart w:id="1222" w:name="bookmark1222"/>
      <w:bookmarkStart w:id="1224" w:name="bookmark1224"/>
      <w:r>
        <w:rPr>
          <w:color w:val="000000"/>
          <w:spacing w:val="0"/>
          <w:w w:val="100"/>
          <w:position w:val="0"/>
        </w:rPr>
        <w:t>经营租赁会计处理</w:t>
      </w:r>
      <w:bookmarkEnd w:id="1221"/>
      <w:bookmarkEnd w:id="1222"/>
      <w:bookmarkEnd w:id="1224"/>
    </w:p>
    <w:p>
      <w:pPr>
        <w:pStyle w:val="Style8"/>
        <w:keepNext w:val="0"/>
        <w:keepLines w:val="0"/>
        <w:widowControl w:val="0"/>
        <w:shd w:val="clear" w:color="auto" w:fill="auto"/>
        <w:tabs>
          <w:tab w:pos="1016" w:val="left"/>
        </w:tabs>
        <w:bidi w:val="0"/>
        <w:spacing w:before="0" w:after="0" w:line="474" w:lineRule="exact"/>
        <w:ind w:left="0" w:right="0" w:firstLine="440"/>
        <w:jc w:val="both"/>
      </w:pPr>
      <w:bookmarkStart w:id="1225" w:name="bookmark1225"/>
      <w:r>
        <w:rPr>
          <w:color w:val="000000"/>
          <w:spacing w:val="0"/>
          <w:w w:val="100"/>
          <w:position w:val="0"/>
        </w:rPr>
        <w:t>（</w:t>
      </w:r>
      <w:bookmarkEnd w:id="1225"/>
      <w:r>
        <w:rPr>
          <w:color w:val="000000"/>
          <w:spacing w:val="0"/>
          <w:w w:val="100"/>
          <w:position w:val="0"/>
        </w:rPr>
        <w:t>1）</w:t>
        <w:tab/>
      </w:r>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8"/>
        <w:keepNext w:val="0"/>
        <w:keepLines w:val="0"/>
        <w:widowControl w:val="0"/>
        <w:shd w:val="clear" w:color="auto" w:fill="auto"/>
        <w:tabs>
          <w:tab w:pos="1021" w:val="left"/>
        </w:tabs>
        <w:bidi w:val="0"/>
        <w:spacing w:before="0" w:after="0" w:line="474" w:lineRule="exact"/>
        <w:ind w:left="0" w:right="0" w:firstLine="440"/>
        <w:jc w:val="both"/>
      </w:pPr>
      <w:bookmarkStart w:id="1226" w:name="bookmark1226"/>
      <w:r>
        <w:rPr>
          <w:color w:val="000000"/>
          <w:spacing w:val="0"/>
          <w:w w:val="100"/>
          <w:position w:val="0"/>
        </w:rPr>
        <w:t>（</w:t>
      </w:r>
      <w:bookmarkEnd w:id="1226"/>
      <w:r>
        <w:rPr>
          <w:color w:val="000000"/>
          <w:spacing w:val="0"/>
          <w:w w:val="100"/>
          <w:position w:val="0"/>
        </w:rPr>
        <w:t>2）</w:t>
        <w:tab/>
      </w:r>
      <w:r>
        <w:rPr>
          <w:color w:val="000000"/>
          <w:spacing w:val="0"/>
          <w:w w:val="100"/>
          <w:position w:val="0"/>
        </w:rPr>
        <w:t xml:space="preserve">公司出租资产所收取的租赁费，在不扣除免租期的整个租赁期内，按直线法进行分摊，确认为 租赁相关收入。公司支付的与租赁交易相关的初始直接费用，计入当期费用；如金额较大的，则予以资本 </w:t>
      </w:r>
      <w:r>
        <w:rPr>
          <w:color w:val="000000"/>
          <w:spacing w:val="0"/>
          <w:w w:val="100"/>
          <w:position w:val="0"/>
        </w:rPr>
        <w:t>化，在整个租赁期间内按照与租赁相关收入确认相同的基础分期计入当期收益。</w:t>
      </w:r>
    </w:p>
    <w:p>
      <w:pPr>
        <w:pStyle w:val="Style8"/>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29"/>
        <w:keepNext/>
        <w:keepLines/>
        <w:widowControl w:val="0"/>
        <w:shd w:val="clear" w:color="auto" w:fill="auto"/>
        <w:tabs>
          <w:tab w:pos="483" w:val="left"/>
        </w:tabs>
        <w:bidi w:val="0"/>
        <w:spacing w:before="0" w:after="0" w:line="492"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9</w:t>
      </w:r>
      <w:r>
        <w:rPr>
          <w:color w:val="000000"/>
          <w:spacing w:val="0"/>
          <w:w w:val="100"/>
          <w:position w:val="0"/>
        </w:rPr>
        <w:t>、</w:t>
        <w:tab/>
        <w:t>终止经营</w:t>
      </w:r>
      <w:bookmarkEnd w:id="1227"/>
      <w:bookmarkEnd w:id="1228"/>
      <w:bookmarkEnd w:id="1230"/>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8"/>
        <w:keepNext w:val="0"/>
        <w:keepLines w:val="0"/>
        <w:widowControl w:val="0"/>
        <w:shd w:val="clear" w:color="auto" w:fill="auto"/>
        <w:tabs>
          <w:tab w:pos="928" w:val="left"/>
        </w:tabs>
        <w:bidi w:val="0"/>
        <w:spacing w:before="0" w:after="0" w:line="469" w:lineRule="exact"/>
        <w:ind w:left="0" w:right="0" w:firstLine="440"/>
        <w:jc w:val="both"/>
      </w:pPr>
      <w:bookmarkStart w:id="1231" w:name="bookmark1231"/>
      <w:r>
        <w:rPr>
          <w:color w:val="000000"/>
          <w:spacing w:val="0"/>
          <w:w w:val="100"/>
          <w:position w:val="0"/>
        </w:rPr>
        <w:t>（</w:t>
      </w:r>
      <w:bookmarkEnd w:id="1231"/>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8"/>
        <w:keepNext w:val="0"/>
        <w:keepLines w:val="0"/>
        <w:widowControl w:val="0"/>
        <w:shd w:val="clear" w:color="auto" w:fill="auto"/>
        <w:tabs>
          <w:tab w:pos="1006" w:val="left"/>
        </w:tabs>
        <w:bidi w:val="0"/>
        <w:spacing w:before="0" w:after="0" w:line="469" w:lineRule="exact"/>
        <w:ind w:left="0" w:right="0" w:firstLine="440"/>
        <w:jc w:val="both"/>
      </w:pPr>
      <w:bookmarkStart w:id="1232" w:name="bookmark1232"/>
      <w:r>
        <w:rPr>
          <w:color w:val="000000"/>
          <w:spacing w:val="0"/>
          <w:w w:val="100"/>
          <w:position w:val="0"/>
        </w:rPr>
        <w:t>（</w:t>
      </w:r>
      <w:bookmarkEnd w:id="1232"/>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8"/>
        <w:keepNext w:val="0"/>
        <w:keepLines w:val="0"/>
        <w:widowControl w:val="0"/>
        <w:shd w:val="clear" w:color="auto" w:fill="auto"/>
        <w:tabs>
          <w:tab w:pos="928" w:val="left"/>
        </w:tabs>
        <w:bidi w:val="0"/>
        <w:spacing w:before="0" w:after="0" w:line="469" w:lineRule="exact"/>
        <w:ind w:left="0" w:right="0" w:firstLine="440"/>
        <w:jc w:val="both"/>
      </w:pPr>
      <w:bookmarkStart w:id="1233" w:name="bookmark1233"/>
      <w:r>
        <w:rPr>
          <w:color w:val="000000"/>
          <w:spacing w:val="0"/>
          <w:w w:val="100"/>
          <w:position w:val="0"/>
        </w:rPr>
        <w:t>（</w:t>
      </w:r>
      <w:bookmarkEnd w:id="1233"/>
      <w:r>
        <w:rPr>
          <w:color w:val="000000"/>
          <w:spacing w:val="0"/>
          <w:w w:val="100"/>
          <w:position w:val="0"/>
        </w:rPr>
        <w:t>3）</w:t>
        <w:tab/>
      </w:r>
      <w:r>
        <w:rPr>
          <w:color w:val="000000"/>
          <w:spacing w:val="0"/>
          <w:w w:val="100"/>
          <w:position w:val="0"/>
        </w:rPr>
        <w:t>该组成部分是专为转售而取得的子公司。</w:t>
      </w:r>
    </w:p>
    <w:p>
      <w:pPr>
        <w:pStyle w:val="Style8"/>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持续经营损益和终止经营损益在利润表中分别列示。终止经营的减值损失和转回金额等经营损益及处 置损益作为终止经营损益列报。对于当期列报的终止经营，本公司在当期财务报表中，将原来作为持续经 营损益列报的信息重新作为可比会计期间的终止经营损益列报。</w:t>
      </w:r>
    </w:p>
    <w:p>
      <w:pPr>
        <w:pStyle w:val="Style29"/>
        <w:keepNext/>
        <w:keepLines/>
        <w:widowControl w:val="0"/>
        <w:shd w:val="clear" w:color="auto" w:fill="auto"/>
        <w:tabs>
          <w:tab w:pos="483" w:val="left"/>
        </w:tabs>
        <w:bidi w:val="0"/>
        <w:spacing w:before="0" w:after="160" w:line="492"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234"/>
      <w:bookmarkEnd w:id="1235"/>
      <w:bookmarkEnd w:id="1237"/>
    </w:p>
    <w:p>
      <w:pPr>
        <w:pStyle w:val="Style29"/>
        <w:keepNext/>
        <w:keepLines/>
        <w:widowControl w:val="0"/>
        <w:shd w:val="clear" w:color="auto" w:fill="auto"/>
        <w:bidi w:val="0"/>
        <w:spacing w:before="0" w:after="160" w:line="240" w:lineRule="auto"/>
        <w:ind w:left="0" w:right="0" w:firstLine="0"/>
        <w:jc w:val="left"/>
      </w:pPr>
      <w:bookmarkStart w:id="1234" w:name="bookmark1234"/>
      <w:bookmarkStart w:id="1235" w:name="bookmark1235"/>
      <w:bookmarkStart w:id="1238" w:name="bookmark1238"/>
      <w:r>
        <w:rPr>
          <w:color w:val="000000"/>
          <w:spacing w:val="0"/>
          <w:w w:val="100"/>
          <w:position w:val="0"/>
        </w:rPr>
        <w:t>1、重要会计政策变更</w:t>
      </w:r>
      <w:bookmarkEnd w:id="1234"/>
      <w:bookmarkEnd w:id="1235"/>
      <w:bookmarkEnd w:id="1238"/>
    </w:p>
    <w:p>
      <w:pPr>
        <w:pStyle w:val="Style8"/>
        <w:keepNext w:val="0"/>
        <w:keepLines w:val="0"/>
        <w:widowControl w:val="0"/>
        <w:shd w:val="clear" w:color="auto" w:fill="auto"/>
        <w:bidi w:val="0"/>
        <w:spacing w:before="0" w:after="0" w:line="240" w:lineRule="auto"/>
        <w:ind w:left="0" w:right="0" w:firstLine="440"/>
        <w:jc w:val="left"/>
      </w:pPr>
      <w:bookmarkStart w:id="1239" w:name="bookmark1239"/>
      <w:r>
        <w:rPr>
          <w:color w:val="000000"/>
          <w:spacing w:val="0"/>
          <w:w w:val="100"/>
          <w:position w:val="0"/>
        </w:rPr>
        <w:t>（</w:t>
      </w:r>
      <w:bookmarkEnd w:id="1239"/>
      <w:r>
        <w:rPr>
          <w:color w:val="000000"/>
          <w:spacing w:val="0"/>
          <w:w w:val="100"/>
          <w:position w:val="0"/>
        </w:rPr>
        <w:t>1）</w:t>
      </w:r>
      <w:r>
        <w:rPr>
          <w:color w:val="000000"/>
          <w:spacing w:val="0"/>
          <w:w w:val="100"/>
          <w:position w:val="0"/>
        </w:rPr>
        <w:t>执行《企业会计准则第</w:t>
      </w:r>
      <w:r>
        <w:rPr>
          <w:color w:val="000000"/>
          <w:spacing w:val="0"/>
          <w:w w:val="100"/>
          <w:position w:val="0"/>
        </w:rPr>
        <w:t>14</w:t>
      </w:r>
      <w:r>
        <w:rPr>
          <w:color w:val="000000"/>
          <w:spacing w:val="0"/>
          <w:w w:val="100"/>
          <w:position w:val="0"/>
        </w:rPr>
        <w:t>号一一收入》</w:t>
      </w:r>
      <w:r>
        <w:rPr>
          <w:color w:val="000000"/>
          <w:spacing w:val="0"/>
          <w:w w:val="100"/>
          <w:position w:val="0"/>
        </w:rPr>
        <w:t>（2017</w:t>
      </w:r>
      <w:r>
        <w:rPr>
          <w:color w:val="000000"/>
          <w:spacing w:val="0"/>
          <w:w w:val="100"/>
          <w:position w:val="0"/>
        </w:rPr>
        <w:t>年修订）（以下简称“新收入准则”）</w:t>
      </w:r>
    </w:p>
    <w:p>
      <w:pPr>
        <w:pStyle w:val="Style8"/>
        <w:keepNext w:val="0"/>
        <w:keepLines w:val="0"/>
        <w:widowControl w:val="0"/>
        <w:shd w:val="clear" w:color="auto" w:fill="auto"/>
        <w:bidi w:val="0"/>
        <w:spacing w:before="0" w:after="0" w:line="478" w:lineRule="exact"/>
        <w:ind w:left="0" w:right="0" w:firstLine="440"/>
        <w:jc w:val="left"/>
      </w:pPr>
      <w:r>
        <w:rPr>
          <w:color w:val="000000"/>
          <w:spacing w:val="0"/>
          <w:w w:val="100"/>
          <w:position w:val="0"/>
        </w:rPr>
        <w:t>财政部于</w:t>
      </w:r>
      <w:r>
        <w:rPr>
          <w:color w:val="000000"/>
          <w:spacing w:val="0"/>
          <w:w w:val="100"/>
          <w:position w:val="0"/>
        </w:rPr>
        <w:t>2017</w:t>
      </w:r>
      <w:r>
        <w:rPr>
          <w:color w:val="000000"/>
          <w:spacing w:val="0"/>
          <w:w w:val="100"/>
          <w:position w:val="0"/>
        </w:rPr>
        <w:t>年度修订了《企业会计准则第</w:t>
      </w:r>
      <w:r>
        <w:rPr>
          <w:color w:val="000000"/>
          <w:spacing w:val="0"/>
          <w:w w:val="100"/>
          <w:position w:val="0"/>
        </w:rPr>
        <w:t>14</w:t>
      </w:r>
      <w:r>
        <w:rPr>
          <w:color w:val="000000"/>
          <w:spacing w:val="0"/>
          <w:w w:val="100"/>
          <w:position w:val="0"/>
        </w:rPr>
        <w:t>号一一收入》。修订后的准则规定，首次执行该准则 应当根据累积影响数调整当年年初留存收益及财务报表其他相关项目金额，对可比期间信息不予调整。</w:t>
      </w:r>
    </w:p>
    <w:p>
      <w:pPr>
        <w:pStyle w:val="Style8"/>
        <w:keepNext w:val="0"/>
        <w:keepLines w:val="0"/>
        <w:widowControl w:val="0"/>
        <w:shd w:val="clear" w:color="auto" w:fill="auto"/>
        <w:bidi w:val="0"/>
        <w:spacing w:before="0" w:after="160" w:line="478" w:lineRule="exact"/>
        <w:ind w:left="0" w:right="0" w:firstLine="440"/>
        <w:jc w:val="left"/>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日起执行新收入准则。根据准则的规定，本公司仅对在首次执行日尚未完成 的合同的累积影响数调整</w:t>
      </w:r>
      <w:r>
        <w:rPr>
          <w:color w:val="000000"/>
          <w:spacing w:val="0"/>
          <w:w w:val="100"/>
          <w:position w:val="0"/>
        </w:rPr>
        <w:t>2020</w:t>
      </w:r>
      <w:r>
        <w:rPr>
          <w:color w:val="000000"/>
          <w:spacing w:val="0"/>
          <w:w w:val="100"/>
          <w:position w:val="0"/>
        </w:rPr>
        <w:t>年年初留存收益以及财务报表其他相关项目金额，比较财务报表不做调整。 执行该准则的主要影响如下：</w:t>
      </w:r>
    </w:p>
    <w:tbl>
      <w:tblPr>
        <w:tblOverlap w:val="never"/>
        <w:jc w:val="center"/>
        <w:tblLayout w:type="fixed"/>
      </w:tblPr>
      <w:tblGrid>
        <w:gridCol w:w="3067"/>
        <w:gridCol w:w="1003"/>
        <w:gridCol w:w="1718"/>
        <w:gridCol w:w="1622"/>
        <w:gridCol w:w="1627"/>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母公司</w:t>
            </w:r>
          </w:p>
        </w:tc>
      </w:tr>
      <w:tr>
        <w:trPr>
          <w:trHeight w:val="490"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40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）部分原按照完工百分比法确认 收入的合同，因不满足在一段时间确 认收入的条件，改为按控制权转移时 点确认收入。</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按财政部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规定执行</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-24,127,344.81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-23,682,744.81</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21,682,857.06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21,299,061.59</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2,595,005.23</w:t>
            </w:r>
          </w:p>
        </w:tc>
      </w:tr>
      <w:tr>
        <w:trPr>
          <w:trHeight w:val="499"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-128,903.16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-125,393.16</w:t>
            </w:r>
          </w:p>
        </w:tc>
      </w:tr>
    </w:tbl>
    <w:p>
      <w:pPr>
        <w:spacing w:lineRule="exact" w:line="1"/>
        <w:rPr>
          <w:sz w:val="2"/>
          <w:szCs w:val="2"/>
        </w:rPr>
      </w:pPr>
      <w:r>
        <w:br w:type="page"/>
      </w:r>
    </w:p>
    <w:tbl>
      <w:tblPr>
        <w:tblOverlap w:val="never"/>
        <w:jc w:val="center"/>
        <w:tblLayout w:type="fixed"/>
      </w:tblPr>
      <w:tblGrid>
        <w:gridCol w:w="3067"/>
        <w:gridCol w:w="1003"/>
        <w:gridCol w:w="1718"/>
        <w:gridCol w:w="1622"/>
        <w:gridCol w:w="1627"/>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审批程序</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受影响的报表项目</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母公司</w:t>
            </w:r>
          </w:p>
        </w:tc>
      </w:tr>
      <w:tr>
        <w:trPr>
          <w:trHeight w:val="490"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22,632,429.52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22,632,429.52</w:t>
            </w:r>
          </w:p>
        </w:tc>
      </w:tr>
      <w:tr>
        <w:trPr>
          <w:trHeight w:val="490"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-319,992.07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-319,992.07</w:t>
            </w:r>
          </w:p>
        </w:tc>
      </w:tr>
      <w:tr>
        <w:trPr>
          <w:trHeight w:val="490"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r>
      <w:tr>
        <w:trPr>
          <w:trHeight w:val="490"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-20,040,517.02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-20,003,857.74</w:t>
            </w:r>
          </w:p>
        </w:tc>
      </w:tr>
      <w:tr>
        <w:trPr>
          <w:trHeight w:val="490" w:hRule="exact"/>
        </w:trPr>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-27,655.25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40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）将与技术服务相关、不满足无 条件收款权的应收账款重分类至合 同资产，将与已生效合同相关的预收 款项重分类至合同负债。</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按财政部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规定执行</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r>
      <w:tr>
        <w:trPr>
          <w:trHeight w:val="49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r>
      <w:tr>
        <w:trPr>
          <w:trHeight w:val="49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-31,329,920.06</w:t>
            </w:r>
          </w:p>
        </w:tc>
      </w:tr>
      <w:tr>
        <w:trPr>
          <w:trHeight w:val="499"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31,329,920.06</w:t>
            </w:r>
          </w:p>
        </w:tc>
      </w:tr>
    </w:tbl>
    <w:p>
      <w:pPr>
        <w:widowControl w:val="0"/>
        <w:spacing w:after="479" w:line="1" w:lineRule="exact"/>
      </w:pPr>
    </w:p>
    <w:p>
      <w:pPr>
        <w:pStyle w:val="Style8"/>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与原收入准则相比，执行新收入准则对</w:t>
      </w:r>
      <w:r>
        <w:rPr>
          <w:color w:val="000000"/>
          <w:spacing w:val="0"/>
          <w:w w:val="100"/>
          <w:position w:val="0"/>
        </w:rPr>
        <w:t>2020</w:t>
      </w:r>
      <w:r>
        <w:rPr>
          <w:color w:val="000000"/>
          <w:spacing w:val="0"/>
          <w:w w:val="100"/>
          <w:position w:val="0"/>
        </w:rPr>
        <w:t>年度财务报表相关项目的影响如下（增加</w:t>
      </w:r>
      <w:r>
        <w:rPr>
          <w:color w:val="000000"/>
          <w:spacing w:val="0"/>
          <w:w w:val="100"/>
          <w:position w:val="0"/>
        </w:rPr>
        <w:t xml:space="preserve">/ </w:t>
      </w:r>
      <w:r>
        <w:rPr>
          <w:color w:val="000000"/>
          <w:spacing w:val="0"/>
          <w:w w:val="100"/>
          <w:position w:val="0"/>
        </w:rPr>
        <w:t>（减少</w:t>
      </w:r>
      <w:r>
        <w:rPr>
          <w:color w:val="000000"/>
          <w:spacing w:val="0"/>
          <w:w w:val="100"/>
          <w:position w:val="0"/>
        </w:rPr>
        <w:t>））:</w:t>
      </w:r>
    </w:p>
    <w:tbl>
      <w:tblPr>
        <w:tblOverlap w:val="never"/>
        <w:jc w:val="center"/>
        <w:tblLayout w:type="fixed"/>
      </w:tblPr>
      <w:tblGrid>
        <w:gridCol w:w="3418"/>
        <w:gridCol w:w="2803"/>
        <w:gridCol w:w="2818"/>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受影响的资产负债表项目</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日余额的影响金额</w:t>
            </w:r>
          </w:p>
        </w:tc>
      </w:tr>
      <w:tr>
        <w:trPr>
          <w:trHeight w:val="49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-14,034,847.57</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-14,034,847.57</w:t>
            </w:r>
          </w:p>
        </w:tc>
      </w:tr>
      <w:tr>
        <w:trPr>
          <w:trHeight w:val="494"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13,081,015.99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13,081,015.99</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68,847.45</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68,847.45</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-13,856,532.16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-13,856,532.16</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2,047,079.46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2,047,079.46</w:t>
            </w:r>
          </w:p>
        </w:tc>
      </w:tr>
      <w:tr>
        <w:trPr>
          <w:trHeight w:val="49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w:t>
            </w:r>
          </w:p>
        </w:tc>
      </w:tr>
      <w:tr>
        <w:trPr>
          <w:trHeight w:val="499"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10,149,374.43</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10,149,374.43</w:t>
            </w:r>
          </w:p>
        </w:tc>
      </w:tr>
    </w:tbl>
    <w:p>
      <w:pPr>
        <w:widowControl w:val="0"/>
        <w:spacing w:after="539" w:line="1" w:lineRule="exact"/>
      </w:pPr>
    </w:p>
    <w:tbl>
      <w:tblPr>
        <w:tblOverlap w:val="never"/>
        <w:jc w:val="center"/>
        <w:tblLayout w:type="fixed"/>
      </w:tblPr>
      <w:tblGrid>
        <w:gridCol w:w="3394"/>
        <w:gridCol w:w="2784"/>
        <w:gridCol w:w="2798"/>
      </w:tblGrid>
      <w:tr>
        <w:trPr>
          <w:trHeight w:val="331"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受影响的利润表项目</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年度发生额的影响金额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w:t>
            </w:r>
          </w:p>
        </w:tc>
      </w:tr>
      <w:tr>
        <w:trPr>
          <w:trHeight w:val="3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21,175,805.06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21,175,805.06</w:t>
            </w:r>
          </w:p>
        </w:tc>
      </w:tr>
      <w:tr>
        <w:trPr>
          <w:trHeight w:val="32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11,875,173.41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11,875,173.41</w:t>
            </w:r>
          </w:p>
        </w:tc>
      </w:tr>
      <w:tr>
        <w:trPr>
          <w:trHeight w:val="3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-688,474.53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-688,474.53</w:t>
            </w:r>
          </w:p>
        </w:tc>
      </w:tr>
      <w:tr>
        <w:trPr>
          <w:trHeight w:val="32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861,215.72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861,215.72</w:t>
            </w:r>
          </w:p>
        </w:tc>
      </w:tr>
      <w:tr>
        <w:trPr>
          <w:trHeight w:val="331"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7,750,941.40</w:t>
            </w:r>
          </w:p>
        </w:tc>
      </w:tr>
    </w:tbl>
    <w:p>
      <w:pPr>
        <w:pStyle w:val="Style8"/>
        <w:keepNext w:val="0"/>
        <w:keepLines w:val="0"/>
        <w:widowControl w:val="0"/>
        <w:shd w:val="clear" w:color="auto" w:fill="auto"/>
        <w:tabs>
          <w:tab w:pos="918" w:val="left"/>
        </w:tabs>
        <w:bidi w:val="0"/>
        <w:spacing w:before="0" w:after="0" w:line="475" w:lineRule="exact"/>
        <w:ind w:left="0" w:right="0" w:firstLine="440"/>
        <w:jc w:val="both"/>
      </w:pPr>
      <w:bookmarkStart w:id="1240" w:name="bookmark1240"/>
      <w:r>
        <w:rPr>
          <w:color w:val="000000"/>
          <w:spacing w:val="0"/>
          <w:w w:val="100"/>
          <w:position w:val="0"/>
        </w:rPr>
        <w:t>（</w:t>
      </w:r>
      <w:bookmarkEnd w:id="1240"/>
      <w:r>
        <w:rPr>
          <w:color w:val="000000"/>
          <w:spacing w:val="0"/>
          <w:w w:val="100"/>
          <w:position w:val="0"/>
        </w:rPr>
        <w:t>2）</w:t>
        <w:tab/>
      </w:r>
      <w:r>
        <w:rPr>
          <w:color w:val="000000"/>
          <w:spacing w:val="0"/>
          <w:w w:val="100"/>
          <w:position w:val="0"/>
        </w:rPr>
        <w:t>执行《企业会计准则解释第</w:t>
      </w:r>
      <w:r>
        <w:rPr>
          <w:color w:val="000000"/>
          <w:spacing w:val="0"/>
          <w:w w:val="100"/>
          <w:position w:val="0"/>
        </w:rPr>
        <w:t>13</w:t>
      </w:r>
      <w:r>
        <w:rPr>
          <w:color w:val="000000"/>
          <w:spacing w:val="0"/>
          <w:w w:val="100"/>
          <w:position w:val="0"/>
        </w:rPr>
        <w:t>号》</w:t>
      </w:r>
    </w:p>
    <w:p>
      <w:pPr>
        <w:pStyle w:val="Style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日发布了《企业会计准则解释第</w:t>
      </w:r>
      <w:r>
        <w:rPr>
          <w:color w:val="000000"/>
          <w:spacing w:val="0"/>
          <w:w w:val="100"/>
          <w:position w:val="0"/>
        </w:rPr>
        <w:t>13</w:t>
      </w:r>
      <w:r>
        <w:rPr>
          <w:color w:val="000000"/>
          <w:spacing w:val="0"/>
          <w:w w:val="100"/>
          <w:position w:val="0"/>
        </w:rPr>
        <w:t>号》（财会〔</w:t>
      </w:r>
      <w:r>
        <w:rPr>
          <w:color w:val="000000"/>
          <w:spacing w:val="0"/>
          <w:w w:val="100"/>
          <w:position w:val="0"/>
        </w:rPr>
        <w:t>2019） 21</w:t>
      </w:r>
      <w:r>
        <w:rPr>
          <w:color w:val="000000"/>
          <w:spacing w:val="0"/>
          <w:w w:val="100"/>
          <w:position w:val="0"/>
        </w:rPr>
        <w:t>号，以下简称“解 释第</w:t>
      </w:r>
      <w:r>
        <w:rPr>
          <w:color w:val="000000"/>
          <w:spacing w:val="0"/>
          <w:w w:val="100"/>
          <w:position w:val="0"/>
        </w:rPr>
        <w:t>13</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日起施行，不要求追溯调整。</w:t>
      </w:r>
    </w:p>
    <w:p>
      <w:pPr>
        <w:pStyle w:val="Style8"/>
        <w:keepNext w:val="0"/>
        <w:keepLines w:val="0"/>
        <w:widowControl w:val="0"/>
        <w:numPr>
          <w:ilvl w:val="0"/>
          <w:numId w:val="51"/>
        </w:numPr>
        <w:shd w:val="clear" w:color="auto" w:fill="auto"/>
        <w:tabs>
          <w:tab w:pos="822" w:val="left"/>
        </w:tabs>
        <w:bidi w:val="0"/>
        <w:spacing w:before="0" w:after="0" w:line="475" w:lineRule="exact"/>
        <w:ind w:left="0" w:right="0" w:firstLine="440"/>
        <w:jc w:val="both"/>
      </w:pPr>
      <w:bookmarkStart w:id="1241" w:name="bookmark1241"/>
      <w:bookmarkEnd w:id="1241"/>
      <w:r>
        <w:rPr>
          <w:color w:val="000000"/>
          <w:spacing w:val="0"/>
          <w:w w:val="100"/>
          <w:position w:val="0"/>
        </w:rPr>
        <w:t>关联方的认定</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号明确了以下情形构成关联方：企业与其所属企业集团的其他成员单位（包括母公司和子 公司）的合营企业或联营企业；企业的合营企业与企业的其他合营企业或联营企业。此外，解释第</w:t>
      </w:r>
      <w:r>
        <w:rPr>
          <w:color w:val="000000"/>
          <w:spacing w:val="0"/>
          <w:w w:val="100"/>
          <w:position w:val="0"/>
        </w:rPr>
        <w:t>13</w:t>
      </w:r>
      <w:r>
        <w:rPr>
          <w:color w:val="000000"/>
          <w:spacing w:val="0"/>
          <w:w w:val="100"/>
          <w:position w:val="0"/>
        </w:rPr>
        <w:t>号 也明确了仅仅同受一方重大影响的两方或两方以上的企业不构成关联方，并补充说明了联营企业包括联营 企业及其子公司，合营企业包括合营企业及其子公司。</w:t>
      </w:r>
    </w:p>
    <w:p>
      <w:pPr>
        <w:pStyle w:val="Style8"/>
        <w:keepNext w:val="0"/>
        <w:keepLines w:val="0"/>
        <w:widowControl w:val="0"/>
        <w:numPr>
          <w:ilvl w:val="0"/>
          <w:numId w:val="51"/>
        </w:numPr>
        <w:shd w:val="clear" w:color="auto" w:fill="auto"/>
        <w:tabs>
          <w:tab w:pos="827" w:val="left"/>
        </w:tabs>
        <w:bidi w:val="0"/>
        <w:spacing w:before="0" w:after="0" w:line="482" w:lineRule="exact"/>
        <w:ind w:left="0" w:right="0" w:firstLine="440"/>
        <w:jc w:val="both"/>
      </w:pPr>
      <w:bookmarkStart w:id="1242" w:name="bookmark1242"/>
      <w:bookmarkEnd w:id="1242"/>
      <w:r>
        <w:rPr>
          <w:color w:val="000000"/>
          <w:spacing w:val="0"/>
          <w:w w:val="100"/>
          <w:position w:val="0"/>
        </w:rPr>
        <w:t>业务的定义</w:t>
      </w:r>
    </w:p>
    <w:p>
      <w:pPr>
        <w:pStyle w:val="Style8"/>
        <w:keepNext w:val="0"/>
        <w:keepLines w:val="0"/>
        <w:widowControl w:val="0"/>
        <w:shd w:val="clear" w:color="auto" w:fill="auto"/>
        <w:bidi w:val="0"/>
        <w:spacing w:before="0" w:after="0" w:line="482" w:lineRule="exact"/>
        <w:ind w:left="0" w:right="0" w:firstLine="440"/>
        <w:jc w:val="both"/>
      </w:pPr>
      <w:r>
        <w:rPr>
          <w:color w:val="000000"/>
          <w:spacing w:val="0"/>
          <w:w w:val="100"/>
          <w:position w:val="0"/>
        </w:rPr>
        <w:t>解释第</w:t>
      </w:r>
      <w:r>
        <w:rPr>
          <w:color w:val="000000"/>
          <w:spacing w:val="0"/>
          <w:w w:val="100"/>
          <w:position w:val="0"/>
        </w:rPr>
        <w:t>13</w:t>
      </w:r>
      <w:r>
        <w:rPr>
          <w:color w:val="000000"/>
          <w:spacing w:val="0"/>
          <w:w w:val="100"/>
          <w:position w:val="0"/>
        </w:rPr>
        <w:t>号完善了业务构成的三个要素，细化了构成业务的判断条件，同时引入“集中度测试”选 择，以在一定程度上简化非同一控制下取得组合是否构成业务的判断等问题。</w:t>
      </w:r>
    </w:p>
    <w:p>
      <w:pPr>
        <w:pStyle w:val="Style8"/>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日起执行解释第</w:t>
      </w:r>
      <w:r>
        <w:rPr>
          <w:color w:val="000000"/>
          <w:spacing w:val="0"/>
          <w:w w:val="100"/>
          <w:position w:val="0"/>
        </w:rPr>
        <w:t>13</w:t>
      </w:r>
      <w:r>
        <w:rPr>
          <w:color w:val="000000"/>
          <w:spacing w:val="0"/>
          <w:w w:val="100"/>
          <w:position w:val="0"/>
        </w:rPr>
        <w:t>号，比较财务报表不做调整，执行解释第</w:t>
      </w:r>
      <w:r>
        <w:rPr>
          <w:color w:val="000000"/>
          <w:spacing w:val="0"/>
          <w:w w:val="100"/>
          <w:position w:val="0"/>
        </w:rPr>
        <w:t>13</w:t>
      </w:r>
      <w:r>
        <w:rPr>
          <w:color w:val="000000"/>
          <w:spacing w:val="0"/>
          <w:w w:val="100"/>
          <w:position w:val="0"/>
        </w:rPr>
        <w:t>号未对本公 司财务状况和经营成果产生重大影响。</w:t>
      </w:r>
    </w:p>
    <w:p>
      <w:pPr>
        <w:pStyle w:val="Style8"/>
        <w:keepNext w:val="0"/>
        <w:keepLines w:val="0"/>
        <w:widowControl w:val="0"/>
        <w:shd w:val="clear" w:color="auto" w:fill="auto"/>
        <w:tabs>
          <w:tab w:pos="918" w:val="left"/>
        </w:tabs>
        <w:bidi w:val="0"/>
        <w:spacing w:before="0" w:after="0" w:line="482" w:lineRule="exact"/>
        <w:ind w:left="0" w:right="0" w:firstLine="440"/>
        <w:jc w:val="both"/>
      </w:pPr>
      <w:bookmarkStart w:id="1243" w:name="bookmark1243"/>
      <w:r>
        <w:rPr>
          <w:color w:val="000000"/>
          <w:spacing w:val="0"/>
          <w:w w:val="100"/>
          <w:position w:val="0"/>
        </w:rPr>
        <w:t>（</w:t>
      </w:r>
      <w:bookmarkEnd w:id="1243"/>
      <w:r>
        <w:rPr>
          <w:color w:val="000000"/>
          <w:spacing w:val="0"/>
          <w:w w:val="100"/>
          <w:position w:val="0"/>
        </w:rPr>
        <w:t>3）</w:t>
        <w:tab/>
      </w:r>
      <w:r>
        <w:rPr>
          <w:color w:val="000000"/>
          <w:spacing w:val="0"/>
          <w:w w:val="100"/>
          <w:position w:val="0"/>
        </w:rPr>
        <w:t>执行《碳排放权交易有关会计处理暂行规定》</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财政部于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日发布了《碳排放权交易有关会计处理暂行规定》（财会</w:t>
      </w:r>
      <w:r>
        <w:rPr>
          <w:color w:val="000000"/>
          <w:spacing w:val="0"/>
          <w:w w:val="100"/>
          <w:position w:val="0"/>
        </w:rPr>
        <w:t>[2019]22</w:t>
      </w:r>
      <w:r>
        <w:rPr>
          <w:color w:val="000000"/>
          <w:spacing w:val="0"/>
          <w:w w:val="100"/>
          <w:position w:val="0"/>
        </w:rPr>
        <w:t>号），适 用于按照《碳排放权交易管理暂行办法》等有关规定开展碳排放权交易业务的重点排放单位中的相关企业 （以下简称重点排放企业）。该规定自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日起施行，重点排放企业应当采用未来适用法应用该 规定。</w:t>
      </w:r>
    </w:p>
    <w:p>
      <w:pPr>
        <w:pStyle w:val="Style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日起执行该规定，比较财务报表不做调整，执行该规定未对本公司财务状况 和经营成果产生重大影响。</w:t>
      </w:r>
    </w:p>
    <w:p>
      <w:pPr>
        <w:pStyle w:val="Style8"/>
        <w:keepNext w:val="0"/>
        <w:keepLines w:val="0"/>
        <w:widowControl w:val="0"/>
        <w:shd w:val="clear" w:color="auto" w:fill="auto"/>
        <w:tabs>
          <w:tab w:pos="918" w:val="left"/>
        </w:tabs>
        <w:bidi w:val="0"/>
        <w:spacing w:before="0" w:after="0" w:line="475" w:lineRule="exact"/>
        <w:ind w:left="0" w:right="0" w:firstLine="440"/>
        <w:jc w:val="both"/>
      </w:pPr>
      <w:bookmarkStart w:id="1244" w:name="bookmark1244"/>
      <w:r>
        <w:rPr>
          <w:color w:val="000000"/>
          <w:spacing w:val="0"/>
          <w:w w:val="100"/>
          <w:position w:val="0"/>
        </w:rPr>
        <w:t>（</w:t>
      </w:r>
      <w:bookmarkEnd w:id="1244"/>
      <w:r>
        <w:rPr>
          <w:color w:val="000000"/>
          <w:spacing w:val="0"/>
          <w:w w:val="100"/>
          <w:position w:val="0"/>
        </w:rPr>
        <w:t>4）</w:t>
        <w:tab/>
      </w:r>
      <w:r>
        <w:rPr>
          <w:color w:val="000000"/>
          <w:spacing w:val="0"/>
          <w:w w:val="100"/>
          <w:position w:val="0"/>
        </w:rPr>
        <w:t>执行《新冠肺炎疫情相关租金减让会计处理规定》</w:t>
      </w:r>
    </w:p>
    <w:p>
      <w:pPr>
        <w:pStyle w:val="Style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日发布了《新冠肺炎疫情相关租金减让会计处理规定》（财会〔</w:t>
      </w:r>
      <w:r>
        <w:rPr>
          <w:color w:val="000000"/>
          <w:spacing w:val="0"/>
          <w:w w:val="100"/>
          <w:position w:val="0"/>
        </w:rPr>
        <w:t>2020） 10</w:t>
      </w:r>
      <w:r>
        <w:rPr>
          <w:color w:val="000000"/>
          <w:spacing w:val="0"/>
          <w:w w:val="100"/>
          <w:position w:val="0"/>
        </w:rPr>
        <w:t>号）， 自</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日起施行，允许企业对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日至该规定施行日之间发生的相关租金减让进行 调整。按照该规定，对于满足条件的由新冠肺炎疫情直接引发的租金减免、延期支付租金等租金减让，企 业可以选择采用简化方法进行会计处理。</w:t>
      </w:r>
    </w:p>
    <w:p>
      <w:pPr>
        <w:pStyle w:val="Style8"/>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日至该规定施行日之间发生的相关租金减让根据该规定进行相应调整。</w:t>
      </w:r>
    </w:p>
    <w:p>
      <w:pPr>
        <w:pStyle w:val="Style8"/>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 xml:space="preserve">本公司作为承租人采用简化方法处理相关租金减让冲减本期营业成本、管理费用和销售费用合计人民 </w:t>
      </w:r>
      <w:r>
        <w:rPr>
          <w:color w:val="000000"/>
          <w:spacing w:val="0"/>
          <w:w w:val="100"/>
          <w:position w:val="0"/>
        </w:rPr>
        <w:t>币</w:t>
      </w:r>
      <w:r>
        <w:rPr>
          <w:color w:val="000000"/>
          <w:spacing w:val="0"/>
          <w:w w:val="100"/>
          <w:position w:val="0"/>
        </w:rPr>
        <w:t>0.00</w:t>
      </w:r>
      <w:r>
        <w:rPr>
          <w:color w:val="000000"/>
          <w:spacing w:val="0"/>
          <w:w w:val="100"/>
          <w:position w:val="0"/>
        </w:rPr>
        <w:t>元。</w:t>
      </w:r>
    </w:p>
    <w:p>
      <w:pPr>
        <w:pStyle w:val="Style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本公司作为出租人采用简化方法处理相关租金减让冲减本期营业收入人民币</w:t>
      </w:r>
      <w:r>
        <w:rPr>
          <w:color w:val="000000"/>
          <w:spacing w:val="0"/>
          <w:w w:val="100"/>
          <w:position w:val="0"/>
        </w:rPr>
        <w:t>0.00</w:t>
      </w:r>
      <w:r>
        <w:rPr>
          <w:color w:val="000000"/>
          <w:spacing w:val="0"/>
          <w:w w:val="100"/>
          <w:position w:val="0"/>
        </w:rPr>
        <w:t>元，不足冲减的部 分计入投资收益人民币</w:t>
      </w:r>
      <w:r>
        <w:rPr>
          <w:color w:val="000000"/>
          <w:spacing w:val="0"/>
          <w:w w:val="100"/>
          <w:position w:val="0"/>
        </w:rPr>
        <w:t>0.</w:t>
      </w:r>
      <w:r>
        <w:rPr>
          <w:color w:val="000000"/>
          <w:spacing w:val="0"/>
          <w:w w:val="100"/>
          <w:position w:val="0"/>
        </w:rPr>
        <w:t>00</w:t>
      </w:r>
      <w:r>
        <w:rPr>
          <w:color w:val="000000"/>
          <w:spacing w:val="0"/>
          <w:w w:val="100"/>
          <w:position w:val="0"/>
        </w:rPr>
        <w:t>元。</w:t>
      </w:r>
    </w:p>
    <w:p>
      <w:pPr>
        <w:pStyle w:val="Style29"/>
        <w:keepNext/>
        <w:keepLines/>
        <w:widowControl w:val="0"/>
        <w:shd w:val="clear" w:color="auto" w:fill="auto"/>
        <w:tabs>
          <w:tab w:pos="853" w:val="left"/>
        </w:tabs>
        <w:bidi w:val="0"/>
        <w:spacing w:before="0" w:after="40" w:line="466" w:lineRule="exact"/>
        <w:ind w:left="0" w:right="0" w:firstLine="440"/>
        <w:jc w:val="left"/>
      </w:pPr>
      <w:bookmarkStart w:id="1245" w:name="bookmark1245"/>
      <w:bookmarkStart w:id="1246" w:name="bookmark1246"/>
      <w:bookmarkStart w:id="1247" w:name="bookmark1247"/>
      <w:bookmarkStart w:id="1248" w:name="bookmark1248"/>
      <w:r>
        <w:rPr>
          <w:color w:val="000000"/>
          <w:spacing w:val="0"/>
          <w:w w:val="100"/>
          <w:position w:val="0"/>
        </w:rPr>
        <w:t>2</w:t>
      </w:r>
      <w:bookmarkEnd w:id="1247"/>
      <w:r>
        <w:rPr>
          <w:color w:val="000000"/>
          <w:spacing w:val="0"/>
          <w:w w:val="100"/>
          <w:position w:val="0"/>
        </w:rPr>
        <w:t>、</w:t>
        <w:tab/>
        <w:t>重要会计估计变更</w:t>
      </w:r>
      <w:bookmarkEnd w:id="1245"/>
      <w:bookmarkEnd w:id="1246"/>
      <w:bookmarkEnd w:id="1248"/>
    </w:p>
    <w:p>
      <w:pPr>
        <w:pStyle w:val="Style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本报告期主要会计估计未变更。</w:t>
      </w:r>
    </w:p>
    <w:p>
      <w:pPr>
        <w:pStyle w:val="Style29"/>
        <w:keepNext/>
        <w:keepLines/>
        <w:widowControl w:val="0"/>
        <w:shd w:val="clear" w:color="auto" w:fill="auto"/>
        <w:tabs>
          <w:tab w:pos="853" w:val="left"/>
        </w:tabs>
        <w:bidi w:val="0"/>
        <w:spacing w:before="0" w:after="220" w:line="466" w:lineRule="exact"/>
        <w:ind w:left="0" w:right="0" w:firstLine="440"/>
        <w:jc w:val="left"/>
      </w:pPr>
      <w:bookmarkStart w:id="1249" w:name="bookmark1249"/>
      <w:bookmarkStart w:id="1250" w:name="bookmark1250"/>
      <w:bookmarkStart w:id="1251" w:name="bookmark1251"/>
      <w:bookmarkStart w:id="1252" w:name="bookmark1252"/>
      <w:r>
        <w:rPr>
          <w:color w:val="000000"/>
          <w:spacing w:val="0"/>
          <w:w w:val="100"/>
          <w:position w:val="0"/>
        </w:rPr>
        <w:t>3</w:t>
      </w:r>
      <w:bookmarkEnd w:id="1251"/>
      <w:r>
        <w:rPr>
          <w:color w:val="000000"/>
          <w:spacing w:val="0"/>
          <w:w w:val="100"/>
          <w:position w:val="0"/>
        </w:rPr>
        <w:t>、</w:t>
        <w:tab/>
        <w:t>2020年起首次执行新收入准则、新租赁准则调整执行当年年初财务报表相关项目情况</w:t>
      </w:r>
      <w:bookmarkEnd w:id="1249"/>
      <w:bookmarkEnd w:id="1250"/>
      <w:bookmarkEnd w:id="1252"/>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keepLines/>
        <w:widowControl w:val="0"/>
        <w:shd w:val="clear" w:color="auto" w:fill="auto"/>
        <w:bidi w:val="0"/>
        <w:spacing w:before="0" w:after="140" w:line="240" w:lineRule="auto"/>
        <w:ind w:left="0" w:right="0" w:firstLine="0"/>
        <w:jc w:val="center"/>
      </w:pPr>
      <w:bookmarkStart w:id="1253" w:name="bookmark1253"/>
      <w:bookmarkStart w:id="1254" w:name="bookmark1254"/>
      <w:bookmarkStart w:id="1255" w:name="bookmark1255"/>
      <w:r>
        <w:rPr>
          <w:color w:val="000000"/>
          <w:spacing w:val="0"/>
          <w:w w:val="100"/>
          <w:position w:val="0"/>
        </w:rPr>
        <w:t>合并资产负债表</w:t>
      </w:r>
      <w:bookmarkEnd w:id="1253"/>
      <w:bookmarkEnd w:id="1254"/>
      <w:bookmarkEnd w:id="1255"/>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544,679,398.32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544,679,398.32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188,793,229.05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188,793,229.05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280,847,227.16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58,967,192.52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-221,880,034.64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8,490,228.99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8,490,228.99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9,534,165.98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9,534,165.98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21,078,125.41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42,760,982.47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21,682,857.06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197,752,689.83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197,752,689.83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3,916,801.11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6,511,806.34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1,057,339,176.02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1,057,489,693.50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150,517.48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60,644,009.99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60,644,009.99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45,922,300.00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141,336,765.87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141,336,765.87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10,807,431.51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10,807,431.51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41,456,283.18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41,456,283.18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443,757.75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443,757.75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4,404,136.34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4,275,233.18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-128,903.16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658,939,193.22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658,810,290.06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-128,903.16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1,716,278,369.24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1,716,299,983.56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114,188,795.08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114,188,795.08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14,450,894.44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5,753,403.90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-8,697,490.54</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45,444,662.32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45,444,662.32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23,068,028.85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22,748,036.78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-319,992.07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16,100,491.51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16,100,491.51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17,746,726.58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17,746,726.58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230,999,598.78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253,312,036.23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22,312,437.45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76,578,520.00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76,578,520.00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1,718,384.43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1,718,384.43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78,996,904.43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78,996,904.43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309,996,503.21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332,308,940.66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22,312,437.45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469,540,484.13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469,540,484.13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13,370,171.98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13,370,171.98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46,321,235.50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429,835,453.51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409,794,936.49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-20,040,517.02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1,359,077,345.12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1,336,814,177.24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-22,263,167.88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47,204,520.91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47,176,865.66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-27,655.25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1,406,281,866.03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1,383,991,042.90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-22,290,823.13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1,716,278,369.24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1,716,299,983.56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219" w:line="1" w:lineRule="exact"/>
      </w:pPr>
    </w:p>
    <w:p>
      <w:pPr>
        <w:pStyle w:val="Style29"/>
        <w:keepNext/>
        <w:keepLines/>
        <w:widowControl w:val="0"/>
        <w:shd w:val="clear" w:color="auto" w:fill="auto"/>
        <w:bidi w:val="0"/>
        <w:spacing w:before="0" w:after="0" w:line="240" w:lineRule="auto"/>
        <w:ind w:left="0" w:right="0" w:firstLine="0"/>
        <w:jc w:val="center"/>
      </w:pPr>
      <w:bookmarkStart w:id="1256" w:name="bookmark1256"/>
      <w:bookmarkStart w:id="1257" w:name="bookmark1257"/>
      <w:bookmarkStart w:id="1258" w:name="bookmark1258"/>
      <w:r>
        <w:rPr>
          <w:color w:val="000000"/>
          <w:spacing w:val="0"/>
          <w:w w:val="100"/>
          <w:position w:val="0"/>
        </w:rPr>
        <w:t>母公司资产负债表</w:t>
      </w:r>
      <w:bookmarkEnd w:id="1256"/>
      <w:bookmarkEnd w:id="1257"/>
      <w:bookmarkEnd w:id="1258"/>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464,621,590.56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464,621,590.56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161,633,361.66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161,633,361.66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247,302,716.22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55,204,712.01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-192,098,004.21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3,003,160.16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3,003,160.16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13,310,708.65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13,310,708.65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13,046,309.95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34,345,371.54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21,299,061.59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168,415,259.40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3,510,386.35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6,105,391.58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2,595,005.23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906,428,233.55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906,639,555.56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211,322.01</w:t>
            </w: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142,657,596.99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142,657,596.99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45,922,300.00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140,712,206.21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140,712,206.21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10,807,431.51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10,807,431.51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443,757.75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443,757.75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6,782,941.95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6,657,548.79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-125,393.16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701,250,742.99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701,125,349.83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-125,393.16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1,607,678,976.54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1,607,764,905.39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85,928.85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107,738,103.84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107,738,103.84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8,697,490.54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-8,697,490.54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40,313,993.52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40,313,993.52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19,825,075.66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19,505,083.59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-319,992.07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16,115,941.98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16,115,941.98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17,746,726.58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17,746,726.58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210,437,332.12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232,749,769.57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22,312,437.45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76,578,520.00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76,578,520.00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1,697,513.53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1,697,513.53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78,976,033.53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78,976,033.53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289,413,365.65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311,725,803.10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22,312,437.45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469,495,624.26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469,495,624.26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13,807,596.25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13,807,596.25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46,321,235.50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388,631,154.88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368,627,297.14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-20,003,857.74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1,318,265,610.89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1,296,039,102.29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-22,226,508.60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1,607,678,976.54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1,607,764,905.39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85,928.85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21"/>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sz w:val="24"/>
          <w:szCs w:val="24"/>
        </w:rPr>
        <w:t>六</w:t>
      </w:r>
      <w:bookmarkEnd w:id="1261"/>
      <w:r>
        <w:rPr>
          <w:color w:val="000000"/>
          <w:spacing w:val="0"/>
          <w:w w:val="100"/>
          <w:position w:val="0"/>
          <w:sz w:val="24"/>
          <w:szCs w:val="24"/>
        </w:rPr>
        <w:t>、税项</w:t>
      </w:r>
      <w:bookmarkEnd w:id="1259"/>
      <w:bookmarkEnd w:id="1260"/>
      <w:bookmarkEnd w:id="1262"/>
    </w:p>
    <w:p>
      <w:pPr>
        <w:pStyle w:val="Style29"/>
        <w:keepNext/>
        <w:keepLines/>
        <w:widowControl w:val="0"/>
        <w:shd w:val="clear" w:color="auto" w:fill="auto"/>
        <w:bidi w:val="0"/>
        <w:spacing w:before="0" w:after="30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63"/>
      <w:bookmarkEnd w:id="1264"/>
      <w:bookmarkEnd w:id="126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按实际缴纳的增值税及消费税计缴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详见下表</w:t>
            </w:r>
          </w:p>
        </w:tc>
      </w:tr>
      <w:tr>
        <w:trPr>
          <w:trHeight w:val="103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对经营自用的房屋以房产计税余值为计 税依据，对于出租的房屋，以租金收入</w:t>
            </w:r>
          </w:p>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（不含增值税）为计税依据；</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北京百纳科创信息技术有限公司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深圳市彩讯软件技术有限公司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广州百纳软件技术有限公司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广州安歌软件有限公司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广州百宇乐软件有限公司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深圳腾畅科技有限公司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广州景致无线信息科技有限公司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流米科技（深圳）有限公司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西安绿点信息科技有限公司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彩司科技股份有限公司（香港）</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（注）</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深圳市彩讯易科技有限公司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2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注：根据香港特别行政区《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号）条例》（《修订条例》）的相关规定，自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日或之后开 始的课税年度，法团首</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万元的利得税税率降至</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,其后的利润则继续按</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征税，子公司彩司科技股份有限公司 按照对应的计税基数等级，适用相应的税率计算利得税。</w:t>
      </w:r>
    </w:p>
    <w:p>
      <w:pPr>
        <w:pStyle w:val="Style29"/>
        <w:keepNext/>
        <w:keepLines/>
        <w:widowControl w:val="0"/>
        <w:shd w:val="clear" w:color="auto" w:fill="auto"/>
        <w:bidi w:val="0"/>
        <w:spacing w:before="0" w:after="460" w:line="240" w:lineRule="auto"/>
        <w:ind w:left="0" w:right="0" w:firstLine="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66"/>
      <w:bookmarkEnd w:id="1267"/>
      <w:bookmarkEnd w:id="1268"/>
    </w:p>
    <w:p>
      <w:pPr>
        <w:pStyle w:val="Style29"/>
        <w:keepNext/>
        <w:keepLines/>
        <w:widowControl w:val="0"/>
        <w:shd w:val="clear" w:color="auto" w:fill="auto"/>
        <w:bidi w:val="0"/>
        <w:spacing w:before="0" w:after="220" w:line="240" w:lineRule="auto"/>
        <w:ind w:left="0" w:right="0" w:firstLine="440"/>
        <w:jc w:val="left"/>
      </w:pPr>
      <w:bookmarkStart w:id="1266" w:name="bookmark1266"/>
      <w:bookmarkStart w:id="1267" w:name="bookmark1267"/>
      <w:bookmarkStart w:id="1269" w:name="bookmark1269"/>
      <w:r>
        <w:rPr>
          <w:color w:val="000000"/>
          <w:spacing w:val="0"/>
          <w:w w:val="100"/>
          <w:position w:val="0"/>
        </w:rPr>
        <w:t>1、增值税</w:t>
      </w:r>
      <w:bookmarkEnd w:id="1266"/>
      <w:bookmarkEnd w:id="1267"/>
      <w:bookmarkEnd w:id="1269"/>
    </w:p>
    <w:p>
      <w:pPr>
        <w:pStyle w:val="Style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母公司税收优惠政策：</w:t>
      </w:r>
    </w:p>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根据国家税务总局</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日发布的</w:t>
      </w:r>
      <w:r>
        <w:rPr>
          <w:color w:val="000000"/>
          <w:spacing w:val="0"/>
          <w:w w:val="100"/>
          <w:position w:val="0"/>
        </w:rPr>
        <w:t>［2016</w:t>
      </w:r>
      <w:r>
        <w:rPr>
          <w:color w:val="000000"/>
          <w:spacing w:val="0"/>
          <w:w w:val="100"/>
          <w:position w:val="0"/>
        </w:rPr>
        <w:t>年第</w:t>
      </w:r>
      <w:r>
        <w:rPr>
          <w:color w:val="000000"/>
          <w:spacing w:val="0"/>
          <w:w w:val="100"/>
          <w:position w:val="0"/>
        </w:rPr>
        <w:t>29</w:t>
      </w:r>
      <w:r>
        <w:rPr>
          <w:color w:val="000000"/>
          <w:spacing w:val="0"/>
          <w:w w:val="100"/>
          <w:position w:val="0"/>
        </w:rPr>
        <w:t xml:space="preserve">号］《营业税改征增值税跨境应税行为增值税 </w:t>
      </w:r>
      <w:r>
        <w:rPr>
          <w:color w:val="000000"/>
          <w:spacing w:val="0"/>
          <w:w w:val="100"/>
          <w:position w:val="0"/>
        </w:rPr>
        <w:t>免税管理办法（试行）》的有关规定，自</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日起，向境外单位销售的完全在境外消费的专业技术 服务，免征增值税。</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w:t>
      </w:r>
      <w:r>
        <w:rPr>
          <w:color w:val="000000"/>
          <w:spacing w:val="0"/>
          <w:w w:val="100"/>
          <w:position w:val="0"/>
        </w:rPr>
        <w:t>2020</w:t>
      </w:r>
      <w:r>
        <w:rPr>
          <w:color w:val="000000"/>
          <w:spacing w:val="0"/>
          <w:w w:val="100"/>
          <w:position w:val="0"/>
        </w:rPr>
        <w:t>年度符合条件的免征增值税收入金额为</w:t>
      </w:r>
      <w:r>
        <w:rPr>
          <w:color w:val="000000"/>
          <w:spacing w:val="0"/>
          <w:w w:val="100"/>
          <w:position w:val="0"/>
        </w:rPr>
        <w:t xml:space="preserve">30, </w:t>
      </w:r>
      <w:r>
        <w:rPr>
          <w:color w:val="000000"/>
          <w:spacing w:val="0"/>
          <w:w w:val="100"/>
          <w:position w:val="0"/>
        </w:rPr>
        <w:t>333,827.33</w:t>
      </w:r>
      <w:r>
        <w:rPr>
          <w:color w:val="000000"/>
          <w:spacing w:val="0"/>
          <w:w w:val="100"/>
          <w:position w:val="0"/>
        </w:rPr>
        <w:t>元，已完成备案手续。</w:t>
      </w:r>
    </w:p>
    <w:p>
      <w:pPr>
        <w:pStyle w:val="Style29"/>
        <w:keepNext/>
        <w:keepLines/>
        <w:widowControl w:val="0"/>
        <w:shd w:val="clear" w:color="auto" w:fill="auto"/>
        <w:tabs>
          <w:tab w:pos="813" w:val="left"/>
        </w:tabs>
        <w:bidi w:val="0"/>
        <w:spacing w:before="0" w:after="0" w:line="467" w:lineRule="exact"/>
        <w:ind w:left="0" w:right="0" w:firstLine="440"/>
        <w:jc w:val="both"/>
      </w:pPr>
      <w:bookmarkStart w:id="1270" w:name="bookmark1270"/>
      <w:bookmarkStart w:id="1271" w:name="bookmark1271"/>
      <w:bookmarkStart w:id="1272" w:name="bookmark1272"/>
      <w:bookmarkStart w:id="1273" w:name="bookmark1273"/>
      <w:r>
        <w:rPr>
          <w:color w:val="000000"/>
          <w:spacing w:val="0"/>
          <w:w w:val="100"/>
          <w:position w:val="0"/>
        </w:rPr>
        <w:t>2</w:t>
      </w:r>
      <w:bookmarkEnd w:id="1272"/>
      <w:r>
        <w:rPr>
          <w:color w:val="000000"/>
          <w:spacing w:val="0"/>
          <w:w w:val="100"/>
          <w:position w:val="0"/>
        </w:rPr>
        <w:t>、</w:t>
        <w:tab/>
        <w:t>房产税</w:t>
      </w:r>
      <w:bookmarkEnd w:id="1270"/>
      <w:bookmarkEnd w:id="1271"/>
      <w:bookmarkEnd w:id="1273"/>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母公司税收优惠政策：</w:t>
      </w:r>
    </w:p>
    <w:p>
      <w:pPr>
        <w:pStyle w:val="Style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根据深圳市人民政府关于印发《深圳经济特区房产税实施办法》的通知《深府〔</w:t>
      </w:r>
      <w:r>
        <w:rPr>
          <w:color w:val="000000"/>
          <w:spacing w:val="0"/>
          <w:w w:val="100"/>
          <w:position w:val="0"/>
        </w:rPr>
        <w:t>1987） 164</w:t>
      </w:r>
      <w:r>
        <w:rPr>
          <w:color w:val="000000"/>
          <w:spacing w:val="0"/>
          <w:w w:val="100"/>
          <w:position w:val="0"/>
        </w:rPr>
        <w:t>号》，纳 税单位新建或购置的新建房屋（不包括违章建造的房屋），自建成或购置之次月起免纳房产税三年，减免起 止时间为</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9"/>
        <w:keepNext/>
        <w:keepLines/>
        <w:widowControl w:val="0"/>
        <w:shd w:val="clear" w:color="auto" w:fill="auto"/>
        <w:tabs>
          <w:tab w:pos="813" w:val="left"/>
        </w:tabs>
        <w:bidi w:val="0"/>
        <w:spacing w:before="0" w:after="0" w:line="467" w:lineRule="exact"/>
        <w:ind w:left="0" w:right="0" w:firstLine="440"/>
        <w:jc w:val="both"/>
      </w:pPr>
      <w:bookmarkStart w:id="1274" w:name="bookmark1274"/>
      <w:bookmarkStart w:id="1275" w:name="bookmark1275"/>
      <w:bookmarkStart w:id="1276" w:name="bookmark1276"/>
      <w:bookmarkStart w:id="1277" w:name="bookmark1277"/>
      <w:r>
        <w:rPr>
          <w:color w:val="000000"/>
          <w:spacing w:val="0"/>
          <w:w w:val="100"/>
          <w:position w:val="0"/>
        </w:rPr>
        <w:t>3</w:t>
      </w:r>
      <w:bookmarkEnd w:id="1276"/>
      <w:r>
        <w:rPr>
          <w:color w:val="000000"/>
          <w:spacing w:val="0"/>
          <w:w w:val="100"/>
          <w:position w:val="0"/>
        </w:rPr>
        <w:t>、</w:t>
        <w:tab/>
        <w:t>企业所得税</w:t>
      </w:r>
      <w:bookmarkEnd w:id="1274"/>
      <w:bookmarkEnd w:id="1275"/>
      <w:bookmarkEnd w:id="1277"/>
    </w:p>
    <w:p>
      <w:pPr>
        <w:pStyle w:val="Style8"/>
        <w:keepNext w:val="0"/>
        <w:keepLines w:val="0"/>
        <w:widowControl w:val="0"/>
        <w:shd w:val="clear" w:color="auto" w:fill="auto"/>
        <w:tabs>
          <w:tab w:pos="808" w:val="left"/>
        </w:tabs>
        <w:bidi w:val="0"/>
        <w:spacing w:before="0" w:after="0" w:line="467" w:lineRule="exact"/>
        <w:ind w:left="0" w:right="0" w:firstLine="320"/>
        <w:jc w:val="both"/>
      </w:pPr>
      <w:bookmarkStart w:id="1278" w:name="bookmark1278"/>
      <w:r>
        <w:rPr>
          <w:color w:val="000000"/>
          <w:spacing w:val="0"/>
          <w:w w:val="100"/>
          <w:position w:val="0"/>
        </w:rPr>
        <w:t>（</w:t>
      </w:r>
      <w:bookmarkEnd w:id="1278"/>
      <w:r>
        <w:rPr>
          <w:color w:val="000000"/>
          <w:spacing w:val="0"/>
          <w:w w:val="100"/>
          <w:position w:val="0"/>
        </w:rPr>
        <w:t>1）</w:t>
        <w:tab/>
      </w:r>
      <w:r>
        <w:rPr>
          <w:color w:val="000000"/>
          <w:spacing w:val="0"/>
          <w:w w:val="100"/>
          <w:position w:val="0"/>
        </w:rPr>
        <w:t>母公司税收优惠政策：</w:t>
      </w:r>
    </w:p>
    <w:p>
      <w:pPr>
        <w:pStyle w:val="Style8"/>
        <w:keepNext w:val="0"/>
        <w:keepLines w:val="0"/>
        <w:widowControl w:val="0"/>
        <w:shd w:val="clear" w:color="auto" w:fill="auto"/>
        <w:tabs>
          <w:tab w:pos="1750" w:val="left"/>
        </w:tabs>
        <w:bidi w:val="0"/>
        <w:spacing w:before="0" w:after="0" w:line="467" w:lineRule="exact"/>
        <w:ind w:left="0" w:right="0" w:firstLine="440"/>
        <w:jc w:val="both"/>
      </w:pPr>
      <w:r>
        <w:rPr>
          <w:color w:val="000000"/>
          <w:spacing w:val="0"/>
          <w:w w:val="100"/>
          <w:position w:val="0"/>
        </w:rPr>
        <w:t>根据财政部、国家税务总局、发展改革委和工业和信息化部</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日发布的《关于软件和集成电 路产业企业所得税优惠政策有关问题的通知》（财税</w:t>
      </w:r>
      <w:r>
        <w:rPr>
          <w:color w:val="000000"/>
          <w:spacing w:val="0"/>
          <w:w w:val="100"/>
          <w:position w:val="0"/>
        </w:rPr>
        <w:t>[2016]49</w:t>
      </w:r>
      <w:r>
        <w:rPr>
          <w:color w:val="000000"/>
          <w:spacing w:val="0"/>
          <w:w w:val="100"/>
          <w:position w:val="0"/>
        </w:rPr>
        <w:t>号）的有关规定，符合条件的软件、集成电 路企业，每年汇算清缴时应按照《国家税务总局关于发布〈企业所得税优惠政策事项办理办法〉的公告》 （国家税务总局公告</w:t>
      </w:r>
      <w:r>
        <w:rPr>
          <w:color w:val="000000"/>
          <w:spacing w:val="0"/>
          <w:w w:val="100"/>
          <w:position w:val="0"/>
        </w:rPr>
        <w:t>2015</w:t>
      </w:r>
      <w:r>
        <w:rPr>
          <w:color w:val="000000"/>
          <w:spacing w:val="0"/>
          <w:w w:val="100"/>
          <w:position w:val="0"/>
        </w:rPr>
        <w:t>年第</w:t>
      </w:r>
      <w:r>
        <w:rPr>
          <w:color w:val="000000"/>
          <w:spacing w:val="0"/>
          <w:w w:val="100"/>
          <w:position w:val="0"/>
        </w:rPr>
        <w:t>76</w:t>
      </w:r>
      <w:r>
        <w:rPr>
          <w:color w:val="000000"/>
          <w:spacing w:val="0"/>
          <w:w w:val="100"/>
          <w:position w:val="0"/>
        </w:rPr>
        <w:t>号）的规定向税务机关备案。本公司</w:t>
      </w:r>
      <w:r>
        <w:rPr>
          <w:color w:val="000000"/>
          <w:spacing w:val="0"/>
          <w:w w:val="100"/>
          <w:position w:val="0"/>
        </w:rPr>
        <w:t>2020</w:t>
      </w:r>
      <w:r>
        <w:rPr>
          <w:color w:val="000000"/>
          <w:spacing w:val="0"/>
          <w:w w:val="100"/>
          <w:position w:val="0"/>
        </w:rPr>
        <w:t>年度实际经营情况以及各项指标 满足财税〔</w:t>
      </w:r>
      <w:r>
        <w:rPr>
          <w:color w:val="000000"/>
          <w:spacing w:val="0"/>
          <w:w w:val="100"/>
          <w:position w:val="0"/>
        </w:rPr>
        <w:t>2012）</w:t>
        <w:tab/>
        <w:t>27</w:t>
      </w:r>
      <w:r>
        <w:rPr>
          <w:color w:val="000000"/>
          <w:spacing w:val="0"/>
          <w:w w:val="100"/>
          <w:position w:val="0"/>
        </w:rPr>
        <w:t>号文规定的国家规划布局内重点软件企业的条件，</w:t>
      </w:r>
      <w:r>
        <w:rPr>
          <w:color w:val="000000"/>
          <w:spacing w:val="0"/>
          <w:w w:val="100"/>
          <w:position w:val="0"/>
        </w:rPr>
        <w:t>2020</w:t>
      </w:r>
      <w:r>
        <w:rPr>
          <w:color w:val="000000"/>
          <w:spacing w:val="0"/>
          <w:w w:val="100"/>
          <w:position w:val="0"/>
        </w:rPr>
        <w:t>年度减按</w:t>
      </w:r>
      <w:r>
        <w:rPr>
          <w:color w:val="000000"/>
          <w:spacing w:val="0"/>
          <w:w w:val="100"/>
          <w:position w:val="0"/>
        </w:rPr>
        <w:t>10%</w:t>
      </w:r>
      <w:r>
        <w:rPr>
          <w:color w:val="000000"/>
          <w:spacing w:val="0"/>
          <w:w w:val="100"/>
          <w:position w:val="0"/>
        </w:rPr>
        <w:t>的税率征收企业</w:t>
      </w:r>
    </w:p>
    <w:p>
      <w:pPr>
        <w:pStyle w:val="Style8"/>
        <w:keepNext w:val="0"/>
        <w:keepLines w:val="0"/>
        <w:widowControl w:val="0"/>
        <w:shd w:val="clear" w:color="auto" w:fill="auto"/>
        <w:bidi w:val="0"/>
        <w:spacing w:before="0" w:after="0" w:line="468" w:lineRule="exact"/>
        <w:ind w:left="0" w:right="0" w:firstLine="0"/>
        <w:jc w:val="both"/>
      </w:pPr>
      <w:r>
        <w:rPr>
          <w:color w:val="000000"/>
          <w:spacing w:val="0"/>
          <w:w w:val="100"/>
          <w:position w:val="0"/>
        </w:rPr>
        <w:t>所得税。</w:t>
      </w:r>
    </w:p>
    <w:p>
      <w:pPr>
        <w:pStyle w:val="Style8"/>
        <w:keepNext w:val="0"/>
        <w:keepLines w:val="0"/>
        <w:widowControl w:val="0"/>
        <w:shd w:val="clear" w:color="auto" w:fill="auto"/>
        <w:tabs>
          <w:tab w:pos="808" w:val="left"/>
        </w:tabs>
        <w:bidi w:val="0"/>
        <w:spacing w:before="0" w:after="0" w:line="468" w:lineRule="exact"/>
        <w:ind w:left="0" w:right="0" w:firstLine="320"/>
        <w:jc w:val="both"/>
      </w:pPr>
      <w:bookmarkStart w:id="1279" w:name="bookmark1279"/>
      <w:r>
        <w:rPr>
          <w:color w:val="000000"/>
          <w:spacing w:val="0"/>
          <w:w w:val="100"/>
          <w:position w:val="0"/>
        </w:rPr>
        <w:t>（</w:t>
      </w:r>
      <w:bookmarkEnd w:id="1279"/>
      <w:r>
        <w:rPr>
          <w:color w:val="000000"/>
          <w:spacing w:val="0"/>
          <w:w w:val="100"/>
          <w:position w:val="0"/>
        </w:rPr>
        <w:t>2）</w:t>
        <w:tab/>
      </w:r>
      <w:r>
        <w:rPr>
          <w:color w:val="000000"/>
          <w:spacing w:val="0"/>
          <w:w w:val="100"/>
          <w:position w:val="0"/>
        </w:rPr>
        <w:t>子公司税收优惠政策：</w:t>
      </w:r>
    </w:p>
    <w:p>
      <w:pPr>
        <w:pStyle w:val="Style8"/>
        <w:keepNext w:val="0"/>
        <w:keepLines w:val="0"/>
        <w:widowControl w:val="0"/>
        <w:numPr>
          <w:ilvl w:val="0"/>
          <w:numId w:val="53"/>
        </w:numPr>
        <w:shd w:val="clear" w:color="auto" w:fill="auto"/>
        <w:tabs>
          <w:tab w:pos="814" w:val="left"/>
        </w:tabs>
        <w:bidi w:val="0"/>
        <w:spacing w:before="0" w:after="0" w:line="468" w:lineRule="exact"/>
        <w:ind w:left="0" w:right="0" w:firstLine="440"/>
        <w:jc w:val="both"/>
      </w:pPr>
      <w:bookmarkStart w:id="1280" w:name="bookmark1280"/>
      <w:bookmarkEnd w:id="1280"/>
      <w:r>
        <w:rPr>
          <w:color w:val="000000"/>
          <w:spacing w:val="0"/>
          <w:w w:val="100"/>
          <w:position w:val="0"/>
        </w:rPr>
        <w:t>子公司西安绿点信息科技有限公司于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日取得由陕西省科学技术厅、陕西省财政厅、 国家税务总局陕西省税务局联合颁发的《高新技术企业证书》（证书编号</w:t>
      </w:r>
      <w:r>
        <w:rPr>
          <w:color w:val="000000"/>
          <w:spacing w:val="0"/>
          <w:w w:val="100"/>
          <w:position w:val="0"/>
        </w:rPr>
        <w:t>GR202061001947）</w:t>
      </w:r>
      <w:r>
        <w:rPr>
          <w:color w:val="000000"/>
          <w:spacing w:val="0"/>
          <w:w w:val="100"/>
          <w:position w:val="0"/>
        </w:rPr>
        <w:t>，</w:t>
      </w:r>
      <w:r>
        <w:rPr>
          <w:color w:val="000000"/>
          <w:spacing w:val="0"/>
          <w:w w:val="100"/>
          <w:position w:val="0"/>
        </w:rPr>
        <w:t>依据《中华 人民共和国企业所得税法》，</w:t>
      </w:r>
      <w:r>
        <w:rPr>
          <w:color w:val="000000"/>
          <w:spacing w:val="0"/>
          <w:w w:val="100"/>
          <w:position w:val="0"/>
        </w:rPr>
        <w:t>2020</w:t>
      </w:r>
      <w:r>
        <w:rPr>
          <w:color w:val="000000"/>
          <w:spacing w:val="0"/>
          <w:w w:val="100"/>
          <w:position w:val="0"/>
        </w:rPr>
        <w:t>年度减按</w:t>
      </w:r>
      <w:r>
        <w:rPr>
          <w:color w:val="000000"/>
          <w:spacing w:val="0"/>
          <w:w w:val="100"/>
          <w:position w:val="0"/>
        </w:rPr>
        <w:t>15%</w:t>
      </w:r>
      <w:r>
        <w:rPr>
          <w:color w:val="000000"/>
          <w:spacing w:val="0"/>
          <w:w w:val="100"/>
          <w:position w:val="0"/>
        </w:rPr>
        <w:t>的税率征收企业所得税。</w:t>
      </w:r>
    </w:p>
    <w:p>
      <w:pPr>
        <w:pStyle w:val="Style8"/>
        <w:keepNext w:val="0"/>
        <w:keepLines w:val="0"/>
        <w:widowControl w:val="0"/>
        <w:numPr>
          <w:ilvl w:val="0"/>
          <w:numId w:val="53"/>
        </w:numPr>
        <w:shd w:val="clear" w:color="auto" w:fill="auto"/>
        <w:tabs>
          <w:tab w:pos="814" w:val="left"/>
        </w:tabs>
        <w:bidi w:val="0"/>
        <w:spacing w:before="0" w:after="0" w:line="468" w:lineRule="exact"/>
        <w:ind w:left="0" w:right="0" w:firstLine="440"/>
        <w:jc w:val="both"/>
      </w:pPr>
      <w:bookmarkStart w:id="1281" w:name="bookmark1281"/>
      <w:bookmarkEnd w:id="1281"/>
      <w:r>
        <w:rPr>
          <w:color w:val="000000"/>
          <w:spacing w:val="0"/>
          <w:w w:val="100"/>
          <w:position w:val="0"/>
        </w:rPr>
        <w:t>子公司广州百纳软件技术有限公司于</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日取得由广东省科学技术厅、广东省财政厅、 国家税务总局广东省税务局联合颁发的《高新技术企业证书》（证书编号</w:t>
      </w:r>
      <w:r>
        <w:rPr>
          <w:color w:val="000000"/>
          <w:spacing w:val="0"/>
          <w:w w:val="100"/>
          <w:position w:val="0"/>
        </w:rPr>
        <w:t>GR201844003250）</w:t>
      </w:r>
      <w:r>
        <w:rPr>
          <w:color w:val="000000"/>
          <w:spacing w:val="0"/>
          <w:w w:val="100"/>
          <w:position w:val="0"/>
        </w:rPr>
        <w:t>，</w:t>
      </w:r>
      <w:r>
        <w:rPr>
          <w:color w:val="000000"/>
          <w:spacing w:val="0"/>
          <w:w w:val="100"/>
          <w:position w:val="0"/>
        </w:rPr>
        <w:t>依据《中华 人民共和国企业所得税法》，</w:t>
      </w:r>
      <w:r>
        <w:rPr>
          <w:color w:val="000000"/>
          <w:spacing w:val="0"/>
          <w:w w:val="100"/>
          <w:position w:val="0"/>
        </w:rPr>
        <w:t>2020</w:t>
      </w:r>
      <w:r>
        <w:rPr>
          <w:color w:val="000000"/>
          <w:spacing w:val="0"/>
          <w:w w:val="100"/>
          <w:position w:val="0"/>
        </w:rPr>
        <w:t>年度减按</w:t>
      </w:r>
      <w:r>
        <w:rPr>
          <w:color w:val="000000"/>
          <w:spacing w:val="0"/>
          <w:w w:val="100"/>
          <w:position w:val="0"/>
        </w:rPr>
        <w:t>15%</w:t>
      </w:r>
      <w:r>
        <w:rPr>
          <w:color w:val="000000"/>
          <w:spacing w:val="0"/>
          <w:w w:val="100"/>
          <w:position w:val="0"/>
        </w:rPr>
        <w:t>的税率征收企业所得税。</w:t>
      </w:r>
    </w:p>
    <w:p>
      <w:pPr>
        <w:pStyle w:val="Style8"/>
        <w:keepNext w:val="0"/>
        <w:keepLines w:val="0"/>
        <w:widowControl w:val="0"/>
        <w:numPr>
          <w:ilvl w:val="0"/>
          <w:numId w:val="53"/>
        </w:numPr>
        <w:shd w:val="clear" w:color="auto" w:fill="auto"/>
        <w:tabs>
          <w:tab w:pos="837" w:val="left"/>
        </w:tabs>
        <w:bidi w:val="0"/>
        <w:spacing w:before="0" w:after="0" w:line="468" w:lineRule="exact"/>
        <w:ind w:left="0" w:right="0" w:firstLine="440"/>
        <w:jc w:val="both"/>
      </w:pPr>
      <w:bookmarkStart w:id="1282" w:name="bookmark1282"/>
      <w:bookmarkEnd w:id="1282"/>
      <w:r>
        <w:rPr>
          <w:color w:val="000000"/>
          <w:spacing w:val="0"/>
          <w:w w:val="100"/>
          <w:position w:val="0"/>
        </w:rPr>
        <w:t>根据财政部、国家税务总局</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日发布的财税</w:t>
      </w:r>
      <w:r>
        <w:rPr>
          <w:color w:val="000000"/>
          <w:spacing w:val="0"/>
          <w:w w:val="100"/>
          <w:position w:val="0"/>
        </w:rPr>
        <w:t>（2019）13</w:t>
      </w:r>
      <w:r>
        <w:rPr>
          <w:color w:val="000000"/>
          <w:spacing w:val="0"/>
          <w:w w:val="100"/>
          <w:position w:val="0"/>
        </w:rPr>
        <w:t>号规定，自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p>
    <w:p>
      <w:pPr>
        <w:pStyle w:val="Style8"/>
        <w:keepNext w:val="0"/>
        <w:keepLines w:val="0"/>
        <w:widowControl w:val="0"/>
        <w:shd w:val="clear" w:color="auto" w:fill="auto"/>
        <w:tabs>
          <w:tab w:pos="5725" w:val="left"/>
        </w:tabs>
        <w:bidi w:val="0"/>
        <w:spacing w:before="0" w:after="0" w:line="468"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日，对小型微利企业应纳税所得额不超过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 xml:space="preserve">20% </w:t>
      </w:r>
      <w:r>
        <w:rPr>
          <w:color w:val="000000"/>
          <w:spacing w:val="0"/>
          <w:w w:val="100"/>
          <w:position w:val="0"/>
        </w:rPr>
        <w:t>的税率缴纳企业所得税。子公司广州安歌软件有限公司、广州百宇乐软件有限公司、深圳市彩讯易科技有 限公司</w:t>
      </w:r>
      <w:r>
        <w:rPr>
          <w:color w:val="000000"/>
          <w:spacing w:val="0"/>
          <w:w w:val="100"/>
          <w:position w:val="0"/>
        </w:rPr>
        <w:t>2020</w:t>
      </w:r>
      <w:r>
        <w:rPr>
          <w:color w:val="000000"/>
          <w:spacing w:val="0"/>
          <w:w w:val="100"/>
          <w:position w:val="0"/>
        </w:rPr>
        <w:t>年度实际经营情况以及各项指标满足财税〔</w:t>
      </w:r>
      <w:r>
        <w:rPr>
          <w:color w:val="000000"/>
          <w:spacing w:val="0"/>
          <w:w w:val="100"/>
          <w:position w:val="0"/>
        </w:rPr>
        <w:t>2019）</w:t>
        <w:tab/>
        <w:t>13</w:t>
      </w:r>
      <w:r>
        <w:rPr>
          <w:color w:val="000000"/>
          <w:spacing w:val="0"/>
          <w:w w:val="100"/>
          <w:position w:val="0"/>
        </w:rPr>
        <w:t>号文规定的小微企业的条件，</w:t>
      </w:r>
      <w:r>
        <w:rPr>
          <w:color w:val="000000"/>
          <w:spacing w:val="0"/>
          <w:w w:val="100"/>
          <w:position w:val="0"/>
        </w:rPr>
        <w:t>2020</w:t>
      </w:r>
      <w:r>
        <w:rPr>
          <w:color w:val="000000"/>
          <w:spacing w:val="0"/>
          <w:w w:val="100"/>
          <w:position w:val="0"/>
        </w:rPr>
        <w:t>年度减</w:t>
      </w:r>
    </w:p>
    <w:p>
      <w:pPr>
        <w:pStyle w:val="Style8"/>
        <w:keepNext w:val="0"/>
        <w:keepLines w:val="0"/>
        <w:widowControl w:val="0"/>
        <w:shd w:val="clear" w:color="auto" w:fill="auto"/>
        <w:bidi w:val="0"/>
        <w:spacing w:before="0" w:after="540" w:line="468" w:lineRule="exact"/>
        <w:ind w:left="0" w:right="0" w:firstLine="0"/>
        <w:jc w:val="both"/>
      </w:pPr>
      <w:r>
        <w:rPr>
          <w:color w:val="000000"/>
          <w:spacing w:val="0"/>
          <w:w w:val="100"/>
          <w:position w:val="0"/>
        </w:rPr>
        <w:t>按</w:t>
      </w:r>
      <w:r>
        <w:rPr>
          <w:color w:val="000000"/>
          <w:spacing w:val="0"/>
          <w:w w:val="100"/>
          <w:position w:val="0"/>
        </w:rPr>
        <w:t>20%</w:t>
      </w:r>
      <w:r>
        <w:rPr>
          <w:color w:val="000000"/>
          <w:spacing w:val="0"/>
          <w:w w:val="100"/>
          <w:position w:val="0"/>
        </w:rPr>
        <w:t>的税率征收企业所得税。</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21"/>
        <w:keepNext/>
        <w:keepLines/>
        <w:widowControl w:val="0"/>
        <w:shd w:val="clear" w:color="auto" w:fill="auto"/>
        <w:bidi w:val="0"/>
        <w:spacing w:before="0" w:after="360" w:line="240" w:lineRule="auto"/>
        <w:ind w:left="0" w:right="0" w:firstLine="480"/>
        <w:jc w:val="left"/>
      </w:pPr>
      <w:bookmarkStart w:id="1283" w:name="bookmark1283"/>
      <w:bookmarkStart w:id="1284" w:name="bookmark1284"/>
      <w:bookmarkStart w:id="1285" w:name="bookmark1285"/>
      <w:bookmarkStart w:id="1286" w:name="bookmark1286"/>
      <w:r>
        <w:rPr>
          <w:color w:val="000000"/>
          <w:spacing w:val="0"/>
          <w:w w:val="100"/>
          <w:position w:val="0"/>
          <w:sz w:val="24"/>
          <w:szCs w:val="24"/>
        </w:rPr>
        <w:t>七</w:t>
      </w:r>
      <w:bookmarkEnd w:id="1285"/>
      <w:r>
        <w:rPr>
          <w:color w:val="000000"/>
          <w:spacing w:val="0"/>
          <w:w w:val="100"/>
          <w:position w:val="0"/>
          <w:sz w:val="24"/>
          <w:szCs w:val="24"/>
        </w:rPr>
        <w:t>、合并财务报表项目注释</w:t>
      </w:r>
      <w:bookmarkEnd w:id="1283"/>
      <w:bookmarkEnd w:id="1284"/>
      <w:bookmarkEnd w:id="1286"/>
    </w:p>
    <w:p>
      <w:pPr>
        <w:pStyle w:val="Style29"/>
        <w:keepNext/>
        <w:keepLines/>
        <w:widowControl w:val="0"/>
        <w:shd w:val="clear" w:color="auto" w:fill="auto"/>
        <w:bidi w:val="0"/>
        <w:spacing w:before="0" w:after="360" w:line="240" w:lineRule="auto"/>
        <w:ind w:left="0" w:right="0" w:firstLine="480"/>
        <w:jc w:val="left"/>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87"/>
      <w:bookmarkEnd w:id="1288"/>
      <w:bookmarkEnd w:id="1289"/>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166,225.67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336,746,329.14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522,009,767.18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21,721,583.76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22,503,405.47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358,518,413.24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544,679,398.32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4,621,997.17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2,033,971.80</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490"/>
        <w:gridCol w:w="2909"/>
        <w:gridCol w:w="3130"/>
      </w:tblGrid>
      <w:tr>
        <w:trPr>
          <w:trHeight w:val="480" w:hRule="exact"/>
        </w:trPr>
        <w:tc>
          <w:tcPr>
            <w:tcBorders>
              <w:top w:val="single" w:sz="4"/>
              <w:left w:val="single" w:sz="4"/>
            </w:tcBorders>
            <w:shd w:val="clear" w:color="auto" w:fill="C0C0C0"/>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C0C0C0"/>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right w:val="single" w:sz="4"/>
            </w:tcBorders>
            <w:shd w:val="clear" w:color="auto" w:fill="C0C0C0"/>
            <w:vAlign w:val="top"/>
          </w:tcPr>
          <w:p>
            <w:pPr>
              <w:pStyle w:val="Style16"/>
              <w:keepNext w:val="0"/>
              <w:keepLines w:val="0"/>
              <w:widowControl w:val="0"/>
              <w:shd w:val="clear" w:color="auto" w:fill="auto"/>
              <w:bidi w:val="0"/>
              <w:spacing w:before="80" w:after="0" w:line="240" w:lineRule="auto"/>
              <w:ind w:left="0" w:right="0" w:firstLine="0"/>
              <w:jc w:val="center"/>
              <w:rPr>
                <w:sz w:val="17"/>
                <w:szCs w:val="17"/>
              </w:rPr>
            </w:pPr>
            <w:r>
              <w:rPr>
                <w:b/>
                <w:bCs/>
                <w:color w:val="000000"/>
                <w:spacing w:val="0"/>
                <w:w w:val="100"/>
                <w:position w:val="0"/>
                <w:sz w:val="17"/>
                <w:szCs w:val="17"/>
              </w:rPr>
              <w:t>期初余额</w:t>
            </w:r>
          </w:p>
        </w:tc>
      </w:tr>
      <w:tr>
        <w:trPr>
          <w:trHeight w:val="475" w:hRule="exact"/>
        </w:trPr>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71,193.60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11,614,498.46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12,499,913.77</w:t>
            </w:r>
          </w:p>
        </w:tc>
      </w:tr>
    </w:tbl>
    <w:p>
      <w:pPr>
        <w:pStyle w:val="Style23"/>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截至</w:t>
      </w:r>
      <w:r>
        <w:rPr>
          <w:color w:val="000000"/>
          <w:spacing w:val="0"/>
          <w:w w:val="100"/>
          <w:position w:val="0"/>
          <w:sz w:val="18"/>
          <w:szCs w:val="18"/>
        </w:rPr>
        <w:t>2020</w:t>
      </w:r>
      <w:r>
        <w:rPr>
          <w:color w:val="000000"/>
          <w:spacing w:val="0"/>
          <w:w w:val="100"/>
          <w:position w:val="0"/>
          <w:sz w:val="19"/>
          <w:szCs w:val="19"/>
        </w:rPr>
        <w:t>年</w:t>
      </w:r>
      <w:r>
        <w:rPr>
          <w:color w:val="000000"/>
          <w:spacing w:val="0"/>
          <w:w w:val="100"/>
          <w:position w:val="0"/>
          <w:sz w:val="18"/>
          <w:szCs w:val="18"/>
        </w:rPr>
        <w:t>12</w:t>
      </w:r>
      <w:r>
        <w:rPr>
          <w:color w:val="000000"/>
          <w:spacing w:val="0"/>
          <w:w w:val="100"/>
          <w:position w:val="0"/>
          <w:sz w:val="19"/>
          <w:szCs w:val="19"/>
        </w:rPr>
        <w:t>月</w:t>
      </w:r>
      <w:r>
        <w:rPr>
          <w:color w:val="000000"/>
          <w:spacing w:val="0"/>
          <w:w w:val="100"/>
          <w:position w:val="0"/>
          <w:sz w:val="18"/>
          <w:szCs w:val="18"/>
        </w:rPr>
        <w:t>31</w:t>
      </w:r>
      <w:r>
        <w:rPr>
          <w:color w:val="000000"/>
          <w:spacing w:val="0"/>
          <w:w w:val="100"/>
          <w:position w:val="0"/>
          <w:sz w:val="19"/>
          <w:szCs w:val="19"/>
        </w:rPr>
        <w:t>日，其他货币资金中人民币</w:t>
      </w:r>
      <w:r>
        <w:rPr>
          <w:color w:val="000000"/>
          <w:spacing w:val="0"/>
          <w:w w:val="100"/>
          <w:position w:val="0"/>
          <w:sz w:val="18"/>
          <w:szCs w:val="18"/>
        </w:rPr>
        <w:t>11,614,498.46</w:t>
      </w:r>
      <w:r>
        <w:rPr>
          <w:color w:val="000000"/>
          <w:spacing w:val="0"/>
          <w:w w:val="100"/>
          <w:position w:val="0"/>
          <w:sz w:val="19"/>
          <w:szCs w:val="19"/>
        </w:rPr>
        <w:t>元为本公司向银行申请开具无条件、不可撤销的担 保函所存入的保证金存款。</w:t>
      </w:r>
    </w:p>
    <w:p>
      <w:pPr>
        <w:pStyle w:val="Style8"/>
        <w:keepNext w:val="0"/>
        <w:keepLines w:val="0"/>
        <w:widowControl w:val="0"/>
        <w:shd w:val="clear" w:color="auto" w:fill="auto"/>
        <w:bidi w:val="0"/>
        <w:spacing w:before="0" w:after="680" w:line="312" w:lineRule="exact"/>
        <w:ind w:left="0" w:right="0" w:firstLine="0"/>
        <w:jc w:val="center"/>
        <w:rPr>
          <w:sz w:val="19"/>
          <w:szCs w:val="19"/>
        </w:rPr>
      </w:pPr>
      <w:r>
        <w:rPr>
          <w:color w:val="000000"/>
          <w:spacing w:val="0"/>
          <w:w w:val="100"/>
          <w:position w:val="0"/>
          <w:sz w:val="19"/>
          <w:szCs w:val="19"/>
        </w:rPr>
        <w:t>截至</w:t>
      </w:r>
      <w:r>
        <w:rPr>
          <w:color w:val="000000"/>
          <w:spacing w:val="0"/>
          <w:w w:val="100"/>
          <w:position w:val="0"/>
          <w:sz w:val="18"/>
          <w:szCs w:val="18"/>
        </w:rPr>
        <w:t>2020</w:t>
      </w:r>
      <w:r>
        <w:rPr>
          <w:color w:val="000000"/>
          <w:spacing w:val="0"/>
          <w:w w:val="100"/>
          <w:position w:val="0"/>
          <w:sz w:val="19"/>
          <w:szCs w:val="19"/>
        </w:rPr>
        <w:t>年</w:t>
      </w:r>
      <w:r>
        <w:rPr>
          <w:color w:val="000000"/>
          <w:spacing w:val="0"/>
          <w:w w:val="100"/>
          <w:position w:val="0"/>
          <w:sz w:val="18"/>
          <w:szCs w:val="18"/>
        </w:rPr>
        <w:t>12</w:t>
      </w:r>
      <w:r>
        <w:rPr>
          <w:color w:val="000000"/>
          <w:spacing w:val="0"/>
          <w:w w:val="100"/>
          <w:position w:val="0"/>
          <w:sz w:val="19"/>
          <w:szCs w:val="19"/>
        </w:rPr>
        <w:t>月</w:t>
      </w:r>
      <w:r>
        <w:rPr>
          <w:color w:val="000000"/>
          <w:spacing w:val="0"/>
          <w:w w:val="100"/>
          <w:position w:val="0"/>
          <w:sz w:val="18"/>
          <w:szCs w:val="18"/>
        </w:rPr>
        <w:t>31</w:t>
      </w:r>
      <w:r>
        <w:rPr>
          <w:color w:val="000000"/>
          <w:spacing w:val="0"/>
          <w:w w:val="100"/>
          <w:position w:val="0"/>
          <w:sz w:val="19"/>
          <w:szCs w:val="19"/>
        </w:rPr>
        <w:t>日，其他货币资金中人民币</w:t>
      </w:r>
      <w:r>
        <w:rPr>
          <w:color w:val="000000"/>
          <w:spacing w:val="0"/>
          <w:w w:val="100"/>
          <w:position w:val="0"/>
          <w:sz w:val="18"/>
          <w:szCs w:val="18"/>
        </w:rPr>
        <w:t>71,193.6</w:t>
      </w:r>
      <w:r>
        <w:rPr>
          <w:color w:val="000000"/>
          <w:spacing w:val="0"/>
          <w:w w:val="100"/>
          <w:position w:val="0"/>
          <w:sz w:val="18"/>
          <w:szCs w:val="18"/>
        </w:rPr>
        <w:t>0</w:t>
      </w:r>
      <w:r>
        <w:rPr>
          <w:color w:val="000000"/>
          <w:spacing w:val="0"/>
          <w:w w:val="100"/>
          <w:position w:val="0"/>
          <w:sz w:val="19"/>
          <w:szCs w:val="19"/>
        </w:rPr>
        <w:t>元为本公司向银行申请开具票据所存入的保证金存款。</w:t>
        <w:br/>
        <w:t>截至</w:t>
      </w:r>
      <w:r>
        <w:rPr>
          <w:color w:val="000000"/>
          <w:spacing w:val="0"/>
          <w:w w:val="100"/>
          <w:position w:val="0"/>
          <w:sz w:val="18"/>
          <w:szCs w:val="18"/>
        </w:rPr>
        <w:t>2020</w:t>
      </w:r>
      <w:r>
        <w:rPr>
          <w:color w:val="000000"/>
          <w:spacing w:val="0"/>
          <w:w w:val="100"/>
          <w:position w:val="0"/>
          <w:sz w:val="19"/>
          <w:szCs w:val="19"/>
        </w:rPr>
        <w:t>年</w:t>
      </w:r>
      <w:r>
        <w:rPr>
          <w:color w:val="000000"/>
          <w:spacing w:val="0"/>
          <w:w w:val="100"/>
          <w:position w:val="0"/>
          <w:sz w:val="18"/>
          <w:szCs w:val="18"/>
        </w:rPr>
        <w:t>12</w:t>
      </w:r>
      <w:r>
        <w:rPr>
          <w:color w:val="000000"/>
          <w:spacing w:val="0"/>
          <w:w w:val="100"/>
          <w:position w:val="0"/>
          <w:sz w:val="19"/>
          <w:szCs w:val="19"/>
        </w:rPr>
        <w:t>月</w:t>
      </w:r>
      <w:r>
        <w:rPr>
          <w:color w:val="000000"/>
          <w:spacing w:val="0"/>
          <w:w w:val="100"/>
          <w:position w:val="0"/>
          <w:sz w:val="18"/>
          <w:szCs w:val="18"/>
        </w:rPr>
        <w:t>31</w:t>
      </w:r>
      <w:r>
        <w:rPr>
          <w:color w:val="000000"/>
          <w:spacing w:val="0"/>
          <w:w w:val="100"/>
          <w:position w:val="0"/>
          <w:sz w:val="19"/>
          <w:szCs w:val="19"/>
        </w:rPr>
        <w:t>日，其他货币资金中人民币</w:t>
      </w:r>
      <w:r>
        <w:rPr>
          <w:color w:val="000000"/>
          <w:spacing w:val="0"/>
          <w:w w:val="100"/>
          <w:position w:val="0"/>
          <w:sz w:val="18"/>
          <w:szCs w:val="18"/>
        </w:rPr>
        <w:t>30,000.0</w:t>
      </w:r>
      <w:r>
        <w:rPr>
          <w:color w:val="000000"/>
          <w:spacing w:val="0"/>
          <w:w w:val="100"/>
          <w:position w:val="0"/>
          <w:sz w:val="18"/>
          <w:szCs w:val="18"/>
        </w:rPr>
        <w:t>0</w:t>
      </w:r>
      <w:r>
        <w:rPr>
          <w:color w:val="000000"/>
          <w:spacing w:val="0"/>
          <w:w w:val="100"/>
          <w:position w:val="0"/>
          <w:sz w:val="19"/>
          <w:szCs w:val="19"/>
        </w:rPr>
        <w:t>元为本公司向银行申请履行合同所存入的保证金存款。</w:t>
      </w:r>
    </w:p>
    <w:p>
      <w:pPr>
        <w:pStyle w:val="Style29"/>
        <w:keepNext/>
        <w:keepLines/>
        <w:widowControl w:val="0"/>
        <w:shd w:val="clear" w:color="auto" w:fill="auto"/>
        <w:bidi w:val="0"/>
        <w:spacing w:before="0" w:after="360" w:line="240" w:lineRule="auto"/>
        <w:ind w:left="0" w:right="0" w:firstLine="480"/>
        <w:jc w:val="left"/>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90"/>
      <w:bookmarkEnd w:id="1291"/>
      <w:bookmarkEnd w:id="1292"/>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188,793,229.05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188,793,229.05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188,793,229.05</w:t>
            </w:r>
          </w:p>
        </w:tc>
      </w:tr>
    </w:tbl>
    <w:p>
      <w:pPr>
        <w:widowControl w:val="0"/>
        <w:spacing w:after="679" w:line="1" w:lineRule="exact"/>
      </w:pPr>
    </w:p>
    <w:p>
      <w:pPr>
        <w:pStyle w:val="Style29"/>
        <w:keepNext/>
        <w:keepLines/>
        <w:widowControl w:val="0"/>
        <w:shd w:val="clear" w:color="auto" w:fill="auto"/>
        <w:bidi w:val="0"/>
        <w:spacing w:before="0" w:after="360" w:line="240" w:lineRule="auto"/>
        <w:ind w:left="0" w:right="0" w:firstLine="48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3</w:t>
      </w:r>
      <w:bookmarkEnd w:id="1295"/>
      <w:r>
        <w:rPr>
          <w:color w:val="000000"/>
          <w:spacing w:val="0"/>
          <w:w w:val="100"/>
          <w:position w:val="0"/>
        </w:rPr>
        <w:t>、应收票据</w:t>
      </w:r>
      <w:bookmarkEnd w:id="1293"/>
      <w:bookmarkEnd w:id="1294"/>
      <w:bookmarkEnd w:id="1296"/>
    </w:p>
    <w:p>
      <w:pPr>
        <w:pStyle w:val="Style29"/>
        <w:keepNext/>
        <w:keepLines/>
        <w:widowControl w:val="0"/>
        <w:shd w:val="clear" w:color="auto" w:fill="auto"/>
        <w:bidi w:val="0"/>
        <w:spacing w:before="0" w:after="360" w:line="240" w:lineRule="auto"/>
        <w:ind w:left="0" w:right="0" w:firstLine="480"/>
        <w:jc w:val="left"/>
      </w:pPr>
      <w:bookmarkStart w:id="1293" w:name="bookmark1293"/>
      <w:bookmarkStart w:id="1294" w:name="bookmark1294"/>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93"/>
      <w:bookmarkEnd w:id="1294"/>
      <w:bookmarkEnd w:id="1298"/>
    </w:p>
    <w:p>
      <w:pPr>
        <w:pStyle w:val="Style25"/>
        <w:keepNext w:val="0"/>
        <w:keepLines w:val="0"/>
        <w:widowControl w:val="0"/>
        <w:shd w:val="clear" w:color="auto" w:fill="auto"/>
        <w:bidi w:val="0"/>
        <w:spacing w:before="0" w:after="360" w:line="240" w:lineRule="auto"/>
        <w:ind w:left="94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numPr>
          <w:ilvl w:val="0"/>
          <w:numId w:val="55"/>
        </w:numPr>
        <w:shd w:val="clear" w:color="auto" w:fill="auto"/>
        <w:tabs>
          <w:tab w:pos="973" w:val="left"/>
        </w:tabs>
        <w:bidi w:val="0"/>
        <w:spacing w:before="0" w:after="360" w:line="240" w:lineRule="auto"/>
        <w:ind w:left="0" w:right="0" w:firstLine="48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本期计提、收回或转回的坏账准备情况</w:t>
      </w:r>
      <w:bookmarkEnd w:id="1299"/>
      <w:bookmarkEnd w:id="1300"/>
      <w:bookmarkEnd w:id="1302"/>
    </w:p>
    <w:p>
      <w:pPr>
        <w:pStyle w:val="Style25"/>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55"/>
        </w:numPr>
        <w:shd w:val="clear" w:color="auto" w:fill="auto"/>
        <w:tabs>
          <w:tab w:pos="973" w:val="left"/>
        </w:tabs>
        <w:bidi w:val="0"/>
        <w:spacing w:before="0" w:after="360" w:line="240" w:lineRule="auto"/>
        <w:ind w:left="0" w:right="0" w:firstLine="48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期末公司已质押的应收票据</w:t>
      </w:r>
      <w:bookmarkEnd w:id="1303"/>
      <w:bookmarkEnd w:id="1304"/>
      <w:bookmarkEnd w:id="1306"/>
    </w:p>
    <w:p>
      <w:pPr>
        <w:pStyle w:val="Style2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55"/>
        </w:numPr>
        <w:shd w:val="clear" w:color="auto" w:fill="auto"/>
        <w:tabs>
          <w:tab w:pos="973" w:val="left"/>
        </w:tabs>
        <w:bidi w:val="0"/>
        <w:spacing w:before="0" w:after="360" w:line="240" w:lineRule="auto"/>
        <w:ind w:left="0" w:right="0" w:firstLine="48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期末公司已背书或贴现且在资产负债表日尚未到期的应收票据</w:t>
      </w:r>
      <w:bookmarkEnd w:id="1307"/>
      <w:bookmarkEnd w:id="1308"/>
      <w:bookmarkEnd w:id="1310"/>
    </w:p>
    <w:p>
      <w:pPr>
        <w:pStyle w:val="Style25"/>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55"/>
        </w:numPr>
        <w:shd w:val="clear" w:color="auto" w:fill="auto"/>
        <w:tabs>
          <w:tab w:pos="973" w:val="left"/>
        </w:tabs>
        <w:bidi w:val="0"/>
        <w:spacing w:before="0" w:after="360" w:line="240" w:lineRule="auto"/>
        <w:ind w:left="0" w:right="0" w:firstLine="48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期末公司因出票人未履约而将其转应收账款的票据</w:t>
      </w:r>
      <w:bookmarkEnd w:id="1311"/>
      <w:bookmarkEnd w:id="1312"/>
      <w:bookmarkEnd w:id="1314"/>
    </w:p>
    <w:p>
      <w:pPr>
        <w:pStyle w:val="Style25"/>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numPr>
          <w:ilvl w:val="0"/>
          <w:numId w:val="55"/>
        </w:numPr>
        <w:shd w:val="clear" w:color="auto" w:fill="auto"/>
        <w:tabs>
          <w:tab w:pos="973" w:val="left"/>
        </w:tabs>
        <w:bidi w:val="0"/>
        <w:spacing w:before="0" w:after="360" w:line="240" w:lineRule="auto"/>
        <w:ind w:left="0" w:right="0" w:firstLine="48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本期实际核销的应收票据情况</w:t>
      </w:r>
      <w:bookmarkEnd w:id="1315"/>
      <w:bookmarkEnd w:id="1316"/>
      <w:bookmarkEnd w:id="1318"/>
    </w:p>
    <w:p>
      <w:pPr>
        <w:pStyle w:val="Style25"/>
        <w:keepNext w:val="0"/>
        <w:keepLines w:val="0"/>
        <w:widowControl w:val="0"/>
        <w:shd w:val="clear" w:color="auto" w:fill="auto"/>
        <w:bidi w:val="0"/>
        <w:spacing w:before="0" w:after="7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48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color w:val="000000"/>
          <w:spacing w:val="0"/>
          <w:w w:val="100"/>
          <w:position w:val="0"/>
        </w:rPr>
        <w:t>、应收账款</w:t>
      </w:r>
      <w:bookmarkEnd w:id="1319"/>
      <w:bookmarkEnd w:id="1320"/>
      <w:bookmarkEnd w:id="1322"/>
    </w:p>
    <w:p>
      <w:pPr>
        <w:pStyle w:val="Style29"/>
        <w:keepNext/>
        <w:keepLines/>
        <w:widowControl w:val="0"/>
        <w:numPr>
          <w:ilvl w:val="0"/>
          <w:numId w:val="57"/>
        </w:numPr>
        <w:shd w:val="clear" w:color="auto" w:fill="auto"/>
        <w:bidi w:val="0"/>
        <w:spacing w:before="0" w:after="360" w:line="240" w:lineRule="auto"/>
        <w:ind w:left="0" w:right="0" w:firstLine="620"/>
        <w:jc w:val="left"/>
      </w:pPr>
      <w:bookmarkStart w:id="1319" w:name="bookmark1319"/>
      <w:bookmarkStart w:id="1320" w:name="bookmark1320"/>
      <w:bookmarkStart w:id="1323" w:name="bookmark1323"/>
      <w:bookmarkStart w:id="1324" w:name="bookmark1324"/>
      <w:bookmarkEnd w:id="1323"/>
      <w:r>
        <w:rPr>
          <w:color w:val="000000"/>
          <w:spacing w:val="0"/>
          <w:w w:val="100"/>
          <w:position w:val="0"/>
        </w:rPr>
        <w:t>应收账款分类披露</w:t>
      </w:r>
      <w:bookmarkEnd w:id="1319"/>
      <w:bookmarkEnd w:id="1320"/>
      <w:bookmarkEnd w:id="13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33"/>
        <w:gridCol w:w="710"/>
        <w:gridCol w:w="994"/>
        <w:gridCol w:w="715"/>
        <w:gridCol w:w="1128"/>
        <w:gridCol w:w="989"/>
        <w:gridCol w:w="710"/>
        <w:gridCol w:w="994"/>
        <w:gridCol w:w="710"/>
        <w:gridCol w:w="99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1,018,438.91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1,018,438.91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单项金额重大并单 独计提坏账准备的 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1,018,438.91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1,018,438.91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147,528,778.10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99.31%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11,354,519.33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136,174,258.77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65,769,145.14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6,801,952.62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58,967,192.52</w:t>
            </w:r>
          </w:p>
        </w:tc>
      </w:tr>
    </w:tbl>
    <w:p>
      <w:pPr>
        <w:spacing w:lineRule="exact" w:line="1"/>
        <w:rPr>
          <w:sz w:val="2"/>
          <w:szCs w:val="2"/>
        </w:rPr>
      </w:pPr>
      <w:r>
        <w:br w:type="page"/>
      </w:r>
    </w:p>
    <w:tbl>
      <w:tblPr>
        <w:tblOverlap w:val="never"/>
        <w:jc w:val="center"/>
        <w:tblLayout w:type="fixed"/>
      </w:tblPr>
      <w:tblGrid>
        <w:gridCol w:w="1565"/>
        <w:gridCol w:w="1133"/>
        <w:gridCol w:w="710"/>
        <w:gridCol w:w="994"/>
        <w:gridCol w:w="715"/>
        <w:gridCol w:w="1128"/>
        <w:gridCol w:w="989"/>
        <w:gridCol w:w="710"/>
        <w:gridCol w:w="994"/>
        <w:gridCol w:w="710"/>
        <w:gridCol w:w="998"/>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147,528,778.10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99.31%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11,354,519.33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136,174,258.77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65,769,145.14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6,801,952.62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58,967,192.52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148,547,217.01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12,372,958.24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136,174,258.77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65,769,145.14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6,801,952.62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58,967,192.52</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480"/>
        <w:jc w:val="both"/>
      </w:pPr>
      <w:r>
        <w:rPr>
          <w:color w:val="000000"/>
          <w:spacing w:val="0"/>
          <w:w w:val="100"/>
          <w:position w:val="0"/>
        </w:rPr>
        <w:t>按单项计提坏账准备:</w:t>
      </w:r>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2808"/>
        <w:gridCol w:w="1982"/>
        <w:gridCol w:w="1704"/>
        <w:gridCol w:w="1699"/>
        <w:gridCol w:w="1392"/>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款项难以收回</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款项难以收回</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480"/>
        <w:jc w:val="both"/>
      </w:pPr>
      <w:r>
        <w:rPr>
          <w:color w:val="000000"/>
          <w:spacing w:val="0"/>
          <w:w w:val="100"/>
          <w:position w:val="0"/>
        </w:rPr>
        <w:t>按组合计提坏账准备:</w:t>
      </w:r>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132,822,898.27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6,641,144.92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4,530,175.87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453,017.59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7,688,353.15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2,306,505.95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603,465.60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301,732.80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1,158,835.71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927,068.57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725,049.50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725,049.50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147,528,778.10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11,354,519.33</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确定该组合依据的说明：</w:t>
      </w:r>
    </w:p>
    <w:p>
      <w:pPr>
        <w:pStyle w:val="Style8"/>
        <w:keepNext w:val="0"/>
        <w:keepLines w:val="0"/>
        <w:widowControl w:val="0"/>
        <w:shd w:val="clear" w:color="auto" w:fill="auto"/>
        <w:bidi w:val="0"/>
        <w:spacing w:before="0" w:after="480" w:line="240" w:lineRule="auto"/>
        <w:ind w:left="0" w:right="0" w:firstLine="480"/>
        <w:jc w:val="left"/>
        <w:rPr>
          <w:sz w:val="19"/>
          <w:szCs w:val="19"/>
        </w:rPr>
      </w:pPr>
      <w:r>
        <w:rPr>
          <w:color w:val="0D0D0D"/>
          <w:spacing w:val="0"/>
          <w:w w:val="100"/>
          <w:position w:val="0"/>
          <w:sz w:val="19"/>
          <w:szCs w:val="19"/>
        </w:rPr>
        <w:t>相同账龄的应收账款具有类似的信用风险特征。</w:t>
      </w: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132,822,898.27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4,928,430.87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7,688,353.15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3,107,534.72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1,223,649.51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1,158,835.71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725,049.50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148,547,217.01</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48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25"/>
      <w:bookmarkEnd w:id="1326"/>
      <w:bookmarkEnd w:id="1328"/>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2242"/>
        <w:gridCol w:w="1560"/>
        <w:gridCol w:w="1416"/>
        <w:gridCol w:w="1416"/>
        <w:gridCol w:w="850"/>
        <w:gridCol w:w="725"/>
        <w:gridCol w:w="137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1,018,438.91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6,801,952.62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4,552,566.71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11,354,519.33</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6,801,952.62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5,571,005.62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12,372,958.24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973" w:val="left"/>
        </w:tabs>
        <w:bidi w:val="0"/>
        <w:spacing w:before="0" w:after="380" w:line="240" w:lineRule="auto"/>
        <w:ind w:left="0" w:right="0" w:firstLine="48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329"/>
      <w:bookmarkEnd w:id="1330"/>
      <w:bookmarkEnd w:id="1332"/>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973" w:val="left"/>
        </w:tabs>
        <w:bidi w:val="0"/>
        <w:spacing w:before="0" w:after="380" w:line="240" w:lineRule="auto"/>
        <w:ind w:left="0" w:right="0" w:firstLine="48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333"/>
      <w:bookmarkEnd w:id="1334"/>
      <w:bookmarkEnd w:id="1336"/>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1987"/>
        <w:gridCol w:w="2530"/>
        <w:gridCol w:w="2861"/>
        <w:gridCol w:w="2208"/>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占应收账款期末余额合计数的比例</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18,252,198.71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912,609.94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15,222,382.66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761,119.13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13,421,502.68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1,909,208.08</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11,820,449.43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649,902.80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8,599,818.81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442,779.89</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67,316,352.29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4,675,619.84</w:t>
            </w:r>
          </w:p>
        </w:tc>
      </w:tr>
    </w:tbl>
    <w:p>
      <w:pPr>
        <w:widowControl w:val="0"/>
        <w:spacing w:after="379" w:line="1" w:lineRule="exact"/>
      </w:pPr>
    </w:p>
    <w:p>
      <w:pPr>
        <w:pStyle w:val="Style29"/>
        <w:keepNext/>
        <w:keepLines/>
        <w:widowControl w:val="0"/>
        <w:shd w:val="clear" w:color="auto" w:fill="auto"/>
        <w:tabs>
          <w:tab w:pos="973" w:val="left"/>
        </w:tabs>
        <w:bidi w:val="0"/>
        <w:spacing w:before="0" w:after="380" w:line="240" w:lineRule="auto"/>
        <w:ind w:left="0" w:right="0" w:firstLine="48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37"/>
      <w:bookmarkEnd w:id="1338"/>
      <w:bookmarkEnd w:id="1340"/>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973" w:val="left"/>
        </w:tabs>
        <w:bidi w:val="0"/>
        <w:spacing w:before="0" w:after="380" w:line="240" w:lineRule="auto"/>
        <w:ind w:left="0" w:right="0" w:firstLine="48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41"/>
      <w:bookmarkEnd w:id="1342"/>
      <w:bookmarkEnd w:id="1344"/>
      <w:r>
        <w:br w:type="page"/>
      </w:r>
    </w:p>
    <w:p>
      <w:pPr>
        <w:pStyle w:val="Style29"/>
        <w:keepNext/>
        <w:keepLines/>
        <w:widowControl w:val="0"/>
        <w:shd w:val="clear" w:color="auto" w:fill="auto"/>
        <w:bidi w:val="0"/>
        <w:spacing w:before="0" w:after="380" w:line="240" w:lineRule="auto"/>
        <w:ind w:left="0" w:right="0" w:firstLine="48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5</w:t>
      </w:r>
      <w:bookmarkEnd w:id="1347"/>
      <w:r>
        <w:rPr>
          <w:color w:val="000000"/>
          <w:spacing w:val="0"/>
          <w:w w:val="100"/>
          <w:position w:val="0"/>
        </w:rPr>
        <w:t>、预付款项</w:t>
      </w:r>
      <w:bookmarkEnd w:id="1345"/>
      <w:bookmarkEnd w:id="1346"/>
      <w:bookmarkEnd w:id="1348"/>
    </w:p>
    <w:p>
      <w:pPr>
        <w:pStyle w:val="Style29"/>
        <w:keepNext/>
        <w:keepLines/>
        <w:widowControl w:val="0"/>
        <w:shd w:val="clear" w:color="auto" w:fill="auto"/>
        <w:bidi w:val="0"/>
        <w:spacing w:before="0" w:after="380" w:line="240" w:lineRule="auto"/>
        <w:ind w:left="0" w:right="0" w:firstLine="480"/>
        <w:jc w:val="both"/>
      </w:pPr>
      <w:bookmarkStart w:id="1345" w:name="bookmark1345"/>
      <w:bookmarkStart w:id="1346" w:name="bookmark1346"/>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45"/>
      <w:bookmarkEnd w:id="1346"/>
      <w:bookmarkEnd w:id="1350"/>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4,560,466.08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8,253,141.21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265,112.72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159,026.91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78,060.87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4,841,946.01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8,490,228.99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无账龄超过一年的重要预付款项</w:t>
      </w:r>
    </w:p>
    <w:p>
      <w:pPr>
        <w:pStyle w:val="Style29"/>
        <w:keepNext/>
        <w:keepLines/>
        <w:widowControl w:val="0"/>
        <w:shd w:val="clear" w:color="auto" w:fill="auto"/>
        <w:bidi w:val="0"/>
        <w:spacing w:before="0" w:after="320" w:line="240" w:lineRule="auto"/>
        <w:ind w:left="0" w:right="0" w:firstLine="62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51"/>
      <w:bookmarkEnd w:id="1352"/>
      <w:bookmarkEnd w:id="1354"/>
    </w:p>
    <w:tbl>
      <w:tblPr>
        <w:tblOverlap w:val="never"/>
        <w:jc w:val="left"/>
        <w:tblLayout w:type="fixed"/>
      </w:tblPr>
      <w:tblGrid>
        <w:gridCol w:w="3490"/>
        <w:gridCol w:w="1877"/>
        <w:gridCol w:w="3158"/>
      </w:tblGrid>
      <w:tr>
        <w:trPr>
          <w:trHeight w:val="355" w:hRule="exact"/>
        </w:trPr>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预付对象</w:t>
            </w:r>
          </w:p>
        </w:tc>
        <w:tc>
          <w:tcPr>
            <w:tcBorders>
              <w:top w:val="single" w:sz="4"/>
              <w:lef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期末余额</w:t>
            </w:r>
          </w:p>
        </w:tc>
        <w:tc>
          <w:tcPr>
            <w:tcBorders>
              <w:top w:val="single" w:sz="4"/>
              <w:left w:val="single" w:sz="4"/>
              <w:right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占预付款项期末余额合计数的比例</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943,677.08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19.49%</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297,169.79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296,998.03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5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218,124.84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55" w:hRule="exact"/>
        </w:trPr>
        <w:tc>
          <w:tcPr>
            <w:tcBorders>
              <w:top w:val="single" w:sz="4"/>
              <w:left w:val="single" w:sz="4"/>
              <w:bottom w:val="single" w:sz="4"/>
            </w:tcBorders>
            <w:shd w:val="clear" w:color="auto" w:fill="C0C0C0"/>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2,755,969.74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56.91%</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8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6</w:t>
      </w:r>
      <w:bookmarkEnd w:id="1357"/>
      <w:r>
        <w:rPr>
          <w:color w:val="000000"/>
          <w:spacing w:val="0"/>
          <w:w w:val="100"/>
          <w:position w:val="0"/>
        </w:rPr>
        <w:t>、其他应收款</w:t>
      </w:r>
      <w:bookmarkEnd w:id="1355"/>
      <w:bookmarkEnd w:id="1356"/>
      <w:bookmarkEnd w:id="1358"/>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9,062,462.26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9,534,165.98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9,062,462.26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9,534,165.98</w:t>
            </w:r>
          </w:p>
        </w:tc>
      </w:tr>
    </w:tbl>
    <w:p>
      <w:pPr>
        <w:sectPr>
          <w:headerReference w:type="default" r:id="rId17"/>
          <w:footerReference w:type="default" r:id="rId18"/>
          <w:footnotePr>
            <w:pos w:val="pageBottom"/>
            <w:numFmt w:val="decimal"/>
            <w:numRestart w:val="continuous"/>
          </w:footnotePr>
          <w:pgSz w:w="12147" w:h="17375"/>
          <w:pgMar w:top="1521" w:right="736" w:bottom="1708" w:left="764" w:header="0" w:footer="3" w:gutter="0"/>
          <w:cols w:space="720"/>
          <w:noEndnote/>
          <w:rtlGutter w:val="0"/>
          <w:docGrid w:linePitch="360"/>
        </w:sectPr>
      </w:pPr>
    </w:p>
    <w:p>
      <w:pPr>
        <w:pStyle w:val="Style29"/>
        <w:keepNext/>
        <w:keepLines/>
        <w:widowControl w:val="0"/>
        <w:shd w:val="clear" w:color="auto" w:fill="auto"/>
        <w:tabs>
          <w:tab w:pos="973" w:val="left"/>
        </w:tabs>
        <w:bidi w:val="0"/>
        <w:spacing w:before="0" w:after="360" w:line="240" w:lineRule="auto"/>
        <w:ind w:left="0" w:right="0" w:firstLine="48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359"/>
      <w:bookmarkEnd w:id="1360"/>
      <w:bookmarkEnd w:id="1362"/>
    </w:p>
    <w:p>
      <w:pPr>
        <w:pStyle w:val="Style29"/>
        <w:keepNext/>
        <w:keepLines/>
        <w:widowControl w:val="0"/>
        <w:shd w:val="clear" w:color="auto" w:fill="auto"/>
        <w:tabs>
          <w:tab w:pos="862" w:val="left"/>
        </w:tabs>
        <w:bidi w:val="0"/>
        <w:spacing w:before="0" w:after="360" w:line="240" w:lineRule="auto"/>
        <w:ind w:left="0" w:right="0" w:firstLine="480"/>
        <w:jc w:val="left"/>
      </w:pPr>
      <w:bookmarkStart w:id="1359" w:name="bookmark1359"/>
      <w:bookmarkStart w:id="1360" w:name="bookmark1360"/>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color w:val="000000"/>
          <w:spacing w:val="0"/>
          <w:w w:val="100"/>
          <w:position w:val="0"/>
        </w:rPr>
        <w:t>）</w:t>
        <w:tab/>
        <w:t>应收利息分类</w:t>
      </w:r>
      <w:bookmarkEnd w:id="1359"/>
      <w:bookmarkEnd w:id="1360"/>
      <w:bookmarkEnd w:id="1364"/>
    </w:p>
    <w:p>
      <w:pPr>
        <w:pStyle w:val="Style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872" w:val="left"/>
        </w:tabs>
        <w:bidi w:val="0"/>
        <w:spacing w:before="0" w:after="360" w:line="240" w:lineRule="auto"/>
        <w:ind w:left="0" w:right="0" w:firstLine="48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color w:val="000000"/>
          <w:spacing w:val="0"/>
          <w:w w:val="100"/>
          <w:position w:val="0"/>
        </w:rPr>
        <w:t>）</w:t>
        <w:tab/>
        <w:t>重要逾期利息</w:t>
      </w:r>
      <w:bookmarkEnd w:id="1365"/>
      <w:bookmarkEnd w:id="1366"/>
      <w:bookmarkEnd w:id="1368"/>
    </w:p>
    <w:p>
      <w:pPr>
        <w:pStyle w:val="Style25"/>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872" w:val="left"/>
        </w:tabs>
        <w:bidi w:val="0"/>
        <w:spacing w:before="0" w:after="360" w:line="240" w:lineRule="auto"/>
        <w:ind w:left="0" w:right="0" w:firstLine="48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color w:val="000000"/>
          <w:spacing w:val="0"/>
          <w:w w:val="100"/>
          <w:position w:val="0"/>
        </w:rPr>
        <w:t>）</w:t>
        <w:tab/>
        <w:t>坏账准备计提情况</w:t>
      </w:r>
      <w:bookmarkEnd w:id="1369"/>
      <w:bookmarkEnd w:id="1370"/>
      <w:bookmarkEnd w:id="1372"/>
    </w:p>
    <w:p>
      <w:pPr>
        <w:pStyle w:val="Style25"/>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73" w:val="left"/>
        </w:tabs>
        <w:bidi w:val="0"/>
        <w:spacing w:before="0" w:after="360" w:line="240" w:lineRule="auto"/>
        <w:ind w:left="0" w:right="0" w:firstLine="480"/>
        <w:jc w:val="both"/>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373"/>
      <w:bookmarkEnd w:id="1374"/>
      <w:bookmarkEnd w:id="1376"/>
    </w:p>
    <w:p>
      <w:pPr>
        <w:pStyle w:val="Style29"/>
        <w:keepNext/>
        <w:keepLines/>
        <w:widowControl w:val="0"/>
        <w:shd w:val="clear" w:color="auto" w:fill="auto"/>
        <w:tabs>
          <w:tab w:pos="862" w:val="left"/>
        </w:tabs>
        <w:bidi w:val="0"/>
        <w:spacing w:before="0" w:after="360" w:line="240" w:lineRule="auto"/>
        <w:ind w:left="0" w:right="0" w:firstLine="480"/>
        <w:jc w:val="both"/>
      </w:pPr>
      <w:bookmarkStart w:id="1373" w:name="bookmark1373"/>
      <w:bookmarkStart w:id="1374" w:name="bookmark1374"/>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color w:val="000000"/>
          <w:spacing w:val="0"/>
          <w:w w:val="100"/>
          <w:position w:val="0"/>
        </w:rPr>
        <w:t>）</w:t>
        <w:tab/>
        <w:t>应收股利分类</w:t>
      </w:r>
      <w:bookmarkEnd w:id="1373"/>
      <w:bookmarkEnd w:id="1374"/>
      <w:bookmarkEnd w:id="1378"/>
    </w:p>
    <w:p>
      <w:pPr>
        <w:pStyle w:val="Style25"/>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72" w:val="left"/>
        </w:tabs>
        <w:bidi w:val="0"/>
        <w:spacing w:before="0" w:after="360" w:line="240" w:lineRule="auto"/>
        <w:ind w:left="0" w:right="0" w:firstLine="48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79"/>
      <w:bookmarkEnd w:id="1380"/>
      <w:bookmarkEnd w:id="1382"/>
    </w:p>
    <w:p>
      <w:pPr>
        <w:pStyle w:val="Style25"/>
        <w:keepNext w:val="0"/>
        <w:keepLines w:val="0"/>
        <w:widowControl w:val="0"/>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77" w:val="left"/>
        </w:tabs>
        <w:bidi w:val="0"/>
        <w:spacing w:before="0" w:after="960" w:line="240" w:lineRule="auto"/>
        <w:ind w:left="0" w:right="0" w:firstLine="48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color w:val="000000"/>
          <w:spacing w:val="0"/>
          <w:w w:val="100"/>
          <w:position w:val="0"/>
        </w:rPr>
        <w:t>）</w:t>
        <w:tab/>
        <w:t>坏账准备计提情况</w:t>
      </w:r>
      <w:bookmarkEnd w:id="1383"/>
      <w:bookmarkEnd w:id="1384"/>
      <w:bookmarkEnd w:id="1386"/>
    </w:p>
    <w:p>
      <w:pPr>
        <w:pStyle w:val="Style29"/>
        <w:keepNext/>
        <w:keepLines/>
        <w:widowControl w:val="0"/>
        <w:shd w:val="clear" w:color="auto" w:fill="auto"/>
        <w:tabs>
          <w:tab w:pos="973" w:val="left"/>
        </w:tabs>
        <w:bidi w:val="0"/>
        <w:spacing w:before="0" w:after="360" w:line="240" w:lineRule="auto"/>
        <w:ind w:left="0" w:right="0" w:firstLine="480"/>
        <w:jc w:val="both"/>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387"/>
      <w:bookmarkEnd w:id="1388"/>
      <w:bookmarkEnd w:id="1390"/>
    </w:p>
    <w:p>
      <w:pPr>
        <w:pStyle w:val="Style29"/>
        <w:keepNext/>
        <w:keepLines/>
        <w:widowControl w:val="0"/>
        <w:shd w:val="clear" w:color="auto" w:fill="auto"/>
        <w:bidi w:val="0"/>
        <w:spacing w:before="0" w:after="360" w:line="240" w:lineRule="auto"/>
        <w:ind w:left="0" w:right="0" w:firstLine="480"/>
        <w:jc w:val="left"/>
      </w:pPr>
      <w:bookmarkStart w:id="1387" w:name="bookmark1387"/>
      <w:bookmarkStart w:id="1388" w:name="bookmark1388"/>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color w:val="000000"/>
          <w:spacing w:val="0"/>
          <w:w w:val="100"/>
          <w:position w:val="0"/>
        </w:rPr>
        <w:t>）其他应收款按款项性质分类情况</w:t>
      </w:r>
      <w:bookmarkEnd w:id="1387"/>
      <w:bookmarkEnd w:id="1388"/>
      <w:bookmarkEnd w:id="1392"/>
    </w:p>
    <w:tbl>
      <w:tblPr>
        <w:tblOverlap w:val="never"/>
        <w:jc w:val="center"/>
        <w:tblLayout w:type="fixed"/>
      </w:tblPr>
      <w:tblGrid>
        <w:gridCol w:w="6389"/>
        <w:gridCol w:w="3197"/>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tabs>
                <w:tab w:pos="3005" w:val="left"/>
              </w:tabs>
              <w:bidi w:val="0"/>
              <w:spacing w:before="0" w:after="0" w:line="240" w:lineRule="auto"/>
              <w:ind w:left="0" w:right="0" w:firstLine="0"/>
              <w:jc w:val="center"/>
              <w:rPr>
                <w:sz w:val="17"/>
                <w:szCs w:val="17"/>
              </w:rPr>
            </w:pPr>
            <w:r>
              <w:rPr>
                <w:color w:val="000000"/>
                <w:spacing w:val="0"/>
                <w:w w:val="100"/>
                <w:position w:val="0"/>
                <w:sz w:val="17"/>
                <w:szCs w:val="17"/>
              </w:rPr>
              <w:t>款项性质</w:t>
              <w:tab/>
              <w:t>期末账面余额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tabs>
                <w:tab w:pos="5366" w:val="left"/>
              </w:tabs>
              <w:bidi w:val="0"/>
              <w:spacing w:before="0" w:after="0" w:line="240" w:lineRule="auto"/>
              <w:ind w:left="0" w:right="0" w:firstLine="0"/>
              <w:jc w:val="left"/>
              <w:rPr>
                <w:sz w:val="18"/>
                <w:szCs w:val="18"/>
              </w:rPr>
            </w:pPr>
            <w:r>
              <w:rPr>
                <w:color w:val="000000"/>
                <w:spacing w:val="0"/>
                <w:w w:val="100"/>
                <w:position w:val="0"/>
                <w:sz w:val="17"/>
                <w:szCs w:val="17"/>
              </w:rPr>
              <w:t>保证金</w:t>
              <w:tab/>
            </w:r>
            <w:r>
              <w:rPr>
                <w:rFonts w:ascii="Times New Roman" w:eastAsia="Times New Roman" w:hAnsi="Times New Roman" w:cs="Times New Roman"/>
                <w:color w:val="000000"/>
                <w:spacing w:val="0"/>
                <w:w w:val="100"/>
                <w:position w:val="0"/>
                <w:sz w:val="18"/>
                <w:szCs w:val="18"/>
              </w:rPr>
              <w:t>7,774,100.96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7,998,448.90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tabs>
                <w:tab w:pos="5376" w:val="left"/>
              </w:tabs>
              <w:bidi w:val="0"/>
              <w:spacing w:before="0" w:after="0" w:line="240" w:lineRule="auto"/>
              <w:ind w:left="0" w:right="0" w:firstLine="0"/>
              <w:jc w:val="left"/>
              <w:rPr>
                <w:sz w:val="18"/>
                <w:szCs w:val="18"/>
              </w:rPr>
            </w:pPr>
            <w:r>
              <w:rPr>
                <w:color w:val="000000"/>
                <w:spacing w:val="0"/>
                <w:w w:val="100"/>
                <w:position w:val="0"/>
                <w:sz w:val="17"/>
                <w:szCs w:val="17"/>
              </w:rPr>
              <w:t>往来款</w:t>
              <w:tab/>
            </w: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3,541,315.37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tabs>
                <w:tab w:pos="5371" w:val="left"/>
              </w:tabs>
              <w:bidi w:val="0"/>
              <w:spacing w:before="0" w:after="0" w:line="240" w:lineRule="auto"/>
              <w:ind w:left="0" w:right="0" w:firstLine="0"/>
              <w:jc w:val="left"/>
              <w:rPr>
                <w:sz w:val="18"/>
                <w:szCs w:val="18"/>
              </w:rPr>
            </w:pPr>
            <w:r>
              <w:rPr>
                <w:color w:val="000000"/>
                <w:spacing w:val="0"/>
                <w:w w:val="100"/>
                <w:position w:val="0"/>
                <w:sz w:val="17"/>
                <w:szCs w:val="17"/>
              </w:rPr>
              <w:t>押金</w:t>
              <w:tab/>
            </w:r>
            <w:r>
              <w:rPr>
                <w:rFonts w:ascii="Times New Roman" w:eastAsia="Times New Roman" w:hAnsi="Times New Roman" w:cs="Times New Roman"/>
                <w:color w:val="000000"/>
                <w:spacing w:val="0"/>
                <w:w w:val="100"/>
                <w:position w:val="0"/>
                <w:sz w:val="18"/>
                <w:szCs w:val="18"/>
              </w:rPr>
              <w:t>3,318,287.92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3,213,562.23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tabs>
                <w:tab w:pos="5506" w:val="left"/>
              </w:tabs>
              <w:bidi w:val="0"/>
              <w:spacing w:before="0" w:after="0" w:line="240" w:lineRule="auto"/>
              <w:ind w:left="0" w:right="0" w:firstLine="0"/>
              <w:jc w:val="left"/>
              <w:rPr>
                <w:sz w:val="18"/>
                <w:szCs w:val="18"/>
              </w:rPr>
            </w:pPr>
            <w:r>
              <w:rPr>
                <w:color w:val="000000"/>
                <w:spacing w:val="0"/>
                <w:w w:val="100"/>
                <w:position w:val="0"/>
                <w:sz w:val="17"/>
                <w:szCs w:val="17"/>
              </w:rPr>
              <w:t>职工备用金</w:t>
              <w:tab/>
            </w:r>
            <w:r>
              <w:rPr>
                <w:rFonts w:ascii="Times New Roman" w:eastAsia="Times New Roman" w:hAnsi="Times New Roman" w:cs="Times New Roman"/>
                <w:color w:val="000000"/>
                <w:spacing w:val="0"/>
                <w:w w:val="100"/>
                <w:position w:val="0"/>
                <w:sz w:val="18"/>
                <w:szCs w:val="18"/>
              </w:rPr>
              <w:t>337,929.03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793,242.57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tabs>
                <w:tab w:pos="5496" w:val="left"/>
              </w:tabs>
              <w:bidi w:val="0"/>
              <w:spacing w:before="0" w:after="0" w:line="240" w:lineRule="auto"/>
              <w:ind w:left="0" w:right="0" w:firstLine="0"/>
              <w:jc w:val="left"/>
              <w:rPr>
                <w:sz w:val="18"/>
                <w:szCs w:val="18"/>
              </w:rPr>
            </w:pPr>
            <w:r>
              <w:rPr>
                <w:color w:val="000000"/>
                <w:spacing w:val="0"/>
                <w:w w:val="100"/>
                <w:position w:val="0"/>
                <w:sz w:val="17"/>
                <w:szCs w:val="17"/>
              </w:rPr>
              <w:t>其他</w:t>
              <w:tab/>
            </w:r>
            <w:r>
              <w:rPr>
                <w:rFonts w:ascii="Times New Roman" w:eastAsia="Times New Roman" w:hAnsi="Times New Roman" w:cs="Times New Roman"/>
                <w:color w:val="000000"/>
                <w:spacing w:val="0"/>
                <w:w w:val="100"/>
                <w:position w:val="0"/>
                <w:sz w:val="18"/>
                <w:szCs w:val="18"/>
              </w:rPr>
              <w:t>210,560.71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121,857.33</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tabs>
                <w:tab w:pos="5294"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15,182,193.99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15,668,426.40</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48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color w:val="000000"/>
          <w:spacing w:val="0"/>
          <w:w w:val="100"/>
          <w:position w:val="0"/>
        </w:rPr>
        <w:t>）坏账准备计提情况</w:t>
      </w:r>
      <w:bookmarkEnd w:id="1393"/>
      <w:bookmarkEnd w:id="1394"/>
      <w:bookmarkEnd w:id="1396"/>
    </w:p>
    <w:p>
      <w:pPr>
        <w:pStyle w:val="Style25"/>
        <w:keepNext w:val="0"/>
        <w:keepLines w:val="0"/>
        <w:widowControl w:val="0"/>
        <w:shd w:val="clear" w:color="auto" w:fill="auto"/>
        <w:bidi w:val="0"/>
        <w:spacing w:before="0" w:after="100" w:line="240" w:lineRule="auto"/>
        <w:ind w:left="9420" w:right="0" w:firstLine="0"/>
        <w:jc w:val="left"/>
      </w:pPr>
      <w:r>
        <w:rPr>
          <w:color w:val="000000"/>
          <w:spacing w:val="0"/>
          <w:w w:val="100"/>
          <w:position w:val="0"/>
        </w:rPr>
        <w:t>单位：元</w:t>
      </w:r>
    </w:p>
    <w:tbl>
      <w:tblPr>
        <w:tblOverlap w:val="never"/>
        <w:jc w:val="center"/>
        <w:tblLayout w:type="fixed"/>
      </w:tblPr>
      <w:tblGrid>
        <w:gridCol w:w="2419"/>
        <w:gridCol w:w="1699"/>
        <w:gridCol w:w="1987"/>
        <w:gridCol w:w="2126"/>
        <w:gridCol w:w="135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2,592,945.05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6,134,260.42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日余额在本期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-8,553.62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5,975.07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2,578,416.36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6,119,731.73</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按账龄披露</w:t>
      </w:r>
    </w:p>
    <w:p>
      <w:pPr>
        <w:pStyle w:val="Style25"/>
        <w:keepNext w:val="0"/>
        <w:keepLines w:val="0"/>
        <w:widowControl w:val="0"/>
        <w:shd w:val="clear" w:color="auto" w:fill="auto"/>
        <w:bidi w:val="0"/>
        <w:spacing w:before="0" w:after="100" w:line="240" w:lineRule="auto"/>
        <w:ind w:left="94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6,689,368.16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1,668,186.16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1,533,382.31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5,291,257.36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3,694,736.77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290,583.26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1,305,937.33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15,182,193.99</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48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color w:val="000000"/>
          <w:spacing w:val="0"/>
          <w:w w:val="100"/>
          <w:position w:val="0"/>
        </w:rPr>
        <w:t>）本期计提、收回或转回的坏账准备情况</w:t>
      </w:r>
      <w:bookmarkEnd w:id="1397"/>
      <w:bookmarkEnd w:id="1398"/>
      <w:bookmarkEnd w:id="1400"/>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100" w:line="240" w:lineRule="auto"/>
        <w:ind w:left="9420" w:right="0" w:firstLine="0"/>
        <w:jc w:val="left"/>
      </w:pPr>
      <w:r>
        <w:rPr>
          <w:color w:val="000000"/>
          <w:spacing w:val="0"/>
          <w:w w:val="100"/>
          <w:position w:val="0"/>
        </w:rPr>
        <w:t>单位：元</w:t>
      </w:r>
    </w:p>
    <w:tbl>
      <w:tblPr>
        <w:tblOverlap w:val="never"/>
        <w:jc w:val="center"/>
        <w:tblLayout w:type="fixed"/>
      </w:tblPr>
      <w:tblGrid>
        <w:gridCol w:w="1752"/>
        <w:gridCol w:w="1368"/>
        <w:gridCol w:w="1267"/>
        <w:gridCol w:w="1214"/>
        <w:gridCol w:w="1186"/>
        <w:gridCol w:w="1282"/>
        <w:gridCol w:w="1517"/>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3,541,315.37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2,592,945.05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-8,553.62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5,975.07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2,578,416.36</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6,134,260.42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-8,553.62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5,975.07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6,119,731.73</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872" w:val="left"/>
        </w:tabs>
        <w:bidi w:val="0"/>
        <w:spacing w:before="0" w:after="380" w:line="240" w:lineRule="auto"/>
        <w:ind w:left="0" w:right="0" w:firstLine="48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color w:val="000000"/>
          <w:spacing w:val="0"/>
          <w:w w:val="100"/>
          <w:position w:val="0"/>
        </w:rPr>
        <w:t>）</w:t>
        <w:tab/>
        <w:t>本期实际核销的其他应收款情况</w:t>
      </w:r>
      <w:bookmarkEnd w:id="1401"/>
      <w:bookmarkEnd w:id="1402"/>
      <w:bookmarkEnd w:id="1404"/>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872" w:val="left"/>
        </w:tabs>
        <w:bidi w:val="0"/>
        <w:spacing w:before="0" w:after="380" w:line="240" w:lineRule="auto"/>
        <w:ind w:left="0" w:right="0" w:firstLine="48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5</w:t>
      </w:r>
      <w:bookmarkEnd w:id="1407"/>
      <w:r>
        <w:rPr>
          <w:color w:val="000000"/>
          <w:spacing w:val="0"/>
          <w:w w:val="100"/>
          <w:position w:val="0"/>
        </w:rPr>
        <w:t>）</w:t>
        <w:tab/>
        <w:t>按欠款方归集的期末余额前五名的其他应收款情况</w:t>
      </w:r>
      <w:bookmarkEnd w:id="1405"/>
      <w:bookmarkEnd w:id="1406"/>
      <w:bookmarkEnd w:id="1408"/>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2242"/>
        <w:gridCol w:w="1277"/>
        <w:gridCol w:w="1272"/>
        <w:gridCol w:w="1594"/>
        <w:gridCol w:w="1810"/>
        <w:gridCol w:w="1387"/>
      </w:tblGrid>
      <w:tr>
        <w:trPr>
          <w:trHeight w:val="72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坏账准备期末 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成都沃信达科技有限公司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3,541,315.37</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北京汉潮大成科技孵化器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1,615,902.19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1,088,025.50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联通云数据有限公司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公诚管理咨询有限公司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526,540.00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26,327.00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青岛海信电子设备股份有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499,567.00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49,956.70</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7,183,324.56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47.31%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4,755,624.57</w:t>
            </w:r>
          </w:p>
        </w:tc>
      </w:tr>
    </w:tbl>
    <w:p>
      <w:pPr>
        <w:widowControl w:val="0"/>
        <w:spacing w:after="379" w:line="1" w:lineRule="exact"/>
      </w:pPr>
    </w:p>
    <w:p>
      <w:pPr>
        <w:pStyle w:val="Style29"/>
        <w:keepNext/>
        <w:keepLines/>
        <w:widowControl w:val="0"/>
        <w:shd w:val="clear" w:color="auto" w:fill="auto"/>
        <w:tabs>
          <w:tab w:pos="872" w:val="left"/>
        </w:tabs>
        <w:bidi w:val="0"/>
        <w:spacing w:before="0" w:after="380" w:line="240" w:lineRule="auto"/>
        <w:ind w:left="0" w:right="0" w:firstLine="48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6</w:t>
      </w:r>
      <w:bookmarkEnd w:id="1411"/>
      <w:r>
        <w:rPr>
          <w:color w:val="000000"/>
          <w:spacing w:val="0"/>
          <w:w w:val="100"/>
          <w:position w:val="0"/>
        </w:rPr>
        <w:t>）</w:t>
        <w:tab/>
        <w:t>涉及政府补助的应收款项</w:t>
      </w:r>
      <w:bookmarkEnd w:id="1409"/>
      <w:bookmarkEnd w:id="1410"/>
      <w:bookmarkEnd w:id="1412"/>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867" w:val="left"/>
        </w:tabs>
        <w:bidi w:val="0"/>
        <w:spacing w:before="0" w:after="380" w:line="240" w:lineRule="auto"/>
        <w:ind w:left="0" w:right="0" w:firstLine="48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7</w:t>
      </w:r>
      <w:bookmarkEnd w:id="1415"/>
      <w:r>
        <w:rPr>
          <w:color w:val="000000"/>
          <w:spacing w:val="0"/>
          <w:w w:val="100"/>
          <w:position w:val="0"/>
        </w:rPr>
        <w:t>）</w:t>
        <w:tab/>
        <w:t>因金融资产转移而终止确认的其他应收款</w:t>
      </w:r>
      <w:bookmarkEnd w:id="1413"/>
      <w:bookmarkEnd w:id="1414"/>
      <w:bookmarkEnd w:id="1416"/>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872" w:val="left"/>
        </w:tabs>
        <w:bidi w:val="0"/>
        <w:spacing w:before="0" w:after="380" w:line="240" w:lineRule="auto"/>
        <w:ind w:left="0" w:right="0" w:firstLine="48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8</w:t>
      </w:r>
      <w:bookmarkEnd w:id="1419"/>
      <w:r>
        <w:rPr>
          <w:color w:val="000000"/>
          <w:spacing w:val="0"/>
          <w:w w:val="100"/>
          <w:position w:val="0"/>
        </w:rPr>
        <w:t>）</w:t>
        <w:tab/>
        <w:t>转移其他应收款且继续涉入形成的资产、负债金额</w:t>
      </w:r>
      <w:bookmarkEnd w:id="1417"/>
      <w:bookmarkEnd w:id="1418"/>
      <w:bookmarkEnd w:id="1420"/>
    </w:p>
    <w:p>
      <w:pPr>
        <w:pStyle w:val="Style25"/>
        <w:keepNext w:val="0"/>
        <w:keepLines w:val="0"/>
        <w:widowControl w:val="0"/>
        <w:shd w:val="clear" w:color="auto" w:fill="auto"/>
        <w:bidi w:val="0"/>
        <w:spacing w:before="0" w:after="740" w:line="240" w:lineRule="auto"/>
        <w:ind w:left="0" w:right="0" w:firstLine="48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48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7</w:t>
      </w:r>
      <w:bookmarkEnd w:id="1423"/>
      <w:r>
        <w:rPr>
          <w:color w:val="000000"/>
          <w:spacing w:val="0"/>
          <w:w w:val="100"/>
          <w:position w:val="0"/>
        </w:rPr>
        <w:t>、存货</w:t>
      </w:r>
      <w:bookmarkEnd w:id="1421"/>
      <w:bookmarkEnd w:id="1422"/>
      <w:bookmarkEnd w:id="1424"/>
    </w:p>
    <w:p>
      <w:pPr>
        <w:pStyle w:val="Style25"/>
        <w:keepNext w:val="0"/>
        <w:keepLines w:val="0"/>
        <w:widowControl w:val="0"/>
        <w:shd w:val="clear" w:color="auto" w:fill="auto"/>
        <w:bidi w:val="0"/>
        <w:spacing w:before="0" w:line="240" w:lineRule="auto"/>
        <w:ind w:left="0" w:right="0" w:firstLine="48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480"/>
        <w:jc w:val="both"/>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25"/>
      <w:bookmarkEnd w:id="1426"/>
      <w:bookmarkEnd w:id="1428"/>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68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合同履约成本减</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存货跌价准备或</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合同履约成本减</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60,376,011.41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60,164,638.42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42,760,982.47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42,760,982.47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60,376,011.41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60,164,638.42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42,760,982.47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42,760,982.47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60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29"/>
      <w:bookmarkEnd w:id="1430"/>
      <w:bookmarkEnd w:id="14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转回或转销</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211,372.99</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211,372.99</w:t>
            </w:r>
          </w:p>
        </w:tc>
      </w:tr>
    </w:tbl>
    <w:p>
      <w:pPr>
        <w:widowControl w:val="0"/>
        <w:spacing w:after="319" w:line="1" w:lineRule="exact"/>
      </w:pPr>
    </w:p>
    <w:p>
      <w:pPr>
        <w:pStyle w:val="Style29"/>
        <w:keepNext/>
        <w:keepLines/>
        <w:widowControl w:val="0"/>
        <w:shd w:val="clear" w:color="auto" w:fill="auto"/>
        <w:tabs>
          <w:tab w:pos="973" w:val="left"/>
        </w:tabs>
        <w:bidi w:val="0"/>
        <w:spacing w:before="0" w:after="380" w:line="240" w:lineRule="auto"/>
        <w:ind w:left="0" w:right="0" w:firstLine="48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33"/>
      <w:bookmarkEnd w:id="1434"/>
      <w:bookmarkEnd w:id="1436"/>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tabs>
          <w:tab w:pos="973" w:val="left"/>
        </w:tabs>
        <w:bidi w:val="0"/>
        <w:spacing w:before="0" w:after="380" w:line="240" w:lineRule="auto"/>
        <w:ind w:left="0" w:right="0" w:firstLine="48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37"/>
      <w:bookmarkEnd w:id="1438"/>
      <w:bookmarkEnd w:id="1440"/>
    </w:p>
    <w:p>
      <w:pPr>
        <w:pStyle w:val="Style2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48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8</w:t>
      </w:r>
      <w:bookmarkEnd w:id="1443"/>
      <w:r>
        <w:rPr>
          <w:color w:val="000000"/>
          <w:spacing w:val="0"/>
          <w:w w:val="100"/>
          <w:position w:val="0"/>
        </w:rPr>
        <w:t>、合同资产</w:t>
      </w:r>
      <w:bookmarkEnd w:id="1441"/>
      <w:bookmarkEnd w:id="1442"/>
      <w:bookmarkEnd w:id="1444"/>
    </w:p>
    <w:p>
      <w:pPr>
        <w:pStyle w:val="Style25"/>
        <w:keepNext w:val="0"/>
        <w:keepLines w:val="0"/>
        <w:widowControl w:val="0"/>
        <w:shd w:val="clear" w:color="auto" w:fill="auto"/>
        <w:bidi w:val="0"/>
        <w:spacing w:before="0" w:after="120" w:line="240" w:lineRule="auto"/>
        <w:ind w:left="0" w:right="0" w:firstLine="480"/>
        <w:jc w:val="left"/>
      </w:pPr>
      <w:bookmarkStart w:id="1445" w:name="bookmark1445"/>
      <w:r>
        <w:rPr>
          <w:b/>
          <w:bCs/>
          <w:color w:val="000000"/>
          <w:spacing w:val="0"/>
          <w:w w:val="100"/>
          <w:position w:val="0"/>
        </w:rPr>
        <w:t>（</w:t>
      </w:r>
      <w:bookmarkEnd w:id="1445"/>
      <w:r>
        <w:rPr>
          <w:rFonts w:ascii="Times New Roman" w:eastAsia="Times New Roman" w:hAnsi="Times New Roman" w:cs="Times New Roman"/>
          <w:b/>
          <w:bCs/>
          <w:color w:val="000000"/>
          <w:spacing w:val="0"/>
          <w:w w:val="100"/>
          <w:position w:val="0"/>
          <w:sz w:val="17"/>
          <w:szCs w:val="17"/>
        </w:rPr>
        <w:t>1</w:t>
      </w:r>
      <w:r>
        <w:rPr>
          <w:b/>
          <w:bCs/>
          <w:color w:val="000000"/>
          <w:spacing w:val="0"/>
          <w:w w:val="100"/>
          <w:position w:val="0"/>
        </w:rPr>
        <w:t>）合同资产情况</w:t>
      </w:r>
    </w:p>
    <w:p>
      <w:pPr>
        <w:pStyle w:val="Style23"/>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单位：元</w:t>
      </w:r>
    </w:p>
    <w:tbl>
      <w:tblPr>
        <w:tblOverlap w:val="never"/>
        <w:jc w:val="center"/>
        <w:tblLayout w:type="fixed"/>
      </w:tblPr>
      <w:tblGrid>
        <w:gridCol w:w="1248"/>
        <w:gridCol w:w="1416"/>
        <w:gridCol w:w="1277"/>
        <w:gridCol w:w="1416"/>
        <w:gridCol w:w="1560"/>
        <w:gridCol w:w="1421"/>
        <w:gridCol w:w="1426"/>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197,270,170.56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13,275,801.04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183,994,369.52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210,428,515.34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12,675,825.51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197,752,689.83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197,270,170.56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13,275,801.04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183,994,369.52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210,428,515.34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12,675,825.51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197,752,689.83</w:t>
            </w:r>
          </w:p>
        </w:tc>
      </w:tr>
    </w:tbl>
    <w:p>
      <w:pPr>
        <w:widowControl w:val="0"/>
        <w:spacing w:after="419" w:line="1" w:lineRule="exact"/>
      </w:pPr>
    </w:p>
    <w:p>
      <w:pPr>
        <w:pStyle w:val="Style25"/>
        <w:keepNext w:val="0"/>
        <w:keepLines w:val="0"/>
        <w:widowControl w:val="0"/>
        <w:shd w:val="clear" w:color="auto" w:fill="auto"/>
        <w:bidi w:val="0"/>
        <w:spacing w:before="0" w:after="120" w:line="240" w:lineRule="auto"/>
        <w:ind w:left="0" w:right="0" w:firstLine="600"/>
        <w:jc w:val="left"/>
      </w:pPr>
      <w:bookmarkStart w:id="1446" w:name="bookmark1446"/>
      <w:r>
        <w:rPr>
          <w:b/>
          <w:bCs/>
          <w:color w:val="000000"/>
          <w:spacing w:val="0"/>
          <w:w w:val="100"/>
          <w:position w:val="0"/>
          <w:sz w:val="18"/>
          <w:szCs w:val="18"/>
        </w:rPr>
        <w:t>（</w:t>
      </w:r>
      <w:bookmarkEnd w:id="1446"/>
      <w:r>
        <w:rPr>
          <w:rFonts w:ascii="Times New Roman" w:eastAsia="Times New Roman" w:hAnsi="Times New Roman" w:cs="Times New Roman"/>
          <w:b/>
          <w:bCs/>
          <w:color w:val="000000"/>
          <w:spacing w:val="0"/>
          <w:w w:val="100"/>
          <w:position w:val="0"/>
          <w:sz w:val="17"/>
          <w:szCs w:val="17"/>
        </w:rPr>
        <w:t>2</w:t>
      </w:r>
      <w:r>
        <w:rPr>
          <w:b/>
          <w:bCs/>
          <w:color w:val="000000"/>
          <w:spacing w:val="0"/>
          <w:w w:val="100"/>
          <w:position w:val="0"/>
        </w:rPr>
        <w:t>）合同资产的账面价值在本期内发生的重大变动金额和原因:</w:t>
      </w:r>
    </w:p>
    <w:p>
      <w:pPr>
        <w:pStyle w:val="Style25"/>
        <w:keepNext w:val="0"/>
        <w:keepLines w:val="0"/>
        <w:widowControl w:val="0"/>
        <w:shd w:val="clear" w:color="auto" w:fill="auto"/>
        <w:bidi w:val="0"/>
        <w:spacing w:before="0" w:after="120" w:line="240" w:lineRule="auto"/>
        <w:ind w:left="94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CX2020066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37,395,743.16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新增合同按履约进度计量确认合同资产</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CX2020028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10,896,560.67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新增合同按履约进度计量确认合同资产</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CX2019051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-29,913,390.71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从年初确认的合同资产转入应收款项</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18,378,913.12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5"/>
        <w:keepNext w:val="0"/>
        <w:keepLines w:val="0"/>
        <w:widowControl w:val="0"/>
        <w:shd w:val="clear" w:color="auto" w:fill="auto"/>
        <w:bidi w:val="0"/>
        <w:spacing w:before="0" w:after="380" w:line="240" w:lineRule="auto"/>
        <w:ind w:left="0" w:right="0" w:firstLine="600"/>
        <w:jc w:val="left"/>
      </w:pPr>
      <w:bookmarkStart w:id="1447" w:name="bookmark1447"/>
      <w:r>
        <w:rPr>
          <w:b/>
          <w:bCs/>
          <w:color w:val="000000"/>
          <w:spacing w:val="0"/>
          <w:w w:val="100"/>
          <w:position w:val="0"/>
          <w:sz w:val="18"/>
          <w:szCs w:val="18"/>
        </w:rPr>
        <w:t>（</w:t>
      </w:r>
      <w:bookmarkEnd w:id="1447"/>
      <w:r>
        <w:rPr>
          <w:rFonts w:ascii="Times New Roman" w:eastAsia="Times New Roman" w:hAnsi="Times New Roman" w:cs="Times New Roman"/>
          <w:b/>
          <w:bCs/>
          <w:color w:val="000000"/>
          <w:spacing w:val="0"/>
          <w:w w:val="100"/>
          <w:position w:val="0"/>
          <w:sz w:val="17"/>
          <w:szCs w:val="17"/>
        </w:rPr>
        <w:t>3</w:t>
      </w:r>
      <w:r>
        <w:rPr>
          <w:b/>
          <w:bCs/>
          <w:color w:val="000000"/>
          <w:spacing w:val="0"/>
          <w:w w:val="100"/>
          <w:position w:val="0"/>
        </w:rPr>
        <w:t>）合同资产按减值计提方法分类披露:</w:t>
      </w:r>
      <w:r>
        <w:br w:type="page"/>
      </w:r>
    </w:p>
    <w:tbl>
      <w:tblPr>
        <w:tblOverlap w:val="never"/>
        <w:jc w:val="center"/>
        <w:tblLayout w:type="fixed"/>
      </w:tblPr>
      <w:tblGrid>
        <w:gridCol w:w="2117"/>
        <w:gridCol w:w="1781"/>
        <w:gridCol w:w="1128"/>
        <w:gridCol w:w="1776"/>
        <w:gridCol w:w="1430"/>
        <w:gridCol w:w="1555"/>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类别</w:t>
            </w:r>
          </w:p>
        </w:tc>
        <w:tc>
          <w:tcPr>
            <w:gridSpan w:val="5"/>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账面价值</w:t>
            </w:r>
          </w:p>
        </w:tc>
      </w:tr>
      <w:tr>
        <w:trPr>
          <w:trHeight w:val="49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D4D4D4"/>
            <w:vAlign w:val="center"/>
          </w:tcPr>
          <w:p>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1,941,945.39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1,941,945.39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195,328,225.17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11,333,855.65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183,994,369.52</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197,270,170.56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13,275,801.04</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183,994,369.52</w:t>
            </w: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b/>
          <w:bCs/>
          <w:color w:val="000000"/>
          <w:spacing w:val="0"/>
          <w:w w:val="100"/>
          <w:position w:val="0"/>
          <w:sz w:val="17"/>
          <w:szCs w:val="17"/>
        </w:rPr>
        <w:t>1</w:t>
      </w:r>
      <w:r>
        <w:rPr>
          <w:b/>
          <w:bCs/>
          <w:color w:val="000000"/>
          <w:spacing w:val="0"/>
          <w:w w:val="100"/>
          <w:position w:val="0"/>
        </w:rPr>
        <w:t>）按单项计提减值准备:</w:t>
      </w:r>
    </w:p>
    <w:tbl>
      <w:tblPr>
        <w:tblOverlap w:val="never"/>
        <w:jc w:val="center"/>
        <w:tblLayout w:type="fixed"/>
      </w:tblPr>
      <w:tblGrid>
        <w:gridCol w:w="2131"/>
        <w:gridCol w:w="2194"/>
        <w:gridCol w:w="1814"/>
        <w:gridCol w:w="1819"/>
        <w:gridCol w:w="1829"/>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9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633,980.94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633,980.94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款项难以收回</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1,307,964.45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1,307,964.45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款项难以收回</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1,941,945.39</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1,941,945.39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120" w:right="0" w:firstLine="0"/>
        <w:jc w:val="left"/>
      </w:pPr>
      <w:r>
        <w:rPr>
          <w:rFonts w:ascii="Times New Roman" w:eastAsia="Times New Roman" w:hAnsi="Times New Roman" w:cs="Times New Roman"/>
          <w:b/>
          <w:bCs/>
          <w:color w:val="000000"/>
          <w:spacing w:val="0"/>
          <w:w w:val="100"/>
          <w:position w:val="0"/>
          <w:sz w:val="17"/>
          <w:szCs w:val="17"/>
        </w:rPr>
        <w:t>2</w:t>
      </w:r>
      <w:r>
        <w:rPr>
          <w:b/>
          <w:bCs/>
          <w:color w:val="000000"/>
          <w:spacing w:val="0"/>
          <w:w w:val="100"/>
          <w:position w:val="0"/>
        </w:rPr>
        <w:t>）按组合计提减值准备:</w:t>
      </w:r>
    </w:p>
    <w:tbl>
      <w:tblPr>
        <w:tblOverlap w:val="never"/>
        <w:jc w:val="center"/>
        <w:tblLayout w:type="fixed"/>
      </w:tblPr>
      <w:tblGrid>
        <w:gridCol w:w="2131"/>
        <w:gridCol w:w="2693"/>
        <w:gridCol w:w="2645"/>
        <w:gridCol w:w="2318"/>
      </w:tblGrid>
      <w:tr>
        <w:trPr>
          <w:trHeight w:val="499"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合同资产</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185,973,794.40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9,298,689.72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5,788,625.57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578,862.56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1,632,996.19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489,898.86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1,932,809.01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966,404.51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195,328,225.17</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11,333,855.65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600"/>
        <w:jc w:val="left"/>
      </w:pPr>
      <w:bookmarkStart w:id="1448" w:name="bookmark1448"/>
      <w:r>
        <w:rPr>
          <w:rFonts w:ascii="Times New Roman" w:eastAsia="Times New Roman" w:hAnsi="Times New Roman" w:cs="Times New Roman"/>
          <w:b/>
          <w:bCs/>
          <w:color w:val="000000"/>
          <w:spacing w:val="0"/>
          <w:w w:val="100"/>
          <w:position w:val="0"/>
          <w:sz w:val="17"/>
          <w:szCs w:val="17"/>
        </w:rPr>
        <w:t>（</w:t>
      </w:r>
      <w:bookmarkEnd w:id="1448"/>
      <w:r>
        <w:rPr>
          <w:rFonts w:ascii="Times New Roman" w:eastAsia="Times New Roman" w:hAnsi="Times New Roman" w:cs="Times New Roman"/>
          <w:b/>
          <w:bCs/>
          <w:color w:val="000000"/>
          <w:spacing w:val="0"/>
          <w:w w:val="100"/>
          <w:position w:val="0"/>
          <w:sz w:val="17"/>
          <w:szCs w:val="17"/>
        </w:rPr>
        <w:t>4</w:t>
      </w:r>
      <w:r>
        <w:rPr>
          <w:b/>
          <w:bCs/>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838"/>
        <w:gridCol w:w="1421"/>
        <w:gridCol w:w="1699"/>
        <w:gridCol w:w="2026"/>
      </w:tblGrid>
      <w:tr>
        <w:trPr>
          <w:trHeight w:val="41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633,980.94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款项难以收回</w:t>
            </w:r>
          </w:p>
        </w:tc>
      </w:tr>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599,975.53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50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9</w:t>
      </w:r>
      <w:bookmarkEnd w:id="1451"/>
      <w:r>
        <w:rPr>
          <w:color w:val="000000"/>
          <w:spacing w:val="0"/>
          <w:w w:val="100"/>
          <w:position w:val="0"/>
        </w:rPr>
        <w:t>、其他流动资产</w:t>
      </w:r>
      <w:bookmarkEnd w:id="1449"/>
      <w:bookmarkEnd w:id="1450"/>
      <w:bookmarkEnd w:id="1452"/>
    </w:p>
    <w:p>
      <w:pPr>
        <w:pStyle w:val="Style25"/>
        <w:keepNext w:val="0"/>
        <w:keepLines w:val="0"/>
        <w:widowControl w:val="0"/>
        <w:shd w:val="clear" w:color="auto" w:fill="auto"/>
        <w:bidi w:val="0"/>
        <w:spacing w:before="0" w:after="80" w:line="240" w:lineRule="auto"/>
        <w:ind w:left="94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待抵增值税进项税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169,205.16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239,752.89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6,234,181.30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6,092,255.03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待认证进项税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763,529.60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179,798.42</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7,166,916.06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6,511,806.34</w:t>
            </w:r>
          </w:p>
        </w:tc>
      </w:tr>
    </w:tbl>
    <w:p>
      <w:pPr>
        <w:sectPr>
          <w:footnotePr>
            <w:pos w:val="pageBottom"/>
            <w:numFmt w:val="decimal"/>
            <w:numRestart w:val="continuous"/>
          </w:footnotePr>
          <w:pgSz w:w="12147" w:h="17375"/>
          <w:pgMar w:top="1708" w:right="753" w:bottom="1756" w:left="748" w:header="0" w:footer="3" w:gutter="0"/>
          <w:cols w:space="720"/>
          <w:noEndnote/>
          <w:rtlGutter w:val="0"/>
          <w:docGrid w:linePitch="360"/>
        </w:sectPr>
      </w:pPr>
    </w:p>
    <w:p>
      <w:pPr>
        <w:pStyle w:val="Style29"/>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453"/>
      <w:bookmarkEnd w:id="1454"/>
      <w:bookmarkEnd w:id="1456"/>
    </w:p>
    <w:p>
      <w:pPr>
        <w:pStyle w:val="Style23"/>
        <w:keepNext w:val="0"/>
        <w:keepLines w:val="0"/>
        <w:widowControl w:val="0"/>
        <w:shd w:val="clear" w:color="auto" w:fill="auto"/>
        <w:bidi w:val="0"/>
        <w:spacing w:before="0" w:after="0" w:line="240" w:lineRule="auto"/>
        <w:ind w:left="13339" w:right="0" w:firstLine="0"/>
        <w:jc w:val="left"/>
      </w:pPr>
      <w:r>
        <w:rPr>
          <w:color w:val="000000"/>
          <w:spacing w:val="0"/>
          <w:w w:val="100"/>
          <w:position w:val="0"/>
        </w:rPr>
        <w:t>单位：元</w:t>
      </w:r>
    </w:p>
    <w:tbl>
      <w:tblPr>
        <w:tblOverlap w:val="never"/>
        <w:jc w:val="center"/>
        <w:tblLayout w:type="fixed"/>
      </w:tblPr>
      <w:tblGrid>
        <w:gridCol w:w="1421"/>
        <w:gridCol w:w="1387"/>
        <w:gridCol w:w="710"/>
        <w:gridCol w:w="706"/>
        <w:gridCol w:w="1421"/>
        <w:gridCol w:w="989"/>
        <w:gridCol w:w="1421"/>
        <w:gridCol w:w="1416"/>
        <w:gridCol w:w="994"/>
        <w:gridCol w:w="850"/>
        <w:gridCol w:w="1416"/>
        <w:gridCol w:w="1315"/>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追加</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减少</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其他权益变动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北京麦卡思为 信息技术有限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9,710,825.16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620,088.82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10,330,913.98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9,710,825.16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620,088.82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10,330,913.98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广东车联网信 息科技服务有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9,618,199.78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898,289.37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10,516,489.15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北京传动未来 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5,791,152.10</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杭州友声科技</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20,793,120.21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2,012,597.21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22,607,643.39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北京易积分科</w:t>
            </w:r>
          </w:p>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20,521,864.84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2,728,641.97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23,250,506.81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56,724,336.93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5,639,528.55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62,165,791.45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5,791,152.10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66,435,162.09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6,259,617.37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72,496,705.43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5,791,152.10</w:t>
            </w:r>
          </w:p>
        </w:tc>
      </w:tr>
    </w:tbl>
    <w:p>
      <w:pPr>
        <w:sectPr>
          <w:headerReference w:type="default" r:id="rId19"/>
          <w:footerReference w:type="default" r:id="rId20"/>
          <w:footnotePr>
            <w:pos w:val="pageBottom"/>
            <w:numFmt w:val="decimal"/>
            <w:numRestart w:val="continuous"/>
          </w:footnotePr>
          <w:pgSz w:w="16840" w:h="11900" w:orient="landscape"/>
          <w:pgMar w:top="1767" w:right="1417" w:bottom="1767" w:left="1326" w:header="0" w:footer="3" w:gutter="0"/>
          <w:cols w:space="720"/>
          <w:noEndnote/>
          <w:rtlGutter w:val="0"/>
          <w:docGrid w:linePitch="360"/>
        </w:sectPr>
      </w:pPr>
    </w:p>
    <w:p>
      <w:pPr>
        <w:pStyle w:val="Style29"/>
        <w:keepNext/>
        <w:keepLines/>
        <w:widowControl w:val="0"/>
        <w:shd w:val="clear" w:color="auto" w:fill="auto"/>
        <w:bidi w:val="0"/>
        <w:spacing w:before="78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457"/>
      <w:bookmarkEnd w:id="1458"/>
      <w:bookmarkEnd w:id="1460"/>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有米科技股份有限公司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19,614,405.99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19,464,700.00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深圳市傲天科技股份有限公司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27,028,802.25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26,457,600.00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北京安华金和科技有限公司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38,932,464.36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45,922,300.00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8"/>
        <w:gridCol w:w="1363"/>
        <w:gridCol w:w="1368"/>
        <w:gridCol w:w="1368"/>
        <w:gridCol w:w="1382"/>
      </w:tblGrid>
      <w:tr>
        <w:trPr>
          <w:trHeight w:val="135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累计利得</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其他综合收益转</w:t>
            </w:r>
          </w:p>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入留存收益的金</w:t>
            </w:r>
          </w:p>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有米科技股份有</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深圳市傲天科技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14,745,995.00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北京安华金和科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11,301,190.86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461"/>
      <w:bookmarkEnd w:id="1462"/>
      <w:bookmarkEnd w:id="1464"/>
    </w:p>
    <w:p>
      <w:pPr>
        <w:pStyle w:val="Style25"/>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其中：权益工具投资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465"/>
      <w:bookmarkEnd w:id="1466"/>
      <w:bookmarkEnd w:id="1468"/>
    </w:p>
    <w:p>
      <w:pPr>
        <w:pStyle w:val="Style29"/>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65"/>
      <w:bookmarkEnd w:id="1466"/>
      <w:bookmarkEnd w:id="147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2266"/>
        <w:gridCol w:w="2035"/>
        <w:gridCol w:w="1944"/>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338,230,111.51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33,545,869.18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371,775,980.69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54,107,867.73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5,366,451.39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59,474,319.12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)固定资产转入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54,107,867.73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54,107,867.73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5,366,451.39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5,366,451.39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43,143,947.16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4,097,825.41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47,241,772.57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)其他转出(竣工决算调整)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1,827,147.79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1,827,147.79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)转入固定资产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41,316,799.37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41,316,799.37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)转入无形资产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4,097,825.41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4,097,825.41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349,194,032.08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34,814,495.16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384,008,527.24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15,963,089.59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6,888,382.52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22,851,472.11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19,624,157.46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2,279,612.13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21,903,769.59</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15,603,061.26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1,084,381.87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16,687,443.13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)固定资产转入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4,021,096.20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4,021,096.20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)转入无形资产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1,195,230.26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1,195,230.26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2,240,234.94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861,657.98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3,101,892.92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)转入固定资产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2,240,234.94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2,240,234.94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)转入无形资产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861,657.98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861,657.98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33,347,012.11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8,306,336.67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41,653,348.78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2266"/>
        <w:gridCol w:w="2035"/>
        <w:gridCol w:w="1944"/>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315,847,019.97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26,508,158.49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342,355,178.46</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322,267,021.92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26,657,486.66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348,924,508.58</w:t>
            </w:r>
          </w:p>
        </w:tc>
      </w:tr>
    </w:tbl>
    <w:p>
      <w:pPr>
        <w:widowControl w:val="0"/>
        <w:spacing w:after="319" w:line="1" w:lineRule="exact"/>
      </w:pPr>
    </w:p>
    <w:p>
      <w:pPr>
        <w:pStyle w:val="Style29"/>
        <w:keepNext/>
        <w:keepLines/>
        <w:widowControl w:val="0"/>
        <w:numPr>
          <w:ilvl w:val="0"/>
          <w:numId w:val="57"/>
        </w:numPr>
        <w:shd w:val="clear" w:color="auto" w:fill="auto"/>
        <w:tabs>
          <w:tab w:pos="893" w:val="left"/>
        </w:tabs>
        <w:bidi w:val="0"/>
        <w:spacing w:before="0" w:after="380" w:line="240" w:lineRule="auto"/>
        <w:ind w:left="0" w:right="0" w:firstLine="400"/>
        <w:jc w:val="both"/>
      </w:pPr>
      <w:bookmarkStart w:id="1471" w:name="bookmark1471"/>
      <w:bookmarkStart w:id="1472" w:name="bookmark1472"/>
      <w:bookmarkStart w:id="1473" w:name="bookmark1473"/>
      <w:bookmarkStart w:id="1474" w:name="bookmark1474"/>
      <w:bookmarkEnd w:id="1473"/>
      <w:r>
        <w:rPr>
          <w:color w:val="000000"/>
          <w:spacing w:val="0"/>
          <w:w w:val="100"/>
          <w:position w:val="0"/>
        </w:rPr>
        <w:t>采用公允价值计量模式的投资性房地产</w:t>
      </w:r>
      <w:bookmarkEnd w:id="1471"/>
      <w:bookmarkEnd w:id="1472"/>
      <w:bookmarkEnd w:id="1474"/>
    </w:p>
    <w:p>
      <w:pPr>
        <w:pStyle w:val="Style25"/>
        <w:keepNext w:val="0"/>
        <w:keepLines w:val="0"/>
        <w:widowControl w:val="0"/>
        <w:shd w:val="clear" w:color="auto" w:fill="auto"/>
        <w:bidi w:val="0"/>
        <w:spacing w:before="0" w:after="38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numPr>
          <w:ilvl w:val="0"/>
          <w:numId w:val="57"/>
        </w:numPr>
        <w:shd w:val="clear" w:color="auto" w:fill="auto"/>
        <w:tabs>
          <w:tab w:pos="893" w:val="left"/>
        </w:tabs>
        <w:bidi w:val="0"/>
        <w:spacing w:before="0" w:after="380" w:line="240" w:lineRule="auto"/>
        <w:ind w:left="0" w:right="0" w:firstLine="400"/>
        <w:jc w:val="both"/>
      </w:pPr>
      <w:bookmarkStart w:id="1475" w:name="bookmark1475"/>
      <w:bookmarkStart w:id="1476" w:name="bookmark1476"/>
      <w:bookmarkStart w:id="1477" w:name="bookmark1477"/>
      <w:bookmarkStart w:id="1478" w:name="bookmark1478"/>
      <w:bookmarkEnd w:id="1477"/>
      <w:r>
        <w:rPr>
          <w:color w:val="000000"/>
          <w:spacing w:val="0"/>
          <w:w w:val="100"/>
          <w:position w:val="0"/>
        </w:rPr>
        <w:t>未办妥产权证书的投资性房地产情况</w:t>
      </w:r>
      <w:bookmarkEnd w:id="1475"/>
      <w:bookmarkEnd w:id="1476"/>
      <w:bookmarkEnd w:id="1478"/>
    </w:p>
    <w:p>
      <w:pPr>
        <w:pStyle w:val="Style25"/>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40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479"/>
      <w:bookmarkEnd w:id="1480"/>
      <w:bookmarkEnd w:id="1482"/>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120,144,764.76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141,336,765.87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120,144,764.76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141,336,765.87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both"/>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3"/>
      <w:bookmarkEnd w:id="1484"/>
      <w:bookmarkEnd w:id="148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613"/>
        <w:gridCol w:w="1618"/>
        <w:gridCol w:w="1618"/>
        <w:gridCol w:w="1613"/>
        <w:gridCol w:w="162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电子及办公设备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固定资产装修</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137,912,619.42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5,171,571.62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21,949,266.31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8,942,587.16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173,976,044.51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41,356,939.37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314,442.21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1,297,221.77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42,968,603.35</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314,442.21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1,297,221.77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1,651,803.98</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41,316,799.37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41,316,799.37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54,692,826.43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2,514,821.76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57,722,648.19</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2,514,821.76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3,029,821.76</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54,107,867.73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54,107,867.73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)其他(竣工结算调整)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584,958.70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584,958.70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124,576,732.36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5,171,571.62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19,748,886.76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9,724,808.93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159,221,999.67</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10,537,538.59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2,598,074.97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18,181,816.13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1,321,848.95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32,639,278.64</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9,253,953.47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812,686.54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1,243,243.48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2,036,663.60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13,346,547.09</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7,013,718.53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812,686.54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1,243,243.48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2,036,663.60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11,106,312.15</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2,240,234.94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2,240,234.94</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4,021,096.20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2,372,494.62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6,908,590.82</w:t>
            </w:r>
          </w:p>
        </w:tc>
      </w:tr>
    </w:tbl>
    <w:tbl>
      <w:tblPr>
        <w:tblOverlap w:val="never"/>
        <w:jc w:val="center"/>
        <w:tblLayout w:type="fixed"/>
      </w:tblPr>
      <w:tblGrid>
        <w:gridCol w:w="2386"/>
        <w:gridCol w:w="1613"/>
        <w:gridCol w:w="1618"/>
        <w:gridCol w:w="1618"/>
        <w:gridCol w:w="1613"/>
        <w:gridCol w:w="1627"/>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2,372,494.62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2,887,494.62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4,021,096.20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4,021,096.20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15,770,395.86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3,410,761.51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17,052,564.99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2,843,512.55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39,077,234.91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108,806,336.50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1,760,810.11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2,696,321.77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6,881,296.38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120,144,764.76</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127,375,080.83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2,573,496.65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3,767,450.18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7,620,738.21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141,336,765.87</w:t>
            </w:r>
          </w:p>
        </w:tc>
      </w:tr>
    </w:tbl>
    <w:p>
      <w:pPr>
        <w:widowControl w:val="0"/>
        <w:spacing w:after="319" w:line="1" w:lineRule="exact"/>
      </w:pPr>
    </w:p>
    <w:p>
      <w:pPr>
        <w:pStyle w:val="Style29"/>
        <w:keepNext/>
        <w:keepLines/>
        <w:widowControl w:val="0"/>
        <w:shd w:val="clear" w:color="auto" w:fill="auto"/>
        <w:tabs>
          <w:tab w:pos="893" w:val="left"/>
        </w:tabs>
        <w:bidi w:val="0"/>
        <w:spacing w:before="0" w:after="380" w:line="240" w:lineRule="auto"/>
        <w:ind w:left="0" w:right="0" w:firstLine="40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486"/>
      <w:bookmarkEnd w:id="1487"/>
      <w:bookmarkEnd w:id="1489"/>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490"/>
      <w:bookmarkEnd w:id="1491"/>
      <w:bookmarkEnd w:id="1493"/>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494"/>
      <w:bookmarkEnd w:id="1495"/>
      <w:bookmarkEnd w:id="1497"/>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498"/>
      <w:bookmarkEnd w:id="1499"/>
      <w:bookmarkEnd w:id="1501"/>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both"/>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bookmarkEnd w:id="1502"/>
      <w:bookmarkEnd w:id="1503"/>
      <w:bookmarkEnd w:id="1505"/>
    </w:p>
    <w:p>
      <w:pPr>
        <w:pStyle w:val="Style25"/>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40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bookmarkEnd w:id="150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506"/>
      <w:bookmarkEnd w:id="1507"/>
      <w:bookmarkEnd w:id="1509"/>
    </w:p>
    <w:p>
      <w:pPr>
        <w:pStyle w:val="Style29"/>
        <w:keepNext/>
        <w:keepLines/>
        <w:widowControl w:val="0"/>
        <w:shd w:val="clear" w:color="auto" w:fill="auto"/>
        <w:bidi w:val="0"/>
        <w:spacing w:before="0" w:after="380" w:line="240" w:lineRule="auto"/>
        <w:ind w:left="0" w:right="0" w:firstLine="400"/>
        <w:jc w:val="both"/>
      </w:pPr>
      <w:bookmarkStart w:id="1506" w:name="bookmark1506"/>
      <w:bookmarkStart w:id="1507" w:name="bookmark1507"/>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06"/>
      <w:bookmarkEnd w:id="1507"/>
      <w:bookmarkEnd w:id="1510"/>
    </w:p>
    <w:p>
      <w:pPr>
        <w:pStyle w:val="Style2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2779"/>
        <w:gridCol w:w="1646"/>
        <w:gridCol w:w="1392"/>
        <w:gridCol w:w="1555"/>
        <w:gridCol w:w="1714"/>
      </w:tblGrid>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财务软件</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管理软件</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2779"/>
        <w:gridCol w:w="1646"/>
        <w:gridCol w:w="1392"/>
        <w:gridCol w:w="1555"/>
        <w:gridCol w:w="1714"/>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12,414,435.82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904,607.11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5,060,744.97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18,379,787.90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4,097,825.41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358,354.51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4,456,179.92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358,354.51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358,354.51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4,097,825.41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4,097,825.41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5,366,451.39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5,366,451.39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5,366,451.39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5,366,451.39</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11,145,809.84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904,607.11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5,419,099.48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17,469,516.43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2,559,014.29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903,605.79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4,109,736.31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7,572,356.39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1,307,715.44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424,085.69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1,732,802.45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446,057.46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424,085.69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871,144.47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861,657.98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861,657.98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1,195,230.26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1,195,230.26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）转入投资性房地产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1,195,230.26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1,195,230.26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2,671,499.47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904,607.11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4,533,822.00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8,109,928.58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8,474,310.37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885,277.48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9,359,587.85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9,855,421.53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951,008.66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10,807,431.51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期末无形资产中通过公司内部研发形成的无形资产占无形资产余额的比例</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widowControl w:val="0"/>
        <w:spacing w:after="339" w:line="1" w:lineRule="exact"/>
      </w:pPr>
    </w:p>
    <w:p>
      <w:pPr>
        <w:pStyle w:val="Style29"/>
        <w:keepNext/>
        <w:keepLines/>
        <w:widowControl w:val="0"/>
        <w:shd w:val="clear" w:color="auto" w:fill="auto"/>
        <w:bidi w:val="0"/>
        <w:spacing w:before="0" w:after="680" w:line="240" w:lineRule="auto"/>
        <w:ind w:left="0" w:right="0" w:firstLine="38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511"/>
      <w:bookmarkEnd w:id="1512"/>
      <w:bookmarkEnd w:id="1514"/>
    </w:p>
    <w:tbl>
      <w:tblPr>
        <w:tblOverlap w:val="never"/>
        <w:jc w:val="center"/>
        <w:tblLayout w:type="fixed"/>
      </w:tblPr>
      <w:tblGrid>
        <w:gridCol w:w="2131"/>
        <w:gridCol w:w="1138"/>
        <w:gridCol w:w="1416"/>
        <w:gridCol w:w="850"/>
        <w:gridCol w:w="1550"/>
        <w:gridCol w:w="1334"/>
        <w:gridCol w:w="950"/>
      </w:tblGrid>
      <w:tr>
        <w:trPr>
          <w:trHeight w:val="509"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514"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内部开发支出</w:t>
            </w: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确认为无形资产</w:t>
            </w:r>
          </w:p>
        </w:tc>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转入当期损益</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2131"/>
        <w:gridCol w:w="1138"/>
        <w:gridCol w:w="1416"/>
        <w:gridCol w:w="850"/>
        <w:gridCol w:w="1550"/>
        <w:gridCol w:w="1334"/>
        <w:gridCol w:w="950"/>
      </w:tblGrid>
      <w:tr>
        <w:trPr>
          <w:trHeight w:val="51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49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内部开发支出</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确认为无形资产</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转入当期损益</w:t>
            </w:r>
          </w:p>
        </w:tc>
        <w:tc>
          <w:tcPr>
            <w:vMerge/>
            <w:tcBorders>
              <w:left w:val="single" w:sz="4"/>
              <w:right w:val="single" w:sz="4"/>
            </w:tcBorders>
            <w:shd w:val="clear" w:color="auto" w:fill="D4D4D4"/>
            <w:vAlign w:val="center"/>
          </w:tcPr>
          <w:p>
            <w:pPr/>
          </w:p>
        </w:tc>
      </w:tr>
      <w:tr>
        <w:trPr>
          <w:trHeight w:val="499"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费用化开发支出项目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00"/>
        <w:jc w:val="both"/>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515"/>
      <w:bookmarkEnd w:id="1516"/>
      <w:bookmarkEnd w:id="1517"/>
    </w:p>
    <w:p>
      <w:pPr>
        <w:pStyle w:val="Style29"/>
        <w:keepNext/>
        <w:keepLines/>
        <w:widowControl w:val="0"/>
        <w:shd w:val="clear" w:color="auto" w:fill="auto"/>
        <w:bidi w:val="0"/>
        <w:spacing w:before="0" w:after="380" w:line="240" w:lineRule="auto"/>
        <w:ind w:left="0" w:right="0" w:firstLine="400"/>
        <w:jc w:val="both"/>
      </w:pPr>
      <w:bookmarkStart w:id="1515" w:name="bookmark1515"/>
      <w:bookmarkStart w:id="1516" w:name="bookmark1516"/>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5"/>
      <w:bookmarkEnd w:id="1516"/>
      <w:bookmarkEnd w:id="1518"/>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986"/>
        <w:gridCol w:w="2410"/>
        <w:gridCol w:w="1560"/>
        <w:gridCol w:w="1258"/>
        <w:gridCol w:w="1373"/>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被投资单位名称或形成商誉的事项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广州百纳软件技术有限公司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1,756,845.54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深圳腾畅科技有限公司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14,515,164.74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14,515,164.74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西安绿点信息科技有限公司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42,014,454.06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42,014,454.06</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58,286,464.34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58,286,464.34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19"/>
      <w:bookmarkEnd w:id="1520"/>
      <w:bookmarkEnd w:id="1521"/>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2842"/>
        <w:gridCol w:w="2554"/>
        <w:gridCol w:w="1560"/>
        <w:gridCol w:w="1258"/>
        <w:gridCol w:w="1373"/>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被投资单位名称或形成商誉的事项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广州百纳软件技术有限公司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1,756,845.54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深圳腾畅科技有限公司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14,515,164.74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14,515,164.74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西安绿点信息科技有限公司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558,170.88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558,170.88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16,830,181.16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16,830,181.16</w:t>
            </w:r>
          </w:p>
        </w:tc>
      </w:tr>
    </w:tbl>
    <w:p>
      <w:pPr>
        <w:pStyle w:val="Style25"/>
        <w:keepNext w:val="0"/>
        <w:keepLines w:val="0"/>
        <w:widowControl w:val="0"/>
        <w:shd w:val="clear" w:color="auto" w:fill="auto"/>
        <w:bidi w:val="0"/>
        <w:spacing w:before="0" w:after="480" w:line="464" w:lineRule="exact"/>
        <w:ind w:left="400" w:right="0" w:firstLine="360"/>
        <w:jc w:val="left"/>
      </w:pPr>
      <w:r>
        <w:rPr>
          <w:color w:val="000000"/>
          <w:spacing w:val="0"/>
          <w:w w:val="100"/>
          <w:position w:val="0"/>
        </w:rPr>
        <w:t>公司聘请万隆（上海）资产评估有限公司对上述资产组（西安绿点信息科技有限公司）在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日后预计所 产生的现金流量的现值进行了测试并出具了万隆评财字（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40006</w:t>
      </w:r>
      <w:r>
        <w:rPr>
          <w:color w:val="000000"/>
          <w:spacing w:val="0"/>
          <w:w w:val="100"/>
          <w:position w:val="0"/>
        </w:rPr>
        <w:t>号资产评估报告。采用税前折现率为</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 xml:space="preserve">，经 减值测试，公司合并西安绿点信息科技有限公司后商誉所在资产组于本次评估基准日预计未来现金流量的现值为 </w:t>
      </w:r>
      <w:r>
        <w:rPr>
          <w:rFonts w:ascii="Times New Roman" w:eastAsia="Times New Roman" w:hAnsi="Times New Roman" w:cs="Times New Roman"/>
          <w:color w:val="000000"/>
          <w:spacing w:val="0"/>
          <w:w w:val="100"/>
          <w:position w:val="0"/>
          <w:sz w:val="18"/>
          <w:szCs w:val="18"/>
        </w:rPr>
        <w:t>103,700,000.00</w:t>
      </w:r>
      <w:r>
        <w:rPr>
          <w:color w:val="000000"/>
          <w:spacing w:val="0"/>
          <w:w w:val="100"/>
          <w:position w:val="0"/>
        </w:rPr>
        <w:t>元，商誉减值金额为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40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bookmarkEnd w:id="152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522"/>
      <w:bookmarkEnd w:id="1523"/>
      <w:bookmarkEnd w:id="1525"/>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443,757.75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3,211,009.20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510,329.07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3,144,437.88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443,757.75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3,211,009.20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510,329.07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3,144,437.88</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40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bookmarkEnd w:id="152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6"/>
      <w:bookmarkEnd w:id="1527"/>
      <w:bookmarkEnd w:id="1529"/>
    </w:p>
    <w:p>
      <w:pPr>
        <w:pStyle w:val="Style29"/>
        <w:keepNext/>
        <w:keepLines/>
        <w:widowControl w:val="0"/>
        <w:shd w:val="clear" w:color="auto" w:fill="auto"/>
        <w:bidi w:val="0"/>
        <w:spacing w:before="0" w:after="380" w:line="240" w:lineRule="auto"/>
        <w:ind w:left="0" w:right="0" w:firstLine="400"/>
        <w:jc w:val="left"/>
      </w:pPr>
      <w:bookmarkStart w:id="1526" w:name="bookmark1526"/>
      <w:bookmarkStart w:id="1527" w:name="bookmark1527"/>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26"/>
      <w:bookmarkEnd w:id="1527"/>
      <w:bookmarkEnd w:id="1530"/>
    </w:p>
    <w:p>
      <w:pPr>
        <w:pStyle w:val="Style25"/>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2098"/>
        <w:gridCol w:w="1987"/>
        <w:gridCol w:w="1843"/>
        <w:gridCol w:w="1843"/>
        <w:gridCol w:w="181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13,148,384.00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1,316,432.24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21,760,466.06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2,288,767.97</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14,761,801.80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1,561,669.75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21,137.30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13,373,500.00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1,337,350.00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13,373,500.00</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8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1,337,350.00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48,006,210.89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4,887,704.50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41,625,118.16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4,275,233.18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31"/>
      <w:bookmarkEnd w:id="1532"/>
      <w:bookmarkEnd w:id="15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27,363,872.71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2,736,387.27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15,341,773.60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1,534,177.36</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3,193,228.05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1,993,229.05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184,207.07</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其他非流动金融资产公 允价值变动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720,310.12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31,277,410.88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3,172,981.21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17,335,002.65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1,718,384.43</w:t>
            </w:r>
          </w:p>
        </w:tc>
      </w:tr>
    </w:tbl>
    <w:p>
      <w:pPr>
        <w:widowControl w:val="0"/>
        <w:spacing w:after="319" w:line="1" w:lineRule="exact"/>
      </w:pPr>
    </w:p>
    <w:p>
      <w:pPr>
        <w:pStyle w:val="Style29"/>
        <w:keepNext/>
        <w:keepLines/>
        <w:widowControl w:val="0"/>
        <w:numPr>
          <w:ilvl w:val="0"/>
          <w:numId w:val="59"/>
        </w:numPr>
        <w:shd w:val="clear" w:color="auto" w:fill="auto"/>
        <w:tabs>
          <w:tab w:pos="893" w:val="left"/>
        </w:tabs>
        <w:bidi w:val="0"/>
        <w:spacing w:before="0" w:after="380" w:line="240" w:lineRule="auto"/>
        <w:ind w:left="0" w:right="0" w:firstLine="40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以抵销后净额列示的递延所得税资产或负债</w:t>
      </w:r>
      <w:bookmarkEnd w:id="1534"/>
      <w:bookmarkEnd w:id="1535"/>
      <w:bookmarkEnd w:id="1537"/>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numPr>
          <w:ilvl w:val="0"/>
          <w:numId w:val="59"/>
        </w:numPr>
        <w:shd w:val="clear" w:color="auto" w:fill="auto"/>
        <w:tabs>
          <w:tab w:pos="893" w:val="left"/>
        </w:tabs>
        <w:bidi w:val="0"/>
        <w:spacing w:before="0" w:after="380" w:line="240" w:lineRule="auto"/>
        <w:ind w:left="0" w:right="0" w:firstLine="40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未确认递延所得税资产明细</w:t>
      </w:r>
      <w:bookmarkEnd w:id="1538"/>
      <w:bookmarkEnd w:id="1539"/>
      <w:bookmarkEnd w:id="1541"/>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3,858,305.21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3,851,572.49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可弥补亏损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8,994,096.07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8,689,704.22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12,852,401.28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12,541,276.71</w:t>
            </w:r>
          </w:p>
        </w:tc>
      </w:tr>
    </w:tbl>
    <w:p>
      <w:pPr>
        <w:widowControl w:val="0"/>
        <w:spacing w:after="319" w:line="1" w:lineRule="exact"/>
      </w:pPr>
    </w:p>
    <w:p>
      <w:pPr>
        <w:pStyle w:val="Style29"/>
        <w:keepNext/>
        <w:keepLines/>
        <w:widowControl w:val="0"/>
        <w:numPr>
          <w:ilvl w:val="0"/>
          <w:numId w:val="59"/>
        </w:numPr>
        <w:shd w:val="clear" w:color="auto" w:fill="auto"/>
        <w:bidi w:val="0"/>
        <w:spacing w:before="0" w:after="320" w:line="240" w:lineRule="auto"/>
        <w:ind w:left="0" w:right="0" w:firstLine="52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未确认递延所得税资产的可抵扣亏损将于以下年度到期</w:t>
      </w:r>
      <w:bookmarkEnd w:id="1542"/>
      <w:bookmarkEnd w:id="1543"/>
      <w:bookmarkEnd w:id="1545"/>
    </w:p>
    <w:tbl>
      <w:tblPr>
        <w:tblOverlap w:val="never"/>
        <w:jc w:val="center"/>
        <w:tblLayout w:type="fixed"/>
      </w:tblPr>
      <w:tblGrid>
        <w:gridCol w:w="2467"/>
        <w:gridCol w:w="2467"/>
        <w:gridCol w:w="2462"/>
        <w:gridCol w:w="247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1,490,227.15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2,039,304.41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1,367,750.16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1,836,723.43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678,157.48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731,745.46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3,514,351.18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4,023,418.83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1,943,610.10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8,994,096.07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8,689,704.22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0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546"/>
      <w:bookmarkEnd w:id="1547"/>
      <w:bookmarkEnd w:id="1549"/>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预付长期资产款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0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550"/>
      <w:bookmarkEnd w:id="1551"/>
      <w:bookmarkEnd w:id="1553"/>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40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554"/>
      <w:bookmarkEnd w:id="1555"/>
      <w:bookmarkEnd w:id="1557"/>
    </w:p>
    <w:p>
      <w:pPr>
        <w:pStyle w:val="Style29"/>
        <w:keepNext/>
        <w:keepLines/>
        <w:widowControl w:val="0"/>
        <w:shd w:val="clear" w:color="auto" w:fill="auto"/>
        <w:bidi w:val="0"/>
        <w:spacing w:before="0" w:after="380" w:line="240" w:lineRule="auto"/>
        <w:ind w:left="0" w:right="0" w:firstLine="520"/>
        <w:jc w:val="both"/>
      </w:pPr>
      <w:bookmarkStart w:id="1554" w:name="bookmark1554"/>
      <w:bookmarkStart w:id="1555" w:name="bookmark1555"/>
      <w:bookmarkStart w:id="1558" w:name="bookmark155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4"/>
      <w:bookmarkEnd w:id="1555"/>
      <w:bookmarkEnd w:id="1558"/>
    </w:p>
    <w:p>
      <w:pPr>
        <w:pStyle w:val="Style25"/>
        <w:keepNext w:val="0"/>
        <w:keepLines w:val="0"/>
        <w:widowControl w:val="0"/>
        <w:shd w:val="clear" w:color="auto" w:fill="auto"/>
        <w:bidi w:val="0"/>
        <w:spacing w:before="0" w:after="380" w:line="240" w:lineRule="auto"/>
        <w:ind w:left="93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59,753,097.85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38,367,402.83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4,732,512.57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75,821,392.25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64,485,610.42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114,188,795.08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9"/>
      <w:bookmarkEnd w:id="1560"/>
      <w:bookmarkEnd w:id="1561"/>
    </w:p>
    <w:p>
      <w:pPr>
        <w:pStyle w:val="Style25"/>
        <w:keepNext w:val="0"/>
        <w:keepLines w:val="0"/>
        <w:widowControl w:val="0"/>
        <w:shd w:val="clear" w:color="auto" w:fill="auto"/>
        <w:bidi w:val="0"/>
        <w:spacing w:before="0" w:after="10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深圳市三鑫科技发展有限公司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2,313,469.21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2,313,469.21</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38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562"/>
      <w:bookmarkEnd w:id="1563"/>
      <w:bookmarkEnd w:id="1565"/>
    </w:p>
    <w:p>
      <w:pPr>
        <w:pStyle w:val="Style29"/>
        <w:keepNext/>
        <w:keepLines/>
        <w:widowControl w:val="0"/>
        <w:shd w:val="clear" w:color="auto" w:fill="auto"/>
        <w:bidi w:val="0"/>
        <w:spacing w:before="0" w:after="380" w:line="240" w:lineRule="auto"/>
        <w:ind w:left="0" w:right="0" w:firstLine="380"/>
        <w:jc w:val="both"/>
      </w:pPr>
      <w:bookmarkStart w:id="1562" w:name="bookmark1562"/>
      <w:bookmarkStart w:id="1563" w:name="bookmark1563"/>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62"/>
      <w:bookmarkEnd w:id="1563"/>
      <w:bookmarkEnd w:id="1566"/>
    </w:p>
    <w:p>
      <w:pPr>
        <w:pStyle w:val="Style25"/>
        <w:keepNext w:val="0"/>
        <w:keepLines w:val="0"/>
        <w:widowControl w:val="0"/>
        <w:shd w:val="clear" w:color="auto" w:fill="auto"/>
        <w:bidi w:val="0"/>
        <w:spacing w:before="0" w:after="10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5,753,403.90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5,753,403.90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67"/>
      <w:bookmarkEnd w:id="1568"/>
      <w:bookmarkEnd w:id="1569"/>
    </w:p>
    <w:p>
      <w:pPr>
        <w:pStyle w:val="Style2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38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2</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570"/>
      <w:bookmarkEnd w:id="1571"/>
      <w:bookmarkEnd w:id="1573"/>
    </w:p>
    <w:p>
      <w:pPr>
        <w:pStyle w:val="Style25"/>
        <w:keepNext w:val="0"/>
        <w:keepLines w:val="0"/>
        <w:widowControl w:val="0"/>
        <w:shd w:val="clear" w:color="auto" w:fill="auto"/>
        <w:bidi w:val="0"/>
        <w:spacing w:before="0" w:after="10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36,378,848.17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36,378,848.17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31,329,920.06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100" w:line="240" w:lineRule="auto"/>
        <w:ind w:left="93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CX2019225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4,635,790.21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因收到现金而增加的金额（不包含本年已确认为收入的金额）</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LDKF2019005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因收到现金而增加的金额（不包含本年已确认为收入的金额）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CX3SIPOS17006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-9,028,301.91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合同负债年初账面价值中的金额所确认的收入</w:t>
            </w:r>
          </w:p>
        </w:tc>
      </w:tr>
    </w:tbl>
    <w:p>
      <w:pPr>
        <w:spacing w:lineRule="exact" w:line="1"/>
        <w:rPr>
          <w:sz w:val="2"/>
          <w:szCs w:val="2"/>
        </w:rPr>
      </w:pPr>
      <w:r>
        <w:br w:type="page"/>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-162,511.70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574"/>
      <w:bookmarkEnd w:id="1575"/>
      <w:bookmarkEnd w:id="1577"/>
    </w:p>
    <w:p>
      <w:pPr>
        <w:pStyle w:val="Style29"/>
        <w:keepNext/>
        <w:keepLines/>
        <w:widowControl w:val="0"/>
        <w:shd w:val="clear" w:color="auto" w:fill="auto"/>
        <w:bidi w:val="0"/>
        <w:spacing w:before="0" w:after="380" w:line="240" w:lineRule="auto"/>
        <w:ind w:left="0" w:right="0" w:firstLine="400"/>
        <w:jc w:val="left"/>
      </w:pPr>
      <w:bookmarkStart w:id="1574" w:name="bookmark1574"/>
      <w:bookmarkStart w:id="1575" w:name="bookmark1575"/>
      <w:bookmarkStart w:id="1578" w:name="bookmark15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4"/>
      <w:bookmarkEnd w:id="1575"/>
      <w:bookmarkEnd w:id="15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45,142,419.90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331,948,890.91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325,492,334.31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51,598,976.50</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302,242.42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4,028,406.46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4,330,648.88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474,031.64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434,031.64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45,444,662.32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336,451,329.01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330,257,014.83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51,638,976.50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9"/>
      <w:bookmarkEnd w:id="1580"/>
      <w:bookmarkEnd w:id="15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44,882,511.18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301,440,314.19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295,000,213.33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51,322,612.04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5,961,764.78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5,961,764.78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259,908.72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8,631,422.51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8,620,246.77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271,084.46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235,687.56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7,857,275.26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7,823,116.12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269,846.70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29,428.29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19,443.80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744,718.96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762,925.00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15,172,586.79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15,172,586.79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742,802.64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737,522.64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45,142,419.90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331,948,890.91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325,492,334.31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51,598,976.50</w:t>
            </w:r>
          </w:p>
        </w:tc>
      </w:tr>
    </w:tbl>
    <w:p>
      <w:pPr>
        <w:widowControl w:val="0"/>
        <w:spacing w:after="319" w:line="1" w:lineRule="exact"/>
      </w:pPr>
    </w:p>
    <w:p>
      <w:pPr>
        <w:pStyle w:val="Style29"/>
        <w:keepNext/>
        <w:keepLines/>
        <w:widowControl w:val="0"/>
        <w:numPr>
          <w:ilvl w:val="0"/>
          <w:numId w:val="61"/>
        </w:numPr>
        <w:shd w:val="clear" w:color="auto" w:fill="auto"/>
        <w:bidi w:val="0"/>
        <w:spacing w:before="0" w:after="380" w:line="240" w:lineRule="auto"/>
        <w:ind w:left="0" w:right="0" w:firstLine="52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设定提存计划列示</w:t>
      </w:r>
      <w:bookmarkEnd w:id="1582"/>
      <w:bookmarkEnd w:id="1583"/>
      <w:bookmarkEnd w:id="158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288,312.61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3,921,025.15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4,209,337.76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13,929.81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107,381.31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121,311.12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302,242.42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4,028,406.46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4,330,648.88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40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2</w:t>
      </w:r>
      <w:bookmarkEnd w:id="1588"/>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586"/>
      <w:bookmarkEnd w:id="1587"/>
      <w:bookmarkEnd w:id="1589"/>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19,725,234.23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19,852,951.74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105,939.75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1,293,383.20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841,507.33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688,301.45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367,946.94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529,378.34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262,819.26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378,127.39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5,894.66</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21,304,994.09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22,748,036.78</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0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bookmarkEnd w:id="1592"/>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590"/>
      <w:bookmarkEnd w:id="1591"/>
      <w:bookmarkEnd w:id="1593"/>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24,741,491.54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16,100,491.51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24,741,491.54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16,100,491.51</w:t>
            </w:r>
          </w:p>
        </w:tc>
      </w:tr>
    </w:tbl>
    <w:p>
      <w:pPr>
        <w:widowControl w:val="0"/>
        <w:spacing w:after="379" w:line="1" w:lineRule="exact"/>
      </w:pPr>
    </w:p>
    <w:p>
      <w:pPr>
        <w:pStyle w:val="Style29"/>
        <w:keepNext/>
        <w:keepLines/>
        <w:widowControl w:val="0"/>
        <w:shd w:val="clear" w:color="auto" w:fill="auto"/>
        <w:tabs>
          <w:tab w:pos="893" w:val="left"/>
        </w:tabs>
        <w:bidi w:val="0"/>
        <w:spacing w:before="0" w:after="380" w:line="240" w:lineRule="auto"/>
        <w:ind w:left="0" w:right="0" w:firstLine="40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594"/>
      <w:bookmarkEnd w:id="1595"/>
      <w:bookmarkEnd w:id="1597"/>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98"/>
      <w:bookmarkEnd w:id="1599"/>
      <w:bookmarkEnd w:id="1601"/>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602"/>
      <w:bookmarkEnd w:id="1603"/>
      <w:bookmarkEnd w:id="1605"/>
    </w:p>
    <w:p>
      <w:pPr>
        <w:pStyle w:val="Style29"/>
        <w:keepNext/>
        <w:keepLines/>
        <w:widowControl w:val="0"/>
        <w:shd w:val="clear" w:color="auto" w:fill="auto"/>
        <w:bidi w:val="0"/>
        <w:spacing w:before="0" w:after="380" w:line="240" w:lineRule="auto"/>
        <w:ind w:left="0" w:right="0" w:firstLine="400"/>
        <w:jc w:val="left"/>
      </w:pPr>
      <w:bookmarkStart w:id="1602" w:name="bookmark1602"/>
      <w:bookmarkStart w:id="1603" w:name="bookmark1603"/>
      <w:bookmarkStart w:id="1606" w:name="bookmark1606"/>
      <w:bookmarkStart w:id="1607" w:name="bookmark1607"/>
      <w:r>
        <w:rPr>
          <w:rFonts w:ascii="Times New Roman" w:eastAsia="Times New Roman" w:hAnsi="Times New Roman" w:cs="Times New Roman"/>
          <w:color w:val="000000"/>
          <w:spacing w:val="0"/>
          <w:w w:val="100"/>
          <w:position w:val="0"/>
        </w:rPr>
        <w:t>1</w:t>
      </w:r>
      <w:bookmarkEnd w:id="1606"/>
      <w:r>
        <w:rPr>
          <w:color w:val="000000"/>
          <w:spacing w:val="0"/>
          <w:w w:val="100"/>
          <w:position w:val="0"/>
        </w:rPr>
        <w:t>）按款项性质列示其他应付款</w:t>
      </w:r>
      <w:bookmarkEnd w:id="1602"/>
      <w:bookmarkEnd w:id="1603"/>
      <w:bookmarkEnd w:id="1607"/>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17,543,625.86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15,119,038.82</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待结算费用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1,121,118.37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971,303.13</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6,076,747.31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10,149.56</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24,741,491.54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16,100,491.51</w:t>
            </w:r>
          </w:p>
        </w:tc>
      </w:tr>
    </w:tbl>
    <w:p>
      <w:pPr>
        <w:pStyle w:val="Style29"/>
        <w:keepNext/>
        <w:keepLines/>
        <w:widowControl w:val="0"/>
        <w:shd w:val="clear" w:color="auto" w:fill="auto"/>
        <w:bidi w:val="0"/>
        <w:spacing w:before="0" w:after="380" w:line="240" w:lineRule="auto"/>
        <w:ind w:left="0" w:right="0" w:firstLine="40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bookmarkEnd w:id="161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8"/>
      <w:bookmarkEnd w:id="1609"/>
      <w:bookmarkEnd w:id="1611"/>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深圳市荣德房地产开发集团有限公司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1,534,411.50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尚未到期</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深圳震有科技股份有限公司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1,228,083.40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尚未到期</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2,762,494.90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bookmarkEnd w:id="1614"/>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612"/>
      <w:bookmarkEnd w:id="1613"/>
      <w:bookmarkEnd w:id="1615"/>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17,716,910.00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预提借款利息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29,816.58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19,957,646.40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17,746,726.58</w:t>
            </w:r>
          </w:p>
        </w:tc>
      </w:tr>
    </w:tbl>
    <w:p>
      <w:pPr>
        <w:pStyle w:val="Style25"/>
        <w:keepNext w:val="0"/>
        <w:keepLines w:val="0"/>
        <w:widowControl w:val="0"/>
        <w:shd w:val="clear" w:color="auto" w:fill="auto"/>
        <w:bidi w:val="0"/>
        <w:spacing w:before="0" w:after="800" w:line="466" w:lineRule="exact"/>
        <w:ind w:left="4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日，公司与中国工商银行股份有限公司深圳高新园支行签订了《固定资产借款合同》（编号： </w:t>
      </w:r>
      <w:r>
        <w:rPr>
          <w:rFonts w:ascii="Times New Roman" w:eastAsia="Times New Roman" w:hAnsi="Times New Roman" w:cs="Times New Roman"/>
          <w:color w:val="000000"/>
          <w:spacing w:val="0"/>
          <w:w w:val="100"/>
          <w:position w:val="0"/>
          <w:sz w:val="18"/>
          <w:szCs w:val="18"/>
        </w:rPr>
        <w:t>040000091</w:t>
      </w:r>
      <w:r>
        <w:rPr>
          <w:rFonts w:ascii="Times New Roman" w:eastAsia="Times New Roman" w:hAnsi="Times New Roman" w:cs="Times New Roman"/>
          <w:color w:val="000000"/>
          <w:spacing w:val="0"/>
          <w:w w:val="100"/>
          <w:position w:val="0"/>
          <w:sz w:val="18"/>
          <w:szCs w:val="18"/>
        </w:rPr>
        <w:t>9-400090005</w:t>
      </w:r>
      <w:r>
        <w:rPr>
          <w:rFonts w:ascii="Times New Roman" w:eastAsia="Times New Roman" w:hAnsi="Times New Roman" w:cs="Times New Roman"/>
          <w:color w:val="000000"/>
          <w:spacing w:val="0"/>
          <w:w w:val="100"/>
          <w:position w:val="0"/>
          <w:sz w:val="18"/>
          <w:szCs w:val="18"/>
        </w:rPr>
        <w:t>169514102</w:t>
      </w:r>
      <w:r>
        <w:rPr>
          <w:color w:val="000000"/>
          <w:spacing w:val="0"/>
          <w:w w:val="100"/>
          <w:position w:val="0"/>
        </w:rPr>
        <w:t>），借款金额</w:t>
      </w:r>
      <w:r>
        <w:rPr>
          <w:rFonts w:ascii="Times New Roman" w:eastAsia="Times New Roman" w:hAnsi="Times New Roman" w:cs="Times New Roman"/>
          <w:color w:val="000000"/>
          <w:spacing w:val="0"/>
          <w:w w:val="100"/>
          <w:position w:val="0"/>
          <w:sz w:val="18"/>
          <w:szCs w:val="18"/>
        </w:rPr>
        <w:t>36,000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年，借款用途为建设彩讯科技大厦项目支出。合 同约定公司可自合同生效之日起至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日之前一次或多次提清借款，每笔借款利率以基准利率加浮动幅度确定。 公司以自有土地使用权提供抵押担保，公司实际控制人杨志良和曾之俊提供连带责任担保。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日，公司与前述 支行签订了《固定资产借款合同补充协议》，双方同意将合同提款期顺延至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 司实际借款余额为</w:t>
      </w:r>
      <w:r>
        <w:rPr>
          <w:rFonts w:ascii="Times New Roman" w:eastAsia="Times New Roman" w:hAnsi="Times New Roman" w:cs="Times New Roman"/>
          <w:color w:val="000000"/>
          <w:spacing w:val="0"/>
          <w:w w:val="100"/>
          <w:position w:val="0"/>
          <w:sz w:val="18"/>
          <w:szCs w:val="18"/>
        </w:rPr>
        <w:t>76,449,823.56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19,924,116.00</w:t>
      </w:r>
      <w:r>
        <w:rPr>
          <w:color w:val="000000"/>
          <w:spacing w:val="0"/>
          <w:w w:val="100"/>
          <w:position w:val="0"/>
        </w:rPr>
        <w:t>元将于一年以内到期。</w:t>
      </w:r>
    </w:p>
    <w:p>
      <w:pPr>
        <w:pStyle w:val="Style29"/>
        <w:keepNext/>
        <w:keepLines/>
        <w:widowControl w:val="0"/>
        <w:shd w:val="clear" w:color="auto" w:fill="auto"/>
        <w:bidi w:val="0"/>
        <w:spacing w:before="0" w:after="380" w:line="240" w:lineRule="auto"/>
        <w:ind w:left="0" w:right="0" w:firstLine="40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bookmarkEnd w:id="1618"/>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616"/>
      <w:bookmarkEnd w:id="1617"/>
      <w:bookmarkEnd w:id="1619"/>
    </w:p>
    <w:p>
      <w:pPr>
        <w:pStyle w:val="Style29"/>
        <w:keepNext/>
        <w:keepLines/>
        <w:widowControl w:val="0"/>
        <w:shd w:val="clear" w:color="auto" w:fill="auto"/>
        <w:bidi w:val="0"/>
        <w:spacing w:before="0" w:after="380" w:line="240" w:lineRule="auto"/>
        <w:ind w:left="0" w:right="0" w:firstLine="400"/>
        <w:jc w:val="both"/>
      </w:pPr>
      <w:bookmarkStart w:id="1616" w:name="bookmark1616"/>
      <w:bookmarkStart w:id="1617" w:name="bookmark1617"/>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16"/>
      <w:bookmarkEnd w:id="1617"/>
      <w:bookmarkEnd w:id="1620"/>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56,525,707.56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76,449,823.56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预提借款利息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95,166.04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128,696.44</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76,578,520.00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七、（二十八）一年内到期的非流动负债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br w:type="page"/>
      </w:r>
    </w:p>
    <w:p>
      <w:pPr>
        <w:pStyle w:val="Style29"/>
        <w:keepNext/>
        <w:keepLines/>
        <w:widowControl w:val="0"/>
        <w:shd w:val="clear" w:color="auto" w:fill="auto"/>
        <w:bidi w:val="0"/>
        <w:spacing w:before="0" w:after="380" w:line="240" w:lineRule="auto"/>
        <w:ind w:left="0" w:right="0" w:firstLine="38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621"/>
      <w:bookmarkEnd w:id="1622"/>
      <w:bookmarkEnd w:id="1624"/>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政府补助款</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1142"/>
        <w:gridCol w:w="994"/>
        <w:gridCol w:w="994"/>
        <w:gridCol w:w="1272"/>
        <w:gridCol w:w="1138"/>
        <w:gridCol w:w="1133"/>
        <w:gridCol w:w="850"/>
        <w:gridCol w:w="1046"/>
        <w:gridCol w:w="1018"/>
      </w:tblGrid>
      <w:tr>
        <w:trPr>
          <w:trHeight w:val="442"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本期计入营业</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本期计入其</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本期冲减成</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7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left w:val="single" w:sz="4"/>
            </w:tcBorders>
            <w:shd w:val="clear" w:color="auto" w:fill="D4D4D4"/>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外收入金额</w:t>
            </w:r>
          </w:p>
        </w:tc>
        <w:tc>
          <w:tcPr>
            <w:tcBorders>
              <w:left w:val="single" w:sz="4"/>
            </w:tcBorders>
            <w:shd w:val="clear" w:color="auto" w:fill="D4D4D4"/>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left w:val="single" w:sz="4"/>
            </w:tcBorders>
            <w:shd w:val="clear" w:color="auto" w:fill="D4D4D4"/>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本费用金额</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right w:val="single" w:sz="4"/>
            </w:tcBorders>
            <w:shd w:val="clear" w:color="auto" w:fill="D4D4D4"/>
            <w:vAlign w:val="top"/>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年重点 企事业单位 住房补租款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年重点 企事业单位 住房补租款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pStyle w:val="Style25"/>
        <w:keepNext w:val="0"/>
        <w:keepLines w:val="0"/>
        <w:widowControl w:val="0"/>
        <w:shd w:val="clear" w:color="auto" w:fill="auto"/>
        <w:bidi w:val="0"/>
        <w:spacing w:before="0" w:after="380" w:line="312" w:lineRule="exact"/>
        <w:ind w:left="380" w:right="0" w:firstLine="20"/>
        <w:jc w:val="left"/>
      </w:pPr>
      <w:r>
        <w:rPr>
          <w:color w:val="000000"/>
          <w:spacing w:val="0"/>
          <w:w w:val="100"/>
          <w:position w:val="0"/>
        </w:rPr>
        <w:t>注：根据与深圳市南山区住房和建设局签订的《南山区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年度人才安居住房补租协议》，公司于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月分别 收到深圳市南山区财政局拨付的补租款</w:t>
      </w:r>
      <w:r>
        <w:rPr>
          <w:rFonts w:ascii="Times New Roman" w:eastAsia="Times New Roman" w:hAnsi="Times New Roman" w:cs="Times New Roman"/>
          <w:color w:val="000000"/>
          <w:spacing w:val="0"/>
          <w:w w:val="100"/>
          <w:position w:val="0"/>
          <w:sz w:val="18"/>
          <w:szCs w:val="18"/>
        </w:rPr>
        <w:t>432,000.00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288,000.00</w:t>
      </w:r>
      <w:r>
        <w:rPr>
          <w:color w:val="000000"/>
          <w:spacing w:val="0"/>
          <w:w w:val="100"/>
          <w:position w:val="0"/>
        </w:rPr>
        <w:t>元。</w:t>
      </w:r>
    </w:p>
    <w:p>
      <w:pPr>
        <w:pStyle w:val="Style29"/>
        <w:keepNext/>
        <w:keepLines/>
        <w:widowControl w:val="0"/>
        <w:shd w:val="clear" w:color="auto" w:fill="auto"/>
        <w:bidi w:val="0"/>
        <w:spacing w:before="0" w:after="380" w:line="240" w:lineRule="auto"/>
        <w:ind w:left="380" w:right="0" w:firstLine="2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625"/>
      <w:bookmarkEnd w:id="1626"/>
      <w:bookmarkEnd w:id="1627"/>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400,010,000.00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38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w:t>
      </w:r>
      <w:bookmarkEnd w:id="1630"/>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628"/>
      <w:bookmarkEnd w:id="1629"/>
      <w:bookmarkEnd w:id="1631"/>
    </w:p>
    <w:p>
      <w:pPr>
        <w:pStyle w:val="Style23"/>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1925"/>
        <w:gridCol w:w="1915"/>
        <w:gridCol w:w="1915"/>
        <w:gridCol w:w="1915"/>
        <w:gridCol w:w="1930"/>
      </w:tblGrid>
      <w:tr>
        <w:trPr>
          <w:trHeight w:val="4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466,726,505.79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466,726,505.79</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2,813,978.34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2,615,904.31</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469,540,484.13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469,342,410.10</w:t>
            </w:r>
          </w:p>
        </w:tc>
      </w:tr>
    </w:tbl>
    <w:p>
      <w:pPr>
        <w:pStyle w:val="Style25"/>
        <w:keepNext w:val="0"/>
        <w:keepLines w:val="0"/>
        <w:widowControl w:val="0"/>
        <w:shd w:val="clear" w:color="auto" w:fill="auto"/>
        <w:bidi w:val="0"/>
        <w:spacing w:before="0" w:after="380" w:line="298" w:lineRule="exact"/>
        <w:ind w:left="380" w:right="0" w:firstLine="20"/>
        <w:jc w:val="left"/>
      </w:pPr>
      <w:r>
        <w:rPr>
          <w:color w:val="000000"/>
          <w:spacing w:val="0"/>
          <w:w w:val="100"/>
          <w:position w:val="0"/>
        </w:rPr>
        <w:t xml:space="preserve">注:其他资本公积变动系本期公司联营企业杭州友声科技股份有限公司股份支付事项引起的其他权益变动导致公司资本公积 减少 </w:t>
      </w:r>
      <w:r>
        <w:rPr>
          <w:rFonts w:ascii="Times New Roman" w:eastAsia="Times New Roman" w:hAnsi="Times New Roman" w:cs="Times New Roman"/>
          <w:color w:val="000000"/>
          <w:spacing w:val="0"/>
          <w:w w:val="100"/>
          <w:position w:val="0"/>
          <w:sz w:val="18"/>
          <w:szCs w:val="18"/>
        </w:rPr>
        <w:t xml:space="preserve">198,074.03 </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38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632"/>
      <w:bookmarkEnd w:id="1633"/>
      <w:bookmarkEnd w:id="1635"/>
    </w:p>
    <w:p>
      <w:pPr>
        <w:pStyle w:val="Style25"/>
        <w:keepNext w:val="0"/>
        <w:keepLines w:val="0"/>
        <w:widowControl w:val="0"/>
        <w:shd w:val="clear" w:color="auto" w:fill="auto"/>
        <w:bidi w:val="0"/>
        <w:spacing w:before="0" w:after="380" w:line="240" w:lineRule="auto"/>
        <w:ind w:left="9320" w:right="0" w:firstLine="0"/>
        <w:jc w:val="left"/>
      </w:pPr>
      <w:r>
        <w:rPr>
          <w:color w:val="000000"/>
          <w:spacing w:val="0"/>
          <w:w w:val="100"/>
          <w:position w:val="0"/>
        </w:rPr>
        <w:t>单位：元</w:t>
      </w:r>
      <w:r>
        <w:br w:type="page"/>
      </w:r>
    </w:p>
    <w:tbl>
      <w:tblPr>
        <w:tblOverlap w:val="never"/>
        <w:jc w:val="center"/>
        <w:tblLayout w:type="fixed"/>
      </w:tblPr>
      <w:tblGrid>
        <w:gridCol w:w="1992"/>
        <w:gridCol w:w="1138"/>
        <w:gridCol w:w="1133"/>
        <w:gridCol w:w="850"/>
        <w:gridCol w:w="922"/>
        <w:gridCol w:w="1061"/>
        <w:gridCol w:w="994"/>
        <w:gridCol w:w="566"/>
        <w:gridCol w:w="1142"/>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期末余额</w:t>
            </w:r>
          </w:p>
        </w:tc>
      </w:tr>
      <w:tr>
        <w:trPr>
          <w:trHeight w:val="1651"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本期所得税 前发生额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 计入其他 综合收益 当期转入 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减：前期计 入其他综 合收益当 期转入留 存收益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减:所得税费 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税后归属于 母公司</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税后 归属 于少 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一、不能重分类进损益的 其他综合收益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13,807,596.25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12,022,099.10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1,202,209.91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10,819,889.19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24,627,485.44</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其他权益工具投</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资公允价值变动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13,807,596.25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12,022,099.10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1,202,209.91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10,819,889.19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24,627,485.44</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二、将重分类进损益的其 他综合收益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-437,424.27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-896,512.72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-896,512.72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-1,333,936.99</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外币财务报表折</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算差额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-437,424.27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-896,512.72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-896,512.72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-1,333,936.99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13,370,171.98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11,125,586.38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1,202,209.91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9,923,376.47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23,293,548.45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636"/>
      <w:bookmarkEnd w:id="1637"/>
      <w:bookmarkEnd w:id="1639"/>
    </w:p>
    <w:p>
      <w:pPr>
        <w:pStyle w:val="Style25"/>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56,794,259.53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44,098,584.64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56,794,259.53</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年度根据公司章程按税后净利润的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r>
        <w:rPr>
          <w:rFonts w:ascii="Times New Roman" w:eastAsia="Times New Roman" w:hAnsi="Times New Roman" w:cs="Times New Roman"/>
          <w:color w:val="000000"/>
          <w:spacing w:val="0"/>
          <w:w w:val="100"/>
          <w:position w:val="0"/>
          <w:sz w:val="18"/>
          <w:szCs w:val="18"/>
        </w:rPr>
        <w:t>12,695,674.89</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40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640"/>
      <w:bookmarkEnd w:id="1641"/>
      <w:bookmarkEnd w:id="16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2923"/>
        <w:gridCol w:w="2933"/>
      </w:tblGrid>
      <w:tr>
        <w:trPr>
          <w:trHeight w:val="4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429,835,453.51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340,863,485.94</w:t>
            </w:r>
          </w:p>
        </w:tc>
      </w:tr>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-20,040,517.02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409,794,936.49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340,863,485.94</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136,598,759.60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132,791,001.11</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12,695,674.89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11,818,233.54</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24,000,600.00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32,000,800.00</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509,697,421.20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429,835,453.51</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调整期初未分配利润明细：</w:t>
      </w:r>
    </w:p>
    <w:p>
      <w:pPr>
        <w:pStyle w:val="Style25"/>
        <w:keepNext w:val="0"/>
        <w:keepLines w:val="0"/>
        <w:widowControl w:val="0"/>
        <w:shd w:val="clear" w:color="auto" w:fill="auto"/>
        <w:tabs>
          <w:tab w:pos="730" w:val="left"/>
        </w:tabs>
        <w:bidi w:val="0"/>
        <w:spacing w:before="0" w:line="240" w:lineRule="auto"/>
        <w:ind w:left="0" w:right="0" w:firstLine="400"/>
        <w:jc w:val="left"/>
      </w:pPr>
      <w:bookmarkStart w:id="1644" w:name="bookmark1644"/>
      <w:r>
        <w:rPr>
          <w:rFonts w:ascii="Times New Roman" w:eastAsia="Times New Roman" w:hAnsi="Times New Roman" w:cs="Times New Roman"/>
          <w:color w:val="000000"/>
          <w:spacing w:val="0"/>
          <w:w w:val="100"/>
          <w:position w:val="0"/>
          <w:sz w:val="18"/>
          <w:szCs w:val="18"/>
        </w:rPr>
        <w:t>1</w:t>
      </w:r>
      <w:bookmarkEnd w:id="16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749" w:val="left"/>
        </w:tabs>
        <w:bidi w:val="0"/>
        <w:spacing w:before="0" w:after="240" w:line="240" w:lineRule="auto"/>
        <w:ind w:left="0" w:right="0" w:firstLine="400"/>
        <w:jc w:val="left"/>
      </w:pPr>
      <w:bookmarkStart w:id="1645" w:name="bookmark1645"/>
      <w:r>
        <w:rPr>
          <w:rFonts w:ascii="Times New Roman" w:eastAsia="Times New Roman" w:hAnsi="Times New Roman" w:cs="Times New Roman"/>
          <w:color w:val="000000"/>
          <w:spacing w:val="0"/>
          <w:w w:val="100"/>
          <w:position w:val="0"/>
          <w:sz w:val="18"/>
          <w:szCs w:val="18"/>
        </w:rPr>
        <w:t>2</w:t>
      </w:r>
      <w:bookmarkEnd w:id="16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20,040,517.02</w:t>
      </w:r>
      <w:r>
        <w:rPr>
          <w:color w:val="000000"/>
          <w:spacing w:val="0"/>
          <w:w w:val="100"/>
          <w:position w:val="0"/>
        </w:rPr>
        <w:t>元。</w:t>
      </w:r>
    </w:p>
    <w:p>
      <w:pPr>
        <w:pStyle w:val="Style25"/>
        <w:keepNext w:val="0"/>
        <w:keepLines w:val="0"/>
        <w:widowControl w:val="0"/>
        <w:shd w:val="clear" w:color="auto" w:fill="auto"/>
        <w:tabs>
          <w:tab w:pos="713" w:val="left"/>
        </w:tabs>
        <w:bidi w:val="0"/>
        <w:spacing w:before="0" w:after="120" w:line="240" w:lineRule="auto"/>
        <w:ind w:left="0" w:right="0" w:firstLine="400"/>
        <w:jc w:val="both"/>
      </w:pPr>
      <w:bookmarkStart w:id="1646" w:name="bookmark1646"/>
      <w:r>
        <w:rPr>
          <w:rFonts w:ascii="Times New Roman" w:eastAsia="Times New Roman" w:hAnsi="Times New Roman" w:cs="Times New Roman"/>
          <w:color w:val="000000"/>
          <w:spacing w:val="0"/>
          <w:w w:val="100"/>
          <w:position w:val="0"/>
          <w:sz w:val="18"/>
          <w:szCs w:val="18"/>
        </w:rPr>
        <w:t>3</w:t>
      </w:r>
      <w:bookmarkEnd w:id="16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723" w:val="left"/>
        </w:tabs>
        <w:bidi w:val="0"/>
        <w:spacing w:before="0" w:after="120" w:line="240" w:lineRule="auto"/>
        <w:ind w:left="0" w:right="0" w:firstLine="400"/>
        <w:jc w:val="both"/>
      </w:pPr>
      <w:bookmarkStart w:id="1647" w:name="bookmark1647"/>
      <w:r>
        <w:rPr>
          <w:rFonts w:ascii="Times New Roman" w:eastAsia="Times New Roman" w:hAnsi="Times New Roman" w:cs="Times New Roman"/>
          <w:color w:val="000000"/>
          <w:spacing w:val="0"/>
          <w:w w:val="100"/>
          <w:position w:val="0"/>
          <w:sz w:val="18"/>
          <w:szCs w:val="18"/>
        </w:rPr>
        <w:t>4</w:t>
      </w:r>
      <w:bookmarkEnd w:id="16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723" w:val="left"/>
        </w:tabs>
        <w:bidi w:val="0"/>
        <w:spacing w:before="0" w:after="380" w:line="240" w:lineRule="auto"/>
        <w:ind w:left="0" w:right="0" w:firstLine="400"/>
        <w:jc w:val="both"/>
      </w:pPr>
      <w:bookmarkStart w:id="1648" w:name="bookmark1648"/>
      <w:r>
        <w:rPr>
          <w:rFonts w:ascii="Times New Roman" w:eastAsia="Times New Roman" w:hAnsi="Times New Roman" w:cs="Times New Roman"/>
          <w:color w:val="000000"/>
          <w:spacing w:val="0"/>
          <w:w w:val="100"/>
          <w:position w:val="0"/>
          <w:sz w:val="18"/>
          <w:szCs w:val="18"/>
        </w:rPr>
        <w:t>5</w:t>
      </w:r>
      <w:bookmarkEnd w:id="16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40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649"/>
      <w:bookmarkEnd w:id="1650"/>
      <w:bookmarkEnd w:id="1652"/>
    </w:p>
    <w:p>
      <w:pPr>
        <w:pStyle w:val="Style25"/>
        <w:keepNext w:val="0"/>
        <w:keepLines w:val="0"/>
        <w:widowControl w:val="0"/>
        <w:shd w:val="clear" w:color="auto" w:fill="auto"/>
        <w:bidi w:val="0"/>
        <w:spacing w:before="0" w:after="120" w:line="240" w:lineRule="auto"/>
        <w:ind w:left="0" w:right="0" w:firstLine="400"/>
        <w:jc w:val="both"/>
      </w:pPr>
      <w:bookmarkStart w:id="1653" w:name="bookmark1653"/>
      <w:r>
        <w:rPr>
          <w:rFonts w:ascii="Times New Roman" w:eastAsia="Times New Roman" w:hAnsi="Times New Roman" w:cs="Times New Roman"/>
          <w:color w:val="000000"/>
          <w:spacing w:val="0"/>
          <w:w w:val="100"/>
          <w:position w:val="0"/>
          <w:sz w:val="18"/>
          <w:szCs w:val="18"/>
        </w:rPr>
        <w:t>1</w:t>
      </w:r>
      <w:bookmarkEnd w:id="1653"/>
      <w:r>
        <w:rPr>
          <w:color w:val="000000"/>
          <w:spacing w:val="0"/>
          <w:w w:val="100"/>
          <w:position w:val="0"/>
        </w:rPr>
        <w:t>、营业收入和营业成本情况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667,305,095.06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391,324,208.98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675,255,524.58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379,767,581.91</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27,822,990.07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56,827,356.05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22,227,436.83</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419,147,199.05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732,082,880.63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401,995,018.74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470" w:lineRule="exact"/>
        <w:ind w:left="400" w:right="0" w:firstLine="36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5"/>
        <w:keepNext w:val="0"/>
        <w:keepLines w:val="0"/>
        <w:widowControl w:val="0"/>
        <w:shd w:val="clear" w:color="auto" w:fill="auto"/>
        <w:bidi w:val="0"/>
        <w:spacing w:before="0" w:after="0" w:line="469" w:lineRule="exact"/>
        <w:ind w:left="400" w:right="0" w:firstLine="36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例，将交易价格分摊至各单项履约义务。对于附有质量保证条款的销售，如果该质量保证在向客户保证所销售商品或服务符 合既定标准之外提供了一项单独的服务，该质量保证构成单项履约义务。否则，本公司按照《企业会计准则第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 有事项》规定对质量保证责任进行会计处理。</w:t>
      </w:r>
    </w:p>
    <w:p>
      <w:pPr>
        <w:pStyle w:val="Style25"/>
        <w:keepNext w:val="0"/>
        <w:keepLines w:val="0"/>
        <w:widowControl w:val="0"/>
        <w:shd w:val="clear" w:color="auto" w:fill="auto"/>
        <w:bidi w:val="0"/>
        <w:spacing w:before="0" w:after="0" w:line="467" w:lineRule="exact"/>
        <w:ind w:left="400" w:right="0" w:firstLine="360"/>
        <w:jc w:val="both"/>
      </w:pPr>
      <w:r>
        <w:rPr>
          <w:color w:val="000000"/>
          <w:spacing w:val="0"/>
          <w:w w:val="100"/>
          <w:position w:val="0"/>
        </w:rPr>
        <w:t>交易价格，是指本公司因向客户转让商品或服务而预期有权收取的对价金额，但不包含代第三方收取的款项以及本公司 预期将退还给客户的款项。合同中存在可变对价的，本公司按照期望值或最可能发生金额确定可变对价的最佳估计数。包含 可变对价的交易价格，不超过在相关不确定性消除时累计已确认收入极可能不会发生重大转回的金额。合同中存在应付客户 对价的，除非该对价是为了向客户取得其他可明确区分商品或服务的，本公司将该应付对价冲减交易价格，并在确认相关收 入与支付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或承诺支付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客户对价二者孰晚的时点冲减当期收入。合同中如果存在重大融资成分，本公司将根据合同中的融资 成分调整交易价格；对于控制权转移与客户支付价款间隔未超过一年的，本公司不考虑其中的融资成分。</w:t>
      </w:r>
    </w:p>
    <w:p>
      <w:pPr>
        <w:pStyle w:val="Style25"/>
        <w:keepNext w:val="0"/>
        <w:keepLines w:val="0"/>
        <w:widowControl w:val="0"/>
        <w:shd w:val="clear" w:color="auto" w:fill="auto"/>
        <w:bidi w:val="0"/>
        <w:spacing w:before="0" w:after="300" w:line="469" w:lineRule="exact"/>
        <w:ind w:left="400" w:right="0" w:firstLine="36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人还是代理人。本公司在向客户转让商品或服务前能够控制该商品或服务的，本公司为主要责任人，按照已收或应收对价总 额确认收入；否则，本公司为代理人，按照预期有权收取的佣金或手续费的金额确认收入，该金额按照已收或应收对价总额 扣除应支付给其他相关方的价款后的净额确定。</w:t>
      </w:r>
    </w:p>
    <w:p>
      <w:pPr>
        <w:pStyle w:val="Style25"/>
        <w:keepNext w:val="0"/>
        <w:keepLines w:val="0"/>
        <w:widowControl w:val="0"/>
        <w:shd w:val="clear" w:color="auto" w:fill="auto"/>
        <w:bidi w:val="0"/>
        <w:spacing w:before="0" w:after="120" w:line="240" w:lineRule="auto"/>
        <w:ind w:left="0" w:right="0" w:firstLine="760"/>
        <w:jc w:val="both"/>
      </w:pPr>
      <w:r>
        <w:rPr>
          <w:color w:val="000000"/>
          <w:spacing w:val="0"/>
          <w:w w:val="100"/>
          <w:position w:val="0"/>
        </w:rPr>
        <w:t>与分摊至剩余履约义务的交易价格相关的信息:</w:t>
      </w:r>
      <w:r>
        <w:br w:type="page"/>
      </w:r>
    </w:p>
    <w:p>
      <w:pPr>
        <w:pStyle w:val="Style25"/>
        <w:keepNext w:val="0"/>
        <w:keepLines w:val="0"/>
        <w:widowControl w:val="0"/>
        <w:shd w:val="clear" w:color="auto" w:fill="auto"/>
        <w:bidi w:val="0"/>
        <w:spacing w:before="0" w:after="0" w:line="466" w:lineRule="exact"/>
        <w:ind w:left="40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1,069,656,148.47</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621,503,511.75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275,719,264.45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76,660,721.19</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5"/>
        <w:keepNext w:val="0"/>
        <w:keepLines w:val="0"/>
        <w:widowControl w:val="0"/>
        <w:shd w:val="clear" w:color="auto" w:fill="auto"/>
        <w:bidi w:val="0"/>
        <w:spacing w:before="0" w:after="160" w:line="466" w:lineRule="exact"/>
        <w:ind w:left="0" w:right="0" w:firstLine="400"/>
        <w:jc w:val="left"/>
      </w:pPr>
      <w:r>
        <w:rPr>
          <w:color w:val="000000"/>
          <w:spacing w:val="0"/>
          <w:w w:val="100"/>
          <w:position w:val="0"/>
        </w:rPr>
        <w:t>营业收入明细：</w:t>
      </w:r>
    </w:p>
    <w:tbl>
      <w:tblPr>
        <w:tblOverlap w:val="never"/>
        <w:jc w:val="center"/>
        <w:tblLayout w:type="fixed"/>
      </w:tblPr>
      <w:tblGrid>
        <w:gridCol w:w="4123"/>
        <w:gridCol w:w="2534"/>
        <w:gridCol w:w="2390"/>
      </w:tblGrid>
      <w:tr>
        <w:trPr>
          <w:trHeight w:val="51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客户合同产生的收入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667,305,095.06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675,255,524.58</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56,827,356.05</w:t>
            </w:r>
          </w:p>
        </w:tc>
      </w:tr>
      <w:tr>
        <w:trPr>
          <w:trHeight w:val="514"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732,082,880.63</w:t>
            </w:r>
          </w:p>
        </w:tc>
      </w:tr>
    </w:tbl>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400"/>
        <w:jc w:val="left"/>
      </w:pPr>
      <w:bookmarkStart w:id="1654" w:name="bookmark1654"/>
      <w:r>
        <w:rPr>
          <w:rFonts w:ascii="Times New Roman" w:eastAsia="Times New Roman" w:hAnsi="Times New Roman" w:cs="Times New Roman"/>
          <w:color w:val="000000"/>
          <w:spacing w:val="0"/>
          <w:w w:val="100"/>
          <w:position w:val="0"/>
          <w:sz w:val="18"/>
          <w:szCs w:val="18"/>
        </w:rPr>
        <w:t>2</w:t>
      </w:r>
      <w:bookmarkEnd w:id="1654"/>
      <w:r>
        <w:rPr>
          <w:color w:val="000000"/>
          <w:spacing w:val="0"/>
          <w:w w:val="100"/>
          <w:position w:val="0"/>
        </w:rPr>
        <w:t>、合同产生的收入情况</w:t>
      </w:r>
    </w:p>
    <w:tbl>
      <w:tblPr>
        <w:tblOverlap w:val="never"/>
        <w:jc w:val="center"/>
        <w:tblLayout w:type="fixed"/>
      </w:tblPr>
      <w:tblGrid>
        <w:gridCol w:w="5592"/>
        <w:gridCol w:w="3446"/>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9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软件产品开发与销售</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122,960,789.24</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491,430,852.12</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52,913,453.70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667,305,095.06</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88,441,110.32</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38,231,821.30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303,380,891.59</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5,176,912.55</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2,705,787.75</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6,745,781.65</w:t>
            </w:r>
          </w:p>
        </w:tc>
      </w:tr>
      <w:tr>
        <w:trPr>
          <w:trHeight w:val="49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222,622,789.90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667,305,095.06</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145,540,415.61</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521,764,679.45</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667,305,095.06</w:t>
            </w:r>
          </w:p>
        </w:tc>
      </w:tr>
    </w:tbl>
    <w:p>
      <w:pPr>
        <w:spacing w:lineRule="exact" w:line="1"/>
        <w:rPr>
          <w:sz w:val="2"/>
          <w:szCs w:val="2"/>
        </w:rPr>
      </w:pPr>
      <w:r>
        <w:br w:type="page"/>
      </w:r>
    </w:p>
    <w:p>
      <w:pPr>
        <w:pStyle w:val="Style25"/>
        <w:keepNext w:val="0"/>
        <w:keepLines w:val="0"/>
        <w:widowControl w:val="0"/>
        <w:shd w:val="clear" w:color="auto" w:fill="auto"/>
        <w:bidi w:val="0"/>
        <w:spacing w:before="0" w:after="160" w:line="240" w:lineRule="auto"/>
        <w:ind w:left="0" w:right="0" w:firstLine="400"/>
        <w:jc w:val="left"/>
      </w:pPr>
      <w:bookmarkStart w:id="1655" w:name="bookmark1655"/>
      <w:r>
        <w:rPr>
          <w:rFonts w:ascii="Times New Roman" w:eastAsia="Times New Roman" w:hAnsi="Times New Roman" w:cs="Times New Roman"/>
          <w:color w:val="000000"/>
          <w:spacing w:val="0"/>
          <w:w w:val="100"/>
          <w:position w:val="0"/>
          <w:sz w:val="18"/>
          <w:szCs w:val="18"/>
        </w:rPr>
        <w:t>3</w:t>
      </w:r>
      <w:bookmarkEnd w:id="1655"/>
      <w:r>
        <w:rPr>
          <w:color w:val="000000"/>
          <w:spacing w:val="0"/>
          <w:w w:val="100"/>
          <w:position w:val="0"/>
        </w:rPr>
        <w:t>、主营业务成本构成情况</w:t>
      </w:r>
    </w:p>
    <w:tbl>
      <w:tblPr>
        <w:tblOverlap w:val="never"/>
        <w:jc w:val="center"/>
        <w:tblLayout w:type="fixed"/>
      </w:tblPr>
      <w:tblGrid>
        <w:gridCol w:w="1978"/>
        <w:gridCol w:w="2352"/>
        <w:gridCol w:w="1142"/>
        <w:gridCol w:w="2352"/>
        <w:gridCol w:w="1214"/>
      </w:tblGrid>
      <w:tr>
        <w:trPr>
          <w:trHeight w:val="49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9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占比</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占比</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177,104,828.38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169,145,392.09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44.54%</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188,289,050.44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179,815,243.39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47.35%</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1,185,592.80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1,137,045.79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24,744,737.36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29,669,900.64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99"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391,324,208.98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379,767,581.91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819" w:line="1" w:lineRule="exact"/>
      </w:pPr>
    </w:p>
    <w:p>
      <w:pPr>
        <w:pStyle w:val="Style29"/>
        <w:keepNext/>
        <w:keepLines/>
        <w:widowControl w:val="0"/>
        <w:shd w:val="clear" w:color="auto" w:fill="auto"/>
        <w:bidi w:val="0"/>
        <w:spacing w:before="0" w:after="400" w:line="240" w:lineRule="auto"/>
        <w:ind w:left="0" w:right="0" w:firstLine="40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656"/>
      <w:bookmarkEnd w:id="1657"/>
      <w:bookmarkEnd w:id="1659"/>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1,939,765.38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1,914,016.82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1,391,776.76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1,376,583.25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110,698.93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23,543.82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31,391.76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334,285.13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290,383.70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水利基金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14,656.84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13,897.07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残疾人保障金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130,758.20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766,041.82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3,924,529.51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4,512,343.35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40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3</w:t>
      </w:r>
      <w:bookmarkEnd w:id="1662"/>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660"/>
      <w:bookmarkEnd w:id="1661"/>
      <w:bookmarkEnd w:id="1663"/>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16,289,308.23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13,916,302.29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4,422,679.46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3,425,645.16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咨询费（包括招聘费）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2,748,789.03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2,461,544.09</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售后服务费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917,043.43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1,682,178.31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1,383,245.89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1,166,709.11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781,181.29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1,137,171.04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1,078,195.91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828,935.17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246,903.05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470,796.22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469,755.30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384,863.41</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855,289.58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875,881.65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29,192,391.17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26,350,026.45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664"/>
      <w:bookmarkEnd w:id="1665"/>
      <w:bookmarkEnd w:id="1667"/>
    </w:p>
    <w:p>
      <w:pPr>
        <w:pStyle w:val="Style25"/>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22,633,955.48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24,320,091.67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折旧水电及物业费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10,235,293.63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15,971,706.70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2,255,413.77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3,975,742.45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咨询费（包括招聘费）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2,613,097.36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3,935,498.95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1,813,662.98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2,414,045.40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1,152,596.02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1,853,361.78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1,515,113.58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1,638,149.51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670,403.13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1,296,768.03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483,856.46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909,824.51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3,155,665.31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3,694,659.89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46,529,057.72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60,009,848.89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4</w:t>
      </w:r>
      <w:bookmarkEnd w:id="1670"/>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668"/>
      <w:bookmarkEnd w:id="1669"/>
      <w:bookmarkEnd w:id="1671"/>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101,155,567.42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81,936,520.83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外包开发费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7,247,051.04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18,306,120.85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2,840,737.65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4,068,594.58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1,087,651.46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2,107,425.13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987,443.64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662,183.83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783,369.41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658,451.01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250,025.48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235,786.25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441,088.29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203,589.45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196,291.30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191,099.98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521,546.59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589,938.23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108,959,710.14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672"/>
      <w:bookmarkEnd w:id="1673"/>
      <w:bookmarkEnd w:id="1675"/>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4,965,585.62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5,680,814.71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1,907,418.51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1,599,041.27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204,279.36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29,194.96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113,643.20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177,361.68</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3,376,089.67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4,229,940.16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676"/>
      <w:bookmarkEnd w:id="1677"/>
      <w:bookmarkEnd w:id="1679"/>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8,306,938.98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11,261,973.42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1,709,496.36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1,488,820.29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148,034.49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直接减免的税金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2,814.38</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10,164,905.17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12,753,608.09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680"/>
      <w:bookmarkEnd w:id="1681"/>
      <w:bookmarkEnd w:id="1683"/>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6,259,617.37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3,390,558.30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15,281,795.22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11,658,644.00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21,541,412.59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16,924,202.30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684"/>
      <w:bookmarkEnd w:id="1685"/>
      <w:bookmarkEnd w:id="1687"/>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3,193,228.05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1,993,229.05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其他：理财产品</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1,993,229.05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其他权益工具公允价值变动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3,913,538.17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1,993,229.05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4</w:t>
      </w:r>
      <w:bookmarkEnd w:id="1690"/>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688"/>
      <w:bookmarkEnd w:id="1689"/>
      <w:bookmarkEnd w:id="1691"/>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-2,758,409.87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-5,571,005.62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754,801.91</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-5,562,452.00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-2,003,607.96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92"/>
      <w:bookmarkEnd w:id="1693"/>
      <w:bookmarkEnd w:id="1695"/>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374"/>
        <w:gridCol w:w="3010"/>
        <w:gridCol w:w="320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存货跌价损失及合同履约成本减值损失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-7,743,809.76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-599,975.53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-811,348.52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-7,743,809.76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4</w:t>
      </w:r>
      <w:bookmarkEnd w:id="1698"/>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696"/>
      <w:bookmarkEnd w:id="1697"/>
      <w:bookmarkEnd w:id="1699"/>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-124,294.14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16,938.05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-124,294.14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16,938.05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40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700"/>
      <w:bookmarkEnd w:id="1701"/>
      <w:bookmarkEnd w:id="1703"/>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2395"/>
        <w:gridCol w:w="2395"/>
        <w:gridCol w:w="2165"/>
        <w:gridCol w:w="2630"/>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计入当期非经常性损益的金额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54,528.49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671,910.78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54,528.49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54,528.49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671,910.78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54,528.49</w:t>
            </w:r>
          </w:p>
        </w:tc>
      </w:tr>
    </w:tbl>
    <w:p>
      <w:pPr>
        <w:pStyle w:val="Style25"/>
        <w:keepNext w:val="0"/>
        <w:keepLines w:val="0"/>
        <w:widowControl w:val="0"/>
        <w:shd w:val="clear" w:color="auto" w:fill="auto"/>
        <w:bidi w:val="0"/>
        <w:spacing w:before="0" w:after="320" w:line="365" w:lineRule="exact"/>
        <w:ind w:left="400" w:right="0" w:firstLine="0"/>
        <w:jc w:val="left"/>
      </w:pPr>
      <w:r>
        <w:rPr>
          <w:color w:val="000000"/>
          <w:spacing w:val="0"/>
          <w:w w:val="100"/>
          <w:position w:val="0"/>
        </w:rPr>
        <w:t>计入当期损益的政府补助: 无</w:t>
      </w:r>
      <w:r>
        <w:br w:type="page"/>
      </w:r>
    </w:p>
    <w:p>
      <w:pPr>
        <w:pStyle w:val="Style29"/>
        <w:keepNext/>
        <w:keepLines/>
        <w:widowControl w:val="0"/>
        <w:shd w:val="clear" w:color="auto" w:fill="auto"/>
        <w:bidi w:val="0"/>
        <w:spacing w:before="0" w:after="380" w:line="240" w:lineRule="auto"/>
        <w:ind w:left="0" w:right="0" w:firstLine="40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704"/>
      <w:bookmarkEnd w:id="1705"/>
      <w:bookmarkEnd w:id="1707"/>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2395"/>
        <w:gridCol w:w="2395"/>
        <w:gridCol w:w="2304"/>
        <w:gridCol w:w="2491"/>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计入当期非经常性损益的金额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9,761.04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54,750.20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9,761.04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1,441,737.03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446,334.98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1,441,737.03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1,457,498.07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511,085.18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1,457,498.07</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0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708"/>
      <w:bookmarkEnd w:id="1709"/>
      <w:bookmarkEnd w:id="1711"/>
    </w:p>
    <w:p>
      <w:pPr>
        <w:pStyle w:val="Style29"/>
        <w:keepNext/>
        <w:keepLines/>
        <w:widowControl w:val="0"/>
        <w:shd w:val="clear" w:color="auto" w:fill="auto"/>
        <w:bidi w:val="0"/>
        <w:spacing w:before="0" w:after="380" w:line="240" w:lineRule="auto"/>
        <w:ind w:left="0" w:right="0" w:firstLine="400"/>
        <w:jc w:val="both"/>
      </w:pPr>
      <w:bookmarkStart w:id="1708" w:name="bookmark1708"/>
      <w:bookmarkStart w:id="1709" w:name="bookmark1709"/>
      <w:bookmarkStart w:id="1712" w:name="bookmark17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8"/>
      <w:bookmarkEnd w:id="1709"/>
      <w:bookmarkEnd w:id="1712"/>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7,774,715.26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9,524,844.36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-360,084.45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-868,608.49</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7,414,630.81</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8,656,235.87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52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13"/>
      <w:bookmarkEnd w:id="1714"/>
      <w:bookmarkEnd w:id="1715"/>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149,158,991.25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14,915,892.13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510,697.51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-38,998.35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-625,961.74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651,973.53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-30,194.03</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221,783.16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研发加计扣除</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-8,190,561.40</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7,414,630.81</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40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716"/>
      <w:bookmarkEnd w:id="1717"/>
      <w:bookmarkEnd w:id="1719"/>
    </w:p>
    <w:p>
      <w:pPr>
        <w:pStyle w:val="Style29"/>
        <w:keepNext/>
        <w:keepLines/>
        <w:widowControl w:val="0"/>
        <w:shd w:val="clear" w:color="auto" w:fill="auto"/>
        <w:bidi w:val="0"/>
        <w:spacing w:before="0" w:after="380" w:line="240" w:lineRule="auto"/>
        <w:ind w:left="0" w:right="0" w:firstLine="400"/>
        <w:jc w:val="left"/>
      </w:pPr>
      <w:bookmarkStart w:id="1716" w:name="bookmark1716"/>
      <w:bookmarkStart w:id="1717" w:name="bookmark1717"/>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6"/>
      <w:bookmarkEnd w:id="1717"/>
      <w:bookmarkEnd w:id="17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gridCol w:w="173"/>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1,907,418.51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1,645,462.03</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营业外收入、递延收益及其他收益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8,979,501.96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7,334,774.58</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企业间往来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9,541,312.00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3,450,434.37</w:t>
            </w:r>
          </w:p>
        </w:tc>
        <w:tc>
          <w:tcPr>
            <w:tcBorders>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2,732,120.40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6,526,450.30</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70,449,918.10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55,980,139.85</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93,610,270.97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74,937,261.13</w:t>
            </w:r>
          </w:p>
        </w:tc>
        <w:tc>
          <w:tcPr>
            <w:tcBorders>
              <w:left w:val="single" w:sz="4"/>
            </w:tcBorders>
            <w:shd w:val="clear" w:color="auto" w:fill="FFFFFF"/>
            <w:vAlign w:val="top"/>
          </w:tcPr>
          <w:p>
            <w:pPr>
              <w:widowControl w:val="0"/>
              <w:rPr>
                <w:sz w:val="10"/>
                <w:szCs w:val="10"/>
              </w:rPr>
            </w:pPr>
          </w:p>
        </w:tc>
      </w:tr>
      <w:tr>
        <w:trPr>
          <w:trHeight w:val="773"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）支付的其他与经营活动有关的现金</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元</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销售、管理及研发费用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41,255,030.82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61,279,056.71</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113,643.20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177,361.68</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1,347,737.03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456,334.98</w:t>
            </w:r>
          </w:p>
        </w:tc>
        <w:tc>
          <w:tcPr>
            <w:tcBorders>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保函保证金及大额存单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1,947,898.69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14,942,929.31</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11,135,546.94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8,497,056.43</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55,799,856.68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85,352,739.11</w:t>
            </w:r>
          </w:p>
        </w:tc>
        <w:tc>
          <w:tcPr>
            <w:tcBorders>
              <w:left w:val="single" w:sz="4"/>
            </w:tcBorders>
            <w:shd w:val="clear" w:color="auto" w:fill="FFFFFF"/>
            <w:vAlign w:val="top"/>
          </w:tcPr>
          <w:p>
            <w:pPr>
              <w:widowControl w:val="0"/>
              <w:rPr>
                <w:sz w:val="10"/>
                <w:szCs w:val="10"/>
              </w:rPr>
            </w:pPr>
          </w:p>
        </w:tc>
      </w:tr>
      <w:tr>
        <w:trPr>
          <w:trHeight w:val="773" w:hRule="exact"/>
        </w:trPr>
        <w:tc>
          <w:tcPr>
            <w:gridSpan w:val="2"/>
            <w:tcBorders>
              <w:top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）收到的其他与投资活动有关的现金</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元</w:t>
            </w:r>
          </w:p>
        </w:tc>
      </w:tr>
      <w:tr>
        <w:trPr>
          <w:trHeight w:val="403" w:hRule="exact"/>
        </w:trPr>
        <w:tc>
          <w:tcPr>
            <w:tcBorders>
              <w:top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项目</w:t>
            </w:r>
          </w:p>
        </w:tc>
        <w:tc>
          <w:tcPr>
            <w:tcBorders>
              <w:top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业绩承诺补偿款</w:t>
            </w:r>
          </w:p>
        </w:tc>
        <w:tc>
          <w:tcPr>
            <w:tcBorders>
              <w:top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337,377.32</w:t>
            </w:r>
          </w:p>
        </w:tc>
      </w:tr>
      <w:tr>
        <w:trPr>
          <w:trHeight w:val="413" w:hRule="exact"/>
        </w:trPr>
        <w:tc>
          <w:tcPr>
            <w:tcBorders>
              <w:top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337,377.32</w:t>
            </w:r>
          </w:p>
        </w:tc>
      </w:tr>
    </w:tbl>
    <w:p>
      <w:pPr>
        <w:widowControl w:val="0"/>
        <w:spacing w:after="319" w:line="1" w:lineRule="exact"/>
      </w:pPr>
    </w:p>
    <w:p>
      <w:pPr>
        <w:pStyle w:val="Style29"/>
        <w:keepNext/>
        <w:keepLines/>
        <w:widowControl w:val="0"/>
        <w:shd w:val="clear" w:color="auto" w:fill="auto"/>
        <w:tabs>
          <w:tab w:pos="893" w:val="left"/>
        </w:tabs>
        <w:bidi w:val="0"/>
        <w:spacing w:before="0" w:after="380" w:line="240" w:lineRule="auto"/>
        <w:ind w:left="0" w:right="0" w:firstLine="40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721"/>
      <w:bookmarkEnd w:id="1722"/>
      <w:bookmarkEnd w:id="1724"/>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25"/>
      <w:bookmarkEnd w:id="1726"/>
      <w:bookmarkEnd w:id="1728"/>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r>
        <w:br w:type="page"/>
      </w:r>
    </w:p>
    <w:p>
      <w:pPr>
        <w:pStyle w:val="Style29"/>
        <w:keepNext/>
        <w:keepLines/>
        <w:widowControl w:val="0"/>
        <w:shd w:val="clear" w:color="auto" w:fill="auto"/>
        <w:bidi w:val="0"/>
        <w:spacing w:before="0" w:after="380" w:line="240" w:lineRule="auto"/>
        <w:ind w:left="0" w:right="0" w:firstLine="52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29"/>
      <w:bookmarkEnd w:id="1730"/>
      <w:bookmarkEnd w:id="1732"/>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支付少数股东股权款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1,774,546.37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1,774,546.37</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40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733"/>
      <w:bookmarkEnd w:id="1734"/>
      <w:bookmarkEnd w:id="1736"/>
    </w:p>
    <w:p>
      <w:pPr>
        <w:pStyle w:val="Style29"/>
        <w:keepNext/>
        <w:keepLines/>
        <w:widowControl w:val="0"/>
        <w:shd w:val="clear" w:color="auto" w:fill="auto"/>
        <w:bidi w:val="0"/>
        <w:spacing w:before="0" w:after="380" w:line="240" w:lineRule="auto"/>
        <w:ind w:left="0" w:right="0" w:firstLine="400"/>
        <w:jc w:val="left"/>
      </w:pPr>
      <w:bookmarkStart w:id="1733" w:name="bookmark1733"/>
      <w:bookmarkStart w:id="1734" w:name="bookmark1734"/>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3"/>
      <w:bookmarkEnd w:id="1734"/>
      <w:bookmarkEnd w:id="1737"/>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6350"/>
        <w:gridCol w:w="1704"/>
        <w:gridCol w:w="1531"/>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141,744,360.44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39,471,142.40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力口：信用减值损失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5,562,452.00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,003,607.96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811,348.52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7,743,809.76</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26,709,373.41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r>
              <w:rPr>
                <w:rFonts w:ascii="Times New Roman" w:eastAsia="Times New Roman" w:hAnsi="Times New Roman" w:cs="Times New Roman"/>
                <w:color w:val="000000"/>
                <w:spacing w:val="0"/>
                <w:w w:val="100"/>
                <w:position w:val="0"/>
                <w:sz w:val="18"/>
                <w:szCs w:val="18"/>
              </w:rPr>
              <w:t>,834,227.93</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1,955,526.34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,037,803.67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510,329.07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 xml:space="preserve">731,9 </w:t>
            </w:r>
            <w:r>
              <w:rPr>
                <w:rFonts w:ascii="Times New Roman" w:eastAsia="Times New Roman" w:hAnsi="Times New Roman" w:cs="Times New Roman"/>
                <w:color w:val="000000"/>
                <w:spacing w:val="0"/>
                <w:w w:val="100"/>
                <w:position w:val="0"/>
                <w:sz w:val="18"/>
                <w:szCs w:val="18"/>
              </w:rPr>
              <w:t>18.29</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134,055.18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 xml:space="preserve">37,8 </w:t>
            </w:r>
            <w:r>
              <w:rPr>
                <w:rFonts w:ascii="Times New Roman" w:eastAsia="Times New Roman" w:hAnsi="Times New Roman" w:cs="Times New Roman"/>
                <w:color w:val="000000"/>
                <w:spacing w:val="0"/>
                <w:w w:val="100"/>
                <w:position w:val="0"/>
                <w:sz w:val="18"/>
                <w:szCs w:val="18"/>
              </w:rPr>
              <w:t>12.15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-3,913,538.17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,993,229.05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4,168,463.12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 xml:space="preserve">5 </w:t>
            </w:r>
            <w:r>
              <w:rPr>
                <w:rFonts w:ascii="Times New Roman" w:eastAsia="Times New Roman" w:hAnsi="Times New Roman" w:cs="Times New Roman"/>
                <w:color w:val="000000"/>
                <w:spacing w:val="0"/>
                <w:w w:val="100"/>
                <w:position w:val="0"/>
                <w:sz w:val="18"/>
                <w:szCs w:val="18"/>
              </w:rPr>
              <w:t>,651,619.75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-21,541,412.59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6,924,202.30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-612,471.32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501,401.87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252,386.87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150,469.34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-17,615,028.94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3,780,654.14</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-66,742,416.59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72,481,039.87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30,947,487.58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-22,626,666.35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102,370,914.92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217,881,409.43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50"/>
        <w:gridCol w:w="1704"/>
        <w:gridCol w:w="1531"/>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336,802,721.18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522,179,484.55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522,179,484.55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610,672,336.91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-185,376,763.37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-88,492,852.36</w:t>
            </w:r>
          </w:p>
        </w:tc>
      </w:tr>
    </w:tbl>
    <w:p>
      <w:pPr>
        <w:widowControl w:val="0"/>
        <w:spacing w:after="319" w:line="1" w:lineRule="exact"/>
      </w:pPr>
    </w:p>
    <w:p>
      <w:pPr>
        <w:pStyle w:val="Style29"/>
        <w:keepNext/>
        <w:keepLines/>
        <w:widowControl w:val="0"/>
        <w:shd w:val="clear" w:color="auto" w:fill="auto"/>
        <w:tabs>
          <w:tab w:pos="893" w:val="left"/>
        </w:tabs>
        <w:bidi w:val="0"/>
        <w:spacing w:before="0" w:after="380" w:line="240" w:lineRule="auto"/>
        <w:ind w:left="0" w:right="0" w:firstLine="40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38"/>
      <w:bookmarkEnd w:id="1739"/>
      <w:bookmarkEnd w:id="1741"/>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tabs>
          <w:tab w:pos="893" w:val="left"/>
        </w:tabs>
        <w:bidi w:val="0"/>
        <w:spacing w:before="0" w:after="380" w:line="240" w:lineRule="auto"/>
        <w:ind w:left="0" w:right="0" w:firstLine="40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42"/>
      <w:bookmarkEnd w:id="1743"/>
      <w:bookmarkEnd w:id="1745"/>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52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w:t>
      </w:r>
      <w:bookmarkEnd w:id="174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46"/>
      <w:bookmarkEnd w:id="1747"/>
      <w:bookmarkEnd w:id="1749"/>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336,802,721.18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522,179,484.55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166,225.67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336,746,329.14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522,009,767.18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5,891.70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3,491.70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336,802,721.18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522,179,484.55</w:t>
            </w:r>
          </w:p>
        </w:tc>
      </w:tr>
    </w:tbl>
    <w:p>
      <w:pPr>
        <w:widowControl w:val="0"/>
        <w:spacing w:after="659" w:line="1" w:lineRule="exact"/>
      </w:pPr>
    </w:p>
    <w:p>
      <w:pPr>
        <w:pStyle w:val="Style29"/>
        <w:keepNext/>
        <w:keepLines/>
        <w:widowControl w:val="0"/>
        <w:shd w:val="clear" w:color="auto" w:fill="auto"/>
        <w:bidi w:val="0"/>
        <w:spacing w:before="0" w:after="380" w:line="240" w:lineRule="auto"/>
        <w:ind w:left="0" w:right="0" w:firstLine="40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750"/>
      <w:bookmarkEnd w:id="1751"/>
      <w:bookmarkEnd w:id="1753"/>
    </w:p>
    <w:p>
      <w:pPr>
        <w:pStyle w:val="Style25"/>
        <w:keepNext w:val="0"/>
        <w:keepLines w:val="0"/>
        <w:widowControl w:val="0"/>
        <w:shd w:val="clear" w:color="auto" w:fill="auto"/>
        <w:bidi w:val="0"/>
        <w:spacing w:before="0" w:after="80" w:line="240" w:lineRule="auto"/>
        <w:ind w:left="932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11,715,692.06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货币资金</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8,474,310.37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十四、（二）或有事项</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26,508,158.49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十四、（二）或有事项</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46,698,160.92</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40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754"/>
      <w:bookmarkEnd w:id="1755"/>
      <w:bookmarkEnd w:id="1757"/>
    </w:p>
    <w:p>
      <w:pPr>
        <w:pStyle w:val="Style29"/>
        <w:keepNext/>
        <w:keepLines/>
        <w:widowControl w:val="0"/>
        <w:shd w:val="clear" w:color="auto" w:fill="auto"/>
        <w:bidi w:val="0"/>
        <w:spacing w:before="0" w:after="380" w:line="240" w:lineRule="auto"/>
        <w:ind w:left="0" w:right="0" w:firstLine="400"/>
        <w:jc w:val="both"/>
      </w:pPr>
      <w:bookmarkStart w:id="1754" w:name="bookmark1754"/>
      <w:bookmarkStart w:id="1755" w:name="bookmark1755"/>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4"/>
      <w:bookmarkEnd w:id="1755"/>
      <w:bookmarkEnd w:id="1758"/>
    </w:p>
    <w:p>
      <w:pPr>
        <w:pStyle w:val="Style25"/>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4,621,997.17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其中：港元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5,491,655.78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4,621,997.17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642,259.19</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其中：港币</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763,104.40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642,259.19</w:t>
            </w:r>
          </w:p>
        </w:tc>
      </w:tr>
    </w:tbl>
    <w:p>
      <w:pPr>
        <w:widowControl w:val="0"/>
        <w:spacing w:after="599" w:line="1" w:lineRule="exact"/>
      </w:pPr>
    </w:p>
    <w:p>
      <w:pPr>
        <w:pStyle w:val="Style29"/>
        <w:keepNext/>
        <w:keepLines/>
        <w:widowControl w:val="0"/>
        <w:shd w:val="clear" w:color="auto" w:fill="auto"/>
        <w:bidi w:val="0"/>
        <w:spacing w:before="0" w:after="380" w:line="326" w:lineRule="exact"/>
        <w:ind w:left="40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9"/>
      <w:bookmarkEnd w:id="1760"/>
      <w:bookmarkEnd w:id="1761"/>
    </w:p>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
        <w:keepNext w:val="0"/>
        <w:keepLines w:val="0"/>
        <w:widowControl w:val="0"/>
        <w:shd w:val="clear" w:color="auto" w:fill="auto"/>
        <w:bidi w:val="0"/>
        <w:spacing w:before="0" w:after="300" w:line="326" w:lineRule="exact"/>
        <w:ind w:left="0" w:right="0"/>
        <w:jc w:val="left"/>
        <w:rPr>
          <w:sz w:val="19"/>
          <w:szCs w:val="19"/>
        </w:rPr>
      </w:pPr>
      <w:r>
        <w:rPr>
          <w:color w:val="000000"/>
          <w:spacing w:val="0"/>
          <w:w w:val="100"/>
          <w:position w:val="0"/>
          <w:sz w:val="19"/>
          <w:szCs w:val="19"/>
        </w:rPr>
        <w:t>子公司彩司科技股份有限公司，其境外主要经营地为香港特别行政区，依据当地货币，选择港币为记账本位币。</w:t>
      </w:r>
    </w:p>
    <w:p>
      <w:pPr>
        <w:pStyle w:val="Style29"/>
        <w:keepNext/>
        <w:keepLines/>
        <w:widowControl w:val="0"/>
        <w:shd w:val="clear" w:color="auto" w:fill="auto"/>
        <w:bidi w:val="0"/>
        <w:spacing w:before="0" w:after="300" w:line="326" w:lineRule="exact"/>
        <w:ind w:left="0" w:right="0" w:firstLine="40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5</w:t>
      </w:r>
      <w:bookmarkEnd w:id="1764"/>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762"/>
      <w:bookmarkEnd w:id="1763"/>
      <w:bookmarkEnd w:id="1765"/>
    </w:p>
    <w:p>
      <w:pPr>
        <w:pStyle w:val="Style29"/>
        <w:keepNext/>
        <w:keepLines/>
        <w:widowControl w:val="0"/>
        <w:shd w:val="clear" w:color="auto" w:fill="auto"/>
        <w:bidi w:val="0"/>
        <w:spacing w:before="0" w:after="380" w:line="326" w:lineRule="exact"/>
        <w:ind w:left="0" w:right="0" w:firstLine="400"/>
        <w:jc w:val="both"/>
      </w:pPr>
      <w:bookmarkStart w:id="1762" w:name="bookmark1762"/>
      <w:bookmarkStart w:id="1763" w:name="bookmark1763"/>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2"/>
      <w:bookmarkEnd w:id="1763"/>
      <w:bookmarkEnd w:id="1766"/>
    </w:p>
    <w:p>
      <w:pPr>
        <w:pStyle w:val="Style23"/>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4123"/>
        <w:gridCol w:w="1987"/>
        <w:gridCol w:w="1416"/>
        <w:gridCol w:w="2069"/>
      </w:tblGrid>
      <w:tr>
        <w:trPr>
          <w:trHeight w:val="422"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计入当期损益的金额</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年企业研究开发资助补贴款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3,428,000.00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文化产业“四上”在库企业营收增长奖励款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3,272,200.00</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年重点企事业单位住房补租款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633,708.98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633,708.98</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年度高新技术企业认定通过奖励(第三笔)</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新型冠状病毒肺炎疫情防控期企业职工适岗培训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技术交易输出方奖补项目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年深圳市专利奖励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专利支持计划奖励</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西安高新技术产业开发区人才服务中心防疫补贴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软著补贴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滞留湖北未返京人员岗位补贴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3,080.00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3,080.00</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8,306,938.98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8,306,938.98</w:t>
            </w:r>
          </w:p>
        </w:tc>
      </w:tr>
    </w:tbl>
    <w:p>
      <w:pPr>
        <w:pStyle w:val="Style8"/>
        <w:keepNext w:val="0"/>
        <w:keepLines w:val="0"/>
        <w:widowControl w:val="0"/>
        <w:shd w:val="clear" w:color="auto" w:fill="auto"/>
        <w:bidi w:val="0"/>
        <w:spacing w:before="0" w:after="380" w:line="240" w:lineRule="auto"/>
        <w:ind w:left="0" w:right="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)政府补助退回情况</w:t>
      </w:r>
    </w:p>
    <w:p>
      <w:pPr>
        <w:pStyle w:val="Style25"/>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400"/>
        <w:jc w:val="left"/>
      </w:pPr>
      <w:bookmarkStart w:id="1767" w:name="bookmark1767"/>
      <w:bookmarkStart w:id="1768" w:name="bookmark1768"/>
      <w:bookmarkStart w:id="1769" w:name="bookmark1769"/>
      <w:bookmarkStart w:id="1770" w:name="bookmark1770"/>
      <w:r>
        <w:rPr>
          <w:color w:val="000000"/>
          <w:spacing w:val="0"/>
          <w:w w:val="100"/>
          <w:position w:val="0"/>
          <w:sz w:val="24"/>
          <w:szCs w:val="24"/>
        </w:rPr>
        <w:t>八</w:t>
      </w:r>
      <w:bookmarkEnd w:id="1769"/>
      <w:r>
        <w:rPr>
          <w:color w:val="000000"/>
          <w:spacing w:val="0"/>
          <w:w w:val="100"/>
          <w:position w:val="0"/>
          <w:sz w:val="24"/>
          <w:szCs w:val="24"/>
        </w:rPr>
        <w:t>、合并范围的变更</w:t>
      </w:r>
      <w:bookmarkEnd w:id="1767"/>
      <w:bookmarkEnd w:id="1768"/>
      <w:bookmarkEnd w:id="1770"/>
    </w:p>
    <w:p>
      <w:pPr>
        <w:pStyle w:val="Style8"/>
        <w:keepNext w:val="0"/>
        <w:keepLines w:val="0"/>
        <w:widowControl w:val="0"/>
        <w:shd w:val="clear" w:color="auto" w:fill="auto"/>
        <w:tabs>
          <w:tab w:pos="794" w:val="left"/>
        </w:tabs>
        <w:bidi w:val="0"/>
        <w:spacing w:before="0" w:after="380" w:line="240" w:lineRule="auto"/>
        <w:ind w:left="0" w:right="0"/>
        <w:jc w:val="left"/>
      </w:pPr>
      <w:bookmarkStart w:id="1771" w:name="bookmark1771"/>
      <w:r>
        <w:rPr>
          <w:rFonts w:ascii="Times New Roman" w:eastAsia="Times New Roman" w:hAnsi="Times New Roman" w:cs="Times New Roman"/>
          <w:b/>
          <w:bCs/>
          <w:color w:val="000000"/>
          <w:spacing w:val="0"/>
          <w:w w:val="100"/>
          <w:position w:val="0"/>
        </w:rPr>
        <w:t>1</w:t>
      </w:r>
      <w:bookmarkEnd w:id="1771"/>
      <w:r>
        <w:rPr>
          <w:b/>
          <w:bCs/>
          <w:color w:val="000000"/>
          <w:spacing w:val="0"/>
          <w:w w:val="100"/>
          <w:position w:val="0"/>
        </w:rPr>
        <w:t>、</w:t>
        <w:tab/>
        <w:t>非同一控制下企业合并</w:t>
      </w:r>
    </w:p>
    <w:p>
      <w:pPr>
        <w:pStyle w:val="Style8"/>
        <w:keepNext w:val="0"/>
        <w:keepLines w:val="0"/>
        <w:widowControl w:val="0"/>
        <w:numPr>
          <w:ilvl w:val="0"/>
          <w:numId w:val="63"/>
        </w:numPr>
        <w:shd w:val="clear" w:color="auto" w:fill="auto"/>
        <w:tabs>
          <w:tab w:pos="893" w:val="left"/>
        </w:tabs>
        <w:bidi w:val="0"/>
        <w:spacing w:before="0" w:after="380" w:line="240" w:lineRule="auto"/>
        <w:ind w:left="0" w:right="0"/>
        <w:jc w:val="left"/>
      </w:pPr>
      <w:bookmarkStart w:id="1772" w:name="bookmark1772"/>
      <w:bookmarkEnd w:id="1772"/>
      <w:r>
        <w:rPr>
          <w:b/>
          <w:bCs/>
          <w:color w:val="000000"/>
          <w:spacing w:val="0"/>
          <w:w w:val="100"/>
          <w:position w:val="0"/>
        </w:rPr>
        <w:t>本期发生的非同一控制下企业合并</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8"/>
        <w:keepNext w:val="0"/>
        <w:keepLines w:val="0"/>
        <w:widowControl w:val="0"/>
        <w:numPr>
          <w:ilvl w:val="0"/>
          <w:numId w:val="63"/>
        </w:numPr>
        <w:shd w:val="clear" w:color="auto" w:fill="auto"/>
        <w:tabs>
          <w:tab w:pos="893" w:val="left"/>
        </w:tabs>
        <w:bidi w:val="0"/>
        <w:spacing w:before="0" w:after="380" w:line="240" w:lineRule="auto"/>
        <w:ind w:left="0" w:right="0"/>
        <w:jc w:val="left"/>
      </w:pPr>
      <w:bookmarkStart w:id="1773" w:name="bookmark1773"/>
      <w:bookmarkEnd w:id="1773"/>
      <w:r>
        <w:rPr>
          <w:b/>
          <w:bCs/>
          <w:color w:val="000000"/>
          <w:spacing w:val="0"/>
          <w:w w:val="100"/>
          <w:position w:val="0"/>
        </w:rPr>
        <w:t>合并成本及商誉</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8"/>
        <w:keepNext w:val="0"/>
        <w:keepLines w:val="0"/>
        <w:widowControl w:val="0"/>
        <w:numPr>
          <w:ilvl w:val="0"/>
          <w:numId w:val="63"/>
        </w:numPr>
        <w:shd w:val="clear" w:color="auto" w:fill="auto"/>
        <w:tabs>
          <w:tab w:pos="893" w:val="left"/>
        </w:tabs>
        <w:bidi w:val="0"/>
        <w:spacing w:before="0" w:after="380" w:line="240" w:lineRule="auto"/>
        <w:ind w:left="0" w:right="0"/>
        <w:jc w:val="left"/>
      </w:pPr>
      <w:bookmarkStart w:id="1774" w:name="bookmark1774"/>
      <w:bookmarkEnd w:id="1774"/>
      <w:r>
        <w:rPr>
          <w:b/>
          <w:bCs/>
          <w:color w:val="000000"/>
          <w:spacing w:val="0"/>
          <w:w w:val="100"/>
          <w:position w:val="0"/>
        </w:rPr>
        <w:t>被购买方于购买日可辨认资产、负债</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8"/>
        <w:keepNext w:val="0"/>
        <w:keepLines w:val="0"/>
        <w:widowControl w:val="0"/>
        <w:numPr>
          <w:ilvl w:val="0"/>
          <w:numId w:val="63"/>
        </w:numPr>
        <w:shd w:val="clear" w:color="auto" w:fill="auto"/>
        <w:tabs>
          <w:tab w:pos="893" w:val="left"/>
        </w:tabs>
        <w:bidi w:val="0"/>
        <w:spacing w:before="0" w:after="380" w:line="240" w:lineRule="auto"/>
        <w:ind w:left="0" w:right="0"/>
        <w:jc w:val="left"/>
      </w:pPr>
      <w:bookmarkStart w:id="1775" w:name="bookmark1775"/>
      <w:bookmarkEnd w:id="1775"/>
      <w:r>
        <w:rPr>
          <w:b/>
          <w:bCs/>
          <w:color w:val="000000"/>
          <w:spacing w:val="0"/>
          <w:w w:val="100"/>
          <w:position w:val="0"/>
        </w:rPr>
        <w:t>购买日之前持有的股权按照公允价值重新计量产生的利得或损失</w:t>
      </w:r>
    </w:p>
    <w:p>
      <w:pPr>
        <w:pStyle w:val="Style25"/>
        <w:keepNext w:val="0"/>
        <w:keepLines w:val="0"/>
        <w:widowControl w:val="0"/>
        <w:shd w:val="clear" w:color="auto" w:fill="auto"/>
        <w:bidi w:val="0"/>
        <w:spacing w:before="0" w:line="240" w:lineRule="auto"/>
        <w:ind w:left="0" w:right="0" w:firstLine="40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val="0"/>
        <w:keepLines w:val="0"/>
        <w:widowControl w:val="0"/>
        <w:numPr>
          <w:ilvl w:val="0"/>
          <w:numId w:val="63"/>
        </w:numPr>
        <w:shd w:val="clear" w:color="auto" w:fill="auto"/>
        <w:bidi w:val="0"/>
        <w:spacing w:before="0" w:after="380" w:line="240" w:lineRule="auto"/>
        <w:ind w:left="0" w:right="0"/>
        <w:jc w:val="left"/>
      </w:pPr>
      <w:bookmarkStart w:id="1776" w:name="bookmark1776"/>
      <w:bookmarkEnd w:id="1776"/>
      <w:r>
        <w:rPr>
          <w:b/>
          <w:bCs/>
          <w:color w:val="000000"/>
          <w:spacing w:val="0"/>
          <w:w w:val="100"/>
          <w:position w:val="0"/>
        </w:rPr>
        <w:t xml:space="preserve"> 购买日或合并当期期末无法合理确定合并对价或被购买方可辨认资产、负债公允价值的相关说明</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8"/>
        <w:keepNext w:val="0"/>
        <w:keepLines w:val="0"/>
        <w:widowControl w:val="0"/>
        <w:numPr>
          <w:ilvl w:val="0"/>
          <w:numId w:val="63"/>
        </w:numPr>
        <w:shd w:val="clear" w:color="auto" w:fill="auto"/>
        <w:tabs>
          <w:tab w:pos="893" w:val="left"/>
        </w:tabs>
        <w:bidi w:val="0"/>
        <w:spacing w:before="0" w:after="380" w:line="240" w:lineRule="auto"/>
        <w:ind w:left="0" w:right="0"/>
        <w:jc w:val="left"/>
      </w:pPr>
      <w:bookmarkStart w:id="1777" w:name="bookmark1777"/>
      <w:bookmarkEnd w:id="1777"/>
      <w:r>
        <w:rPr>
          <w:b/>
          <w:bCs/>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8"/>
        <w:keepNext w:val="0"/>
        <w:keepLines w:val="0"/>
        <w:widowControl w:val="0"/>
        <w:shd w:val="clear" w:color="auto" w:fill="auto"/>
        <w:tabs>
          <w:tab w:pos="794" w:val="left"/>
        </w:tabs>
        <w:bidi w:val="0"/>
        <w:spacing w:before="0" w:after="380" w:line="240" w:lineRule="auto"/>
        <w:ind w:left="0" w:right="0"/>
        <w:jc w:val="left"/>
      </w:pPr>
      <w:bookmarkStart w:id="1778" w:name="bookmark1778"/>
      <w:r>
        <w:rPr>
          <w:rFonts w:ascii="Times New Roman" w:eastAsia="Times New Roman" w:hAnsi="Times New Roman" w:cs="Times New Roman"/>
          <w:b/>
          <w:bCs/>
          <w:color w:val="000000"/>
          <w:spacing w:val="0"/>
          <w:w w:val="100"/>
          <w:position w:val="0"/>
        </w:rPr>
        <w:t>2</w:t>
      </w:r>
      <w:bookmarkEnd w:id="1778"/>
      <w:r>
        <w:rPr>
          <w:b/>
          <w:bCs/>
          <w:color w:val="000000"/>
          <w:spacing w:val="0"/>
          <w:w w:val="100"/>
          <w:position w:val="0"/>
        </w:rPr>
        <w:t>、</w:t>
        <w:tab/>
        <w:t>同一控制下企业合并</w:t>
      </w:r>
    </w:p>
    <w:p>
      <w:pPr>
        <w:pStyle w:val="Style8"/>
        <w:keepNext w:val="0"/>
        <w:keepLines w:val="0"/>
        <w:widowControl w:val="0"/>
        <w:numPr>
          <w:ilvl w:val="0"/>
          <w:numId w:val="65"/>
        </w:numPr>
        <w:shd w:val="clear" w:color="auto" w:fill="auto"/>
        <w:tabs>
          <w:tab w:pos="893" w:val="left"/>
        </w:tabs>
        <w:bidi w:val="0"/>
        <w:spacing w:before="0" w:after="380" w:line="240" w:lineRule="auto"/>
        <w:ind w:left="0" w:right="0"/>
        <w:jc w:val="left"/>
      </w:pPr>
      <w:bookmarkStart w:id="1779" w:name="bookmark1779"/>
      <w:bookmarkEnd w:id="1779"/>
      <w:r>
        <w:rPr>
          <w:b/>
          <w:bCs/>
          <w:color w:val="000000"/>
          <w:spacing w:val="0"/>
          <w:w w:val="100"/>
          <w:position w:val="0"/>
        </w:rPr>
        <w:t>本期发生的同一控制下企业合并</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8"/>
        <w:keepNext w:val="0"/>
        <w:keepLines w:val="0"/>
        <w:widowControl w:val="0"/>
        <w:numPr>
          <w:ilvl w:val="0"/>
          <w:numId w:val="65"/>
        </w:numPr>
        <w:shd w:val="clear" w:color="auto" w:fill="auto"/>
        <w:tabs>
          <w:tab w:pos="893" w:val="left"/>
        </w:tabs>
        <w:bidi w:val="0"/>
        <w:spacing w:before="0" w:after="380" w:line="240" w:lineRule="auto"/>
        <w:ind w:left="0" w:right="0"/>
        <w:jc w:val="left"/>
      </w:pPr>
      <w:bookmarkStart w:id="1780" w:name="bookmark1780"/>
      <w:bookmarkEnd w:id="1780"/>
      <w:r>
        <w:rPr>
          <w:b/>
          <w:bCs/>
          <w:color w:val="000000"/>
          <w:spacing w:val="0"/>
          <w:w w:val="100"/>
          <w:position w:val="0"/>
        </w:rPr>
        <w:t>合并成本</w:t>
      </w:r>
    </w:p>
    <w:p>
      <w:pPr>
        <w:pStyle w:val="Style25"/>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无</w:t>
      </w:r>
    </w:p>
    <w:p>
      <w:pPr>
        <w:pStyle w:val="Style29"/>
        <w:keepNext/>
        <w:keepLines/>
        <w:widowControl w:val="0"/>
        <w:numPr>
          <w:ilvl w:val="0"/>
          <w:numId w:val="65"/>
        </w:numPr>
        <w:shd w:val="clear" w:color="auto" w:fill="auto"/>
        <w:bidi w:val="0"/>
        <w:spacing w:before="0" w:after="240" w:line="240" w:lineRule="auto"/>
        <w:ind w:left="0" w:right="0" w:firstLine="40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合并日被合并方资产、负债的账面价值</w:t>
      </w:r>
      <w:bookmarkEnd w:id="1781"/>
      <w:bookmarkEnd w:id="1782"/>
      <w:bookmarkEnd w:id="1784"/>
    </w:p>
    <w:p>
      <w:pPr>
        <w:pStyle w:val="Style25"/>
        <w:keepNext w:val="0"/>
        <w:keepLines w:val="0"/>
        <w:widowControl w:val="0"/>
        <w:shd w:val="clear" w:color="auto" w:fill="auto"/>
        <w:bidi w:val="0"/>
        <w:spacing w:before="0" w:after="360" w:line="341" w:lineRule="exact"/>
        <w:ind w:left="0" w:right="0" w:firstLine="400"/>
        <w:jc w:val="left"/>
      </w:pPr>
      <w:r>
        <w:rPr>
          <w:color w:val="000000"/>
          <w:spacing w:val="0"/>
          <w:w w:val="100"/>
          <w:position w:val="0"/>
        </w:rPr>
        <w:t>无</w:t>
      </w:r>
    </w:p>
    <w:p>
      <w:pPr>
        <w:pStyle w:val="Style29"/>
        <w:keepNext/>
        <w:keepLines/>
        <w:widowControl w:val="0"/>
        <w:shd w:val="clear" w:color="auto" w:fill="auto"/>
        <w:tabs>
          <w:tab w:pos="778" w:val="left"/>
        </w:tabs>
        <w:bidi w:val="0"/>
        <w:spacing w:before="0" w:after="240" w:line="240" w:lineRule="auto"/>
        <w:ind w:left="0" w:right="0" w:firstLine="40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3</w:t>
      </w:r>
      <w:bookmarkEnd w:id="1787"/>
      <w:r>
        <w:rPr>
          <w:color w:val="000000"/>
          <w:spacing w:val="0"/>
          <w:w w:val="100"/>
          <w:position w:val="0"/>
        </w:rPr>
        <w:t>、</w:t>
        <w:tab/>
        <w:t>反向购买</w:t>
      </w:r>
      <w:bookmarkEnd w:id="1785"/>
      <w:bookmarkEnd w:id="1786"/>
      <w:bookmarkEnd w:id="1788"/>
    </w:p>
    <w:p>
      <w:pPr>
        <w:pStyle w:val="Style25"/>
        <w:keepNext w:val="0"/>
        <w:keepLines w:val="0"/>
        <w:widowControl w:val="0"/>
        <w:shd w:val="clear" w:color="auto" w:fill="auto"/>
        <w:bidi w:val="0"/>
        <w:spacing w:before="0" w:after="360" w:line="341" w:lineRule="exact"/>
        <w:ind w:left="0" w:right="0" w:firstLine="400"/>
        <w:jc w:val="left"/>
      </w:pPr>
      <w:r>
        <w:rPr>
          <w:color w:val="000000"/>
          <w:spacing w:val="0"/>
          <w:w w:val="100"/>
          <w:position w:val="0"/>
        </w:rPr>
        <w:t>无</w:t>
      </w:r>
    </w:p>
    <w:p>
      <w:pPr>
        <w:pStyle w:val="Style29"/>
        <w:keepNext/>
        <w:keepLines/>
        <w:widowControl w:val="0"/>
        <w:shd w:val="clear" w:color="auto" w:fill="auto"/>
        <w:tabs>
          <w:tab w:pos="778" w:val="left"/>
        </w:tabs>
        <w:bidi w:val="0"/>
        <w:spacing w:before="0" w:after="240" w:line="240" w:lineRule="auto"/>
        <w:ind w:left="0" w:right="0" w:firstLine="40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w:t>
      </w:r>
      <w:bookmarkEnd w:id="1791"/>
      <w:r>
        <w:rPr>
          <w:color w:val="000000"/>
          <w:spacing w:val="0"/>
          <w:w w:val="100"/>
          <w:position w:val="0"/>
        </w:rPr>
        <w:t>、</w:t>
        <w:tab/>
        <w:t>处置子公司</w:t>
      </w:r>
      <w:bookmarkEnd w:id="1789"/>
      <w:bookmarkEnd w:id="1790"/>
      <w:bookmarkEnd w:id="1792"/>
    </w:p>
    <w:p>
      <w:pPr>
        <w:pStyle w:val="Style25"/>
        <w:keepNext w:val="0"/>
        <w:keepLines w:val="0"/>
        <w:widowControl w:val="0"/>
        <w:shd w:val="clear" w:color="auto" w:fill="auto"/>
        <w:bidi w:val="0"/>
        <w:spacing w:before="0" w:after="0" w:line="341" w:lineRule="exact"/>
        <w:ind w:left="0" w:right="0" w:firstLine="40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0" w:line="341" w:lineRule="exact"/>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41" w:lineRule="exact"/>
        <w:ind w:left="40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778" w:val="left"/>
        </w:tabs>
        <w:bidi w:val="0"/>
        <w:spacing w:before="0" w:after="240" w:line="240" w:lineRule="auto"/>
        <w:ind w:left="40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color w:val="000000"/>
          <w:spacing w:val="0"/>
          <w:w w:val="100"/>
          <w:position w:val="0"/>
        </w:rPr>
        <w:t>、</w:t>
        <w:tab/>
        <w:t>其他原因的合并范围变动</w:t>
      </w:r>
      <w:bookmarkEnd w:id="1793"/>
      <w:bookmarkEnd w:id="1794"/>
      <w:bookmarkEnd w:id="1796"/>
    </w:p>
    <w:p>
      <w:pPr>
        <w:pStyle w:val="Style25"/>
        <w:keepNext w:val="0"/>
        <w:keepLines w:val="0"/>
        <w:widowControl w:val="0"/>
        <w:shd w:val="clear" w:color="auto" w:fill="auto"/>
        <w:bidi w:val="0"/>
        <w:spacing w:before="0" w:after="360" w:line="341" w:lineRule="exact"/>
        <w:ind w:left="0" w:right="0" w:firstLine="400"/>
        <w:jc w:val="left"/>
      </w:pPr>
      <w:r>
        <w:rPr>
          <w:color w:val="000000"/>
          <w:spacing w:val="0"/>
          <w:w w:val="100"/>
          <w:position w:val="0"/>
        </w:rPr>
        <w:t>无</w:t>
      </w:r>
    </w:p>
    <w:p>
      <w:pPr>
        <w:pStyle w:val="Style29"/>
        <w:keepNext/>
        <w:keepLines/>
        <w:widowControl w:val="0"/>
        <w:shd w:val="clear" w:color="auto" w:fill="auto"/>
        <w:tabs>
          <w:tab w:pos="778" w:val="left"/>
        </w:tabs>
        <w:bidi w:val="0"/>
        <w:spacing w:before="0" w:after="240" w:line="240" w:lineRule="auto"/>
        <w:ind w:left="0" w:right="0" w:firstLine="40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color w:val="000000"/>
          <w:spacing w:val="0"/>
          <w:w w:val="100"/>
          <w:position w:val="0"/>
        </w:rPr>
        <w:t>、</w:t>
        <w:tab/>
        <w:t>其他</w:t>
      </w:r>
      <w:bookmarkEnd w:id="1797"/>
      <w:bookmarkEnd w:id="1798"/>
      <w:bookmarkEnd w:id="1800"/>
    </w:p>
    <w:p>
      <w:pPr>
        <w:pStyle w:val="Style25"/>
        <w:keepNext w:val="0"/>
        <w:keepLines w:val="0"/>
        <w:widowControl w:val="0"/>
        <w:shd w:val="clear" w:color="auto" w:fill="auto"/>
        <w:bidi w:val="0"/>
        <w:spacing w:before="0" w:after="360" w:line="341" w:lineRule="exact"/>
        <w:ind w:left="0" w:right="0" w:firstLine="40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400"/>
        <w:jc w:val="left"/>
      </w:pPr>
      <w:bookmarkStart w:id="1801" w:name="bookmark1801"/>
      <w:bookmarkStart w:id="1802" w:name="bookmark1802"/>
      <w:bookmarkStart w:id="1803" w:name="bookmark1803"/>
      <w:bookmarkStart w:id="1804" w:name="bookmark1804"/>
      <w:r>
        <w:rPr>
          <w:color w:val="000000"/>
          <w:spacing w:val="0"/>
          <w:w w:val="100"/>
          <w:position w:val="0"/>
          <w:sz w:val="24"/>
          <w:szCs w:val="24"/>
        </w:rPr>
        <w:t>九</w:t>
      </w:r>
      <w:bookmarkEnd w:id="1803"/>
      <w:r>
        <w:rPr>
          <w:color w:val="000000"/>
          <w:spacing w:val="0"/>
          <w:w w:val="100"/>
          <w:position w:val="0"/>
          <w:sz w:val="24"/>
          <w:szCs w:val="24"/>
        </w:rPr>
        <w:t>、在其他主体中的权益</w:t>
      </w:r>
      <w:bookmarkEnd w:id="1801"/>
      <w:bookmarkEnd w:id="1802"/>
      <w:bookmarkEnd w:id="1804"/>
    </w:p>
    <w:p>
      <w:pPr>
        <w:pStyle w:val="Style29"/>
        <w:keepNext/>
        <w:keepLines/>
        <w:widowControl w:val="0"/>
        <w:shd w:val="clear" w:color="auto" w:fill="auto"/>
        <w:bidi w:val="0"/>
        <w:spacing w:before="0" w:after="360" w:line="240" w:lineRule="auto"/>
        <w:ind w:left="0" w:right="0" w:firstLine="40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05"/>
      <w:bookmarkEnd w:id="1806"/>
      <w:bookmarkEnd w:id="1807"/>
    </w:p>
    <w:p>
      <w:pPr>
        <w:pStyle w:val="Style29"/>
        <w:keepNext/>
        <w:keepLines/>
        <w:widowControl w:val="0"/>
        <w:shd w:val="clear" w:color="auto" w:fill="auto"/>
        <w:bidi w:val="0"/>
        <w:spacing w:before="0" w:after="360" w:line="240" w:lineRule="auto"/>
        <w:ind w:left="0" w:right="0" w:firstLine="520"/>
        <w:jc w:val="left"/>
      </w:pPr>
      <w:bookmarkStart w:id="1805" w:name="bookmark1805"/>
      <w:bookmarkStart w:id="1806" w:name="bookmark1806"/>
      <w:bookmarkStart w:id="1808" w:name="bookmark180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5"/>
      <w:bookmarkEnd w:id="1806"/>
      <w:bookmarkEnd w:id="1808"/>
    </w:p>
    <w:tbl>
      <w:tblPr>
        <w:tblOverlap w:val="never"/>
        <w:jc w:val="center"/>
        <w:tblLayout w:type="fixed"/>
      </w:tblPr>
      <w:tblGrid>
        <w:gridCol w:w="1570"/>
        <w:gridCol w:w="1416"/>
        <w:gridCol w:w="1416"/>
        <w:gridCol w:w="2126"/>
        <w:gridCol w:w="850"/>
        <w:gridCol w:w="835"/>
        <w:gridCol w:w="137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北京百纳科创信息 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深圳市彩讯软件技</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广州百宇乐软件有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广州百纳软件技术</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广州安歌软件有限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深圳腾畅科技有限</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w:t>
            </w:r>
          </w:p>
        </w:tc>
      </w:tr>
    </w:tbl>
    <w:p>
      <w:pPr>
        <w:spacing w:lineRule="exact" w:line="1"/>
        <w:rPr>
          <w:sz w:val="2"/>
          <w:szCs w:val="2"/>
        </w:rPr>
      </w:pPr>
      <w:r>
        <w:br w:type="page"/>
      </w:r>
    </w:p>
    <w:tbl>
      <w:tblPr>
        <w:tblOverlap w:val="never"/>
        <w:jc w:val="center"/>
        <w:tblLayout w:type="fixed"/>
      </w:tblPr>
      <w:tblGrid>
        <w:gridCol w:w="1570"/>
        <w:gridCol w:w="1416"/>
        <w:gridCol w:w="1416"/>
        <w:gridCol w:w="2126"/>
        <w:gridCol w:w="850"/>
        <w:gridCol w:w="835"/>
        <w:gridCol w:w="1378"/>
      </w:tblGrid>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广州景致无线信息 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广东省广州市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西安绿点信息科技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陕西省西安市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陕西省西安市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流米科技（深圳）</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51.0014%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彩司科技股份有限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香港特别行政区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香港特别行政区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深圳市彩讯易科技</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广东省深圳市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r>
    </w:tbl>
    <w:p>
      <w:pPr>
        <w:sectPr>
          <w:headerReference w:type="default" r:id="rId21"/>
          <w:footerReference w:type="default" r:id="rId22"/>
          <w:footnotePr>
            <w:pos w:val="pageBottom"/>
            <w:numFmt w:val="decimal"/>
            <w:numRestart w:val="continuous"/>
          </w:footnotePr>
          <w:pgSz w:w="12147" w:h="17375"/>
          <w:pgMar w:top="1583" w:right="840" w:bottom="1708" w:left="833" w:header="0" w:footer="3" w:gutter="0"/>
          <w:cols w:space="720"/>
          <w:noEndnote/>
          <w:rtlGutter w:val="0"/>
          <w:docGrid w:linePitch="360"/>
        </w:sectPr>
      </w:pPr>
    </w:p>
    <w:p>
      <w:pPr>
        <w:pStyle w:val="Style29"/>
        <w:keepNext/>
        <w:keepLines/>
        <w:widowControl w:val="0"/>
        <w:shd w:val="clear" w:color="auto" w:fill="auto"/>
        <w:bidi w:val="0"/>
        <w:spacing w:before="0" w:after="400" w:line="240" w:lineRule="auto"/>
        <w:ind w:left="0" w:right="0" w:firstLine="22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9"/>
      <w:bookmarkEnd w:id="1810"/>
      <w:bookmarkEnd w:id="181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1416"/>
        <w:gridCol w:w="1987"/>
        <w:gridCol w:w="1560"/>
        <w:gridCol w:w="1531"/>
      </w:tblGrid>
      <w:tr>
        <w:trPr>
          <w:trHeight w:val="76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少数股东持股 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宣告分派的股利</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期末少数股东权 益余额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深圳腾畅科技有限公司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48.9986%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7,942,846.49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广州景致无线信息科技有限公司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48.9986%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-1,165,999.37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西安绿点信息科技有限公司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5,940,691.61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45,549,656.07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流米科技(深圳)有限公司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48.9986%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-4,036.69</w:t>
            </w:r>
          </w:p>
        </w:tc>
      </w:tr>
    </w:tbl>
    <w:p>
      <w:pPr>
        <w:sectPr>
          <w:footnotePr>
            <w:pos w:val="pageBottom"/>
            <w:numFmt w:val="decimal"/>
            <w:numRestart w:val="continuous"/>
          </w:footnotePr>
          <w:pgSz w:w="12147" w:h="17375"/>
          <w:pgMar w:top="1737" w:right="1425" w:bottom="1737" w:left="1137" w:header="0" w:footer="3" w:gutter="0"/>
          <w:cols w:space="720"/>
          <w:noEndnote/>
          <w:rtlGutter w:val="0"/>
          <w:docGrid w:linePitch="360"/>
        </w:sectPr>
      </w:pPr>
    </w:p>
    <w:p>
      <w:pPr>
        <w:pStyle w:val="Style29"/>
        <w:keepNext/>
        <w:keepLines/>
        <w:widowControl w:val="0"/>
        <w:shd w:val="clear" w:color="auto" w:fill="auto"/>
        <w:bidi w:val="0"/>
        <w:spacing w:before="0" w:after="360" w:line="240" w:lineRule="auto"/>
        <w:ind w:left="0" w:right="0" w:firstLine="80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12"/>
      <w:bookmarkEnd w:id="1813"/>
      <w:bookmarkEnd w:id="1815"/>
    </w:p>
    <w:p>
      <w:pPr>
        <w:pStyle w:val="Style23"/>
        <w:keepNext w:val="0"/>
        <w:keepLines w:val="0"/>
        <w:widowControl w:val="0"/>
        <w:shd w:val="clear" w:color="auto" w:fill="auto"/>
        <w:bidi w:val="0"/>
        <w:spacing w:before="0" w:after="0" w:line="240" w:lineRule="auto"/>
        <w:ind w:left="13910" w:right="0" w:firstLine="0"/>
        <w:jc w:val="left"/>
      </w:pPr>
      <w:r>
        <w:rPr>
          <w:color w:val="000000"/>
          <w:spacing w:val="0"/>
          <w:w w:val="100"/>
          <w:position w:val="0"/>
        </w:rPr>
        <w:t>单位：元</w:t>
      </w:r>
    </w:p>
    <w:tbl>
      <w:tblPr>
        <w:tblOverlap w:val="never"/>
        <w:jc w:val="center"/>
        <w:tblLayout w:type="fixed"/>
      </w:tblPr>
      <w:tblGrid>
        <w:gridCol w:w="1570"/>
        <w:gridCol w:w="1133"/>
        <w:gridCol w:w="1133"/>
        <w:gridCol w:w="1138"/>
        <w:gridCol w:w="989"/>
        <w:gridCol w:w="994"/>
        <w:gridCol w:w="994"/>
        <w:gridCol w:w="1277"/>
        <w:gridCol w:w="989"/>
        <w:gridCol w:w="1277"/>
        <w:gridCol w:w="1133"/>
        <w:gridCol w:w="1138"/>
        <w:gridCol w:w="1570"/>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子公司名称</w:t>
            </w:r>
          </w:p>
        </w:tc>
        <w:tc>
          <w:tcPr>
            <w:gridSpan w:val="6"/>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非流动资产</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负债合计</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深圳腾畅科技有限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20,340,474.82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765,285.84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21,105,760.66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4,895,406.71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4,895,406.71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22,583,971.40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752,618.29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23,336,589.69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5,824,580.58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5,824,580.58</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广州景致无线信息 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1,952,993.62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644.31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1,953,637.93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3,633,296.48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3,633,296.48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1,721,844.99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1,612.52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1,723,457.51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3,083,257.60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3,083,257.60</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西安绿点信息科技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115,949,361.49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565,183.85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116,514,545.34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10,445,657.51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139,455.13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10,585,112.64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99,393,304.71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856,997.91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100,250,302.62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8,072,117.27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8,072,117.27</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流米科技（深圳）</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11,761.61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11,761.61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9,928.57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9,928.57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17,000.00</w:t>
            </w:r>
          </w:p>
        </w:tc>
      </w:tr>
    </w:tbl>
    <w:p>
      <w:pPr>
        <w:widowControl w:val="0"/>
        <w:spacing w:after="779" w:line="1" w:lineRule="exact"/>
      </w:pPr>
    </w:p>
    <w:p>
      <w:pPr>
        <w:pStyle w:val="Style23"/>
        <w:keepNext w:val="0"/>
        <w:keepLines w:val="0"/>
        <w:widowControl w:val="0"/>
        <w:shd w:val="clear" w:color="auto" w:fill="auto"/>
        <w:bidi w:val="0"/>
        <w:spacing w:before="0" w:after="0" w:line="240" w:lineRule="auto"/>
        <w:ind w:left="13910" w:right="0" w:firstLine="0"/>
        <w:jc w:val="left"/>
      </w:pPr>
      <w:r>
        <w:rPr>
          <w:color w:val="000000"/>
          <w:spacing w:val="0"/>
          <w:w w:val="100"/>
          <w:position w:val="0"/>
        </w:rPr>
        <w:t>单位：元</w:t>
      </w:r>
    </w:p>
    <w:tbl>
      <w:tblPr>
        <w:tblOverlap w:val="never"/>
        <w:jc w:val="center"/>
        <w:tblLayout w:type="fixed"/>
      </w:tblPr>
      <w:tblGrid>
        <w:gridCol w:w="2986"/>
        <w:gridCol w:w="1704"/>
        <w:gridCol w:w="1560"/>
        <w:gridCol w:w="1555"/>
        <w:gridCol w:w="1560"/>
        <w:gridCol w:w="1421"/>
        <w:gridCol w:w="1416"/>
        <w:gridCol w:w="1416"/>
        <w:gridCol w:w="1714"/>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经营活动现金流量</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深圳腾畅科技有限公司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12,548,090.60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-1,301,655.16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-1,301,655.16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-1,120,112.72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40,617,774.18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-2,768,005.98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-2,768,005.98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9,012,549.92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广州景致无线信息科技有限公司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3,170,745.11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-319,858.46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-319,858.46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-600,483.39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3,368,352.59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-202,462.76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-202,462.76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799,488.94</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西安绿点信息科技有限公司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39,966,155.53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13,815,561.88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13,815,561.88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25,606,483.07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62,127,430.16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19,308,506.72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19,308,506.72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20,097,852.01</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流米科技（深圳）有限公司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-1,166.96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w:t>
            </w:r>
          </w:p>
        </w:tc>
      </w:tr>
    </w:tbl>
    <w:p>
      <w:pPr>
        <w:sectPr>
          <w:headerReference w:type="default" r:id="rId23"/>
          <w:footerReference w:type="default" r:id="rId24"/>
          <w:footnotePr>
            <w:pos w:val="pageBottom"/>
            <w:numFmt w:val="decimal"/>
            <w:numRestart w:val="continuous"/>
          </w:footnotePr>
          <w:pgSz w:w="16840" w:h="11900" w:orient="landscape"/>
          <w:pgMar w:top="1767" w:right="754" w:bottom="1767" w:left="754" w:header="0" w:footer="3" w:gutter="0"/>
          <w:cols w:space="720"/>
          <w:noEndnote/>
          <w:rtlGutter w:val="0"/>
          <w:docGrid w:linePitch="360"/>
        </w:sectPr>
      </w:pPr>
    </w:p>
    <w:p>
      <w:pPr>
        <w:pStyle w:val="Style29"/>
        <w:keepNext/>
        <w:keepLines/>
        <w:widowControl w:val="0"/>
        <w:numPr>
          <w:ilvl w:val="0"/>
          <w:numId w:val="67"/>
        </w:numPr>
        <w:shd w:val="clear" w:color="auto" w:fill="auto"/>
        <w:tabs>
          <w:tab w:pos="493" w:val="left"/>
        </w:tabs>
        <w:bidi w:val="0"/>
        <w:spacing w:before="640" w:after="38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使用企业集团资产和清偿企业集团债务的重大限制</w:t>
      </w:r>
      <w:bookmarkEnd w:id="1816"/>
      <w:bookmarkEnd w:id="1817"/>
      <w:bookmarkEnd w:id="181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67"/>
        </w:numPr>
        <w:shd w:val="clear" w:color="auto" w:fill="auto"/>
        <w:tabs>
          <w:tab w:pos="493" w:val="left"/>
        </w:tabs>
        <w:bidi w:val="0"/>
        <w:spacing w:before="0" w:after="38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向纳入合并财务报表范围的结构化主体提供的财务支持或其他支持</w:t>
      </w:r>
      <w:bookmarkEnd w:id="1820"/>
      <w:bookmarkEnd w:id="1821"/>
      <w:bookmarkEnd w:id="182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2</w:t>
      </w:r>
      <w:bookmarkEnd w:id="1826"/>
      <w:r>
        <w:rPr>
          <w:color w:val="000000"/>
          <w:spacing w:val="0"/>
          <w:w w:val="100"/>
          <w:position w:val="0"/>
        </w:rPr>
        <w:t>、</w:t>
        <w:tab/>
        <w:t>在子公司的所有者权益份额发生变化且仍控制子公司的交易</w:t>
      </w:r>
      <w:bookmarkEnd w:id="1824"/>
      <w:bookmarkEnd w:id="1825"/>
      <w:bookmarkEnd w:id="1827"/>
    </w:p>
    <w:p>
      <w:pPr>
        <w:pStyle w:val="Style29"/>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24" w:name="bookmark1824"/>
      <w:bookmarkStart w:id="1825" w:name="bookmark1825"/>
      <w:bookmarkStart w:id="1828" w:name="bookmark1828"/>
      <w:bookmarkStart w:id="1829" w:name="bookmark1829"/>
      <w:bookmarkEnd w:id="1828"/>
      <w:r>
        <w:rPr>
          <w:color w:val="000000"/>
          <w:spacing w:val="0"/>
          <w:w w:val="100"/>
          <w:position w:val="0"/>
        </w:rPr>
        <w:t>在子公司所有者权益份额发生变化的情况说明</w:t>
      </w:r>
      <w:bookmarkEnd w:id="1824"/>
      <w:bookmarkEnd w:id="1825"/>
      <w:bookmarkEnd w:id="1829"/>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交易对于少数股东权益及归属于母公司所有者权益的影响</w:t>
      </w:r>
      <w:bookmarkEnd w:id="1830"/>
      <w:bookmarkEnd w:id="1831"/>
      <w:bookmarkEnd w:id="183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3</w:t>
      </w:r>
      <w:bookmarkEnd w:id="1836"/>
      <w:r>
        <w:rPr>
          <w:color w:val="000000"/>
          <w:spacing w:val="0"/>
          <w:w w:val="100"/>
          <w:position w:val="0"/>
        </w:rPr>
        <w:t>、</w:t>
        <w:tab/>
        <w:t>在合营安排或联营企业中的权益</w:t>
      </w:r>
      <w:bookmarkEnd w:id="1834"/>
      <w:bookmarkEnd w:id="1835"/>
      <w:bookmarkEnd w:id="1837"/>
    </w:p>
    <w:p>
      <w:pPr>
        <w:pStyle w:val="Style29"/>
        <w:keepNext/>
        <w:keepLines/>
        <w:widowControl w:val="0"/>
        <w:shd w:val="clear" w:color="auto" w:fill="auto"/>
        <w:bidi w:val="0"/>
        <w:spacing w:before="0" w:after="320" w:line="240" w:lineRule="auto"/>
        <w:ind w:left="0" w:right="0" w:firstLine="0"/>
        <w:jc w:val="left"/>
      </w:pPr>
      <w:bookmarkStart w:id="1834" w:name="bookmark1834"/>
      <w:bookmarkStart w:id="1835" w:name="bookmark1835"/>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4"/>
      <w:bookmarkEnd w:id="1835"/>
      <w:bookmarkEnd w:id="1838"/>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北京麦卡思为信</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软件和信息技术</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杭州友声科技股 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浙江省杭州市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浙江省杭州市</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软件和信息技术</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北京易积分科技</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软件和信息技术</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14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39"/>
      <w:bookmarkEnd w:id="1840"/>
      <w:bookmarkEnd w:id="18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北京麦卡思为信息技术有限公司</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北京麦卡思为信息技术有限公司</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36,282,635.27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38,953,443.05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15,517,702.99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15,271,183.39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15,548.75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17,168.84</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36,298,184.02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38,970,611.89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15,636,356.06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19,548,961.59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15,636,356.06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19,548,961.59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20,661,827.96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19,421,650.30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10,330,913.98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9,710,825.16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10,330,913.98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9,710,825.16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23,975,991.44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40,781,349.52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-87,225.90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-53,525.93</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-109,451.63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221,988.37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1,240,177.66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767,294.44</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1,240,177.66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767,294.44</w:t>
            </w:r>
          </w:p>
        </w:tc>
      </w:tr>
    </w:tbl>
    <w:p>
      <w:pPr>
        <w:widowControl w:val="0"/>
        <w:spacing w:after="319" w:line="1" w:lineRule="exact"/>
      </w:pPr>
    </w:p>
    <w:p>
      <w:pPr>
        <w:pStyle w:val="Style29"/>
        <w:keepNext/>
        <w:keepLines/>
        <w:widowControl w:val="0"/>
        <w:numPr>
          <w:ilvl w:val="0"/>
          <w:numId w:val="69"/>
        </w:numPr>
        <w:shd w:val="clear" w:color="auto" w:fill="auto"/>
        <w:bidi w:val="0"/>
        <w:spacing w:before="0" w:after="380" w:line="240" w:lineRule="auto"/>
        <w:ind w:left="0" w:right="0" w:firstLine="22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重要联营企业的主要财务信息</w:t>
      </w:r>
      <w:bookmarkEnd w:id="1842"/>
      <w:bookmarkEnd w:id="1843"/>
      <w:bookmarkEnd w:id="184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杭州友声科技股份有</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北京易积分科技有限</w:t>
            </w:r>
          </w:p>
          <w:p>
            <w:pPr>
              <w:pStyle w:val="Style1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公司</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杭州友声科技股份有</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北京易积分科技有限 公司</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48,459,367.03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148,984,497.69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36,056,751.15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130,506,465.92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3,363,283.45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3,988,618.14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4,012,524.49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4,188,878.12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51,822,650.48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152,973,115.83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40,069,275.64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134,695,344.04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19,789,545.64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49,999,670.78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14,491,251.51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45,443,440.57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19,789,545.64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49,999,670.78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14,491,251.51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45,443,440.57</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归属于母公司股东权</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32,033,104.84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102,973,445.05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25,578,024.13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89,251,903.47</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按持股比例计算的净 资产份额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9,004,505.77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20,489,244.20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7,189,982.59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17,761,128.79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13,603,137.62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2,761,262.61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13,603,137.62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2,761,262.61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13,603,137.62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2,761,262.61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13,603,137.62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2,761,262.61</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对联营企业权益投资</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的账面价值</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22,607,643.39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23,250,506.81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20,793,120.21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20,521,864.84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67,225,841.35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98,333,982.85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52,381,808.26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98,271,570.70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7,159,719.70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13,721,541.58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-7,966,221.85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21,939,985.59</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7,159,719.70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13,721,541.58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-7,966,221.85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21,939,985.59</w:t>
            </w:r>
          </w:p>
        </w:tc>
      </w:tr>
    </w:tbl>
    <w:p>
      <w:pPr>
        <w:pStyle w:val="Style29"/>
        <w:keepNext/>
        <w:keepLines/>
        <w:widowControl w:val="0"/>
        <w:numPr>
          <w:ilvl w:val="0"/>
          <w:numId w:val="69"/>
        </w:numPr>
        <w:shd w:val="clear" w:color="auto" w:fill="auto"/>
        <w:bidi w:val="0"/>
        <w:spacing w:before="0" w:after="380" w:line="240" w:lineRule="auto"/>
        <w:ind w:left="0" w:right="0" w:firstLine="140"/>
        <w:jc w:val="left"/>
      </w:pPr>
      <w:bookmarkStart w:id="1846" w:name="bookmark1846"/>
      <w:bookmarkStart w:id="1847" w:name="bookmark1847"/>
      <w:bookmarkStart w:id="1848" w:name="bookmark1848"/>
      <w:bookmarkStart w:id="1849" w:name="bookmark1849"/>
      <w:bookmarkEnd w:id="1848"/>
      <w:r>
        <w:rPr>
          <w:color w:val="000000"/>
          <w:spacing w:val="0"/>
          <w:w w:val="100"/>
          <w:position w:val="0"/>
        </w:rPr>
        <w:t>不重要的合营企业和联营企业的汇总财务信息</w:t>
      </w:r>
      <w:bookmarkEnd w:id="1846"/>
      <w:bookmarkEnd w:id="1847"/>
      <w:bookmarkEnd w:id="18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10,516,489.15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9,618,199.78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898,289.37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880,685.46</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898,289.37</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880,685.46</w:t>
            </w:r>
          </w:p>
        </w:tc>
      </w:tr>
    </w:tbl>
    <w:p>
      <w:pPr>
        <w:widowControl w:val="0"/>
        <w:spacing w:after="319" w:line="1" w:lineRule="exact"/>
      </w:pPr>
    </w:p>
    <w:p>
      <w:pPr>
        <w:pStyle w:val="Style29"/>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bookmarkEnd w:id="1852"/>
      <w:r>
        <w:rPr>
          <w:color w:val="000000"/>
          <w:spacing w:val="0"/>
          <w:w w:val="100"/>
          <w:position w:val="0"/>
        </w:rPr>
        <w:t>合营企业或联营企业向本公司转移资金的能力存在重大限制的说明</w:t>
      </w:r>
      <w:bookmarkEnd w:id="1850"/>
      <w:bookmarkEnd w:id="1851"/>
      <w:bookmarkEnd w:id="185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54" w:name="bookmark1854"/>
      <w:bookmarkStart w:id="1855" w:name="bookmark1855"/>
      <w:bookmarkStart w:id="1856" w:name="bookmark1856"/>
      <w:bookmarkStart w:id="1857" w:name="bookmark1857"/>
      <w:bookmarkEnd w:id="1856"/>
      <w:r>
        <w:rPr>
          <w:color w:val="000000"/>
          <w:spacing w:val="0"/>
          <w:w w:val="100"/>
          <w:position w:val="0"/>
        </w:rPr>
        <w:t>合营企业或联营企业发生的超额亏损</w:t>
      </w:r>
      <w:bookmarkEnd w:id="1854"/>
      <w:bookmarkEnd w:id="1855"/>
      <w:bookmarkEnd w:id="185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与合营企业投资相关的未确认承诺</w:t>
      </w:r>
      <w:bookmarkEnd w:id="1858"/>
      <w:bookmarkEnd w:id="1859"/>
      <w:bookmarkEnd w:id="186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与合营企业或联营企业投资相关的或有负债</w:t>
      </w:r>
      <w:bookmarkEnd w:id="1862"/>
      <w:bookmarkEnd w:id="1863"/>
      <w:bookmarkEnd w:id="186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4</w:t>
      </w:r>
      <w:bookmarkEnd w:id="1868"/>
      <w:r>
        <w:rPr>
          <w:color w:val="000000"/>
          <w:spacing w:val="0"/>
          <w:w w:val="100"/>
          <w:position w:val="0"/>
        </w:rPr>
        <w:t>、</w:t>
        <w:tab/>
        <w:t>重要的共同经营</w:t>
      </w:r>
      <w:bookmarkEnd w:id="1866"/>
      <w:bookmarkEnd w:id="1867"/>
      <w:bookmarkEnd w:id="186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5</w:t>
      </w:r>
      <w:bookmarkEnd w:id="1872"/>
      <w:r>
        <w:rPr>
          <w:color w:val="000000"/>
          <w:spacing w:val="0"/>
          <w:w w:val="100"/>
          <w:position w:val="0"/>
        </w:rPr>
        <w:t>、</w:t>
        <w:tab/>
        <w:t>在未纳入合并财务报表范围的结构化主体中的权益</w:t>
      </w:r>
      <w:bookmarkEnd w:id="1870"/>
      <w:bookmarkEnd w:id="1871"/>
      <w:bookmarkEnd w:id="187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6</w:t>
      </w:r>
      <w:bookmarkEnd w:id="1876"/>
      <w:r>
        <w:rPr>
          <w:color w:val="000000"/>
          <w:spacing w:val="0"/>
          <w:w w:val="100"/>
          <w:position w:val="0"/>
        </w:rPr>
        <w:t>、</w:t>
        <w:tab/>
        <w:t>其他</w:t>
      </w:r>
      <w:bookmarkEnd w:id="1874"/>
      <w:bookmarkEnd w:id="1875"/>
      <w:bookmarkEnd w:id="187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200" w:line="240" w:lineRule="auto"/>
        <w:ind w:left="0" w:right="0" w:firstLine="0"/>
        <w:jc w:val="left"/>
      </w:pPr>
      <w:bookmarkStart w:id="1878" w:name="bookmark1878"/>
      <w:bookmarkStart w:id="1879" w:name="bookmark1879"/>
      <w:bookmarkStart w:id="1880" w:name="bookmark1880"/>
      <w:r>
        <w:rPr>
          <w:color w:val="000000"/>
          <w:spacing w:val="0"/>
          <w:w w:val="100"/>
          <w:position w:val="0"/>
          <w:sz w:val="24"/>
          <w:szCs w:val="24"/>
        </w:rPr>
        <w:t>十、与金融工具相关的风险</w:t>
      </w:r>
      <w:bookmarkEnd w:id="1878"/>
      <w:bookmarkEnd w:id="1879"/>
      <w:bookmarkEnd w:id="1880"/>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本公司在经营过程中面临各种金融风险：信用风险、流动性风险和市场风险（包括汇率风险、利率风 险和其他价格风险）。公司董事会全面负责风险管理目标和政策的确定，并对风险管理目标和政策承担最 终责任，但是董事会已授权本公司各职能部门设计和实施能确保风险管理目标和政策得以有效执行的程 序。董事会通过职能部门递交的月度报告来审查已执行程序的有效性以及风险管理目标和政策的合理性。 本公司的内部审计师也会审计风险管理的政策和程序，并且将有关发现汇报给审计委员会。</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29"/>
        <w:keepNext/>
        <w:keepLines/>
        <w:widowControl w:val="0"/>
        <w:shd w:val="clear" w:color="auto" w:fill="auto"/>
        <w:tabs>
          <w:tab w:pos="1239" w:val="left"/>
        </w:tabs>
        <w:bidi w:val="0"/>
        <w:spacing w:before="0" w:after="0" w:line="469" w:lineRule="exact"/>
        <w:ind w:left="0" w:right="0" w:firstLine="440"/>
        <w:jc w:val="both"/>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color w:val="000000"/>
          <w:spacing w:val="0"/>
          <w:w w:val="100"/>
          <w:position w:val="0"/>
        </w:rPr>
        <w:t>一）</w:t>
        <w:tab/>
        <w:t>信用风险</w:t>
      </w:r>
      <w:bookmarkEnd w:id="1881"/>
      <w:bookmarkEnd w:id="1882"/>
      <w:bookmarkEnd w:id="1884"/>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w:t>
      </w:r>
    </w:p>
    <w:p>
      <w:pPr>
        <w:pStyle w:val="Style29"/>
        <w:keepNext/>
        <w:keepLines/>
        <w:widowControl w:val="0"/>
        <w:shd w:val="clear" w:color="auto" w:fill="auto"/>
        <w:tabs>
          <w:tab w:pos="1239" w:val="left"/>
        </w:tabs>
        <w:bidi w:val="0"/>
        <w:spacing w:before="0" w:after="0" w:line="469" w:lineRule="exact"/>
        <w:ind w:left="0" w:right="0" w:firstLine="440"/>
        <w:jc w:val="both"/>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color w:val="000000"/>
          <w:spacing w:val="0"/>
          <w:w w:val="100"/>
          <w:position w:val="0"/>
        </w:rPr>
        <w:t>二）</w:t>
        <w:tab/>
        <w:t>流动性风险</w:t>
      </w:r>
      <w:bookmarkEnd w:id="1885"/>
      <w:bookmarkEnd w:id="1886"/>
      <w:bookmarkEnd w:id="1888"/>
    </w:p>
    <w:p>
      <w:pPr>
        <w:pStyle w:val="Style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23"/>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1968"/>
        <w:gridCol w:w="994"/>
        <w:gridCol w:w="1277"/>
        <w:gridCol w:w="1277"/>
        <w:gridCol w:w="1272"/>
        <w:gridCol w:w="994"/>
        <w:gridCol w:w="1267"/>
      </w:tblGrid>
      <w:tr>
        <w:trPr>
          <w:trHeight w:val="514"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即时偿还</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8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一年内到期的非流动</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19,924,116.00</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16,546,916.00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39,978,791.56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56,525,707.56</w:t>
            </w:r>
          </w:p>
        </w:tc>
      </w:tr>
      <w:tr>
        <w:trPr>
          <w:trHeight w:val="51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16,546,916.00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39,978,791.56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76,449,823.56</w:t>
            </w:r>
          </w:p>
        </w:tc>
      </w:tr>
    </w:tbl>
    <w:tbl>
      <w:tblPr>
        <w:tblOverlap w:val="never"/>
        <w:jc w:val="center"/>
        <w:tblLayout w:type="fixed"/>
      </w:tblPr>
      <w:tblGrid>
        <w:gridCol w:w="1546"/>
        <w:gridCol w:w="989"/>
        <w:gridCol w:w="1277"/>
        <w:gridCol w:w="1277"/>
        <w:gridCol w:w="1277"/>
        <w:gridCol w:w="1416"/>
        <w:gridCol w:w="1267"/>
      </w:tblGrid>
      <w:tr>
        <w:trPr>
          <w:trHeight w:val="509"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6"/>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50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即时偿还</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89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一年内到期的非</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17,716,910.00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17,716,910.00</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41,041,524.00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15,484,183.56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76,449,823.56</w:t>
            </w:r>
          </w:p>
        </w:tc>
      </w:tr>
      <w:tr>
        <w:trPr>
          <w:trHeight w:val="51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17,716,910.00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41,041,524.00</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15,484,183.56</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94,166,733.56</w:t>
            </w:r>
          </w:p>
        </w:tc>
      </w:tr>
    </w:tbl>
    <w:p>
      <w:pPr>
        <w:pStyle w:val="Style23"/>
        <w:keepNext w:val="0"/>
        <w:keepLines w:val="0"/>
        <w:widowControl w:val="0"/>
        <w:shd w:val="clear" w:color="auto" w:fill="auto"/>
        <w:bidi w:val="0"/>
        <w:spacing w:before="0" w:after="0" w:line="240" w:lineRule="auto"/>
        <w:ind w:left="125" w:right="0" w:firstLine="0"/>
        <w:jc w:val="left"/>
        <w:rPr>
          <w:sz w:val="20"/>
          <w:szCs w:val="20"/>
        </w:rPr>
      </w:pPr>
      <w:r>
        <w:rPr>
          <w:b/>
          <w:bCs/>
          <w:color w:val="000000"/>
          <w:spacing w:val="0"/>
          <w:w w:val="100"/>
          <w:position w:val="0"/>
          <w:sz w:val="20"/>
          <w:szCs w:val="20"/>
        </w:rPr>
        <w:t>（三）市场风险</w:t>
      </w:r>
    </w:p>
    <w:p>
      <w:pPr>
        <w:pStyle w:val="Style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金融工具的市场风险是指金融工具的公允价值或未来现金流量因市场价格变动而发生波动的风险，包 括汇率风险、利率风险和其他价格风险。</w:t>
      </w:r>
    </w:p>
    <w:p>
      <w:pPr>
        <w:pStyle w:val="Style8"/>
        <w:keepNext w:val="0"/>
        <w:keepLines w:val="0"/>
        <w:widowControl w:val="0"/>
        <w:shd w:val="clear" w:color="auto" w:fill="auto"/>
        <w:tabs>
          <w:tab w:pos="850" w:val="left"/>
        </w:tabs>
        <w:bidi w:val="0"/>
        <w:spacing w:before="0" w:after="0" w:line="466" w:lineRule="exact"/>
        <w:ind w:left="0" w:right="0" w:firstLine="440"/>
        <w:jc w:val="both"/>
      </w:pPr>
      <w:bookmarkStart w:id="1889" w:name="bookmark1889"/>
      <w:r>
        <w:rPr>
          <w:color w:val="000000"/>
          <w:spacing w:val="0"/>
          <w:w w:val="100"/>
          <w:position w:val="0"/>
        </w:rPr>
        <w:t>1</w:t>
      </w:r>
      <w:bookmarkEnd w:id="1889"/>
      <w:r>
        <w:rPr>
          <w:color w:val="000000"/>
          <w:spacing w:val="0"/>
          <w:w w:val="100"/>
          <w:position w:val="0"/>
        </w:rPr>
        <w:t>、</w:t>
        <w:tab/>
        <w:t>利率风险</w:t>
      </w:r>
    </w:p>
    <w:p>
      <w:pPr>
        <w:pStyle w:val="Style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的利率风险主要来源于银行长期借款。公司目前的政策是利率以基准利率加浮动幅度确定的借款占外部借 款的</w:t>
      </w:r>
      <w:r>
        <w:rPr>
          <w:color w:val="000000"/>
          <w:spacing w:val="0"/>
          <w:w w:val="100"/>
          <w:position w:val="0"/>
        </w:rPr>
        <w:t>100%</w:t>
      </w:r>
      <w:r>
        <w:rPr>
          <w:color w:val="000000"/>
          <w:spacing w:val="0"/>
          <w:w w:val="100"/>
          <w:position w:val="0"/>
        </w:rPr>
        <w:t>。为维持该比例，本公司可能运用利率互换以实现预期的利率结构。尽管该政策不能使本公司完 全避免支付的利率超出现行市场利率的风险，也不能完全消除与利息支付波动相关的现金流量风险，但是 管理层认为该政策实现了这些风险之间的合理平衡。</w:t>
      </w:r>
    </w:p>
    <w:p>
      <w:pPr>
        <w:pStyle w:val="Style8"/>
        <w:keepNext w:val="0"/>
        <w:keepLines w:val="0"/>
        <w:widowControl w:val="0"/>
        <w:shd w:val="clear" w:color="auto" w:fill="auto"/>
        <w:tabs>
          <w:tab w:pos="850" w:val="left"/>
        </w:tabs>
        <w:bidi w:val="0"/>
        <w:spacing w:before="0" w:after="0" w:line="469" w:lineRule="exact"/>
        <w:ind w:left="0" w:right="0" w:firstLine="440"/>
        <w:jc w:val="both"/>
      </w:pPr>
      <w:bookmarkStart w:id="1890" w:name="bookmark1890"/>
      <w:r>
        <w:rPr>
          <w:color w:val="000000"/>
          <w:spacing w:val="0"/>
          <w:w w:val="100"/>
          <w:position w:val="0"/>
        </w:rPr>
        <w:t>2</w:t>
      </w:r>
      <w:bookmarkEnd w:id="1890"/>
      <w:r>
        <w:rPr>
          <w:color w:val="000000"/>
          <w:spacing w:val="0"/>
          <w:w w:val="100"/>
          <w:position w:val="0"/>
        </w:rPr>
        <w:t>、</w:t>
        <w:tab/>
        <w:t>汇率风险</w:t>
      </w:r>
    </w:p>
    <w:p>
      <w:pPr>
        <w:pStyle w:val="Style8"/>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汇率风险，是指金融工具的公允价值或未来现金流量因外汇汇率变动而发生波动的风险。本公司尽可 能将外币收入与外币支出相匹配以降低汇率风险。</w:t>
      </w:r>
    </w:p>
    <w:p>
      <w:pPr>
        <w:pStyle w:val="Style8"/>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本公司面临的汇率风险主要来源于以港币计价的金融资产和金融负债，外币金融资产和外币金融负债</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折算成人民币的金额列示如下：</w:t>
      </w:r>
    </w:p>
    <w:tbl>
      <w:tblPr>
        <w:tblOverlap w:val="never"/>
        <w:jc w:val="center"/>
        <w:tblLayout w:type="fixed"/>
      </w:tblPr>
      <w:tblGrid>
        <w:gridCol w:w="1402"/>
        <w:gridCol w:w="994"/>
        <w:gridCol w:w="1416"/>
        <w:gridCol w:w="1560"/>
        <w:gridCol w:w="850"/>
        <w:gridCol w:w="1421"/>
        <w:gridCol w:w="1406"/>
      </w:tblGrid>
      <w:tr>
        <w:trPr>
          <w:trHeight w:val="509"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499"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港币</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港币</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520" w:firstLine="0"/>
              <w:jc w:val="right"/>
              <w:rPr>
                <w:sz w:val="17"/>
                <w:szCs w:val="17"/>
              </w:rPr>
            </w:pPr>
            <w:r>
              <w:rPr>
                <w:color w:val="000000"/>
                <w:spacing w:val="0"/>
                <w:w w:val="100"/>
                <w:position w:val="0"/>
                <w:sz w:val="17"/>
                <w:szCs w:val="17"/>
              </w:rPr>
              <w:t>合计</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4,621,997.17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4,621,997.17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2,033,971.80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2,033,971.80</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642,259.19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5,264,256.36</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5,264,256.36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2,033,971.80</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2,033,971.80</w:t>
            </w:r>
          </w:p>
        </w:tc>
      </w:tr>
    </w:tbl>
    <w:p>
      <w:pPr>
        <w:widowControl w:val="0"/>
        <w:spacing w:after="579" w:line="1" w:lineRule="exact"/>
      </w:pPr>
    </w:p>
    <w:p>
      <w:pPr>
        <w:pStyle w:val="Style8"/>
        <w:keepNext w:val="0"/>
        <w:keepLines w:val="0"/>
        <w:widowControl w:val="0"/>
        <w:shd w:val="clear" w:color="auto" w:fill="auto"/>
        <w:bidi w:val="0"/>
        <w:spacing w:before="0" w:after="240" w:line="240" w:lineRule="auto"/>
        <w:ind w:left="0" w:right="0" w:firstLine="440"/>
        <w:jc w:val="left"/>
      </w:pPr>
      <w:bookmarkStart w:id="1891" w:name="bookmark1891"/>
      <w:r>
        <w:rPr>
          <w:color w:val="000000"/>
          <w:spacing w:val="0"/>
          <w:w w:val="100"/>
          <w:position w:val="0"/>
        </w:rPr>
        <w:t>3</w:t>
      </w:r>
      <w:bookmarkEnd w:id="1891"/>
      <w:r>
        <w:rPr>
          <w:color w:val="000000"/>
          <w:spacing w:val="0"/>
          <w:w w:val="100"/>
          <w:position w:val="0"/>
        </w:rPr>
        <w:t>、其他价格风险</w:t>
      </w:r>
    </w:p>
    <w:p>
      <w:pPr>
        <w:pStyle w:val="Style8"/>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 xml:space="preserve">其他价格风险是指金融工具的公允价值或未来现金流量因汇率风险和利率风险以外的市场价格变动 </w:t>
      </w:r>
      <w:r>
        <w:rPr>
          <w:color w:val="000000"/>
          <w:spacing w:val="0"/>
          <w:w w:val="100"/>
          <w:position w:val="0"/>
        </w:rPr>
        <w:t>而发生波动的风险。</w:t>
      </w:r>
    </w:p>
    <w:p>
      <w:pPr>
        <w:pStyle w:val="Style8"/>
        <w:keepNext w:val="0"/>
        <w:keepLines w:val="0"/>
        <w:widowControl w:val="0"/>
        <w:shd w:val="clear" w:color="auto" w:fill="auto"/>
        <w:bidi w:val="0"/>
        <w:spacing w:before="0" w:after="740" w:line="240" w:lineRule="auto"/>
        <w:ind w:left="0" w:right="0" w:firstLine="440"/>
        <w:jc w:val="left"/>
      </w:pPr>
      <w:r>
        <w:rPr>
          <w:color w:val="000000"/>
          <w:spacing w:val="0"/>
          <w:w w:val="100"/>
          <w:position w:val="0"/>
        </w:rPr>
        <w:t>本公司其他价格风险主要产生于各类权益工具投资，存在权益工具价格变动的风险。</w:t>
      </w:r>
    </w:p>
    <w:p>
      <w:pPr>
        <w:pStyle w:val="Style21"/>
        <w:keepNext/>
        <w:keepLines/>
        <w:widowControl w:val="0"/>
        <w:shd w:val="clear" w:color="auto" w:fill="auto"/>
        <w:bidi w:val="0"/>
        <w:spacing w:before="0" w:after="360" w:line="240" w:lineRule="auto"/>
        <w:ind w:left="0" w:right="0" w:firstLine="0"/>
        <w:jc w:val="left"/>
      </w:pPr>
      <w:bookmarkStart w:id="1892" w:name="bookmark1892"/>
      <w:bookmarkStart w:id="1893" w:name="bookmark1893"/>
      <w:bookmarkStart w:id="1894" w:name="bookmark1894"/>
      <w:r>
        <w:rPr>
          <w:color w:val="000000"/>
          <w:spacing w:val="0"/>
          <w:w w:val="100"/>
          <w:position w:val="0"/>
          <w:sz w:val="24"/>
          <w:szCs w:val="24"/>
        </w:rPr>
        <w:t>十一、公允价值的披露</w:t>
      </w:r>
      <w:bookmarkEnd w:id="1892"/>
      <w:bookmarkEnd w:id="1893"/>
      <w:bookmarkEnd w:id="1894"/>
    </w:p>
    <w:p>
      <w:pPr>
        <w:pStyle w:val="Style29"/>
        <w:keepNext/>
        <w:keepLines/>
        <w:widowControl w:val="0"/>
        <w:shd w:val="clear" w:color="auto" w:fill="auto"/>
        <w:bidi w:val="0"/>
        <w:spacing w:before="0" w:after="360" w:line="240" w:lineRule="auto"/>
        <w:ind w:left="0" w:right="0" w:firstLine="0"/>
        <w:jc w:val="left"/>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95"/>
      <w:bookmarkEnd w:id="1896"/>
      <w:bookmarkEnd w:id="18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987"/>
        <w:gridCol w:w="2126"/>
        <w:gridCol w:w="1982"/>
        <w:gridCol w:w="1219"/>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第一层次公允价值计量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85,575,672.60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71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71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443,989,210.77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443,989,210.77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二、非持续的公允价值计量</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2</w:t>
      </w:r>
      <w:bookmarkEnd w:id="1900"/>
      <w:r>
        <w:rPr>
          <w:color w:val="000000"/>
          <w:spacing w:val="0"/>
          <w:w w:val="100"/>
          <w:position w:val="0"/>
        </w:rPr>
        <w:t>、</w:t>
        <w:tab/>
        <w:t>持续和非持续第一层次公允价值计量项目市价的确定依据</w:t>
      </w:r>
      <w:bookmarkEnd w:id="1898"/>
      <w:bookmarkEnd w:id="1899"/>
      <w:bookmarkEnd w:id="1901"/>
    </w:p>
    <w:p>
      <w:pPr>
        <w:pStyle w:val="Style29"/>
        <w:keepNext/>
        <w:keepLines/>
        <w:widowControl w:val="0"/>
        <w:shd w:val="clear" w:color="auto" w:fill="auto"/>
        <w:tabs>
          <w:tab w:pos="378" w:val="left"/>
        </w:tabs>
        <w:bidi w:val="0"/>
        <w:spacing w:before="0" w:after="360" w:line="240" w:lineRule="auto"/>
        <w:ind w:left="0" w:right="0" w:firstLine="0"/>
        <w:jc w:val="left"/>
      </w:pPr>
      <w:bookmarkStart w:id="1898" w:name="bookmark1898"/>
      <w:bookmarkStart w:id="1899" w:name="bookmark1899"/>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color w:val="000000"/>
          <w:spacing w:val="0"/>
          <w:w w:val="100"/>
          <w:position w:val="0"/>
        </w:rPr>
        <w:t>、</w:t>
        <w:tab/>
        <w:t>持续和非持续第二层次公允价值计量项目，采用的估值技术和重要参数的定性及定量信息</w:t>
      </w:r>
      <w:bookmarkEnd w:id="1898"/>
      <w:bookmarkEnd w:id="1899"/>
      <w:bookmarkEnd w:id="1903"/>
    </w:p>
    <w:p>
      <w:pPr>
        <w:pStyle w:val="Style29"/>
        <w:keepNext/>
        <w:keepLines/>
        <w:widowControl w:val="0"/>
        <w:shd w:val="clear" w:color="auto" w:fill="auto"/>
        <w:tabs>
          <w:tab w:pos="378" w:val="left"/>
        </w:tabs>
        <w:bidi w:val="0"/>
        <w:spacing w:before="0" w:after="360" w:line="240" w:lineRule="auto"/>
        <w:ind w:left="0" w:right="0" w:firstLine="0"/>
        <w:jc w:val="left"/>
      </w:pPr>
      <w:bookmarkStart w:id="1898" w:name="bookmark1898"/>
      <w:bookmarkStart w:id="1899" w:name="bookmark1899"/>
      <w:bookmarkStart w:id="1904" w:name="bookmark1904"/>
      <w:bookmarkStart w:id="1905" w:name="bookmark1905"/>
      <w:r>
        <w:rPr>
          <w:rFonts w:ascii="Times New Roman" w:eastAsia="Times New Roman" w:hAnsi="Times New Roman" w:cs="Times New Roman"/>
          <w:color w:val="000000"/>
          <w:spacing w:val="0"/>
          <w:w w:val="100"/>
          <w:position w:val="0"/>
        </w:rPr>
        <w:t>4</w:t>
      </w:r>
      <w:bookmarkEnd w:id="1904"/>
      <w:r>
        <w:rPr>
          <w:color w:val="000000"/>
          <w:spacing w:val="0"/>
          <w:w w:val="100"/>
          <w:position w:val="0"/>
        </w:rPr>
        <w:t>、</w:t>
        <w:tab/>
        <w:t>持续和非持续第三层次公允价值计量项目，采用的估值技术和重要参数的定性及定量信息</w:t>
      </w:r>
      <w:bookmarkEnd w:id="1898"/>
      <w:bookmarkEnd w:id="1899"/>
      <w:bookmarkEnd w:id="1905"/>
    </w:p>
    <w:p>
      <w:pPr>
        <w:pStyle w:val="Style8"/>
        <w:keepNext w:val="0"/>
        <w:keepLines w:val="0"/>
        <w:widowControl w:val="0"/>
        <w:shd w:val="clear" w:color="auto" w:fill="auto"/>
        <w:bidi w:val="0"/>
        <w:spacing w:before="0" w:after="360" w:line="240" w:lineRule="auto"/>
        <w:ind w:left="0" w:right="0" w:firstLine="0"/>
        <w:jc w:val="left"/>
        <w:sectPr>
          <w:headerReference w:type="default" r:id="rId25"/>
          <w:footerReference w:type="default" r:id="rId26"/>
          <w:footnotePr>
            <w:pos w:val="pageBottom"/>
            <w:numFmt w:val="decimal"/>
            <w:numRestart w:val="continuous"/>
          </w:footnotePr>
          <w:pgSz w:w="12147" w:h="17375"/>
          <w:pgMar w:top="1708" w:right="1240" w:bottom="1833" w:left="1201" w:header="0" w:footer="3" w:gutter="0"/>
          <w:cols w:space="720"/>
          <w:noEndnote/>
          <w:rtlGutter w:val="0"/>
          <w:docGrid w:linePitch="360"/>
        </w:sectPr>
      </w:pPr>
      <w:r>
        <w:rPr>
          <w:color w:val="000000"/>
          <w:spacing w:val="0"/>
          <w:w w:val="100"/>
          <w:position w:val="0"/>
        </w:rPr>
        <w:t>对于不在活跃市场上交易的金融工具，本公司采用最近外部投资者投资价格、估值技术确定其公允价值。</w:t>
      </w:r>
    </w:p>
    <w:p>
      <w:pPr>
        <w:pStyle w:val="Style29"/>
        <w:keepNext/>
        <w:keepLines/>
        <w:widowControl w:val="0"/>
        <w:shd w:val="clear" w:color="auto" w:fill="auto"/>
        <w:bidi w:val="0"/>
        <w:spacing w:before="0" w:after="22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5</w:t>
      </w:r>
      <w:bookmarkEnd w:id="1908"/>
      <w:r>
        <w:rPr>
          <w:color w:val="000000"/>
          <w:spacing w:val="0"/>
          <w:w w:val="100"/>
          <w:position w:val="0"/>
        </w:rPr>
        <w:t>、持续的第三层次公允价值计量项目，期初与期末账面价值间的调节信息及不可观察参数敏感性分析</w:t>
      </w:r>
      <w:bookmarkEnd w:id="1906"/>
      <w:bookmarkEnd w:id="1907"/>
      <w:bookmarkEnd w:id="1909"/>
    </w:p>
    <w:p>
      <w:pPr>
        <w:pStyle w:val="Style25"/>
        <w:keepNext w:val="0"/>
        <w:keepLines w:val="0"/>
        <w:widowControl w:val="0"/>
        <w:shd w:val="clear" w:color="auto" w:fill="auto"/>
        <w:tabs>
          <w:tab w:pos="1334" w:val="left"/>
        </w:tabs>
        <w:bidi w:val="0"/>
        <w:spacing w:before="0" w:after="300" w:line="240" w:lineRule="auto"/>
        <w:ind w:left="0" w:right="0" w:firstLine="820"/>
        <w:jc w:val="left"/>
      </w:pPr>
      <w:r>
        <w:rPr>
          <w:rFonts w:ascii="Times New Roman" w:eastAsia="Times New Roman" w:hAnsi="Times New Roman" w:cs="Times New Roman"/>
          <w:b/>
          <w:bCs/>
          <w:color w:val="000000"/>
          <w:spacing w:val="0"/>
          <w:w w:val="100"/>
          <w:position w:val="0"/>
          <w:sz w:val="17"/>
          <w:szCs w:val="17"/>
        </w:rPr>
        <w:t>1</w:t>
      </w:r>
      <w:r>
        <w:rPr>
          <w:b/>
          <w:bCs/>
          <w:color w:val="000000"/>
          <w:spacing w:val="0"/>
          <w:w w:val="100"/>
          <w:position w:val="0"/>
        </w:rPr>
        <w:t>、</w:t>
        <w:tab/>
        <w:t>持续的第三层次公允价值计量项目的调节信息</w:t>
      </w:r>
    </w:p>
    <w:tbl>
      <w:tblPr>
        <w:tblOverlap w:val="never"/>
        <w:jc w:val="center"/>
        <w:tblLayout w:type="fixed"/>
      </w:tblPr>
      <w:tblGrid>
        <w:gridCol w:w="2530"/>
        <w:gridCol w:w="1416"/>
        <w:gridCol w:w="566"/>
        <w:gridCol w:w="557"/>
        <w:gridCol w:w="1147"/>
        <w:gridCol w:w="1272"/>
        <w:gridCol w:w="1421"/>
        <w:gridCol w:w="566"/>
        <w:gridCol w:w="1416"/>
        <w:gridCol w:w="566"/>
        <w:gridCol w:w="1277"/>
        <w:gridCol w:w="1464"/>
      </w:tblGrid>
      <w:tr>
        <w:trPr>
          <w:trHeight w:val="509"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转入</w:t>
            </w:r>
          </w:p>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第三</w:t>
            </w:r>
          </w:p>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层次</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转出</w:t>
            </w:r>
          </w:p>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第三</w:t>
            </w:r>
          </w:p>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层次</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当期利得或损失总额</w:t>
            </w:r>
          </w:p>
        </w:tc>
        <w:tc>
          <w:tcPr>
            <w:gridSpan w:val="4"/>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购买、发行、出售和结算</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vMerge w:val="restart"/>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403" w:lineRule="exact"/>
              <w:ind w:left="0" w:right="0" w:firstLine="0"/>
              <w:jc w:val="center"/>
              <w:rPr>
                <w:sz w:val="16"/>
                <w:szCs w:val="16"/>
              </w:rPr>
            </w:pPr>
            <w:r>
              <w:rPr>
                <w:color w:val="000000"/>
                <w:spacing w:val="0"/>
                <w:w w:val="100"/>
                <w:position w:val="0"/>
                <w:sz w:val="16"/>
                <w:szCs w:val="16"/>
              </w:rPr>
              <w:t>对于在报告期末 持有的资产，计入</w:t>
            </w:r>
          </w:p>
          <w:p>
            <w:pPr>
              <w:pStyle w:val="Style16"/>
              <w:keepNext w:val="0"/>
              <w:keepLines w:val="0"/>
              <w:widowControl w:val="0"/>
              <w:shd w:val="clear" w:color="auto" w:fill="auto"/>
              <w:bidi w:val="0"/>
              <w:spacing w:before="0" w:after="0" w:line="403" w:lineRule="exact"/>
              <w:ind w:left="0" w:right="0" w:firstLine="0"/>
              <w:jc w:val="center"/>
              <w:rPr>
                <w:sz w:val="16"/>
                <w:szCs w:val="16"/>
              </w:rPr>
            </w:pPr>
            <w:r>
              <w:rPr>
                <w:color w:val="000000"/>
                <w:spacing w:val="0"/>
                <w:w w:val="100"/>
                <w:position w:val="0"/>
                <w:sz w:val="16"/>
                <w:szCs w:val="16"/>
              </w:rPr>
              <w:t>损益的当期未实</w:t>
            </w:r>
          </w:p>
          <w:p>
            <w:pPr>
              <w:pStyle w:val="Style16"/>
              <w:keepNext w:val="0"/>
              <w:keepLines w:val="0"/>
              <w:widowControl w:val="0"/>
              <w:shd w:val="clear" w:color="auto" w:fill="auto"/>
              <w:bidi w:val="0"/>
              <w:spacing w:before="0" w:after="0" w:line="403" w:lineRule="exact"/>
              <w:ind w:left="0" w:right="0" w:firstLine="0"/>
              <w:jc w:val="center"/>
              <w:rPr>
                <w:sz w:val="16"/>
                <w:szCs w:val="16"/>
              </w:rPr>
            </w:pPr>
            <w:r>
              <w:rPr>
                <w:color w:val="000000"/>
                <w:spacing w:val="0"/>
                <w:w w:val="100"/>
                <w:position w:val="0"/>
                <w:sz w:val="16"/>
                <w:szCs w:val="16"/>
              </w:rPr>
              <w:t>现利得或变动</w:t>
            </w:r>
          </w:p>
        </w:tc>
      </w:tr>
      <w:tr>
        <w:trPr>
          <w:trHeight w:val="120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计入损益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计入其他综合收益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购买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发行</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出售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140" w:firstLine="0"/>
              <w:jc w:val="right"/>
              <w:rPr>
                <w:sz w:val="12"/>
                <w:szCs w:val="12"/>
              </w:rPr>
            </w:pPr>
            <w:r>
              <w:rPr>
                <w:color w:val="000000"/>
                <w:spacing w:val="0"/>
                <w:w w:val="100"/>
                <w:position w:val="0"/>
                <w:sz w:val="12"/>
                <w:szCs w:val="12"/>
              </w:rPr>
              <w:t>结算</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bottom"/>
          </w:tcPr>
          <w:p>
            <w:pPr/>
          </w:p>
        </w:tc>
      </w:tr>
      <w:tr>
        <w:trPr>
          <w:trHeight w:val="50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交易性金融资产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188,793,229.05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18,475,023.27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1,107,275,024.27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302,693,228.05</w:t>
            </w: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以公允价值计量且其变动计入当</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期损益的金融资产</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188,793,229.05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18,475,023.27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1,107,275,024.27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302,693,228.05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188,793,229.05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18,475,023.27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1,202,700,000.00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1,107,275,024.27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302,693,228.05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其他权益工具投资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45,922,300.00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12,022,099.10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27,631,273.50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85,575,672.60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其他非流动金融资产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200" w:line="240" w:lineRule="auto"/>
              <w:ind w:left="0" w:right="0" w:firstLine="0"/>
              <w:jc w:val="left"/>
              <w:rPr>
                <w:sz w:val="16"/>
                <w:szCs w:val="16"/>
              </w:rPr>
            </w:pPr>
            <w:r>
              <w:rPr>
                <w:color w:val="000000"/>
                <w:spacing w:val="0"/>
                <w:w w:val="100"/>
                <w:position w:val="0"/>
                <w:sz w:val="16"/>
                <w:szCs w:val="16"/>
              </w:rPr>
              <w:t>以公允价值计量且其变动计入当</w:t>
            </w:r>
          </w:p>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期损益的金融资产</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w:t>
            </w:r>
            <w:r>
              <w:rPr>
                <w:color w:val="000000"/>
                <w:spacing w:val="0"/>
                <w:w w:val="100"/>
                <w:position w:val="0"/>
                <w:sz w:val="16"/>
                <w:szCs w:val="16"/>
              </w:rPr>
              <w:t>权益工具投资</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239,715,529.05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19,195,333.39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12,022,099.10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1,280,331,273.50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1,107,275,024.27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443,989,210.77</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其中：与金融资产有关的损益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19,195,333.39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与非金融资产有关的损益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
          <w:footerReference w:type="default" r:id="rId28"/>
          <w:footnotePr>
            <w:pos w:val="pageBottom"/>
            <w:numFmt w:val="decimal"/>
            <w:numRestart w:val="continuous"/>
          </w:footnotePr>
          <w:pgSz w:w="16840" w:h="11900" w:orient="landscape"/>
          <w:pgMar w:top="1470" w:right="1321" w:bottom="1470" w:left="1321" w:header="0" w:footer="3" w:gutter="0"/>
          <w:cols w:space="720"/>
          <w:noEndnote/>
          <w:rtlGutter w:val="0"/>
          <w:docGrid w:linePitch="360"/>
        </w:sectPr>
      </w:pPr>
    </w:p>
    <w:p>
      <w:pPr>
        <w:pStyle w:val="Style21"/>
        <w:keepNext/>
        <w:keepLines/>
        <w:widowControl w:val="0"/>
        <w:shd w:val="clear" w:color="auto" w:fill="auto"/>
        <w:bidi w:val="0"/>
        <w:spacing w:before="600" w:after="380" w:line="240" w:lineRule="auto"/>
        <w:ind w:left="0" w:right="0" w:firstLine="0"/>
        <w:jc w:val="left"/>
      </w:pPr>
      <w:bookmarkStart w:id="1910" w:name="bookmark1910"/>
      <w:bookmarkStart w:id="1911" w:name="bookmark1911"/>
      <w:bookmarkStart w:id="1912" w:name="bookmark1912"/>
      <w:r>
        <w:rPr>
          <w:color w:val="000000"/>
          <w:spacing w:val="0"/>
          <w:w w:val="100"/>
          <w:position w:val="0"/>
          <w:sz w:val="24"/>
          <w:szCs w:val="24"/>
        </w:rPr>
        <w:t>十二、关联方及关联交易</w:t>
      </w:r>
      <w:bookmarkEnd w:id="1910"/>
      <w:bookmarkEnd w:id="1911"/>
      <w:bookmarkEnd w:id="1912"/>
    </w:p>
    <w:p>
      <w:pPr>
        <w:pStyle w:val="Style29"/>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13"/>
      <w:bookmarkEnd w:id="1914"/>
      <w:bookmarkEnd w:id="1915"/>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本公司实际控制人情况：</w:t>
      </w:r>
    </w:p>
    <w:tbl>
      <w:tblPr>
        <w:tblOverlap w:val="never"/>
        <w:jc w:val="center"/>
        <w:tblLayout w:type="fixed"/>
      </w:tblPr>
      <w:tblGrid>
        <w:gridCol w:w="2741"/>
        <w:gridCol w:w="3648"/>
        <w:gridCol w:w="3485"/>
      </w:tblGrid>
      <w:tr>
        <w:trPr>
          <w:trHeight w:val="35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对本企业的持股比例</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对本企业的表决权比例</w:t>
            </w:r>
          </w:p>
        </w:tc>
      </w:tr>
      <w:tr>
        <w:trPr>
          <w:trHeight w:val="34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w:t>
            </w:r>
          </w:p>
        </w:tc>
      </w:tr>
      <w:tr>
        <w:trPr>
          <w:trHeight w:val="35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曾之俊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w:t>
            </w:r>
          </w:p>
        </w:tc>
      </w:tr>
      <w:tr>
        <w:trPr>
          <w:trHeight w:val="35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44.54%</w:t>
            </w:r>
          </w:p>
        </w:tc>
      </w:tr>
    </w:tbl>
    <w:p>
      <w:pPr>
        <w:pStyle w:val="Style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日，杨良志直接持有公司</w:t>
      </w:r>
      <w:r>
        <w:rPr>
          <w:rFonts w:ascii="Times New Roman" w:eastAsia="Times New Roman" w:hAnsi="Times New Roman" w:cs="Times New Roman"/>
          <w:color w:val="000000"/>
          <w:spacing w:val="0"/>
          <w:w w:val="100"/>
          <w:position w:val="0"/>
        </w:rPr>
        <w:t>5.4%</w:t>
      </w:r>
      <w:r>
        <w:rPr>
          <w:color w:val="000000"/>
          <w:spacing w:val="0"/>
          <w:w w:val="100"/>
          <w:position w:val="0"/>
        </w:rPr>
        <w:t>的股份，并通过其控股子公司深圳市万融技术有限公 司（杨良志及其配偶合计持有深圳市万融技术有限公司</w:t>
      </w:r>
      <w:r>
        <w:rPr>
          <w:rFonts w:ascii="Times New Roman" w:eastAsia="Times New Roman" w:hAnsi="Times New Roman" w:cs="Times New Roman"/>
          <w:color w:val="000000"/>
          <w:spacing w:val="0"/>
          <w:w w:val="100"/>
          <w:position w:val="0"/>
        </w:rPr>
        <w:t>100.00%</w:t>
      </w:r>
      <w:r>
        <w:rPr>
          <w:color w:val="000000"/>
          <w:spacing w:val="0"/>
          <w:w w:val="100"/>
          <w:position w:val="0"/>
        </w:rPr>
        <w:t>的股权）控制公司</w:t>
      </w:r>
      <w:r>
        <w:rPr>
          <w:rFonts w:ascii="Times New Roman" w:eastAsia="Times New Roman" w:hAnsi="Times New Roman" w:cs="Times New Roman"/>
          <w:color w:val="000000"/>
          <w:spacing w:val="0"/>
          <w:w w:val="100"/>
          <w:position w:val="0"/>
        </w:rPr>
        <w:t>16.87%</w:t>
      </w:r>
      <w:r>
        <w:rPr>
          <w:color w:val="000000"/>
          <w:spacing w:val="0"/>
          <w:w w:val="100"/>
          <w:position w:val="0"/>
        </w:rPr>
        <w:t>的股份；曾之俊 通过其全资子公司深圳市百碧技术有限公司控制公司</w:t>
      </w:r>
      <w:r>
        <w:rPr>
          <w:rFonts w:ascii="Times New Roman" w:eastAsia="Times New Roman" w:hAnsi="Times New Roman" w:cs="Times New Roman"/>
          <w:color w:val="000000"/>
          <w:spacing w:val="0"/>
          <w:w w:val="100"/>
          <w:position w:val="0"/>
        </w:rPr>
        <w:t>22.27%</w:t>
      </w:r>
      <w:r>
        <w:rPr>
          <w:color w:val="000000"/>
          <w:spacing w:val="0"/>
          <w:w w:val="100"/>
          <w:position w:val="0"/>
        </w:rPr>
        <w:t>的股份；因此，杨良志和曾之俊共同控制公司 合计</w:t>
      </w:r>
      <w:r>
        <w:rPr>
          <w:rFonts w:ascii="Times New Roman" w:eastAsia="Times New Roman" w:hAnsi="Times New Roman" w:cs="Times New Roman"/>
          <w:color w:val="000000"/>
          <w:spacing w:val="0"/>
          <w:w w:val="100"/>
          <w:position w:val="0"/>
        </w:rPr>
        <w:t>44.54%</w:t>
      </w:r>
      <w:r>
        <w:rPr>
          <w:color w:val="000000"/>
          <w:spacing w:val="0"/>
          <w:w w:val="100"/>
          <w:position w:val="0"/>
        </w:rPr>
        <w:t>的股份。</w:t>
      </w:r>
    </w:p>
    <w:p>
      <w:pPr>
        <w:pStyle w:val="Style8"/>
        <w:keepNext w:val="0"/>
        <w:keepLines w:val="0"/>
        <w:widowControl w:val="0"/>
        <w:shd w:val="clear" w:color="auto" w:fill="auto"/>
        <w:bidi w:val="0"/>
        <w:spacing w:before="0" w:after="0" w:line="47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日，杨良志和曾之俊签署《一致行动协议》，确认双方自彩讯有限设立之日起在就发行 人重大事项进行决策时一直保持意见一致，具有事实上的一致行动关系。</w:t>
      </w:r>
    </w:p>
    <w:p>
      <w:pPr>
        <w:pStyle w:val="Style8"/>
        <w:keepNext w:val="0"/>
        <w:keepLines w:val="0"/>
        <w:widowControl w:val="0"/>
        <w:shd w:val="clear" w:color="auto" w:fill="auto"/>
        <w:bidi w:val="0"/>
        <w:spacing w:before="0" w:after="260" w:line="490"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日，杨良志和曾之俊签署《一致行动协议之补充协议》，补充约定自发行人上市之日起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年内双方不得终止该协议。</w:t>
      </w:r>
    </w:p>
    <w:p>
      <w:pPr>
        <w:pStyle w:val="Style8"/>
        <w:keepNext w:val="0"/>
        <w:keepLines w:val="0"/>
        <w:widowControl w:val="0"/>
        <w:shd w:val="clear" w:color="auto" w:fill="auto"/>
        <w:bidi w:val="0"/>
        <w:spacing w:before="0" w:after="480" w:line="472" w:lineRule="exact"/>
        <w:ind w:left="0" w:right="0" w:firstLine="0"/>
        <w:jc w:val="left"/>
      </w:pPr>
      <w:r>
        <w:rPr>
          <w:color w:val="000000"/>
          <w:spacing w:val="0"/>
          <w:w w:val="100"/>
          <w:position w:val="0"/>
        </w:rPr>
        <w:t>本企业最终控制方是杨良志、曾之俊。</w:t>
      </w:r>
    </w:p>
    <w:p>
      <w:pPr>
        <w:pStyle w:val="Style29"/>
        <w:keepNext/>
        <w:keepLines/>
        <w:widowControl w:val="0"/>
        <w:shd w:val="clear" w:color="auto" w:fill="auto"/>
        <w:tabs>
          <w:tab w:pos="378" w:val="left"/>
        </w:tabs>
        <w:bidi w:val="0"/>
        <w:spacing w:before="0" w:after="380" w:line="472" w:lineRule="exact"/>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bookmarkEnd w:id="1918"/>
      <w:r>
        <w:rPr>
          <w:color w:val="000000"/>
          <w:spacing w:val="0"/>
          <w:w w:val="100"/>
          <w:position w:val="0"/>
        </w:rPr>
        <w:t>、</w:t>
        <w:tab/>
        <w:t>本企业的子公司情况</w:t>
      </w:r>
      <w:bookmarkEnd w:id="1916"/>
      <w:bookmarkEnd w:id="1917"/>
      <w:bookmarkEnd w:id="1919"/>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78" w:val="left"/>
        </w:tabs>
        <w:bidi w:val="0"/>
        <w:spacing w:before="0" w:after="380" w:line="472" w:lineRule="exact"/>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3</w:t>
      </w:r>
      <w:bookmarkEnd w:id="1922"/>
      <w:r>
        <w:rPr>
          <w:color w:val="000000"/>
          <w:spacing w:val="0"/>
          <w:w w:val="100"/>
          <w:position w:val="0"/>
        </w:rPr>
        <w:t>、</w:t>
        <w:tab/>
        <w:t>本企业合营和联营企业情况</w:t>
      </w:r>
      <w:bookmarkEnd w:id="1920"/>
      <w:bookmarkEnd w:id="1921"/>
      <w:bookmarkEnd w:id="1923"/>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杭州友声科技股份有限公司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联营企业</w:t>
            </w:r>
          </w:p>
        </w:tc>
      </w:tr>
    </w:tbl>
    <w:p>
      <w:pPr>
        <w:widowControl w:val="0"/>
        <w:spacing w:after="659" w:line="1" w:lineRule="exact"/>
      </w:pPr>
    </w:p>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、其他关联方情况</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白琳</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车荣全</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俞伟峰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王志成</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温兆胜</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卢业波</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陈涛</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汪志新</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白雪天</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王小侬</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凌峻</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张颖</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陈学军</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财务总监、董事会秘书、副总经理</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有米科技股份有限公司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深圳市傲天科技股份有限公司</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实际控制人担任高管的公司</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5</w:t>
      </w:r>
      <w:bookmarkEnd w:id="1926"/>
      <w:r>
        <w:rPr>
          <w:color w:val="000000"/>
          <w:spacing w:val="0"/>
          <w:w w:val="100"/>
          <w:position w:val="0"/>
        </w:rPr>
        <w:t>、关联交易情况</w:t>
      </w:r>
      <w:bookmarkEnd w:id="1924"/>
      <w:bookmarkEnd w:id="1925"/>
      <w:bookmarkEnd w:id="1927"/>
    </w:p>
    <w:p>
      <w:pPr>
        <w:pStyle w:val="Style29"/>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4"/>
      <w:bookmarkEnd w:id="1925"/>
      <w:bookmarkEnd w:id="192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杭州友声科技股份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外包开发费</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6,166,984.57</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3,219,234.22</w:t>
            </w:r>
          </w:p>
        </w:tc>
      </w:tr>
      <w:tr>
        <w:trPr>
          <w:trHeight w:val="72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深圳市傲天科技股</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外包开发费</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924,578.51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软件产品开发与销售</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1,393,855.80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84,471.70</w:t>
            </w:r>
          </w:p>
        </w:tc>
      </w:tr>
    </w:tbl>
    <w:p>
      <w:pPr>
        <w:pStyle w:val="Style29"/>
        <w:keepNext/>
        <w:keepLines/>
        <w:widowControl w:val="0"/>
        <w:shd w:val="clear" w:color="auto" w:fill="auto"/>
        <w:tabs>
          <w:tab w:pos="493" w:val="left"/>
        </w:tabs>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9"/>
      <w:bookmarkEnd w:id="1930"/>
      <w:bookmarkEnd w:id="193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33"/>
      <w:bookmarkEnd w:id="1934"/>
      <w:bookmarkEnd w:id="1936"/>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本公司作为承租方：</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37"/>
      <w:bookmarkEnd w:id="1938"/>
      <w:bookmarkEnd w:id="194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8"/>
                <w:szCs w:val="18"/>
              </w:rPr>
              <w:t>36,000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80"/>
              <w:jc w:val="both"/>
              <w:rPr>
                <w:sz w:val="17"/>
                <w:szCs w:val="17"/>
              </w:rPr>
            </w:pPr>
            <w:r>
              <w:rPr>
                <w:rFonts w:ascii="Times New Roman" w:eastAsia="Times New Roman" w:hAnsi="Times New Roman" w:cs="Times New Roman"/>
                <w:color w:val="000000"/>
                <w:spacing w:val="0"/>
                <w:w w:val="100"/>
                <w:position w:val="0"/>
                <w:sz w:val="18"/>
                <w:szCs w:val="18"/>
              </w:rPr>
              <w:t>36,000</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本公司作为被担保方</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41"/>
      <w:bookmarkEnd w:id="1942"/>
      <w:bookmarkEnd w:id="194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45"/>
      <w:bookmarkEnd w:id="1946"/>
      <w:bookmarkEnd w:id="194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49"/>
      <w:bookmarkEnd w:id="1950"/>
      <w:bookmarkEnd w:id="1952"/>
    </w:p>
    <w:p>
      <w:pPr>
        <w:pStyle w:val="Style23"/>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单位：万元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3"/>
      <w:bookmarkEnd w:id="1954"/>
      <w:bookmarkEnd w:id="1956"/>
    </w:p>
    <w:p>
      <w:pPr>
        <w:pStyle w:val="Style29"/>
        <w:keepNext/>
        <w:keepLines/>
        <w:widowControl w:val="0"/>
        <w:shd w:val="clear" w:color="auto" w:fill="auto"/>
        <w:bidi w:val="0"/>
        <w:spacing w:before="0" w:after="360" w:line="240" w:lineRule="auto"/>
        <w:ind w:left="0" w:right="0" w:firstLine="0"/>
        <w:jc w:val="both"/>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6</w:t>
      </w:r>
      <w:bookmarkEnd w:id="1959"/>
      <w:r>
        <w:rPr>
          <w:color w:val="000000"/>
          <w:spacing w:val="0"/>
          <w:w w:val="100"/>
          <w:position w:val="0"/>
        </w:rPr>
        <w:t>、关联方应收应付款项</w:t>
      </w:r>
      <w:bookmarkEnd w:id="1957"/>
      <w:bookmarkEnd w:id="1958"/>
      <w:bookmarkEnd w:id="1960"/>
    </w:p>
    <w:p>
      <w:pPr>
        <w:pStyle w:val="Style29"/>
        <w:keepNext/>
        <w:keepLines/>
        <w:widowControl w:val="0"/>
        <w:shd w:val="clear" w:color="auto" w:fill="auto"/>
        <w:bidi w:val="0"/>
        <w:spacing w:before="0" w:after="360" w:line="240" w:lineRule="auto"/>
        <w:ind w:left="0" w:right="0" w:firstLine="0"/>
        <w:jc w:val="both"/>
      </w:pPr>
      <w:bookmarkStart w:id="1957" w:name="bookmark1957"/>
      <w:bookmarkStart w:id="1958" w:name="bookmark1958"/>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57"/>
      <w:bookmarkEnd w:id="1958"/>
      <w:bookmarkEnd w:id="196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370"/>
        <w:gridCol w:w="1416"/>
        <w:gridCol w:w="989"/>
        <w:gridCol w:w="1138"/>
        <w:gridCol w:w="1070"/>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5,816.04</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140"/>
        <w:jc w:val="both"/>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2"/>
      <w:bookmarkEnd w:id="1963"/>
      <w:bookmarkEnd w:id="196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34"/>
        <w:gridCol w:w="2957"/>
        <w:gridCol w:w="2395"/>
        <w:gridCol w:w="2400"/>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杭州友声科技股份有限公司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4,964,765.71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1,182,019.02</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深圳市傲天科技股份有限公司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924,578.51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杭州友声科技股份有限公司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北京博奇电力科技有限公司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1,732.75</w:t>
            </w: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7</w:t>
      </w:r>
      <w:bookmarkEnd w:id="1967"/>
      <w:r>
        <w:rPr>
          <w:color w:val="000000"/>
          <w:spacing w:val="0"/>
          <w:w w:val="100"/>
          <w:position w:val="0"/>
        </w:rPr>
        <w:t>、</w:t>
        <w:tab/>
        <w:t>关联方承诺</w:t>
      </w:r>
      <w:bookmarkEnd w:id="1965"/>
      <w:bookmarkEnd w:id="1966"/>
      <w:bookmarkEnd w:id="196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8</w:t>
      </w:r>
      <w:bookmarkEnd w:id="1971"/>
      <w:r>
        <w:rPr>
          <w:color w:val="000000"/>
          <w:spacing w:val="0"/>
          <w:w w:val="100"/>
          <w:position w:val="0"/>
        </w:rPr>
        <w:t>、</w:t>
        <w:tab/>
        <w:t>其他</w:t>
      </w:r>
      <w:bookmarkEnd w:id="1969"/>
      <w:bookmarkEnd w:id="1970"/>
      <w:bookmarkEnd w:id="1972"/>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r>
        <w:rPr>
          <w:color w:val="000000"/>
          <w:spacing w:val="0"/>
          <w:w w:val="100"/>
          <w:position w:val="0"/>
          <w:sz w:val="24"/>
          <w:szCs w:val="24"/>
        </w:rPr>
        <w:t>十三、股份支付</w:t>
      </w:r>
      <w:bookmarkEnd w:id="1973"/>
      <w:bookmarkEnd w:id="1974"/>
      <w:bookmarkEnd w:id="1975"/>
    </w:p>
    <w:p>
      <w:pPr>
        <w:pStyle w:val="Style29"/>
        <w:keepNext/>
        <w:keepLines/>
        <w:widowControl w:val="0"/>
        <w:shd w:val="clear" w:color="auto" w:fill="auto"/>
        <w:tabs>
          <w:tab w:pos="368" w:val="left"/>
        </w:tabs>
        <w:bidi w:val="0"/>
        <w:spacing w:before="0" w:after="36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1</w:t>
      </w:r>
      <w:bookmarkEnd w:id="1978"/>
      <w:r>
        <w:rPr>
          <w:color w:val="000000"/>
          <w:spacing w:val="0"/>
          <w:w w:val="100"/>
          <w:position w:val="0"/>
        </w:rPr>
        <w:t>、</w:t>
        <w:tab/>
        <w:t>股份支付总体情况</w:t>
      </w:r>
      <w:bookmarkEnd w:id="1976"/>
      <w:bookmarkEnd w:id="1977"/>
      <w:bookmarkEnd w:id="197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2</w:t>
      </w:r>
      <w:bookmarkEnd w:id="1982"/>
      <w:r>
        <w:rPr>
          <w:color w:val="000000"/>
          <w:spacing w:val="0"/>
          <w:w w:val="100"/>
          <w:position w:val="0"/>
        </w:rPr>
        <w:t>、</w:t>
        <w:tab/>
        <w:t>以权益结算的股份支付情况</w:t>
      </w:r>
      <w:bookmarkEnd w:id="1980"/>
      <w:bookmarkEnd w:id="1981"/>
      <w:bookmarkEnd w:id="1983"/>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w:t>
        <w:tab/>
        <w:t>以现金结算的股份支付情况</w:t>
      </w:r>
      <w:bookmarkEnd w:id="1984"/>
      <w:bookmarkEnd w:id="1985"/>
      <w:bookmarkEnd w:id="1987"/>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w:t>
        <w:tab/>
        <w:t>股份支付的修改、终止情况</w:t>
      </w:r>
      <w:bookmarkEnd w:id="1988"/>
      <w:bookmarkEnd w:id="1989"/>
      <w:bookmarkEnd w:id="199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color w:val="000000"/>
          <w:spacing w:val="0"/>
          <w:w w:val="100"/>
          <w:position w:val="0"/>
        </w:rPr>
        <w:t>、</w:t>
        <w:tab/>
        <w:t>其他</w:t>
      </w:r>
      <w:bookmarkEnd w:id="1992"/>
      <w:bookmarkEnd w:id="1993"/>
      <w:bookmarkEnd w:id="199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1998" w:name="bookmark1998"/>
      <w:r>
        <w:rPr>
          <w:color w:val="000000"/>
          <w:spacing w:val="0"/>
          <w:w w:val="100"/>
          <w:position w:val="0"/>
          <w:sz w:val="24"/>
          <w:szCs w:val="24"/>
        </w:rPr>
        <w:t>十四、承诺及或有事项</w:t>
      </w:r>
      <w:bookmarkEnd w:id="1996"/>
      <w:bookmarkEnd w:id="1997"/>
      <w:bookmarkEnd w:id="1998"/>
    </w:p>
    <w:p>
      <w:pPr>
        <w:pStyle w:val="Style29"/>
        <w:keepNext/>
        <w:keepLines/>
        <w:widowControl w:val="0"/>
        <w:shd w:val="clear" w:color="auto" w:fill="auto"/>
        <w:bidi w:val="0"/>
        <w:spacing w:before="0" w:after="360" w:line="240" w:lineRule="auto"/>
        <w:ind w:left="0" w:right="0" w:firstLine="0"/>
        <w:jc w:val="left"/>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99"/>
      <w:bookmarkEnd w:id="2000"/>
      <w:bookmarkEnd w:id="2001"/>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）经营租赁承诺</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根据已签订的不可撤销的经营性租赁合同，本公司于资产负债表日后应支付的最低租赁付款额如下:</w:t>
      </w:r>
    </w:p>
    <w:tbl>
      <w:tblPr>
        <w:tblOverlap w:val="never"/>
        <w:jc w:val="center"/>
        <w:tblLayout w:type="fixed"/>
      </w:tblPr>
      <w:tblGrid>
        <w:gridCol w:w="4613"/>
        <w:gridCol w:w="4435"/>
      </w:tblGrid>
      <w:tr>
        <w:trPr>
          <w:trHeight w:val="432"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剩余租赁期</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最低租赁付款额</w:t>
            </w:r>
          </w:p>
        </w:tc>
      </w:tr>
      <w:tr>
        <w:trPr>
          <w:trHeight w:val="41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7,770,943.89</w:t>
            </w:r>
          </w:p>
        </w:tc>
      </w:tr>
      <w:tr>
        <w:trPr>
          <w:trHeight w:val="42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2,443,595.07</w:t>
            </w:r>
          </w:p>
        </w:tc>
      </w:tr>
      <w:tr>
        <w:trPr>
          <w:trHeight w:val="418"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902,972.50</w:t>
            </w:r>
          </w:p>
        </w:tc>
      </w:tr>
      <w:tr>
        <w:trPr>
          <w:trHeight w:val="42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75,547.50</w:t>
            </w:r>
          </w:p>
        </w:tc>
      </w:tr>
      <w:tr>
        <w:trPr>
          <w:trHeight w:val="432"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11,193,058.96</w:t>
            </w:r>
          </w:p>
        </w:tc>
      </w:tr>
    </w:tbl>
    <w:p>
      <w:pPr>
        <w:widowControl w:val="0"/>
        <w:spacing w:after="359" w:line="1" w:lineRule="exact"/>
      </w:pPr>
    </w:p>
    <w:p>
      <w:pPr>
        <w:pStyle w:val="Style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）除上述事项外，本公司不存在其他需要披露的重大承诺事项。</w:t>
      </w:r>
    </w:p>
    <w:p>
      <w:pPr>
        <w:pStyle w:val="Style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、或有事项</w:t>
      </w:r>
    </w:p>
    <w:p>
      <w:pPr>
        <w:pStyle w:val="Style8"/>
        <w:keepNext w:val="0"/>
        <w:keepLines w:val="0"/>
        <w:widowControl w:val="0"/>
        <w:shd w:val="clear" w:color="auto" w:fill="auto"/>
        <w:tabs>
          <w:tab w:pos="373" w:val="left"/>
        </w:tabs>
        <w:bidi w:val="0"/>
        <w:spacing w:before="0" w:after="360" w:line="240" w:lineRule="auto"/>
        <w:ind w:left="0" w:right="0" w:firstLine="0"/>
        <w:jc w:val="left"/>
      </w:pPr>
      <w:bookmarkStart w:id="2002" w:name="bookmark2002"/>
      <w:r>
        <w:rPr>
          <w:b/>
          <w:bCs/>
          <w:color w:val="000000"/>
          <w:spacing w:val="0"/>
          <w:w w:val="100"/>
          <w:position w:val="0"/>
        </w:rPr>
        <w:t>1</w:t>
      </w:r>
      <w:bookmarkEnd w:id="2002"/>
      <w:r>
        <w:rPr>
          <w:b/>
          <w:bCs/>
          <w:color w:val="000000"/>
          <w:spacing w:val="0"/>
          <w:w w:val="100"/>
          <w:position w:val="0"/>
        </w:rPr>
        <w:t>）</w:t>
        <w:tab/>
        <w:t>截止</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日，公司已开具尚未撤销的银行保函保证金金额为</w:t>
      </w:r>
      <w:r>
        <w:rPr>
          <w:rFonts w:ascii="Times New Roman" w:eastAsia="Times New Roman" w:hAnsi="Times New Roman" w:cs="Times New Roman"/>
          <w:b/>
          <w:bCs/>
          <w:color w:val="000000"/>
          <w:spacing w:val="0"/>
          <w:w w:val="100"/>
          <w:position w:val="0"/>
        </w:rPr>
        <w:t>11,614,498.46</w:t>
      </w:r>
      <w:r>
        <w:rPr>
          <w:b/>
          <w:bCs/>
          <w:color w:val="000000"/>
          <w:spacing w:val="0"/>
          <w:w w:val="100"/>
          <w:position w:val="0"/>
        </w:rPr>
        <w:t>元。</w:t>
      </w:r>
    </w:p>
    <w:p>
      <w:pPr>
        <w:pStyle w:val="Style8"/>
        <w:keepNext w:val="0"/>
        <w:keepLines w:val="0"/>
        <w:widowControl w:val="0"/>
        <w:shd w:val="clear" w:color="auto" w:fill="auto"/>
        <w:tabs>
          <w:tab w:pos="387" w:val="left"/>
        </w:tabs>
        <w:bidi w:val="0"/>
        <w:spacing w:before="0" w:after="360" w:line="240" w:lineRule="auto"/>
        <w:ind w:left="0" w:right="0" w:firstLine="0"/>
        <w:jc w:val="left"/>
      </w:pPr>
      <w:bookmarkStart w:id="2003" w:name="bookmark2003"/>
      <w:r>
        <w:rPr>
          <w:b/>
          <w:bCs/>
          <w:color w:val="000000"/>
          <w:spacing w:val="0"/>
          <w:w w:val="100"/>
          <w:position w:val="0"/>
        </w:rPr>
        <w:t>2</w:t>
      </w:r>
      <w:bookmarkEnd w:id="2003"/>
      <w:r>
        <w:rPr>
          <w:b/>
          <w:bCs/>
          <w:color w:val="000000"/>
          <w:spacing w:val="0"/>
          <w:w w:val="100"/>
          <w:position w:val="0"/>
        </w:rPr>
        <w:t>）</w:t>
        <w:tab/>
        <w:t>截止</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日，公司资产抵押情况如下：</w:t>
      </w:r>
    </w:p>
    <w:tbl>
      <w:tblPr>
        <w:tblOverlap w:val="never"/>
        <w:jc w:val="center"/>
        <w:tblLayout w:type="fixed"/>
      </w:tblPr>
      <w:tblGrid>
        <w:gridCol w:w="2846"/>
        <w:gridCol w:w="2587"/>
        <w:gridCol w:w="2405"/>
      </w:tblGrid>
      <w:tr>
        <w:trPr>
          <w:trHeight w:val="36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大类</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抵押物原值</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抵押物净值</w:t>
            </w:r>
          </w:p>
        </w:tc>
      </w:tr>
      <w:tr>
        <w:trPr>
          <w:trHeight w:val="36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45,960,305.00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34,982,468.86</w:t>
            </w:r>
          </w:p>
        </w:tc>
      </w:tr>
    </w:tbl>
    <w:p>
      <w:pPr>
        <w:pStyle w:val="Style8"/>
        <w:keepNext w:val="0"/>
        <w:keepLines w:val="0"/>
        <w:widowControl w:val="0"/>
        <w:shd w:val="clear" w:color="auto" w:fill="auto"/>
        <w:bidi w:val="0"/>
        <w:spacing w:before="0" w:after="22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日，公司与中国工商银行股份有限公司深圳高新园支行签订了《固定资产借款合同》（编 号：</w:t>
      </w:r>
      <w:r>
        <w:rPr>
          <w:rFonts w:ascii="Times New Roman" w:eastAsia="Times New Roman" w:hAnsi="Times New Roman" w:cs="Times New Roman"/>
          <w:color w:val="000000"/>
          <w:spacing w:val="0"/>
          <w:w w:val="100"/>
          <w:position w:val="0"/>
        </w:rPr>
        <w:t>0400000919-400090005169514102</w:t>
      </w:r>
      <w:r>
        <w:rPr>
          <w:color w:val="000000"/>
          <w:spacing w:val="0"/>
          <w:w w:val="100"/>
          <w:position w:val="0"/>
        </w:rPr>
        <w:t>）</w:t>
      </w:r>
      <w:r>
        <w:rPr>
          <w:color w:val="000000"/>
          <w:spacing w:val="0"/>
          <w:w w:val="100"/>
          <w:position w:val="0"/>
        </w:rPr>
        <w:t>，借款金额</w:t>
      </w:r>
      <w:r>
        <w:rPr>
          <w:rFonts w:ascii="Times New Roman" w:eastAsia="Times New Roman" w:hAnsi="Times New Roman" w:cs="Times New Roman"/>
          <w:color w:val="000000"/>
          <w:spacing w:val="0"/>
          <w:w w:val="100"/>
          <w:position w:val="0"/>
        </w:rPr>
        <w:t>36,000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8</w:t>
      </w:r>
      <w:r>
        <w:rPr>
          <w:color w:val="000000"/>
          <w:spacing w:val="0"/>
          <w:w w:val="100"/>
          <w:position w:val="0"/>
        </w:rPr>
        <w:t>年，借款用途为建设彩讯科 技大厦项目支出。合同约定公司可自合同生效之日起至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日之前一次或多次提清借款，每笔借 款利率以基准利率加浮动幅度确定。公司以自有土地使用权提供抵押担保，公司实际控制人杨志良和曾之 俊提供连带责任担保。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日，公司与前述支行签订了《固定资产借款合同补充协议》，双方同 意将合同提款期顺延至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96"/>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0</w:t>
      </w:r>
      <w:r>
        <w:rPr>
          <w:rFonts w:ascii="SimSun" w:eastAsia="SimSun" w:hAnsi="SimSun" w:cs="SimSun"/>
          <w:color w:val="000000"/>
          <w:spacing w:val="0"/>
          <w:w w:val="100"/>
          <w:position w:val="0"/>
        </w:rPr>
        <w:t>，公司累计提款</w:t>
      </w:r>
      <w:r>
        <w:rPr>
          <w:color w:val="000000"/>
          <w:spacing w:val="0"/>
          <w:w w:val="100"/>
          <w:position w:val="0"/>
        </w:rPr>
        <w:t>114,546,543.56</w:t>
      </w:r>
      <w:r>
        <w:rPr>
          <w:rFonts w:ascii="SimSun" w:eastAsia="SimSun" w:hAnsi="SimSun" w:cs="SimSun"/>
          <w:color w:val="000000"/>
          <w:spacing w:val="0"/>
          <w:w w:val="100"/>
          <w:position w:val="0"/>
        </w:rPr>
        <w:t>元。</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该合同项下借款为担保贷款的对应最高额担保合同如下:</w:t>
      </w:r>
    </w:p>
    <w:tbl>
      <w:tblPr>
        <w:tblOverlap w:val="never"/>
        <w:jc w:val="left"/>
        <w:tblLayout w:type="fixed"/>
      </w:tblPr>
      <w:tblGrid>
        <w:gridCol w:w="1666"/>
        <w:gridCol w:w="3830"/>
        <w:gridCol w:w="2333"/>
      </w:tblGrid>
      <w:tr>
        <w:trPr>
          <w:trHeight w:val="360"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合同编号</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担保人</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最高额保证合同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0400000919-2016</w:t>
            </w:r>
            <w:r>
              <w:rPr>
                <w:color w:val="000000"/>
                <w:spacing w:val="0"/>
                <w:w w:val="100"/>
                <w:position w:val="0"/>
                <w:sz w:val="17"/>
                <w:szCs w:val="17"/>
              </w:rPr>
              <w:t>年高新（保）字</w:t>
            </w:r>
            <w:r>
              <w:rPr>
                <w:rFonts w:ascii="Times New Roman" w:eastAsia="Times New Roman" w:hAnsi="Times New Roman" w:cs="Times New Roman"/>
                <w:color w:val="000000"/>
                <w:spacing w:val="0"/>
                <w:w w:val="100"/>
                <w:position w:val="0"/>
                <w:sz w:val="18"/>
                <w:szCs w:val="18"/>
              </w:rPr>
              <w:t>0020</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杨良志</w:t>
            </w:r>
          </w:p>
        </w:tc>
      </w:tr>
      <w:tr>
        <w:trPr>
          <w:trHeight w:val="34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最高额保证合同</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0400000919-2016</w:t>
            </w:r>
            <w:r>
              <w:rPr>
                <w:color w:val="000000"/>
                <w:spacing w:val="0"/>
                <w:w w:val="100"/>
                <w:position w:val="0"/>
                <w:sz w:val="17"/>
                <w:szCs w:val="17"/>
              </w:rPr>
              <w:t>年高新（保）字</w:t>
            </w:r>
            <w:r>
              <w:rPr>
                <w:rFonts w:ascii="Times New Roman" w:eastAsia="Times New Roman" w:hAnsi="Times New Roman" w:cs="Times New Roman"/>
                <w:color w:val="000000"/>
                <w:spacing w:val="0"/>
                <w:w w:val="100"/>
                <w:position w:val="0"/>
                <w:sz w:val="18"/>
                <w:szCs w:val="18"/>
              </w:rPr>
              <w:t>0019</w:t>
            </w:r>
            <w:r>
              <w:rPr>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曾之俊</w:t>
            </w:r>
          </w:p>
        </w:tc>
      </w:tr>
      <w:tr>
        <w:trPr>
          <w:trHeight w:val="3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最高额抵押合同</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0400000919-2016</w:t>
            </w:r>
            <w:r>
              <w:rPr>
                <w:color w:val="000000"/>
                <w:spacing w:val="0"/>
                <w:w w:val="100"/>
                <w:position w:val="0"/>
                <w:sz w:val="17"/>
                <w:szCs w:val="17"/>
              </w:rPr>
              <w:t>年高新（抵）字</w:t>
            </w:r>
            <w:r>
              <w:rPr>
                <w:rFonts w:ascii="Times New Roman" w:eastAsia="Times New Roman" w:hAnsi="Times New Roman" w:cs="Times New Roman"/>
                <w:color w:val="000000"/>
                <w:spacing w:val="0"/>
                <w:w w:val="100"/>
                <w:position w:val="0"/>
                <w:sz w:val="18"/>
                <w:szCs w:val="18"/>
              </w:rPr>
              <w:t>0045</w:t>
            </w:r>
            <w:r>
              <w:rPr>
                <w:color w:val="000000"/>
                <w:spacing w:val="0"/>
                <w:w w:val="100"/>
                <w:position w:val="0"/>
                <w:sz w:val="17"/>
                <w:szCs w:val="17"/>
              </w:rPr>
              <w:t>号</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彩讯科技股份有限公司</w:t>
            </w:r>
          </w:p>
        </w:tc>
      </w:tr>
    </w:tbl>
    <w:p>
      <w:pPr>
        <w:widowControl w:val="0"/>
        <w:spacing w:after="619" w:line="1" w:lineRule="exact"/>
      </w:pPr>
    </w:p>
    <w:p>
      <w:pPr>
        <w:pStyle w:val="Style21"/>
        <w:keepNext/>
        <w:keepLines/>
        <w:widowControl w:val="0"/>
        <w:shd w:val="clear" w:color="auto" w:fill="auto"/>
        <w:bidi w:val="0"/>
        <w:spacing w:before="0" w:after="380" w:line="240" w:lineRule="auto"/>
        <w:ind w:left="0" w:right="0" w:firstLine="0"/>
        <w:jc w:val="left"/>
      </w:pPr>
      <w:bookmarkStart w:id="2004" w:name="bookmark2004"/>
      <w:bookmarkStart w:id="2005" w:name="bookmark2005"/>
      <w:bookmarkStart w:id="2006" w:name="bookmark2006"/>
      <w:r>
        <w:rPr>
          <w:color w:val="000000"/>
          <w:spacing w:val="0"/>
          <w:w w:val="100"/>
          <w:position w:val="0"/>
          <w:sz w:val="24"/>
          <w:szCs w:val="24"/>
        </w:rPr>
        <w:t>十五、资产负债表日后事项</w:t>
      </w:r>
      <w:bookmarkEnd w:id="2004"/>
      <w:bookmarkEnd w:id="2005"/>
      <w:bookmarkEnd w:id="2006"/>
    </w:p>
    <w:p>
      <w:pPr>
        <w:pStyle w:val="Style29"/>
        <w:keepNext/>
        <w:keepLines/>
        <w:widowControl w:val="0"/>
        <w:shd w:val="clear" w:color="auto" w:fill="auto"/>
        <w:tabs>
          <w:tab w:pos="368" w:val="left"/>
        </w:tabs>
        <w:bidi w:val="0"/>
        <w:spacing w:before="0" w:after="0" w:line="494"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1</w:t>
      </w:r>
      <w:bookmarkEnd w:id="2009"/>
      <w:r>
        <w:rPr>
          <w:color w:val="000000"/>
          <w:spacing w:val="0"/>
          <w:w w:val="100"/>
          <w:position w:val="0"/>
        </w:rPr>
        <w:t>、</w:t>
        <w:tab/>
        <w:t>重要的非调整事项</w:t>
      </w:r>
      <w:bookmarkEnd w:id="2007"/>
      <w:bookmarkEnd w:id="2008"/>
      <w:bookmarkEnd w:id="2010"/>
    </w:p>
    <w:p>
      <w:pPr>
        <w:pStyle w:val="Style8"/>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日收到中国证券监督管理委员会（以下简称</w:t>
      </w:r>
      <w:r>
        <w:rPr>
          <w:color w:val="000000"/>
          <w:spacing w:val="0"/>
          <w:w w:val="100"/>
          <w:position w:val="0"/>
        </w:rPr>
        <w:t>"</w:t>
      </w:r>
      <w:r>
        <w:rPr>
          <w:color w:val="000000"/>
          <w:spacing w:val="0"/>
          <w:w w:val="100"/>
          <w:position w:val="0"/>
        </w:rPr>
        <w:t>中国证监会</w:t>
      </w:r>
      <w:r>
        <w:rPr>
          <w:color w:val="000000"/>
          <w:spacing w:val="0"/>
          <w:w w:val="100"/>
          <w:position w:val="0"/>
        </w:rPr>
        <w:t>”）</w:t>
      </w:r>
      <w:r>
        <w:rPr>
          <w:color w:val="000000"/>
          <w:spacing w:val="0"/>
          <w:w w:val="100"/>
          <w:position w:val="0"/>
        </w:rPr>
        <w:t>出具的《关于同 意彩讯科技股份有限公司向特定对象发行股票注册的批复》（证监许可〔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517</w:t>
      </w:r>
      <w:r>
        <w:rPr>
          <w:color w:val="000000"/>
          <w:spacing w:val="0"/>
          <w:w w:val="100"/>
          <w:position w:val="0"/>
        </w:rPr>
        <w:t>号），同意公司向特定 对象发行股票的注册申请，公司本次发行应严格按照报送深圳证券交易所的申报文件和发行方案实施，本 批复自同意注册之日起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个月内有效，自同意注册之日起至本次发行结束前，公司如发生重大事项，应 及时报告深圳证券交易所并按有关规定处理。</w:t>
      </w:r>
    </w:p>
    <w:p>
      <w:pPr>
        <w:pStyle w:val="Style29"/>
        <w:keepNext/>
        <w:keepLines/>
        <w:widowControl w:val="0"/>
        <w:shd w:val="clear" w:color="auto" w:fill="auto"/>
        <w:tabs>
          <w:tab w:pos="378" w:val="left"/>
        </w:tabs>
        <w:bidi w:val="0"/>
        <w:spacing w:before="0" w:after="0" w:line="494"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2</w:t>
      </w:r>
      <w:bookmarkEnd w:id="2013"/>
      <w:r>
        <w:rPr>
          <w:color w:val="000000"/>
          <w:spacing w:val="0"/>
          <w:w w:val="100"/>
          <w:position w:val="0"/>
        </w:rPr>
        <w:t>、</w:t>
        <w:tab/>
        <w:t>利润分配情况</w:t>
      </w:r>
      <w:bookmarkEnd w:id="2011"/>
      <w:bookmarkEnd w:id="2012"/>
      <w:bookmarkEnd w:id="2014"/>
    </w:p>
    <w:p>
      <w:pPr>
        <w:pStyle w:val="Style8"/>
        <w:keepNext w:val="0"/>
        <w:keepLines w:val="0"/>
        <w:widowControl w:val="0"/>
        <w:shd w:val="clear" w:color="auto" w:fill="auto"/>
        <w:bidi w:val="0"/>
        <w:spacing w:before="0" w:after="460" w:line="480" w:lineRule="exact"/>
        <w:ind w:left="0" w:right="0" w:firstLine="440"/>
        <w:jc w:val="left"/>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日召开的第二届董事会第十二次会议审议通过，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 不送红股、不以资本公积金转增股本。</w:t>
      </w:r>
    </w:p>
    <w:p>
      <w:pPr>
        <w:pStyle w:val="Style29"/>
        <w:keepNext/>
        <w:keepLines/>
        <w:widowControl w:val="0"/>
        <w:shd w:val="clear" w:color="auto" w:fill="auto"/>
        <w:tabs>
          <w:tab w:pos="378" w:val="left"/>
        </w:tabs>
        <w:bidi w:val="0"/>
        <w:spacing w:before="0" w:after="140" w:line="494"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3</w:t>
      </w:r>
      <w:bookmarkEnd w:id="2017"/>
      <w:r>
        <w:rPr>
          <w:color w:val="000000"/>
          <w:spacing w:val="0"/>
          <w:w w:val="100"/>
          <w:position w:val="0"/>
        </w:rPr>
        <w:t>、</w:t>
        <w:tab/>
        <w:t>销售退回</w:t>
      </w:r>
      <w:bookmarkEnd w:id="2015"/>
      <w:bookmarkEnd w:id="2016"/>
      <w:bookmarkEnd w:id="2018"/>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473" w:lineRule="exact"/>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4</w:t>
      </w:r>
      <w:bookmarkEnd w:id="2021"/>
      <w:r>
        <w:rPr>
          <w:color w:val="000000"/>
          <w:spacing w:val="0"/>
          <w:w w:val="100"/>
          <w:position w:val="0"/>
        </w:rPr>
        <w:t>、</w:t>
        <w:tab/>
        <w:t>其他资产负债表日后事项说明</w:t>
      </w:r>
      <w:bookmarkEnd w:id="2019"/>
      <w:bookmarkEnd w:id="2020"/>
      <w:bookmarkEnd w:id="202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r>
        <w:rPr>
          <w:color w:val="000000"/>
          <w:spacing w:val="0"/>
          <w:w w:val="100"/>
          <w:position w:val="0"/>
          <w:sz w:val="24"/>
          <w:szCs w:val="24"/>
        </w:rPr>
        <w:t>十六、其他重要事项</w:t>
      </w:r>
      <w:bookmarkEnd w:id="2023"/>
      <w:bookmarkEnd w:id="2024"/>
      <w:bookmarkEnd w:id="2025"/>
    </w:p>
    <w:p>
      <w:pPr>
        <w:pStyle w:val="Style25"/>
        <w:keepNext w:val="0"/>
        <w:keepLines w:val="0"/>
        <w:widowControl w:val="0"/>
        <w:shd w:val="clear" w:color="auto" w:fill="auto"/>
        <w:bidi w:val="0"/>
        <w:spacing w:before="0" w:after="380" w:line="240" w:lineRule="auto"/>
        <w:ind w:left="0" w:right="0" w:firstLine="0"/>
        <w:jc w:val="left"/>
        <w:sectPr>
          <w:headerReference w:type="default" r:id="rId29"/>
          <w:footerReference w:type="default" r:id="rId30"/>
          <w:footnotePr>
            <w:pos w:val="pageBottom"/>
            <w:numFmt w:val="decimal"/>
            <w:numRestart w:val="continuous"/>
          </w:footnotePr>
          <w:pgSz w:w="12147" w:h="17375"/>
          <w:pgMar w:top="1708" w:right="1128" w:bottom="1780" w:left="1130" w:header="0" w:footer="3" w:gutter="0"/>
          <w:cols w:space="720"/>
          <w:noEndnote/>
          <w:rtlGutter w:val="0"/>
          <w:docGrid w:linePitch="360"/>
        </w:sectPr>
      </w:pPr>
      <w:r>
        <w:rPr>
          <w:color w:val="000000"/>
          <w:spacing w:val="0"/>
          <w:w w:val="100"/>
          <w:position w:val="0"/>
        </w:rPr>
        <w:t>公司无需要披露的其他重要事项。</w:t>
      </w:r>
    </w:p>
    <w:p>
      <w:pPr>
        <w:pStyle w:val="Style21"/>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r>
        <w:rPr>
          <w:color w:val="000000"/>
          <w:spacing w:val="0"/>
          <w:w w:val="100"/>
          <w:position w:val="0"/>
          <w:sz w:val="24"/>
          <w:szCs w:val="24"/>
        </w:rPr>
        <w:t>十七、母公司财务报表主要项目注释</w:t>
      </w:r>
      <w:bookmarkEnd w:id="2026"/>
      <w:bookmarkEnd w:id="2027"/>
      <w:bookmarkEnd w:id="2028"/>
    </w:p>
    <w:p>
      <w:pPr>
        <w:pStyle w:val="Style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w:t>
      </w:r>
    </w:p>
    <w:p>
      <w:pPr>
        <w:pStyle w:val="Style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）应收票据分类列示</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
        <w:keepNext w:val="0"/>
        <w:keepLines w:val="0"/>
        <w:widowControl w:val="0"/>
        <w:shd w:val="clear" w:color="auto" w:fill="auto"/>
        <w:tabs>
          <w:tab w:pos="493" w:val="left"/>
        </w:tabs>
        <w:bidi w:val="0"/>
        <w:spacing w:before="0" w:after="380" w:line="240" w:lineRule="auto"/>
        <w:ind w:left="0" w:right="0" w:firstLine="0"/>
        <w:jc w:val="left"/>
      </w:pPr>
      <w:bookmarkStart w:id="2029" w:name="bookmark2029"/>
      <w:r>
        <w:rPr>
          <w:b/>
          <w:bCs/>
          <w:color w:val="000000"/>
          <w:spacing w:val="0"/>
          <w:w w:val="100"/>
          <w:position w:val="0"/>
        </w:rPr>
        <w:t>（</w:t>
      </w:r>
      <w:bookmarkEnd w:id="202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本期计提、收回或转回的坏账准备情况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tabs>
          <w:tab w:pos="493" w:val="left"/>
        </w:tabs>
        <w:bidi w:val="0"/>
        <w:spacing w:before="0" w:after="380" w:line="240" w:lineRule="auto"/>
        <w:ind w:left="0" w:right="0" w:firstLine="0"/>
        <w:jc w:val="left"/>
      </w:pPr>
      <w:bookmarkStart w:id="2030" w:name="bookmark2030"/>
      <w:r>
        <w:rPr>
          <w:b/>
          <w:bCs/>
          <w:color w:val="000000"/>
          <w:spacing w:val="0"/>
          <w:w w:val="100"/>
          <w:position w:val="0"/>
        </w:rPr>
        <w:t>（</w:t>
      </w:r>
      <w:bookmarkEnd w:id="203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期末公司已质押的应收票据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tabs>
          <w:tab w:pos="493" w:val="left"/>
        </w:tabs>
        <w:bidi w:val="0"/>
        <w:spacing w:before="0" w:after="380" w:line="240" w:lineRule="auto"/>
        <w:ind w:left="0" w:right="0" w:firstLine="0"/>
        <w:jc w:val="left"/>
      </w:pPr>
      <w:bookmarkStart w:id="2031" w:name="bookmark2031"/>
      <w:r>
        <w:rPr>
          <w:b/>
          <w:bCs/>
          <w:color w:val="000000"/>
          <w:spacing w:val="0"/>
          <w:w w:val="100"/>
          <w:position w:val="0"/>
        </w:rPr>
        <w:t>（</w:t>
      </w:r>
      <w:bookmarkEnd w:id="203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期末公司已背书或贴现且在资产负债表日尚未到期的应收票据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tabs>
          <w:tab w:pos="493" w:val="left"/>
        </w:tabs>
        <w:bidi w:val="0"/>
        <w:spacing w:before="0" w:after="380" w:line="240" w:lineRule="auto"/>
        <w:ind w:left="0" w:right="0" w:firstLine="0"/>
        <w:jc w:val="left"/>
      </w:pPr>
      <w:bookmarkStart w:id="2032" w:name="bookmark2032"/>
      <w:r>
        <w:rPr>
          <w:b/>
          <w:bCs/>
          <w:color w:val="000000"/>
          <w:spacing w:val="0"/>
          <w:w w:val="100"/>
          <w:position w:val="0"/>
        </w:rPr>
        <w:t>（</w:t>
      </w:r>
      <w:bookmarkEnd w:id="203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期末公司因出票人未履约而将其转应收账款的票据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val="0"/>
        <w:keepLines w:val="0"/>
        <w:widowControl w:val="0"/>
        <w:shd w:val="clear" w:color="auto" w:fill="auto"/>
        <w:tabs>
          <w:tab w:pos="493" w:val="left"/>
        </w:tabs>
        <w:bidi w:val="0"/>
        <w:spacing w:before="0" w:after="380" w:line="240" w:lineRule="auto"/>
        <w:ind w:left="0" w:right="0" w:firstLine="0"/>
        <w:jc w:val="left"/>
      </w:pPr>
      <w:bookmarkStart w:id="2033" w:name="bookmark2033"/>
      <w:r>
        <w:rPr>
          <w:b/>
          <w:bCs/>
          <w:color w:val="000000"/>
          <w:spacing w:val="0"/>
          <w:w w:val="100"/>
          <w:position w:val="0"/>
        </w:rPr>
        <w:t>（</w:t>
      </w:r>
      <w:bookmarkEnd w:id="203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本期实际核销的应收票据情况</w:t>
      </w:r>
    </w:p>
    <w:p>
      <w:pPr>
        <w:pStyle w:val="Style25"/>
        <w:keepNext w:val="0"/>
        <w:keepLines w:val="0"/>
        <w:widowControl w:val="0"/>
        <w:shd w:val="clear" w:color="auto" w:fill="auto"/>
        <w:bidi w:val="0"/>
        <w:spacing w:before="0" w:after="380" w:line="240" w:lineRule="auto"/>
        <w:ind w:left="0" w:right="0" w:firstLine="220"/>
        <w:jc w:val="left"/>
        <w:sectPr>
          <w:footnotePr>
            <w:pos w:val="pageBottom"/>
            <w:numFmt w:val="decimal"/>
            <w:numRestart w:val="continuous"/>
          </w:footnotePr>
          <w:pgSz w:w="12147" w:h="17375"/>
          <w:pgMar w:top="1723" w:right="1233" w:bottom="1723" w:left="123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2034"/>
      <w:bookmarkEnd w:id="2035"/>
      <w:bookmarkEnd w:id="2036"/>
    </w:p>
    <w:p>
      <w:pPr>
        <w:pStyle w:val="Style29"/>
        <w:keepNext/>
        <w:keepLines/>
        <w:widowControl w:val="0"/>
        <w:shd w:val="clear" w:color="auto" w:fill="auto"/>
        <w:bidi w:val="0"/>
        <w:spacing w:before="0" w:after="380" w:line="240" w:lineRule="auto"/>
        <w:ind w:left="0" w:right="0" w:firstLine="0"/>
        <w:jc w:val="left"/>
      </w:pPr>
      <w:bookmarkStart w:id="2034" w:name="bookmark2034"/>
      <w:bookmarkStart w:id="2035" w:name="bookmark2035"/>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34"/>
      <w:bookmarkEnd w:id="2035"/>
      <w:bookmarkEnd w:id="2037"/>
    </w:p>
    <w:p>
      <w:pPr>
        <w:pStyle w:val="Style25"/>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190"/>
        <w:gridCol w:w="1186"/>
        <w:gridCol w:w="1190"/>
        <w:gridCol w:w="1186"/>
        <w:gridCol w:w="1210"/>
        <w:gridCol w:w="1190"/>
        <w:gridCol w:w="1190"/>
        <w:gridCol w:w="1190"/>
        <w:gridCol w:w="1195"/>
        <w:gridCol w:w="1267"/>
      </w:tblGrid>
      <w:tr>
        <w:trPr>
          <w:trHeight w:val="422"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1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计提比例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124,879,544.69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9,667,871.97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115,211,672.72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61,302,148.19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6,097,436.18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55,204,712.01</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124,879,544.69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9,667,871.97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115,211,672.72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61,302,148.19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6,097,436.18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55,204,712.01</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125,897,983.60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10,686,310.88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115,211,672.72</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61,302,148.19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6,097,436.18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55,204,712.01</w:t>
            </w:r>
          </w:p>
        </w:tc>
      </w:tr>
    </w:tbl>
    <w:p>
      <w:pPr>
        <w:sectPr>
          <w:headerReference w:type="default" r:id="rId31"/>
          <w:footerReference w:type="default" r:id="rId32"/>
          <w:footnotePr>
            <w:pos w:val="pageBottom"/>
            <w:numFmt w:val="decimal"/>
            <w:numRestart w:val="continuous"/>
          </w:footnotePr>
          <w:pgSz w:w="16840" w:h="11900" w:orient="landscape"/>
          <w:pgMar w:top="1767" w:right="1777" w:bottom="1767" w:left="1417" w:header="0" w:footer="3" w:gutter="0"/>
          <w:cols w:space="720"/>
          <w:noEndnote/>
          <w:rtlGutter w:val="0"/>
          <w:docGrid w:linePitch="360"/>
        </w:sectPr>
      </w:pPr>
    </w:p>
    <w:p>
      <w:pPr>
        <w:pStyle w:val="Style25"/>
        <w:keepNext w:val="0"/>
        <w:keepLines w:val="0"/>
        <w:widowControl w:val="0"/>
        <w:shd w:val="clear" w:color="auto" w:fill="auto"/>
        <w:bidi w:val="0"/>
        <w:spacing w:before="400" w:after="120" w:line="240" w:lineRule="auto"/>
        <w:ind w:left="0" w:right="0" w:firstLine="0"/>
        <w:jc w:val="left"/>
      </w:pPr>
      <w:r>
        <w:rPr>
          <w:color w:val="000000"/>
          <w:spacing w:val="0"/>
          <w:w w:val="100"/>
          <w:position w:val="0"/>
        </w:rPr>
        <w:t>按单项计提坏账准备: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54"/>
        <w:gridCol w:w="1800"/>
        <w:gridCol w:w="1814"/>
        <w:gridCol w:w="1214"/>
        <w:gridCol w:w="1507"/>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款项难以收回</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款项难以收回</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111,038,798.52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5,551,939.93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4,498,063.07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449,806.31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7,424,741.43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2,227,422.43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522,166.78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261,083.39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1,090,774.89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872,619.91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124,879,544.69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9,667,871.97</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111,038,798.52</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4,896,318.07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8,044,925.34</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1,917,941.67</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522,166.78</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1,090,774.89</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125,897,983.60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38"/>
      <w:bookmarkEnd w:id="2039"/>
      <w:bookmarkEnd w:id="2040"/>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598"/>
        <w:gridCol w:w="1387"/>
        <w:gridCol w:w="1147"/>
        <w:gridCol w:w="1018"/>
        <w:gridCol w:w="1027"/>
        <w:gridCol w:w="137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1,018,438.91</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6,097,436.18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3,570,435.79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9,667,871.97</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6,097,436.18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4,588,874.70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10,686,310.88</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041"/>
      <w:bookmarkEnd w:id="2042"/>
      <w:bookmarkEnd w:id="204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68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045"/>
      <w:bookmarkEnd w:id="2046"/>
      <w:bookmarkEnd w:id="2048"/>
    </w:p>
    <w:tbl>
      <w:tblPr>
        <w:tblOverlap w:val="never"/>
        <w:jc w:val="center"/>
        <w:tblLayout w:type="fixed"/>
      </w:tblPr>
      <w:tblGrid>
        <w:gridCol w:w="2083"/>
        <w:gridCol w:w="2554"/>
        <w:gridCol w:w="2698"/>
        <w:gridCol w:w="1651"/>
      </w:tblGrid>
      <w:tr>
        <w:trPr>
          <w:trHeight w:val="514" w:hRule="exact"/>
        </w:trPr>
        <w:tc>
          <w:tcPr>
            <w:vMerge w:val="restart"/>
            <w:tcBorders>
              <w:top w:val="single" w:sz="4"/>
              <w:left w:val="single" w:sz="4"/>
            </w:tcBorders>
            <w:shd w:val="clear" w:color="auto" w:fill="D4D4D4"/>
            <w:vAlign w:val="top"/>
          </w:tcPr>
          <w:p>
            <w:pPr>
              <w:pStyle w:val="Style16"/>
              <w:keepNext w:val="0"/>
              <w:keepLines w:val="0"/>
              <w:widowControl w:val="0"/>
              <w:shd w:val="clear" w:color="auto" w:fill="auto"/>
              <w:bidi w:val="0"/>
              <w:spacing w:before="240" w:after="0" w:line="240" w:lineRule="auto"/>
              <w:ind w:left="0" w:right="0" w:firstLine="0"/>
              <w:jc w:val="center"/>
              <w:rPr>
                <w:sz w:val="17"/>
                <w:szCs w:val="17"/>
              </w:rPr>
            </w:pPr>
            <w:r>
              <w:rPr>
                <w:color w:val="000000"/>
                <w:spacing w:val="0"/>
                <w:w w:val="100"/>
                <w:position w:val="0"/>
                <w:sz w:val="17"/>
                <w:szCs w:val="17"/>
              </w:rPr>
              <w:t>单位名称</w:t>
            </w:r>
          </w:p>
        </w:tc>
        <w:tc>
          <w:tcPr>
            <w:gridSpan w:val="3"/>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99"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15,222,382.66</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761,119.13</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13,421,502.68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1,909,208.08</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13,235,814.60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661,790.73</w:t>
            </w:r>
          </w:p>
        </w:tc>
      </w:tr>
      <w:tr>
        <w:trPr>
          <w:trHeight w:val="49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11,820,449.43</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649,902.80</w:t>
            </w:r>
          </w:p>
        </w:tc>
      </w:tr>
      <w:tr>
        <w:trPr>
          <w:trHeight w:val="50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8,599,818.81</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442,779.89</w:t>
            </w:r>
          </w:p>
        </w:tc>
      </w:tr>
      <w:tr>
        <w:trPr>
          <w:trHeight w:val="514"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62,299,968.18</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49.48%</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4,424,800.63</w:t>
            </w:r>
          </w:p>
        </w:tc>
      </w:tr>
    </w:tbl>
    <w:p>
      <w:pPr>
        <w:widowControl w:val="0"/>
        <w:spacing w:after="679" w:line="1" w:lineRule="exact"/>
      </w:pPr>
    </w:p>
    <w:p>
      <w:pPr>
        <w:pStyle w:val="Style29"/>
        <w:keepNext/>
        <w:keepLines/>
        <w:widowControl w:val="0"/>
        <w:shd w:val="clear" w:color="auto" w:fill="auto"/>
        <w:tabs>
          <w:tab w:pos="493" w:val="left"/>
        </w:tabs>
        <w:bidi w:val="0"/>
        <w:spacing w:before="0" w:after="380" w:line="240" w:lineRule="auto"/>
        <w:ind w:left="0" w:right="0" w:firstLine="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49"/>
      <w:bookmarkEnd w:id="2050"/>
      <w:bookmarkEnd w:id="205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53"/>
      <w:bookmarkEnd w:id="2054"/>
      <w:bookmarkEnd w:id="205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3</w:t>
      </w:r>
      <w:bookmarkEnd w:id="2059"/>
      <w:r>
        <w:rPr>
          <w:color w:val="000000"/>
          <w:spacing w:val="0"/>
          <w:w w:val="100"/>
          <w:position w:val="0"/>
        </w:rPr>
        <w:t>、其他应收款</w:t>
      </w:r>
      <w:bookmarkEnd w:id="2057"/>
      <w:bookmarkEnd w:id="2058"/>
      <w:bookmarkEnd w:id="2060"/>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19,576,892.96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13,310,708.65</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19,576,892.96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13,310,708.65</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22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61"/>
      <w:bookmarkEnd w:id="2062"/>
      <w:bookmarkEnd w:id="2063"/>
    </w:p>
    <w:p>
      <w:pPr>
        <w:pStyle w:val="Style29"/>
        <w:keepNext/>
        <w:keepLines/>
        <w:widowControl w:val="0"/>
        <w:shd w:val="clear" w:color="auto" w:fill="auto"/>
        <w:tabs>
          <w:tab w:pos="382" w:val="left"/>
        </w:tabs>
        <w:bidi w:val="0"/>
        <w:spacing w:before="0" w:after="380" w:line="240" w:lineRule="auto"/>
        <w:ind w:left="0" w:right="0" w:firstLine="0"/>
        <w:jc w:val="left"/>
      </w:pPr>
      <w:bookmarkStart w:id="2061" w:name="bookmark2061"/>
      <w:bookmarkStart w:id="2062" w:name="bookmark2062"/>
      <w:bookmarkStart w:id="2064" w:name="bookmark2064"/>
      <w:bookmarkStart w:id="2065" w:name="bookmark2065"/>
      <w:r>
        <w:rPr>
          <w:rFonts w:ascii="Times New Roman" w:eastAsia="Times New Roman" w:hAnsi="Times New Roman" w:cs="Times New Roman"/>
          <w:color w:val="000000"/>
          <w:spacing w:val="0"/>
          <w:w w:val="100"/>
          <w:position w:val="0"/>
        </w:rPr>
        <w:t>1</w:t>
      </w:r>
      <w:bookmarkEnd w:id="2064"/>
      <w:r>
        <w:rPr>
          <w:color w:val="000000"/>
          <w:spacing w:val="0"/>
          <w:w w:val="100"/>
          <w:position w:val="0"/>
        </w:rPr>
        <w:t>）</w:t>
        <w:tab/>
        <w:t>应收利息分类</w:t>
      </w:r>
      <w:bookmarkEnd w:id="2061"/>
      <w:bookmarkEnd w:id="2062"/>
      <w:bookmarkEnd w:id="206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2" w:val="left"/>
        </w:tabs>
        <w:bidi w:val="0"/>
        <w:spacing w:before="0" w:after="38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2</w:t>
      </w:r>
      <w:bookmarkEnd w:id="2068"/>
      <w:r>
        <w:rPr>
          <w:color w:val="000000"/>
          <w:spacing w:val="0"/>
          <w:w w:val="100"/>
          <w:position w:val="0"/>
        </w:rPr>
        <w:t>）</w:t>
        <w:tab/>
        <w:t>重要逾期利息</w:t>
      </w:r>
      <w:bookmarkEnd w:id="2066"/>
      <w:bookmarkEnd w:id="2067"/>
      <w:bookmarkEnd w:id="206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2" w:val="left"/>
        </w:tabs>
        <w:bidi w:val="0"/>
        <w:spacing w:before="0" w:after="38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3</w:t>
      </w:r>
      <w:bookmarkEnd w:id="2072"/>
      <w:r>
        <w:rPr>
          <w:color w:val="000000"/>
          <w:spacing w:val="0"/>
          <w:w w:val="100"/>
          <w:position w:val="0"/>
        </w:rPr>
        <w:t>）</w:t>
        <w:tab/>
        <w:t>坏账准备计提情况</w:t>
      </w:r>
      <w:bookmarkEnd w:id="2070"/>
      <w:bookmarkEnd w:id="2071"/>
      <w:bookmarkEnd w:id="207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074"/>
      <w:bookmarkEnd w:id="2075"/>
      <w:bookmarkEnd w:id="2077"/>
    </w:p>
    <w:p>
      <w:pPr>
        <w:pStyle w:val="Style29"/>
        <w:keepNext/>
        <w:keepLines/>
        <w:widowControl w:val="0"/>
        <w:shd w:val="clear" w:color="auto" w:fill="auto"/>
        <w:tabs>
          <w:tab w:pos="382" w:val="left"/>
        </w:tabs>
        <w:bidi w:val="0"/>
        <w:spacing w:before="0" w:after="380" w:line="240" w:lineRule="auto"/>
        <w:ind w:left="0" w:right="0" w:firstLine="0"/>
        <w:jc w:val="left"/>
      </w:pPr>
      <w:bookmarkStart w:id="2074" w:name="bookmark2074"/>
      <w:bookmarkStart w:id="2075" w:name="bookmark2075"/>
      <w:bookmarkStart w:id="2078" w:name="bookmark2078"/>
      <w:bookmarkStart w:id="2079" w:name="bookmark2079"/>
      <w:r>
        <w:rPr>
          <w:rFonts w:ascii="Times New Roman" w:eastAsia="Times New Roman" w:hAnsi="Times New Roman" w:cs="Times New Roman"/>
          <w:color w:val="000000"/>
          <w:spacing w:val="0"/>
          <w:w w:val="100"/>
          <w:position w:val="0"/>
        </w:rPr>
        <w:t>1</w:t>
      </w:r>
      <w:bookmarkEnd w:id="2078"/>
      <w:r>
        <w:rPr>
          <w:color w:val="000000"/>
          <w:spacing w:val="0"/>
          <w:w w:val="100"/>
          <w:position w:val="0"/>
        </w:rPr>
        <w:t>）</w:t>
        <w:tab/>
        <w:t>应收股利分类</w:t>
      </w:r>
      <w:bookmarkEnd w:id="2074"/>
      <w:bookmarkEnd w:id="2075"/>
      <w:bookmarkEnd w:id="207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2" w:val="left"/>
        </w:tabs>
        <w:bidi w:val="0"/>
        <w:spacing w:before="0" w:after="38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bookmarkEnd w:id="208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80"/>
      <w:bookmarkEnd w:id="2081"/>
      <w:bookmarkEnd w:id="208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3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w:t>
        <w:tab/>
        <w:t>坏账准备计提情况</w:t>
      </w:r>
      <w:bookmarkEnd w:id="2084"/>
      <w:bookmarkEnd w:id="2085"/>
      <w:bookmarkEnd w:id="208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93" w:val="left"/>
        </w:tabs>
        <w:bidi w:val="0"/>
        <w:spacing w:before="0" w:after="38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088"/>
      <w:bookmarkEnd w:id="2089"/>
      <w:bookmarkEnd w:id="2091"/>
    </w:p>
    <w:p>
      <w:pPr>
        <w:pStyle w:val="Style29"/>
        <w:keepNext/>
        <w:keepLines/>
        <w:widowControl w:val="0"/>
        <w:shd w:val="clear" w:color="auto" w:fill="auto"/>
        <w:bidi w:val="0"/>
        <w:spacing w:before="0" w:after="380" w:line="240" w:lineRule="auto"/>
        <w:ind w:left="0" w:right="0" w:firstLine="0"/>
        <w:jc w:val="left"/>
      </w:pPr>
      <w:bookmarkStart w:id="2088" w:name="bookmark2088"/>
      <w:bookmarkStart w:id="2089" w:name="bookmark2089"/>
      <w:bookmarkStart w:id="2092" w:name="bookmark209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88"/>
      <w:bookmarkEnd w:id="2089"/>
      <w:bookmarkEnd w:id="209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12,195,203.06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7,194,242.46</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6,291,978.96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4,748,875.90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2,918,994.32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2,813,919.07</w:t>
            </w:r>
          </w:p>
        </w:tc>
      </w:tr>
      <w:tr>
        <w:trPr>
          <w:trHeight w:val="40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职工备用金</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327,273.25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770,242.57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165,290.57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60,281.03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21,898,740.16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15,587,561.03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93"/>
      <w:bookmarkEnd w:id="2094"/>
      <w:bookmarkEnd w:id="2095"/>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419"/>
        <w:gridCol w:w="1699"/>
        <w:gridCol w:w="2126"/>
        <w:gridCol w:w="1987"/>
        <w:gridCol w:w="135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2,276,852.38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2,276,852.38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日余额在本期</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44,994.82</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2,321,847.20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2,321,847.20</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13,626,484.57</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1,009,355.80</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2,506,707.31</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4,756,192.48</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107,021.40</w:t>
            </w:r>
          </w:p>
        </w:tc>
      </w:tr>
      <w:tr>
        <w:trPr>
          <w:trHeight w:val="39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3,346,663.75</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1,302,507.33</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21,898,740.16</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）本期计提、收回或转回的坏账准备情况</w:t>
      </w:r>
      <w:bookmarkEnd w:id="2096"/>
      <w:bookmarkEnd w:id="2097"/>
      <w:bookmarkEnd w:id="209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853"/>
        <w:gridCol w:w="1277"/>
        <w:gridCol w:w="1133"/>
        <w:gridCol w:w="1195"/>
        <w:gridCol w:w="1200"/>
        <w:gridCol w:w="1344"/>
        <w:gridCol w:w="158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2,276,852.38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2,321,847.20</w:t>
            </w: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2,276,852.38</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44,994.82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2,321,847.20</w:t>
            </w:r>
          </w:p>
        </w:tc>
      </w:tr>
    </w:tbl>
    <w:p>
      <w:pPr>
        <w:widowControl w:val="0"/>
        <w:spacing w:after="3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2" w:val="left"/>
        </w:tabs>
        <w:bidi w:val="0"/>
        <w:spacing w:before="0" w:after="38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w:t>
        <w:tab/>
        <w:t>本期实际核销的其他应收款情况</w:t>
      </w:r>
      <w:bookmarkEnd w:id="2100"/>
      <w:bookmarkEnd w:id="2101"/>
      <w:bookmarkEnd w:id="210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2" w:val="left"/>
        </w:tabs>
        <w:bidi w:val="0"/>
        <w:spacing w:before="0" w:after="30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w:t>
        <w:tab/>
        <w:t>按欠款方归集的期末余额前五名的其他应收款情况</w:t>
      </w:r>
      <w:bookmarkEnd w:id="2104"/>
      <w:bookmarkEnd w:id="2105"/>
      <w:bookmarkEnd w:id="2107"/>
    </w:p>
    <w:tbl>
      <w:tblPr>
        <w:tblOverlap w:val="never"/>
        <w:jc w:val="center"/>
        <w:tblLayout w:type="fixed"/>
      </w:tblPr>
      <w:tblGrid>
        <w:gridCol w:w="2669"/>
        <w:gridCol w:w="1277"/>
        <w:gridCol w:w="1277"/>
        <w:gridCol w:w="1416"/>
        <w:gridCol w:w="1987"/>
        <w:gridCol w:w="1181"/>
      </w:tblGrid>
      <w:tr>
        <w:trPr>
          <w:trHeight w:val="946"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占其他应收款项期末 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坏账准备期 末余额</w:t>
            </w: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广州百纳软件技术有限公司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合并范围内</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5,430,701.33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深圳市彩讯软件技术有限公司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合并范围内</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4,178,602.79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彩司科技股份有限公司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合并范围内</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2,633,192.28</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北京汉潮大成科技孵化器有限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1,615,902.19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年、</w:t>
            </w:r>
          </w:p>
          <w:p>
            <w:pPr>
              <w:pStyle w:val="Style16"/>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1,088,025.50</w:t>
            </w:r>
          </w:p>
        </w:tc>
      </w:tr>
      <w:tr>
        <w:trPr>
          <w:trHeight w:val="331"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联通云数据有限公司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4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14,858,398.59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1,138,025.50</w:t>
            </w:r>
          </w:p>
        </w:tc>
      </w:tr>
    </w:tbl>
    <w:p>
      <w:pPr>
        <w:widowControl w:val="0"/>
        <w:spacing w:after="679" w:line="1" w:lineRule="exact"/>
      </w:pPr>
    </w:p>
    <w:p>
      <w:pPr>
        <w:pStyle w:val="Style29"/>
        <w:keepNext/>
        <w:keepLines/>
        <w:widowControl w:val="0"/>
        <w:shd w:val="clear" w:color="auto" w:fill="auto"/>
        <w:tabs>
          <w:tab w:pos="392" w:val="left"/>
        </w:tabs>
        <w:bidi w:val="0"/>
        <w:spacing w:before="0" w:after="38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6</w:t>
      </w:r>
      <w:bookmarkEnd w:id="2110"/>
      <w:r>
        <w:rPr>
          <w:color w:val="000000"/>
          <w:spacing w:val="0"/>
          <w:w w:val="100"/>
          <w:position w:val="0"/>
        </w:rPr>
        <w:t>）</w:t>
        <w:tab/>
        <w:t>涉及政府补助的应收款项</w:t>
      </w:r>
      <w:bookmarkEnd w:id="2108"/>
      <w:bookmarkEnd w:id="2109"/>
      <w:bookmarkEnd w:id="211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87" w:val="left"/>
        </w:tabs>
        <w:bidi w:val="0"/>
        <w:spacing w:before="0" w:after="38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7</w:t>
      </w:r>
      <w:bookmarkEnd w:id="2114"/>
      <w:r>
        <w:rPr>
          <w:color w:val="000000"/>
          <w:spacing w:val="0"/>
          <w:w w:val="100"/>
          <w:position w:val="0"/>
        </w:rPr>
        <w:t>）</w:t>
        <w:tab/>
        <w:t>因金融资产转移而终止确认的其他应收款</w:t>
      </w:r>
      <w:bookmarkEnd w:id="2112"/>
      <w:bookmarkEnd w:id="2113"/>
      <w:bookmarkEnd w:id="211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8</w:t>
      </w:r>
      <w:bookmarkEnd w:id="2118"/>
      <w:r>
        <w:rPr>
          <w:color w:val="000000"/>
          <w:spacing w:val="0"/>
          <w:w w:val="100"/>
          <w:position w:val="0"/>
        </w:rPr>
        <w:t>） 转移其他应收款且继续涉入形成的资产、负债金</w:t>
      </w:r>
      <w:bookmarkEnd w:id="2116"/>
      <w:bookmarkEnd w:id="2117"/>
      <w:bookmarkEnd w:id="211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4</w:t>
      </w:r>
      <w:bookmarkEnd w:id="2122"/>
      <w:r>
        <w:rPr>
          <w:color w:val="000000"/>
          <w:spacing w:val="0"/>
          <w:w w:val="100"/>
          <w:position w:val="0"/>
        </w:rPr>
        <w:t>、长期股权投资</w:t>
      </w:r>
      <w:bookmarkEnd w:id="2120"/>
      <w:bookmarkEnd w:id="2121"/>
      <w:bookmarkEnd w:id="212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109,218,384.00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27,204,797.00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82,013,587.00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109,218,384.00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27,204,797.00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82,013,587.00</w:t>
            </w:r>
          </w:p>
        </w:tc>
      </w:tr>
      <w:tr>
        <w:trPr>
          <w:trHeight w:val="725"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企业投资</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72,496,705.43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66,705,553.33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66,435,162.09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60,644,009.99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181,715,089.43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32,995,949.10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148,719,140.33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175,653,546.09</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32,995,949.10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142,657,596.99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34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24"/>
      <w:bookmarkEnd w:id="2125"/>
      <w:bookmarkEnd w:id="21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560"/>
        <w:gridCol w:w="989"/>
        <w:gridCol w:w="1133"/>
        <w:gridCol w:w="1277"/>
        <w:gridCol w:w="624"/>
        <w:gridCol w:w="1214"/>
        <w:gridCol w:w="1224"/>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计提减值准备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北京百纳科创信息 技术有限公司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9,835,194.63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9,835,194.63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深圳市彩讯软件技</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广州百纳软件技术</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深圳腾畅科技有限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7,395,203.00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7,395,203.00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15,204,797.00</w:t>
            </w:r>
          </w:p>
        </w:tc>
      </w:tr>
      <w:tr>
        <w:trPr>
          <w:trHeight w:val="71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西安绿点信息科技 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深圳市彩讯易科技</w:t>
            </w:r>
          </w:p>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4,774,546.37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4,774,546.37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彩司科技股份有限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82,013,587.00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82,013,587.00</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27,204,797.00</w:t>
            </w:r>
          </w:p>
        </w:tc>
      </w:tr>
    </w:tbl>
    <w:p>
      <w:pPr>
        <w:sectPr>
          <w:headerReference w:type="default" r:id="rId33"/>
          <w:footerReference w:type="default" r:id="rId34"/>
          <w:footnotePr>
            <w:pos w:val="pageBottom"/>
            <w:numFmt w:val="decimal"/>
            <w:numRestart w:val="continuous"/>
          </w:footnotePr>
          <w:pgSz w:w="12147" w:h="17375"/>
          <w:pgMar w:top="1708" w:right="1215" w:bottom="1795" w:left="1125" w:header="0" w:footer="3" w:gutter="0"/>
          <w:cols w:space="720"/>
          <w:noEndnote/>
          <w:rtlGutter w:val="0"/>
          <w:docGrid w:linePitch="360"/>
        </w:sectPr>
      </w:pPr>
    </w:p>
    <w:p>
      <w:pPr>
        <w:pStyle w:val="Style29"/>
        <w:keepNext/>
        <w:keepLines/>
        <w:widowControl w:val="0"/>
        <w:shd w:val="clear" w:color="auto" w:fill="auto"/>
        <w:bidi w:val="0"/>
        <w:spacing w:before="0" w:after="420" w:line="240" w:lineRule="auto"/>
        <w:ind w:left="0" w:right="0" w:firstLine="0"/>
        <w:jc w:val="left"/>
      </w:pPr>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27"/>
      <w:bookmarkEnd w:id="2128"/>
      <w:bookmarkEnd w:id="2129"/>
    </w:p>
    <w:p>
      <w:pPr>
        <w:pStyle w:val="Style25"/>
        <w:keepNext w:val="0"/>
        <w:keepLines w:val="0"/>
        <w:widowControl w:val="0"/>
        <w:shd w:val="clear" w:color="auto" w:fill="auto"/>
        <w:bidi w:val="0"/>
        <w:spacing w:before="0" w:after="420" w:line="240" w:lineRule="auto"/>
        <w:ind w:left="0" w:right="0" w:firstLine="0"/>
        <w:jc w:val="right"/>
      </w:pPr>
      <w:r>
        <w:rPr>
          <w:color w:val="000000"/>
          <w:spacing w:val="0"/>
          <w:w w:val="100"/>
          <w:position w:val="0"/>
        </w:rPr>
        <w:t>单位：元</w:t>
      </w:r>
    </w:p>
    <w:tbl>
      <w:tblPr>
        <w:tblOverlap w:val="never"/>
        <w:jc w:val="center"/>
        <w:tblLayout w:type="fixed"/>
      </w:tblPr>
      <w:tblGrid>
        <w:gridCol w:w="2462"/>
        <w:gridCol w:w="1435"/>
        <w:gridCol w:w="691"/>
        <w:gridCol w:w="710"/>
        <w:gridCol w:w="1416"/>
        <w:gridCol w:w="850"/>
        <w:gridCol w:w="1277"/>
        <w:gridCol w:w="994"/>
        <w:gridCol w:w="850"/>
        <w:gridCol w:w="566"/>
        <w:gridCol w:w="1277"/>
        <w:gridCol w:w="1286"/>
      </w:tblGrid>
      <w:tr>
        <w:trPr>
          <w:trHeight w:val="408"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追加</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减少</w:t>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其他综 合收益 调整</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其他权益变 动</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 值准备</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北京麦卡思为信息技术有限 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9,710,825.16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620,088.82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10,330,913.98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9,710,825.16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620,088.82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10,330,913.98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1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广东车联网信息科技服务有 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9,618,199.78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898,289.37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10,516,489.15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北京传动未来科技有限公司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5,791,152.10</w:t>
            </w: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杭州友声科技股份有限公司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20,793,120.21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2,012,597.21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22,607,643.39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北京易积分科技有限公司</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20,521,864.84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2,728,641.97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23,250,506.81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50,933,184.83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5,639,528.55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56,374,639.35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5,791,152.10</w:t>
            </w:r>
          </w:p>
        </w:tc>
      </w:tr>
      <w:tr>
        <w:trPr>
          <w:trHeight w:val="413"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60,644,009.99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6,259,617.37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66,705,553.33</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5,791,152.10</w:t>
            </w:r>
          </w:p>
        </w:tc>
      </w:tr>
    </w:tbl>
    <w:p>
      <w:pPr>
        <w:widowControl w:val="0"/>
        <w:spacing w:after="679" w:line="1" w:lineRule="exact"/>
      </w:pPr>
    </w:p>
    <w:p>
      <w:pPr>
        <w:pStyle w:val="Style29"/>
        <w:keepNext/>
        <w:keepLines/>
        <w:widowControl w:val="0"/>
        <w:numPr>
          <w:ilvl w:val="0"/>
          <w:numId w:val="71"/>
        </w:numPr>
        <w:shd w:val="clear" w:color="auto" w:fill="auto"/>
        <w:bidi w:val="0"/>
        <w:spacing w:before="0" w:after="540" w:line="240" w:lineRule="auto"/>
        <w:ind w:left="0" w:right="0" w:firstLine="0"/>
        <w:jc w:val="left"/>
        <w:sectPr>
          <w:headerReference w:type="default" r:id="rId35"/>
          <w:footerReference w:type="default" r:id="rId36"/>
          <w:footnotePr>
            <w:pos w:val="pageBottom"/>
            <w:numFmt w:val="decimal"/>
            <w:numRestart w:val="continuous"/>
          </w:footnotePr>
          <w:pgSz w:w="16840" w:h="11900" w:orient="landscape"/>
          <w:pgMar w:top="1767" w:right="1417" w:bottom="1767" w:left="1513" w:header="0" w:footer="3" w:gutter="0"/>
          <w:cols w:space="720"/>
          <w:noEndnote/>
          <w:rtlGutter w:val="0"/>
          <w:docGrid w:linePitch="360"/>
        </w:sectPr>
      </w:pPr>
      <w:bookmarkStart w:id="2130" w:name="bookmark2130"/>
      <w:bookmarkStart w:id="2131" w:name="bookmark2131"/>
      <w:bookmarkStart w:id="2132" w:name="bookmark2132"/>
      <w:bookmarkStart w:id="2133" w:name="bookmark2133"/>
      <w:bookmarkEnd w:id="2132"/>
      <w:r>
        <w:rPr>
          <w:color w:val="000000"/>
          <w:spacing w:val="0"/>
          <w:w w:val="100"/>
          <w:position w:val="0"/>
        </w:rPr>
        <w:t>其他说明</w:t>
      </w:r>
      <w:bookmarkEnd w:id="2130"/>
      <w:bookmarkEnd w:id="2131"/>
      <w:bookmarkEnd w:id="2133"/>
    </w:p>
    <w:p>
      <w:pPr>
        <w:pStyle w:val="Style29"/>
        <w:keepNext/>
        <w:keepLines/>
        <w:widowControl w:val="0"/>
        <w:shd w:val="clear" w:color="auto" w:fill="auto"/>
        <w:bidi w:val="0"/>
        <w:spacing w:before="640" w:after="380" w:line="240" w:lineRule="auto"/>
        <w:ind w:left="0" w:right="0" w:firstLine="0"/>
        <w:jc w:val="both"/>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5</w:t>
      </w:r>
      <w:bookmarkEnd w:id="2136"/>
      <w:r>
        <w:rPr>
          <w:color w:val="000000"/>
          <w:spacing w:val="0"/>
          <w:w w:val="100"/>
          <w:position w:val="0"/>
        </w:rPr>
        <w:t>、营业收入和营业成本</w:t>
      </w:r>
      <w:bookmarkEnd w:id="2134"/>
      <w:bookmarkEnd w:id="2135"/>
      <w:bookmarkEnd w:id="2137"/>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、营业收入和营业成本情况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10"/>
        <w:gridCol w:w="1915"/>
        <w:gridCol w:w="1930"/>
      </w:tblGrid>
      <w:tr>
        <w:trPr>
          <w:trHeight w:val="422"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586,201,689.26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338,064,254.07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541,490,744.80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281,076,300.88</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27,822,990.07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56,827,356.05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22,227,436.83</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658,016,833.16</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365,887,244.14</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598,318,100.85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303,303,737.71</w:t>
            </w:r>
          </w:p>
        </w:tc>
      </w:tr>
    </w:tbl>
    <w:p>
      <w:pPr>
        <w:widowControl w:val="0"/>
        <w:spacing w:after="179" w:line="1" w:lineRule="exact"/>
      </w:pP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25"/>
        <w:keepNext w:val="0"/>
        <w:keepLines w:val="0"/>
        <w:widowControl w:val="0"/>
        <w:shd w:val="clear" w:color="auto" w:fill="auto"/>
        <w:bidi w:val="0"/>
        <w:spacing w:before="0" w:after="0" w:line="350"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例，将交易价格分摊至各单项履约义务。对于附有质量保证条款的销售，如果该质量保证在向客户保证所销售商品或服务符 合既定标准之外提供了一项单独的服务，该质量保证构成单项履约义务。否则，本公司按照《企业会计准则第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 有事项》规定对质量保证责任进行会计处理。</w:t>
      </w:r>
    </w:p>
    <w:p>
      <w:pPr>
        <w:pStyle w:val="Style25"/>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交易价格，是指本公司因向客户转让商品或服务而预期有权收取的对价金额，但不包含代第三方收取的款项以及本公司 预期将退还给客户的款项。合同中存在可变对价的，本公司按照期望值或最可能发生金额确定可变对价的最佳估计数。包含 可变对价的交易价格，不超过在相关不确定性消除时累计已确认收入极可能不会发生重大转回的金额。合同中存在应付客户 对价的，除非该对价是为了向客户取得其他可明确区分商品或服务的，本公司将该应付对价冲减交易价格，并在确认相关收 入与支付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或承诺支付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客户对价二者孰晚的时点冲减当期收入。合同中如果存在重大融资成分，本公司将根据合同中的融资 成分调整交易价格；对于控制权转移与客户支付价款间隔未超过一年的，本公司不考虑其中的融资成分。</w:t>
      </w:r>
    </w:p>
    <w:p>
      <w:pPr>
        <w:pStyle w:val="Style25"/>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人还是代理人。本公司在向客户转让商品或服务前能够控制该商品或服务的，本公司为主要责任人，按照已收或应收对价总 额确认收入；否则，本公司为代理人，按照预期有权收取的佣金或手续费的金额确认收入，该金额按照已收或应收对价总额 扣除应支付给其他相关方的价款后的净额确定。</w:t>
      </w:r>
    </w:p>
    <w:p>
      <w:pPr>
        <w:pStyle w:val="Style25"/>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与分摊至剩余履约义务的交易价格相关的信息：</w:t>
      </w:r>
    </w:p>
    <w:p>
      <w:pPr>
        <w:pStyle w:val="Style25"/>
        <w:keepNext w:val="0"/>
        <w:keepLines w:val="0"/>
        <w:widowControl w:val="0"/>
        <w:shd w:val="clear" w:color="auto" w:fill="auto"/>
        <w:bidi w:val="0"/>
        <w:spacing w:before="0" w:after="300" w:line="350" w:lineRule="exact"/>
        <w:ind w:left="0" w:right="0" w:firstLine="38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997,361,991.39</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573,025,448.22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251,903,170.89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76,660,721.19</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23"/>
        <w:keepNext w:val="0"/>
        <w:keepLines w:val="0"/>
        <w:widowControl w:val="0"/>
        <w:shd w:val="clear" w:color="auto" w:fill="auto"/>
        <w:bidi w:val="0"/>
        <w:spacing w:before="0" w:after="0" w:line="240" w:lineRule="auto"/>
        <w:ind w:left="1272" w:right="0" w:firstLine="0"/>
        <w:jc w:val="left"/>
      </w:pPr>
      <w:r>
        <w:rPr>
          <w:color w:val="000000"/>
          <w:spacing w:val="0"/>
          <w:w w:val="100"/>
          <w:position w:val="0"/>
        </w:rPr>
        <w:t>与营业收入明细:</w:t>
      </w:r>
    </w:p>
    <w:tbl>
      <w:tblPr>
        <w:tblOverlap w:val="never"/>
        <w:jc w:val="center"/>
        <w:tblLayout w:type="fixed"/>
      </w:tblPr>
      <w:tblGrid>
        <w:gridCol w:w="3547"/>
        <w:gridCol w:w="2688"/>
        <w:gridCol w:w="3278"/>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客户合同产生的收入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586,201,689.26</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541,490,744.80</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56,827,356.05</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658,016,833.16</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598,318,100.85</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、合同产生的收入情况</w:t>
      </w:r>
    </w:p>
    <w:tbl>
      <w:tblPr>
        <w:tblOverlap w:val="never"/>
        <w:jc w:val="center"/>
        <w:tblLayout w:type="fixed"/>
      </w:tblPr>
      <w:tblGrid>
        <w:gridCol w:w="4042"/>
        <w:gridCol w:w="5462"/>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软件产品开发与销售</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118,900,638.39</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412,890,681.51</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54,410,369.36</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586,201,689.26</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73,943,244.38</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37,364,373.76</w:t>
            </w:r>
          </w:p>
        </w:tc>
      </w:tr>
      <w:tr>
        <w:trPr>
          <w:trHeight w:val="494"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274,549,622.88</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2,773,177.29</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2,298,174.52</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6,706,212.89</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188,566,883.54</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586,201,689.26</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141,480,264.76</w:t>
            </w:r>
          </w:p>
        </w:tc>
      </w:tr>
      <w:tr>
        <w:trPr>
          <w:trHeight w:val="49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444,721,424.50</w:t>
            </w:r>
          </w:p>
        </w:tc>
      </w:tr>
      <w:tr>
        <w:trPr>
          <w:trHeight w:val="499" w:hRule="exact"/>
        </w:trPr>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586,201,689.26</w:t>
            </w:r>
          </w:p>
        </w:tc>
      </w:tr>
    </w:tbl>
    <w:p>
      <w:pPr>
        <w:widowControl w:val="0"/>
        <w:spacing w:after="479"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、主营业务成本构成情况</w:t>
      </w:r>
    </w:p>
    <w:tbl>
      <w:tblPr>
        <w:tblOverlap w:val="never"/>
        <w:jc w:val="center"/>
        <w:tblLayout w:type="fixed"/>
      </w:tblPr>
      <w:tblGrid>
        <w:gridCol w:w="2558"/>
        <w:gridCol w:w="1862"/>
        <w:gridCol w:w="1219"/>
        <w:gridCol w:w="2462"/>
        <w:gridCol w:w="1258"/>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9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占比</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占比</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162,653,399.43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48.11%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146,968,513.40</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52.29%</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外购软硬件及服务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152,261,404.12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45.04%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109,592,867.58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38.99%</w:t>
            </w:r>
          </w:p>
        </w:tc>
      </w:tr>
      <w:tr>
        <w:trPr>
          <w:trHeight w:val="490"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折旧和摊销</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1,085,192.59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913,338.25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99"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22,064,257.93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23,601,581.65</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8.40%</w:t>
            </w:r>
          </w:p>
        </w:tc>
      </w:tr>
    </w:tbl>
    <w:p>
      <w:pPr>
        <w:spacing w:lineRule="exact" w:line="1"/>
        <w:rPr>
          <w:sz w:val="2"/>
          <w:szCs w:val="2"/>
        </w:rPr>
      </w:pPr>
      <w:r>
        <w:br w:type="page"/>
      </w:r>
    </w:p>
    <w:tbl>
      <w:tblPr>
        <w:tblOverlap w:val="never"/>
        <w:jc w:val="center"/>
        <w:tblLayout w:type="fixed"/>
      </w:tblPr>
      <w:tblGrid>
        <w:gridCol w:w="2558"/>
        <w:gridCol w:w="1862"/>
        <w:gridCol w:w="1219"/>
        <w:gridCol w:w="2462"/>
        <w:gridCol w:w="1258"/>
      </w:tblGrid>
      <w:tr>
        <w:trPr>
          <w:trHeight w:val="494" w:hRule="exact"/>
        </w:trPr>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gridSpan w:val="2"/>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9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占比</w:t>
            </w:r>
          </w:p>
        </w:tc>
        <w:tc>
          <w:tcPr>
            <w:tcBorders>
              <w:top w:val="single" w:sz="4"/>
              <w:lef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right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占比</w:t>
            </w:r>
          </w:p>
        </w:tc>
      </w:tr>
      <w:tr>
        <w:trPr>
          <w:trHeight w:val="499" w:hRule="exact"/>
        </w:trPr>
        <w:tc>
          <w:tcPr>
            <w:tcBorders>
              <w:top w:val="single" w:sz="4"/>
              <w:left w:val="single" w:sz="4"/>
              <w:bottom w:val="single" w:sz="4"/>
            </w:tcBorders>
            <w:shd w:val="clear" w:color="auto" w:fill="D4D4D4"/>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338,064,254.07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281,076,300.88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819" w:line="1" w:lineRule="exact"/>
      </w:pPr>
    </w:p>
    <w:p>
      <w:pPr>
        <w:pStyle w:val="Style29"/>
        <w:keepNext/>
        <w:keepLines/>
        <w:widowControl w:val="0"/>
        <w:shd w:val="clear" w:color="auto" w:fill="auto"/>
        <w:bidi w:val="0"/>
        <w:spacing w:before="0" w:after="34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6</w:t>
      </w:r>
      <w:bookmarkEnd w:id="2140"/>
      <w:r>
        <w:rPr>
          <w:color w:val="000000"/>
          <w:spacing w:val="0"/>
          <w:w w:val="100"/>
          <w:position w:val="0"/>
        </w:rPr>
        <w:t>、投资收益</w:t>
      </w:r>
      <w:bookmarkEnd w:id="2138"/>
      <w:bookmarkEnd w:id="2139"/>
      <w:bookmarkEnd w:id="21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7"/>
      </w:tblGrid>
      <w:tr>
        <w:trPr>
          <w:trHeight w:val="41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6,259,617.37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3,390,558.30</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1,875,000.00</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13,718,448.77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10,186,030.19</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19,978,066.14</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15,451,588.49</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2142" w:name="bookmark2142"/>
      <w:bookmarkStart w:id="2143" w:name="bookmark2143"/>
      <w:bookmarkStart w:id="2144" w:name="bookmark2144"/>
      <w:r>
        <w:rPr>
          <w:color w:val="000000"/>
          <w:spacing w:val="0"/>
          <w:w w:val="100"/>
          <w:position w:val="0"/>
          <w:sz w:val="24"/>
          <w:szCs w:val="24"/>
        </w:rPr>
        <w:t>十八、补充资料</w:t>
      </w:r>
      <w:bookmarkEnd w:id="2142"/>
      <w:bookmarkEnd w:id="2143"/>
      <w:bookmarkEnd w:id="2144"/>
    </w:p>
    <w:p>
      <w:pPr>
        <w:pStyle w:val="Style29"/>
        <w:keepNext/>
        <w:keepLines/>
        <w:widowControl w:val="0"/>
        <w:shd w:val="clear" w:color="auto" w:fill="auto"/>
        <w:bidi w:val="0"/>
        <w:spacing w:before="0" w:after="340" w:line="240" w:lineRule="auto"/>
        <w:ind w:left="0" w:right="0" w:firstLine="0"/>
        <w:jc w:val="left"/>
      </w:pPr>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45"/>
      <w:bookmarkEnd w:id="2146"/>
      <w:bookmarkEnd w:id="214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5256"/>
        <w:gridCol w:w="2126"/>
        <w:gridCol w:w="2213"/>
      </w:tblGrid>
      <w:tr>
        <w:trPr>
          <w:trHeight w:val="41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-134,055.18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8,806,938.98</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19,195,333.39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-1,393,208.54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1,857,966.19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28,332,974.84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2,901,646.44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1,071,336.33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24,359,992.07</w:t>
            </w:r>
          </w:p>
        </w:tc>
        <w:tc>
          <w:tcPr>
            <w:tcBorders>
              <w:top w:val="single" w:sz="4"/>
              <w:left w:val="single" w:sz="4"/>
              <w:bottom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r>
        <w:br w:type="page"/>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48"/>
      <w:bookmarkEnd w:id="2149"/>
      <w:bookmarkEnd w:id="2150"/>
    </w:p>
    <w:tbl>
      <w:tblPr>
        <w:tblOverlap w:val="never"/>
        <w:jc w:val="center"/>
        <w:tblLayout w:type="fixed"/>
      </w:tblPr>
      <w:tblGrid>
        <w:gridCol w:w="4550"/>
        <w:gridCol w:w="1205"/>
        <w:gridCol w:w="1915"/>
        <w:gridCol w:w="1925"/>
      </w:tblGrid>
      <w:tr>
        <w:trPr>
          <w:trHeight w:val="422" w:hRule="exact"/>
        </w:trPr>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加权平均净资 产收益率</w:t>
            </w:r>
          </w:p>
        </w:tc>
        <w:tc>
          <w:tcPr>
            <w:gridSpan w:val="2"/>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1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13" w:hRule="exact"/>
        </w:trPr>
        <w:tc>
          <w:tcPr>
            <w:tcBorders>
              <w:top w:val="single" w:sz="4"/>
              <w:left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27" w:hRule="exact"/>
        </w:trPr>
        <w:tc>
          <w:tcPr>
            <w:tcBorders>
              <w:top w:val="single" w:sz="4"/>
              <w:left w:val="single" w:sz="4"/>
              <w:bottom w:val="single" w:sz="4"/>
            </w:tcBorders>
            <w:shd w:val="clear" w:color="auto" w:fill="D4D4D4"/>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扣除非经常性损益后归属于公司普通股股东的净利润</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footnotePr>
            <w:pos w:val="pageBottom"/>
            <w:numFmt w:val="decimal"/>
            <w:numRestart w:val="continuous"/>
          </w:footnotePr>
          <w:pgSz w:w="12147" w:h="17375"/>
          <w:pgMar w:top="1708" w:right="1250" w:bottom="1775" w:left="1201" w:header="0" w:footer="3" w:gutter="0"/>
          <w:cols w:space="720"/>
          <w:noEndnote/>
          <w:rtlGutter w:val="0"/>
          <w:docGrid w:linePitch="360"/>
        </w:sectPr>
      </w:pPr>
      <w:r>
        <w:rPr>
          <w:color w:val="000000"/>
          <w:spacing w:val="0"/>
          <w:w w:val="100"/>
          <w:position w:val="0"/>
        </w:rPr>
        <w:t>无</w:t>
      </w:r>
    </w:p>
    <w:p>
      <w:pPr>
        <w:pStyle w:val="Style2"/>
        <w:keepNext/>
        <w:keepLines/>
        <w:widowControl w:val="0"/>
        <w:shd w:val="clear" w:color="auto" w:fill="auto"/>
        <w:bidi w:val="0"/>
        <w:spacing w:before="0" w:after="500" w:line="240" w:lineRule="auto"/>
        <w:ind w:left="0" w:right="0" w:firstLine="0"/>
        <w:jc w:val="center"/>
      </w:pPr>
      <w:bookmarkStart w:id="2151" w:name="bookmark2151"/>
      <w:bookmarkStart w:id="2152" w:name="bookmark2152"/>
      <w:bookmarkStart w:id="2153" w:name="bookmark2153"/>
      <w:r>
        <w:rPr>
          <w:color w:val="000000"/>
          <w:spacing w:val="0"/>
          <w:w w:val="100"/>
          <w:position w:val="0"/>
        </w:rPr>
        <w:t>第十三节备查文件目录</w:t>
      </w:r>
      <w:bookmarkEnd w:id="2151"/>
      <w:bookmarkEnd w:id="2152"/>
      <w:bookmarkEnd w:id="2153"/>
    </w:p>
    <w:p>
      <w:pPr>
        <w:pStyle w:val="Style8"/>
        <w:keepNext w:val="0"/>
        <w:keepLines w:val="0"/>
        <w:widowControl w:val="0"/>
        <w:shd w:val="clear" w:color="auto" w:fill="auto"/>
        <w:tabs>
          <w:tab w:pos="469" w:val="left"/>
        </w:tabs>
        <w:bidi w:val="0"/>
        <w:spacing w:before="0" w:after="0" w:line="312" w:lineRule="exact"/>
        <w:ind w:left="0" w:right="0" w:firstLine="0"/>
        <w:jc w:val="left"/>
      </w:pPr>
      <w:bookmarkStart w:id="2154" w:name="bookmark2154"/>
      <w:bookmarkStart w:id="2155" w:name="bookmark2155"/>
      <w:r>
        <w:rPr>
          <w:color w:val="000000"/>
          <w:spacing w:val="0"/>
          <w:w w:val="100"/>
          <w:position w:val="0"/>
        </w:rPr>
        <w:t>一</w:t>
      </w:r>
      <w:bookmarkEnd w:id="2155"/>
      <w:r>
        <w:rPr>
          <w:color w:val="000000"/>
          <w:spacing w:val="0"/>
          <w:w w:val="100"/>
          <w:position w:val="0"/>
        </w:rPr>
        <w:t>、</w:t>
        <w:tab/>
        <w:t>载有法定代表人杨良志先生签名的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w:t>
      </w:r>
      <w:r>
        <w:rPr>
          <w:color w:val="000000"/>
          <w:spacing w:val="0"/>
          <w:w w:val="100"/>
          <w:position w:val="0"/>
        </w:rPr>
        <w:t>：</w:t>
      </w:r>
      <w:bookmarkEnd w:id="2154"/>
    </w:p>
    <w:p>
      <w:pPr>
        <w:pStyle w:val="Style8"/>
        <w:keepNext w:val="0"/>
        <w:keepLines w:val="0"/>
        <w:widowControl w:val="0"/>
        <w:shd w:val="clear" w:color="auto" w:fill="auto"/>
        <w:tabs>
          <w:tab w:pos="469" w:val="left"/>
        </w:tabs>
        <w:bidi w:val="0"/>
        <w:spacing w:before="0" w:after="0" w:line="312" w:lineRule="exact"/>
        <w:ind w:left="0" w:right="0" w:firstLine="0"/>
        <w:jc w:val="left"/>
      </w:pPr>
      <w:bookmarkStart w:id="2156" w:name="bookmark2156"/>
      <w:r>
        <w:rPr>
          <w:color w:val="000000"/>
          <w:spacing w:val="0"/>
          <w:w w:val="100"/>
          <w:position w:val="0"/>
        </w:rPr>
        <w:t>二</w:t>
      </w:r>
      <w:bookmarkEnd w:id="2156"/>
      <w:r>
        <w:rPr>
          <w:color w:val="000000"/>
          <w:spacing w:val="0"/>
          <w:w w:val="100"/>
          <w:position w:val="0"/>
        </w:rPr>
        <w:t>、</w:t>
        <w:tab/>
        <w:t>载有公司负责人杨良志先生、主管会计工作负责人陈学军先生及会计机构负责人王春蕾女士签名并盖 章的财务报表；</w:t>
      </w:r>
    </w:p>
    <w:p>
      <w:pPr>
        <w:pStyle w:val="Style8"/>
        <w:keepNext w:val="0"/>
        <w:keepLines w:val="0"/>
        <w:widowControl w:val="0"/>
        <w:shd w:val="clear" w:color="auto" w:fill="auto"/>
        <w:tabs>
          <w:tab w:pos="474" w:val="left"/>
        </w:tabs>
        <w:bidi w:val="0"/>
        <w:spacing w:before="0" w:after="0" w:line="312" w:lineRule="exact"/>
        <w:ind w:left="0" w:right="0" w:firstLine="0"/>
        <w:jc w:val="left"/>
      </w:pPr>
      <w:bookmarkStart w:id="2157" w:name="bookmark2157"/>
      <w:r>
        <w:rPr>
          <w:color w:val="000000"/>
          <w:spacing w:val="0"/>
          <w:w w:val="100"/>
          <w:position w:val="0"/>
        </w:rPr>
        <w:t>三</w:t>
      </w:r>
      <w:bookmarkEnd w:id="2157"/>
      <w:r>
        <w:rPr>
          <w:color w:val="000000"/>
          <w:spacing w:val="0"/>
          <w:w w:val="100"/>
          <w:position w:val="0"/>
        </w:rPr>
        <w:t>、</w:t>
        <w:tab/>
        <w:t>载有会计师事务所盖章、注册会计师签名并盖章的审计报告原件；</w:t>
      </w:r>
    </w:p>
    <w:p>
      <w:pPr>
        <w:pStyle w:val="Style8"/>
        <w:keepNext w:val="0"/>
        <w:keepLines w:val="0"/>
        <w:widowControl w:val="0"/>
        <w:shd w:val="clear" w:color="auto" w:fill="auto"/>
        <w:tabs>
          <w:tab w:pos="474" w:val="left"/>
        </w:tabs>
        <w:bidi w:val="0"/>
        <w:spacing w:before="0" w:after="0" w:line="312" w:lineRule="exact"/>
        <w:ind w:left="0" w:right="0" w:firstLine="0"/>
        <w:jc w:val="left"/>
      </w:pPr>
      <w:bookmarkStart w:id="2158" w:name="bookmark2158"/>
      <w:r>
        <w:rPr>
          <w:color w:val="000000"/>
          <w:spacing w:val="0"/>
          <w:w w:val="100"/>
          <w:position w:val="0"/>
        </w:rPr>
        <w:t>四</w:t>
      </w:r>
      <w:bookmarkEnd w:id="2158"/>
      <w:r>
        <w:rPr>
          <w:color w:val="000000"/>
          <w:spacing w:val="0"/>
          <w:w w:val="100"/>
          <w:position w:val="0"/>
        </w:rPr>
        <w:t>、</w:t>
        <w:tab/>
        <w:t>报告期内在中国证监会指定网站、报纸上公开披露过的所有公司文件的正本及公告的原稿；</w:t>
      </w:r>
    </w:p>
    <w:p>
      <w:pPr>
        <w:pStyle w:val="Style8"/>
        <w:keepNext w:val="0"/>
        <w:keepLines w:val="0"/>
        <w:widowControl w:val="0"/>
        <w:shd w:val="clear" w:color="auto" w:fill="auto"/>
        <w:tabs>
          <w:tab w:pos="474" w:val="left"/>
        </w:tabs>
        <w:bidi w:val="0"/>
        <w:spacing w:before="0" w:after="0" w:line="312" w:lineRule="exact"/>
        <w:ind w:left="0" w:right="0" w:firstLine="0"/>
        <w:jc w:val="left"/>
      </w:pPr>
      <w:bookmarkStart w:id="2159" w:name="bookmark2159"/>
      <w:r>
        <w:rPr>
          <w:color w:val="000000"/>
          <w:spacing w:val="0"/>
          <w:w w:val="100"/>
          <w:position w:val="0"/>
        </w:rPr>
        <w:t>五</w:t>
      </w:r>
      <w:bookmarkEnd w:id="2159"/>
      <w:r>
        <w:rPr>
          <w:color w:val="000000"/>
          <w:spacing w:val="0"/>
          <w:w w:val="100"/>
          <w:position w:val="0"/>
        </w:rPr>
        <w:t>、</w:t>
        <w:tab/>
        <w:t>其他相关资料；</w:t>
      </w:r>
    </w:p>
    <w:p>
      <w:pPr>
        <w:pStyle w:val="Style8"/>
        <w:keepNext w:val="0"/>
        <w:keepLines w:val="0"/>
        <w:widowControl w:val="0"/>
        <w:shd w:val="clear" w:color="auto" w:fill="auto"/>
        <w:bidi w:val="0"/>
        <w:spacing w:before="0" w:after="240" w:line="312" w:lineRule="exact"/>
        <w:ind w:left="0" w:right="0" w:firstLine="0"/>
        <w:jc w:val="left"/>
      </w:pPr>
      <w:bookmarkStart w:id="2160" w:name="bookmark2160"/>
      <w:r>
        <w:rPr>
          <w:color w:val="000000"/>
          <w:spacing w:val="0"/>
          <w:w w:val="100"/>
          <w:position w:val="0"/>
        </w:rPr>
        <w:t>六</w:t>
      </w:r>
      <w:bookmarkEnd w:id="2160"/>
      <w:r>
        <w:rPr>
          <w:color w:val="000000"/>
          <w:spacing w:val="0"/>
          <w:w w:val="100"/>
          <w:position w:val="0"/>
        </w:rPr>
        <w:t>、备查文件备置地点：公司董事会办公室。</w:t>
      </w:r>
    </w:p>
    <w:sectPr>
      <w:footnotePr>
        <w:pos w:val="pageBottom"/>
        <w:numFmt w:val="decimal"/>
        <w:numRestart w:val="continuous"/>
      </w:footnotePr>
      <w:pgSz w:w="12147" w:h="17375"/>
      <w:pgMar w:top="2227" w:right="1233" w:bottom="2227" w:left="123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6766560</wp:posOffset>
              </wp:positionH>
              <wp:positionV relativeFrom="page">
                <wp:posOffset>10125075</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2.79999999999995pt;margin-top:797.2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9607550</wp:posOffset>
              </wp:positionH>
              <wp:positionV relativeFrom="page">
                <wp:posOffset>6821805</wp:posOffset>
              </wp:positionV>
              <wp:extent cx="164465" cy="79375"/>
              <wp:wrapNone/>
              <wp:docPr id="69" name="Shape 69"/>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756.5pt;margin-top:537.14999999999998pt;width:12.950000000000001pt;height:6.25pt;z-index:-1887440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6733540</wp:posOffset>
              </wp:positionH>
              <wp:positionV relativeFrom="page">
                <wp:posOffset>10128250</wp:posOffset>
              </wp:positionV>
              <wp:extent cx="155575" cy="79375"/>
              <wp:wrapNone/>
              <wp:docPr id="74" name="Shape 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30.20000000000005pt;margin-top:797.5pt;width:12.25pt;height:6.25pt;z-index:-1887440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9607550</wp:posOffset>
              </wp:positionH>
              <wp:positionV relativeFrom="page">
                <wp:posOffset>6821805</wp:posOffset>
              </wp:positionV>
              <wp:extent cx="167640" cy="79375"/>
              <wp:wrapNone/>
              <wp:docPr id="79" name="Shape 79"/>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756.5pt;margin-top:537.14999999999998pt;width:13.200000000000001pt;height:6.25pt;z-index:-1887440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6733540</wp:posOffset>
              </wp:positionH>
              <wp:positionV relativeFrom="page">
                <wp:posOffset>10128250</wp:posOffset>
              </wp:positionV>
              <wp:extent cx="155575" cy="79375"/>
              <wp:wrapNone/>
              <wp:docPr id="84" name="Shape 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30.20000000000005pt;margin-top:797.5pt;width:12.25pt;height:6.25pt;z-index:-1887440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9595485</wp:posOffset>
              </wp:positionH>
              <wp:positionV relativeFrom="page">
                <wp:posOffset>6822440</wp:posOffset>
              </wp:positionV>
              <wp:extent cx="146050" cy="79375"/>
              <wp:wrapNone/>
              <wp:docPr id="29" name="Shape 2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55.55000000000007pt;margin-top:537.20000000000005pt;width:11.5pt;height:6.25pt;z-index:-1887440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6733540</wp:posOffset>
              </wp:positionH>
              <wp:positionV relativeFrom="page">
                <wp:posOffset>10128250</wp:posOffset>
              </wp:positionV>
              <wp:extent cx="155575" cy="79375"/>
              <wp:wrapNone/>
              <wp:docPr id="34" name="Shape 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0.20000000000005pt;margin-top:797.5pt;width:12.25pt;height:6.25pt;z-index:-1887440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9620250</wp:posOffset>
              </wp:positionH>
              <wp:positionV relativeFrom="page">
                <wp:posOffset>6821805</wp:posOffset>
              </wp:positionV>
              <wp:extent cx="155575" cy="79375"/>
              <wp:wrapNone/>
              <wp:docPr id="39" name="Shape 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757.5pt;margin-top:537.14999999999998pt;width:12.25pt;height:6.25pt;z-index:-1887440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6733540</wp:posOffset>
              </wp:positionH>
              <wp:positionV relativeFrom="page">
                <wp:posOffset>10128250</wp:posOffset>
              </wp:positionV>
              <wp:extent cx="155575" cy="79375"/>
              <wp:wrapNone/>
              <wp:docPr id="44" name="Shape 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30.20000000000005pt;margin-top:797.5pt;width:12.25pt;height:6.25pt;z-index:-1887440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9607550</wp:posOffset>
              </wp:positionH>
              <wp:positionV relativeFrom="page">
                <wp:posOffset>6821805</wp:posOffset>
              </wp:positionV>
              <wp:extent cx="167640" cy="79375"/>
              <wp:wrapNone/>
              <wp:docPr id="49" name="Shape 49"/>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756.5pt;margin-top:537.14999999999998pt;width:13.200000000000001pt;height:6.25pt;z-index:-1887440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6733540</wp:posOffset>
              </wp:positionH>
              <wp:positionV relativeFrom="page">
                <wp:posOffset>10128250</wp:posOffset>
              </wp:positionV>
              <wp:extent cx="155575" cy="79375"/>
              <wp:wrapNone/>
              <wp:docPr id="54" name="Shape 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0.20000000000005pt;margin-top:797.5pt;width:12.25pt;height:6.25pt;z-index:-1887440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9607550</wp:posOffset>
              </wp:positionH>
              <wp:positionV relativeFrom="page">
                <wp:posOffset>6821805</wp:posOffset>
              </wp:positionV>
              <wp:extent cx="164465" cy="79375"/>
              <wp:wrapNone/>
              <wp:docPr id="59" name="Shape 59"/>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756.5pt;margin-top:537.14999999999998pt;width:12.950000000000001pt;height:6.25pt;z-index:-1887440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6733540</wp:posOffset>
              </wp:positionH>
              <wp:positionV relativeFrom="page">
                <wp:posOffset>10128250</wp:posOffset>
              </wp:positionV>
              <wp:extent cx="155575" cy="79375"/>
              <wp:wrapNone/>
              <wp:docPr id="64" name="Shape 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0.20000000000005pt;margin-top:797.5pt;width:12.25pt;height:6.25pt;z-index:-1887440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4688840</wp:posOffset>
              </wp:positionH>
              <wp:positionV relativeFrom="page">
                <wp:posOffset>730885</wp:posOffset>
              </wp:positionV>
              <wp:extent cx="2218690" cy="106680"/>
              <wp:wrapNone/>
              <wp:docPr id="2" name="Shape 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9.19999999999999pt;margin-top:57.550000000000004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彩讯科技股份有限公司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768985</wp:posOffset>
              </wp:positionH>
              <wp:positionV relativeFrom="page">
                <wp:posOffset>875665</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550000000000004pt;margin-top:68.9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7556500</wp:posOffset>
              </wp:positionH>
              <wp:positionV relativeFrom="page">
                <wp:posOffset>558165</wp:posOffset>
              </wp:positionV>
              <wp:extent cx="2218690" cy="106680"/>
              <wp:wrapNone/>
              <wp:docPr id="66" name="Shape 6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595.pt;margin-top:43.950000000000003pt;width:174.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68" name="Shape 6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4669790</wp:posOffset>
              </wp:positionH>
              <wp:positionV relativeFrom="page">
                <wp:posOffset>730885</wp:posOffset>
              </wp:positionV>
              <wp:extent cx="2218690" cy="106680"/>
              <wp:wrapNone/>
              <wp:docPr id="71" name="Shape 7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367.69999999999999pt;margin-top:57.550000000000004pt;width:174.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875665</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68.9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7556500</wp:posOffset>
              </wp:positionH>
              <wp:positionV relativeFrom="page">
                <wp:posOffset>558165</wp:posOffset>
              </wp:positionV>
              <wp:extent cx="2218690" cy="106680"/>
              <wp:wrapNone/>
              <wp:docPr id="76" name="Shape 7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595.pt;margin-top:43.950000000000003pt;width:174.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78" name="Shape 7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4669790</wp:posOffset>
              </wp:positionH>
              <wp:positionV relativeFrom="page">
                <wp:posOffset>730885</wp:posOffset>
              </wp:positionV>
              <wp:extent cx="2218690" cy="106680"/>
              <wp:wrapNone/>
              <wp:docPr id="81" name="Shape 8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7" type="#_x0000_t202" style="position:absolute;margin-left:367.69999999999999pt;margin-top:57.550000000000004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875665</wp:posOffset>
              </wp:positionV>
              <wp:extent cx="6163310" cy="0"/>
              <wp:wrapNone/>
              <wp:docPr id="83" name="Shape 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68.9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7531735</wp:posOffset>
              </wp:positionH>
              <wp:positionV relativeFrom="page">
                <wp:posOffset>556895</wp:posOffset>
              </wp:positionV>
              <wp:extent cx="2218690" cy="106680"/>
              <wp:wrapNone/>
              <wp:docPr id="26" name="Shape 2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593.05000000000007pt;margin-top:43.850000000000001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868680</wp:posOffset>
              </wp:positionH>
              <wp:positionV relativeFrom="page">
                <wp:posOffset>702945</wp:posOffset>
              </wp:positionV>
              <wp:extent cx="8906510" cy="0"/>
              <wp:wrapNone/>
              <wp:docPr id="28" name="Shape 2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400000000000006pt;margin-top:55.350000000000001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4669790</wp:posOffset>
              </wp:positionH>
              <wp:positionV relativeFrom="page">
                <wp:posOffset>730885</wp:posOffset>
              </wp:positionV>
              <wp:extent cx="2218690" cy="106680"/>
              <wp:wrapNone/>
              <wp:docPr id="31" name="Shape 3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367.69999999999999pt;margin-top:57.550000000000004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875665</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68.9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7556500</wp:posOffset>
              </wp:positionH>
              <wp:positionV relativeFrom="page">
                <wp:posOffset>558165</wp:posOffset>
              </wp:positionV>
              <wp:extent cx="2218690" cy="106680"/>
              <wp:wrapNone/>
              <wp:docPr id="36" name="Shape 3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595.pt;margin-top:43.950000000000003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8" name="Shape 3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4669790</wp:posOffset>
              </wp:positionH>
              <wp:positionV relativeFrom="page">
                <wp:posOffset>730885</wp:posOffset>
              </wp:positionV>
              <wp:extent cx="2218690" cy="106680"/>
              <wp:wrapNone/>
              <wp:docPr id="41" name="Shape 4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67.69999999999999pt;margin-top:57.550000000000004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875665</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68.9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7556500</wp:posOffset>
              </wp:positionH>
              <wp:positionV relativeFrom="page">
                <wp:posOffset>558165</wp:posOffset>
              </wp:positionV>
              <wp:extent cx="2218690" cy="106680"/>
              <wp:wrapNone/>
              <wp:docPr id="46" name="Shape 4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595.pt;margin-top:43.95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48" name="Shape 4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4669790</wp:posOffset>
              </wp:positionH>
              <wp:positionV relativeFrom="page">
                <wp:posOffset>730885</wp:posOffset>
              </wp:positionV>
              <wp:extent cx="2218690" cy="106680"/>
              <wp:wrapNone/>
              <wp:docPr id="51" name="Shape 5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7" type="#_x0000_t202" style="position:absolute;margin-left:367.69999999999999pt;margin-top:57.550000000000004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875665</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68.9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7556500</wp:posOffset>
              </wp:positionH>
              <wp:positionV relativeFrom="page">
                <wp:posOffset>558165</wp:posOffset>
              </wp:positionV>
              <wp:extent cx="2218690" cy="106680"/>
              <wp:wrapNone/>
              <wp:docPr id="56" name="Shape 5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595.pt;margin-top:43.950000000000003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58" name="Shape 5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4669790</wp:posOffset>
              </wp:positionH>
              <wp:positionV relativeFrom="page">
                <wp:posOffset>730885</wp:posOffset>
              </wp:positionV>
              <wp:extent cx="2218690" cy="106680"/>
              <wp:wrapNone/>
              <wp:docPr id="61" name="Shape 6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7" type="#_x0000_t202" style="position:absolute;margin-left:367.69999999999999pt;margin-top:57.550000000000004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彩讯科技股份有限公司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750570</wp:posOffset>
              </wp:positionH>
              <wp:positionV relativeFrom="page">
                <wp:posOffset>875665</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100000000000001pt;margin-top:68.9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2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_"/>
    <w:basedOn w:val="DefaultParagraphFont"/>
    <w:link w:val="Style8"/>
    <w:rPr>
      <w:rFonts w:ascii="SimSun" w:eastAsia="SimSun" w:hAnsi="SimSun" w:cs="SimSu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目录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17">
    <w:name w:val="其他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标题 #3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5)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0">
    <w:name w:val="正文文本 (6)_"/>
    <w:basedOn w:val="DefaultParagraphFont"/>
    <w:link w:val="Style69"/>
    <w:rPr>
      <w:rFonts w:ascii="SimSun" w:eastAsia="SimSun" w:hAnsi="SimSun" w:cs="SimSun"/>
      <w:b/>
      <w:bCs/>
      <w:i w:val="0"/>
      <w:iCs w:val="0"/>
      <w:smallCaps w:val="0"/>
      <w:strike w:val="0"/>
      <w:sz w:val="26"/>
      <w:szCs w:val="26"/>
      <w:u w:val="none"/>
      <w:shd w:val="clear" w:color="auto" w:fill="auto"/>
    </w:rPr>
  </w:style>
  <w:style w:type="character" w:customStyle="1" w:styleId="CharStyle76">
    <w:name w:val="页眉或页脚_"/>
    <w:basedOn w:val="DefaultParagraphFont"/>
    <w:link w:val="Style75"/>
    <w:rPr>
      <w:rFonts w:ascii="SimSun" w:eastAsia="SimSun" w:hAnsi="SimSun" w:cs="SimSun"/>
      <w:b w:val="0"/>
      <w:bCs w:val="0"/>
      <w:i w:val="0"/>
      <w:iCs w:val="0"/>
      <w:smallCaps w:val="0"/>
      <w:strike w:val="0"/>
      <w:sz w:val="17"/>
      <w:szCs w:val="17"/>
      <w:u w:val="none"/>
      <w:shd w:val="clear" w:color="auto" w:fill="auto"/>
    </w:rPr>
  </w:style>
  <w:style w:type="character" w:customStyle="1" w:styleId="CharStyle97">
    <w:name w:val="正文文本 (7)_"/>
    <w:basedOn w:val="DefaultParagraphFont"/>
    <w:link w:val="Style96"/>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2"/>
    <w:basedOn w:val="Normal"/>
    <w:link w:val="CharStyle3"/>
    <w:pPr>
      <w:widowControl w:val="0"/>
      <w:shd w:val="clear" w:color="auto" w:fill="auto"/>
      <w:spacing w:before="600"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w:basedOn w:val="Normal"/>
    <w:link w:val="CharStyle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before="1420" w:after="15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3">
    <w:name w:val="目录"/>
    <w:basedOn w:val="Normal"/>
    <w:link w:val="CharStyle14"/>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16">
    <w:name w:val="其他"/>
    <w:basedOn w:val="Normal"/>
    <w:link w:val="CharStyle1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标题 #3"/>
    <w:basedOn w:val="Normal"/>
    <w:link w:val="CharStyle22"/>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4"/>
    <w:basedOn w:val="Normal"/>
    <w:link w:val="CharStyle30"/>
    <w:pPr>
      <w:widowControl w:val="0"/>
      <w:shd w:val="clear" w:color="auto" w:fill="auto"/>
      <w:spacing w:after="270" w:line="36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5)"/>
    <w:basedOn w:val="Normal"/>
    <w:link w:val="CharStyle65"/>
    <w:pPr>
      <w:widowControl w:val="0"/>
      <w:shd w:val="clear" w:color="auto" w:fill="auto"/>
      <w:spacing w:line="55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9">
    <w:name w:val="正文文本 (6)"/>
    <w:basedOn w:val="Normal"/>
    <w:link w:val="CharStyle70"/>
    <w:pPr>
      <w:widowControl w:val="0"/>
      <w:shd w:val="clear" w:color="auto" w:fill="auto"/>
      <w:spacing w:after="160"/>
    </w:pPr>
    <w:rPr>
      <w:rFonts w:ascii="SimSun" w:eastAsia="SimSun" w:hAnsi="SimSun" w:cs="SimSun"/>
      <w:b/>
      <w:bCs/>
      <w:i w:val="0"/>
      <w:iCs w:val="0"/>
      <w:smallCaps w:val="0"/>
      <w:strike w:val="0"/>
      <w:sz w:val="26"/>
      <w:szCs w:val="26"/>
      <w:u w:val="none"/>
      <w:shd w:val="clear" w:color="auto" w:fill="auto"/>
    </w:rPr>
  </w:style>
  <w:style w:type="paragraph" w:customStyle="1" w:styleId="Style75">
    <w:name w:val="页眉或页脚"/>
    <w:basedOn w:val="Normal"/>
    <w:link w:val="CharStyle7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6">
    <w:name w:val="正文文本 (7)"/>
    <w:basedOn w:val="Normal"/>
    <w:link w:val="CharStyle97"/>
    <w:pPr>
      <w:widowControl w:val="0"/>
      <w:shd w:val="clear" w:color="auto" w:fill="auto"/>
      <w:spacing w:after="360"/>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
  <dc:subject/>
  <dc:creator>lenovo</dc:creator>
  <cp:keywords/>
</cp:coreProperties>
</file>